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C163A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33" w:name="_GoBack"/>
      <w:bookmarkEnd w:id="33"/>
    </w:p>
    <w:p w14:paraId="5D2B5A5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9F074F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0D248C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0FEB39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C99394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062D90F4">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许昌职业技术学院</w:t>
      </w:r>
      <w:r>
        <w:rPr>
          <w:rFonts w:hint="eastAsia" w:ascii="黑体" w:hAnsi="宋体" w:eastAsia="黑体" w:cs="黑体"/>
          <w:kern w:val="2"/>
          <w:sz w:val="44"/>
          <w:szCs w:val="44"/>
          <w:lang w:val="en-US" w:eastAsia="zh-CN"/>
        </w:rPr>
        <w:t>部门决算</w:t>
      </w:r>
    </w:p>
    <w:p w14:paraId="40C0A58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D62E13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11A4CC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38CAE8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CC61F3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18650F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B5ABC5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1E1F6EA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6180429B">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7CE27034">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许昌职业技术学院概况</w:t>
      </w:r>
    </w:p>
    <w:p w14:paraId="70119E34">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部门职责</w:t>
      </w:r>
    </w:p>
    <w:p w14:paraId="40E399FD">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50A8F580">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2025年度部门决算表</w:t>
      </w:r>
    </w:p>
    <w:p w14:paraId="6B9CFCC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68A34F5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393E1D7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73E5344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3ED9DF1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2D3EBF6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32586C3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718393B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6DF901D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74880758">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2025年度部门决算情况说明</w:t>
      </w:r>
    </w:p>
    <w:p w14:paraId="4F814D2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24364D2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6F6F2B2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60CEC51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494FCD4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572D30D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64D304F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34CF8A4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008EDD0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03BA687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663C4FE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0310E1E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6CABF37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6313E8D8">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027B9AE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F30B6D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6940F1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2C55C6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E68316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8F6C25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7C572DFE">
      <w:pPr>
        <w:bidi w:val="0"/>
        <w:rPr>
          <w:rFonts w:hint="eastAsia"/>
          <w:lang w:val="en-US" w:eastAsia="zh-CN"/>
        </w:rPr>
      </w:pPr>
    </w:p>
    <w:p w14:paraId="167BF3C2">
      <w:pPr>
        <w:bidi w:val="0"/>
        <w:rPr>
          <w:rFonts w:hint="eastAsia"/>
          <w:lang w:val="en-US" w:eastAsia="zh-CN"/>
        </w:rPr>
      </w:pPr>
    </w:p>
    <w:p w14:paraId="30D228A3">
      <w:pPr>
        <w:bidi w:val="0"/>
        <w:rPr>
          <w:rFonts w:hint="eastAsia"/>
          <w:lang w:val="en-US" w:eastAsia="zh-CN"/>
        </w:rPr>
      </w:pPr>
    </w:p>
    <w:p w14:paraId="394098E9">
      <w:pPr>
        <w:bidi w:val="0"/>
        <w:rPr>
          <w:rFonts w:hint="eastAsia"/>
          <w:lang w:val="en-US" w:eastAsia="zh-CN"/>
        </w:rPr>
      </w:pPr>
    </w:p>
    <w:p w14:paraId="02F20BDD">
      <w:pPr>
        <w:bidi w:val="0"/>
        <w:rPr>
          <w:rFonts w:hint="eastAsia"/>
          <w:lang w:val="en-US" w:eastAsia="zh-CN"/>
        </w:rPr>
      </w:pPr>
    </w:p>
    <w:p w14:paraId="170173D5">
      <w:pPr>
        <w:bidi w:val="0"/>
        <w:rPr>
          <w:rFonts w:hint="eastAsia"/>
          <w:lang w:val="en-US" w:eastAsia="zh-CN"/>
        </w:rPr>
      </w:pPr>
    </w:p>
    <w:p w14:paraId="14908A45">
      <w:pPr>
        <w:bidi w:val="0"/>
        <w:rPr>
          <w:rFonts w:hint="eastAsia"/>
          <w:lang w:val="en-US" w:eastAsia="zh-CN"/>
        </w:rPr>
      </w:pPr>
    </w:p>
    <w:p w14:paraId="36F043E6">
      <w:pPr>
        <w:bidi w:val="0"/>
        <w:rPr>
          <w:rFonts w:hint="eastAsia"/>
          <w:lang w:val="en-US" w:eastAsia="zh-CN"/>
        </w:rPr>
      </w:pPr>
    </w:p>
    <w:p w14:paraId="153F8758">
      <w:pPr>
        <w:bidi w:val="0"/>
        <w:rPr>
          <w:rFonts w:hint="eastAsia"/>
          <w:lang w:val="en-US" w:eastAsia="zh-CN"/>
        </w:rPr>
      </w:pPr>
    </w:p>
    <w:p w14:paraId="144587F9">
      <w:pPr>
        <w:bidi w:val="0"/>
        <w:rPr>
          <w:rFonts w:hint="eastAsia"/>
          <w:lang w:val="en-US" w:eastAsia="zh-CN"/>
        </w:rPr>
      </w:pPr>
    </w:p>
    <w:p w14:paraId="10FE320C">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第一部分许昌职业技术学院概况</w:t>
      </w:r>
    </w:p>
    <w:p w14:paraId="40681FE3">
      <w:pPr>
        <w:bidi w:val="0"/>
        <w:rPr>
          <w:rFonts w:hint="eastAsia"/>
        </w:rPr>
      </w:pPr>
    </w:p>
    <w:p w14:paraId="0A1ED01A">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6C0236A6">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一、部门职责</w:t>
      </w:r>
    </w:p>
    <w:p w14:paraId="5CD8BB83">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许昌职业技术学院是经河南省人民政府批准，国家教育部备案的一所公办全日制普通高等专科学校，是在原许昌教育学院、许昌财税学校、许昌机电工程学校、许昌师范学校的基础上合并建设的全日制普通高职院校。学院座落在曹魏故都许昌，校园绿树常青、绿草如茵，育人环境优美。学院新校区占地1000亩，建筑面积35.98万平方米。拥有现代化的教学、实训大楼和80多个实训室，有专用的校内实习实训工厂及校外实习实训基地。有先进的电教室、语音室、多媒体教学设备、计算机网络系统和设施良好的公寓式学生宿舍、食堂、标准体育运动场、明月湖。图书馆藏书100多万册，各种中外期刊、电子期刊1万余种，电子阅览室可供1000多人同时阅览。</w:t>
      </w:r>
    </w:p>
    <w:p w14:paraId="33FF5336">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学院于2001年4月合并组建的，2002年成立学院领导班子。2008年2月被河南省教育厅确定为河南省示范性高等职业院校建设单位，2009年2月被省教育厅批准试办示范性学院。2015年12月被评为河南省职业教育品牌示范院校和特色院校。2019年成功创建“国家级优质校”，成为全国“双高”校建设单位。2023年“双高”校建设各项任务圆满完成顺利迈入国内一流高职院校行列。学校被授予“全国高职高专院校创新发明教育基地”“双创先进工作单位“河南省创业孵化示范基地”等。</w:t>
      </w:r>
    </w:p>
    <w:p w14:paraId="5476D87A">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36F10396">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许昌职业技术学院内设机构1个，包括：办公室。另设有党委办公室、党委组织部、宣传部、统战部（等共48个）</w:t>
      </w:r>
    </w:p>
    <w:p w14:paraId="34D406C1">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从决算单位构成看，许昌职业技术学院部门决算为本级决算。纳入本部门2025年度部门决算编制范围的单位共一个：</w:t>
      </w:r>
    </w:p>
    <w:p w14:paraId="5AECFC41">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许昌职业技术学院</w:t>
      </w:r>
    </w:p>
    <w:p w14:paraId="7EC919E4">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0E76CD1F">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158B1EBF">
      <w:pPr>
        <w:bidi w:val="0"/>
        <w:rPr>
          <w:rFonts w:hint="eastAsia"/>
          <w:lang w:val="en-US" w:eastAsia="zh-CN"/>
        </w:rPr>
      </w:pPr>
    </w:p>
    <w:p w14:paraId="6EFA9B6A">
      <w:pPr>
        <w:bidi w:val="0"/>
        <w:rPr>
          <w:rFonts w:hint="eastAsia"/>
          <w:lang w:val="en-US" w:eastAsia="zh-CN"/>
        </w:rPr>
      </w:pPr>
    </w:p>
    <w:p w14:paraId="6668EC36">
      <w:pPr>
        <w:bidi w:val="0"/>
        <w:rPr>
          <w:lang w:val="en-US" w:eastAsia="zh-CN"/>
        </w:rPr>
      </w:pPr>
    </w:p>
    <w:p w14:paraId="35308B4B">
      <w:pPr>
        <w:bidi w:val="0"/>
        <w:rPr>
          <w:rFonts w:hint="eastAsia"/>
          <w:lang w:val="en-US" w:eastAsia="zh-CN"/>
        </w:rPr>
      </w:pPr>
      <w:r>
        <w:rPr>
          <w:rFonts w:hint="eastAsia"/>
          <w:lang w:val="en-US" w:eastAsia="zh-CN"/>
        </w:rPr>
        <w:t xml:space="preserve"> </w:t>
      </w:r>
    </w:p>
    <w:p w14:paraId="6E19433F">
      <w:pPr>
        <w:bidi w:val="0"/>
        <w:rPr>
          <w:rFonts w:hint="eastAsia"/>
        </w:rPr>
      </w:pPr>
      <w:r>
        <w:rPr>
          <w:rFonts w:hint="eastAsia"/>
          <w:lang w:val="en-US" w:eastAsia="zh-CN"/>
        </w:rPr>
        <w:t xml:space="preserve"> </w:t>
      </w:r>
    </w:p>
    <w:p w14:paraId="3D42B00D">
      <w:pPr>
        <w:bidi w:val="0"/>
        <w:rPr>
          <w:rFonts w:hint="eastAsia"/>
        </w:rPr>
      </w:pPr>
      <w:r>
        <w:rPr>
          <w:rFonts w:hint="eastAsia"/>
          <w:lang w:val="en-US" w:eastAsia="zh-CN"/>
        </w:rPr>
        <w:t xml:space="preserve"> </w:t>
      </w:r>
    </w:p>
    <w:p w14:paraId="25C9F614">
      <w:pPr>
        <w:bidi w:val="0"/>
        <w:rPr>
          <w:rFonts w:hint="eastAsia"/>
        </w:rPr>
      </w:pPr>
      <w:r>
        <w:rPr>
          <w:rFonts w:hint="eastAsia"/>
          <w:lang w:val="en-US" w:eastAsia="zh-CN"/>
        </w:rPr>
        <w:t xml:space="preserve"> </w:t>
      </w:r>
    </w:p>
    <w:p w14:paraId="6AC4A3B4">
      <w:pPr>
        <w:bidi w:val="0"/>
        <w:rPr>
          <w:rFonts w:hint="eastAsia"/>
        </w:rPr>
      </w:pPr>
      <w:r>
        <w:rPr>
          <w:rFonts w:hint="eastAsia"/>
          <w:lang w:val="en-US" w:eastAsia="zh-CN"/>
        </w:rPr>
        <w:t xml:space="preserve"> </w:t>
      </w:r>
    </w:p>
    <w:p w14:paraId="2F32C6F1">
      <w:pPr>
        <w:bidi w:val="0"/>
        <w:rPr>
          <w:rFonts w:hint="eastAsia"/>
        </w:rPr>
      </w:pPr>
      <w:r>
        <w:rPr>
          <w:rFonts w:hint="eastAsia"/>
          <w:lang w:val="en-US" w:eastAsia="zh-CN"/>
        </w:rPr>
        <w:t xml:space="preserve"> </w:t>
      </w:r>
    </w:p>
    <w:p w14:paraId="7349A87D">
      <w:pPr>
        <w:bidi w:val="0"/>
        <w:rPr>
          <w:rFonts w:hint="eastAsia"/>
        </w:rPr>
      </w:pPr>
      <w:r>
        <w:rPr>
          <w:rFonts w:hint="eastAsia"/>
          <w:lang w:val="en-US" w:eastAsia="zh-CN"/>
        </w:rPr>
        <w:t xml:space="preserve"> </w:t>
      </w:r>
    </w:p>
    <w:p w14:paraId="477DD5EE">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2025年度部门决算表</w:t>
      </w:r>
    </w:p>
    <w:p w14:paraId="07BC859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52F63D1F">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收入支出决算总表</w:t>
      </w:r>
    </w:p>
    <w:tbl>
      <w:tblPr>
        <w:tblStyle w:val="11"/>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3F0ADC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top"/>
          </w:tcPr>
          <w:p w14:paraId="491B425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62DF12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top"/>
          </w:tcPr>
          <w:p w14:paraId="44096C2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部门：许昌职业技术学院</w:t>
            </w:r>
          </w:p>
        </w:tc>
        <w:tc>
          <w:tcPr>
            <w:tcW w:w="2000" w:type="dxa"/>
            <w:noWrap w:val="0"/>
            <w:vAlign w:val="top"/>
          </w:tcPr>
          <w:p w14:paraId="1FA9F7D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top"/>
          </w:tcPr>
          <w:p w14:paraId="1E47DF5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05615786">
      <w:pPr>
        <w:snapToGrid w:val="0"/>
        <w:spacing w:before="0" w:after="0" w:line="0" w:lineRule="auto"/>
      </w:pPr>
      <w:r>
        <w:rPr>
          <w:sz w:val="8"/>
        </w:rPr>
        <w:t xml:space="preserve"> </w:t>
      </w:r>
    </w:p>
    <w:tbl>
      <w:tblPr>
        <w:tblStyle w:val="11"/>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840"/>
        <w:gridCol w:w="520"/>
        <w:gridCol w:w="2060"/>
        <w:gridCol w:w="3840"/>
        <w:gridCol w:w="520"/>
        <w:gridCol w:w="2044"/>
      </w:tblGrid>
      <w:tr w14:paraId="6F9150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013D4E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收入</w:t>
            </w:r>
          </w:p>
        </w:tc>
        <w:tc>
          <w:tcPr>
            <w:tcW w:w="6404" w:type="dxa"/>
            <w:gridSpan w:val="3"/>
            <w:noWrap w:val="0"/>
            <w:vAlign w:val="center"/>
          </w:tcPr>
          <w:p w14:paraId="17B992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支出</w:t>
            </w:r>
          </w:p>
        </w:tc>
      </w:tr>
      <w:tr w14:paraId="7237B5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3B3341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项目</w:t>
            </w:r>
          </w:p>
        </w:tc>
        <w:tc>
          <w:tcPr>
            <w:tcW w:w="520" w:type="dxa"/>
            <w:noWrap w:val="0"/>
            <w:vAlign w:val="center"/>
          </w:tcPr>
          <w:p w14:paraId="074A2F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行次</w:t>
            </w:r>
          </w:p>
        </w:tc>
        <w:tc>
          <w:tcPr>
            <w:tcW w:w="2060" w:type="dxa"/>
            <w:noWrap w:val="0"/>
            <w:vAlign w:val="center"/>
          </w:tcPr>
          <w:p w14:paraId="61B0F9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决算数</w:t>
            </w:r>
          </w:p>
        </w:tc>
        <w:tc>
          <w:tcPr>
            <w:tcW w:w="3840" w:type="dxa"/>
            <w:noWrap w:val="0"/>
            <w:vAlign w:val="center"/>
          </w:tcPr>
          <w:p w14:paraId="009251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项目</w:t>
            </w:r>
          </w:p>
        </w:tc>
        <w:tc>
          <w:tcPr>
            <w:tcW w:w="520" w:type="dxa"/>
            <w:noWrap w:val="0"/>
            <w:vAlign w:val="center"/>
          </w:tcPr>
          <w:p w14:paraId="0610C3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行次</w:t>
            </w:r>
          </w:p>
        </w:tc>
        <w:tc>
          <w:tcPr>
            <w:tcW w:w="2044" w:type="dxa"/>
            <w:noWrap w:val="0"/>
            <w:vAlign w:val="center"/>
          </w:tcPr>
          <w:p w14:paraId="59C3C1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决算数</w:t>
            </w:r>
          </w:p>
        </w:tc>
      </w:tr>
      <w:tr w14:paraId="7F17AB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60B84E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栏次</w:t>
            </w:r>
          </w:p>
        </w:tc>
        <w:tc>
          <w:tcPr>
            <w:tcW w:w="520" w:type="dxa"/>
            <w:noWrap w:val="0"/>
            <w:vAlign w:val="center"/>
          </w:tcPr>
          <w:p w14:paraId="648C34DB">
            <w:pPr>
              <w:widowControl w:val="0"/>
              <w:jc w:val="both"/>
              <w:rPr>
                <w:rFonts w:ascii="Calibri" w:hAnsi="Calibri" w:eastAsia="仿宋_GB2312" w:cs="Arial"/>
                <w:kern w:val="2"/>
                <w:sz w:val="32"/>
                <w:szCs w:val="24"/>
                <w:lang w:val="en-US" w:eastAsia="zh-CN" w:bidi="ar-SA"/>
              </w:rPr>
            </w:pPr>
          </w:p>
        </w:tc>
        <w:tc>
          <w:tcPr>
            <w:tcW w:w="2060" w:type="dxa"/>
            <w:noWrap w:val="0"/>
            <w:vAlign w:val="center"/>
          </w:tcPr>
          <w:p w14:paraId="11FE44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w:t>
            </w:r>
          </w:p>
        </w:tc>
        <w:tc>
          <w:tcPr>
            <w:tcW w:w="3840" w:type="dxa"/>
            <w:noWrap w:val="0"/>
            <w:vAlign w:val="center"/>
          </w:tcPr>
          <w:p w14:paraId="0AA7A6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栏次</w:t>
            </w:r>
          </w:p>
        </w:tc>
        <w:tc>
          <w:tcPr>
            <w:tcW w:w="520" w:type="dxa"/>
            <w:noWrap w:val="0"/>
            <w:vAlign w:val="center"/>
          </w:tcPr>
          <w:p w14:paraId="76E68202">
            <w:pPr>
              <w:widowControl w:val="0"/>
              <w:jc w:val="both"/>
              <w:rPr>
                <w:rFonts w:ascii="Calibri" w:hAnsi="Calibri" w:eastAsia="仿宋_GB2312" w:cs="Arial"/>
                <w:kern w:val="2"/>
                <w:sz w:val="32"/>
                <w:szCs w:val="24"/>
                <w:lang w:val="en-US" w:eastAsia="zh-CN" w:bidi="ar-SA"/>
              </w:rPr>
            </w:pPr>
          </w:p>
        </w:tc>
        <w:tc>
          <w:tcPr>
            <w:tcW w:w="2044" w:type="dxa"/>
            <w:noWrap w:val="0"/>
            <w:vAlign w:val="center"/>
          </w:tcPr>
          <w:p w14:paraId="337AF3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w:t>
            </w:r>
          </w:p>
        </w:tc>
      </w:tr>
      <w:tr w14:paraId="440216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74880C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一、一般公共预算财政拨款收入</w:t>
            </w:r>
          </w:p>
        </w:tc>
        <w:tc>
          <w:tcPr>
            <w:tcW w:w="520" w:type="dxa"/>
            <w:noWrap w:val="0"/>
            <w:vAlign w:val="center"/>
          </w:tcPr>
          <w:p w14:paraId="5DDE5A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w:t>
            </w:r>
          </w:p>
        </w:tc>
        <w:tc>
          <w:tcPr>
            <w:tcW w:w="2060" w:type="dxa"/>
            <w:noWrap w:val="0"/>
            <w:vAlign w:val="center"/>
          </w:tcPr>
          <w:p w14:paraId="7F0711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27,532.91</w:t>
            </w:r>
          </w:p>
        </w:tc>
        <w:tc>
          <w:tcPr>
            <w:tcW w:w="3840" w:type="dxa"/>
            <w:noWrap w:val="0"/>
            <w:vAlign w:val="center"/>
          </w:tcPr>
          <w:p w14:paraId="1DEE72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一、一般公共服务支出</w:t>
            </w:r>
          </w:p>
        </w:tc>
        <w:tc>
          <w:tcPr>
            <w:tcW w:w="520" w:type="dxa"/>
            <w:noWrap w:val="0"/>
            <w:vAlign w:val="center"/>
          </w:tcPr>
          <w:p w14:paraId="0AFB64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31</w:t>
            </w:r>
          </w:p>
        </w:tc>
        <w:tc>
          <w:tcPr>
            <w:tcW w:w="2044" w:type="dxa"/>
            <w:noWrap w:val="0"/>
            <w:vAlign w:val="center"/>
          </w:tcPr>
          <w:p w14:paraId="212531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30AD9D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306A8D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二、政府性基金预算财政拨款收入</w:t>
            </w:r>
          </w:p>
        </w:tc>
        <w:tc>
          <w:tcPr>
            <w:tcW w:w="520" w:type="dxa"/>
            <w:noWrap w:val="0"/>
            <w:vAlign w:val="center"/>
          </w:tcPr>
          <w:p w14:paraId="237863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w:t>
            </w:r>
          </w:p>
        </w:tc>
        <w:tc>
          <w:tcPr>
            <w:tcW w:w="2060" w:type="dxa"/>
            <w:noWrap w:val="0"/>
            <w:vAlign w:val="center"/>
          </w:tcPr>
          <w:p w14:paraId="67D9A3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2,242.12</w:t>
            </w:r>
          </w:p>
        </w:tc>
        <w:tc>
          <w:tcPr>
            <w:tcW w:w="3840" w:type="dxa"/>
            <w:noWrap w:val="0"/>
            <w:vAlign w:val="center"/>
          </w:tcPr>
          <w:p w14:paraId="0853E5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二、外交支出</w:t>
            </w:r>
          </w:p>
        </w:tc>
        <w:tc>
          <w:tcPr>
            <w:tcW w:w="520" w:type="dxa"/>
            <w:noWrap w:val="0"/>
            <w:vAlign w:val="center"/>
          </w:tcPr>
          <w:p w14:paraId="65404E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32</w:t>
            </w:r>
          </w:p>
        </w:tc>
        <w:tc>
          <w:tcPr>
            <w:tcW w:w="2044" w:type="dxa"/>
            <w:noWrap w:val="0"/>
            <w:vAlign w:val="center"/>
          </w:tcPr>
          <w:p w14:paraId="631E5F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42EE72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2454E4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三、国有资本经营预算财政拨款收入</w:t>
            </w:r>
          </w:p>
        </w:tc>
        <w:tc>
          <w:tcPr>
            <w:tcW w:w="520" w:type="dxa"/>
            <w:noWrap w:val="0"/>
            <w:vAlign w:val="center"/>
          </w:tcPr>
          <w:p w14:paraId="2B5125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w:t>
            </w:r>
          </w:p>
        </w:tc>
        <w:tc>
          <w:tcPr>
            <w:tcW w:w="2060" w:type="dxa"/>
            <w:noWrap w:val="0"/>
            <w:vAlign w:val="center"/>
          </w:tcPr>
          <w:p w14:paraId="2B6C13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2B38CB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三、国防支出</w:t>
            </w:r>
          </w:p>
        </w:tc>
        <w:tc>
          <w:tcPr>
            <w:tcW w:w="520" w:type="dxa"/>
            <w:noWrap w:val="0"/>
            <w:vAlign w:val="center"/>
          </w:tcPr>
          <w:p w14:paraId="464B3F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33</w:t>
            </w:r>
          </w:p>
        </w:tc>
        <w:tc>
          <w:tcPr>
            <w:tcW w:w="2044" w:type="dxa"/>
            <w:noWrap w:val="0"/>
            <w:vAlign w:val="center"/>
          </w:tcPr>
          <w:p w14:paraId="7142EA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78.50</w:t>
            </w:r>
          </w:p>
        </w:tc>
      </w:tr>
      <w:tr w14:paraId="75BA3F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5E464D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四、上级补助收入</w:t>
            </w:r>
          </w:p>
        </w:tc>
        <w:tc>
          <w:tcPr>
            <w:tcW w:w="520" w:type="dxa"/>
            <w:noWrap w:val="0"/>
            <w:vAlign w:val="center"/>
          </w:tcPr>
          <w:p w14:paraId="77D99E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w:t>
            </w:r>
          </w:p>
        </w:tc>
        <w:tc>
          <w:tcPr>
            <w:tcW w:w="2060" w:type="dxa"/>
            <w:noWrap w:val="0"/>
            <w:vAlign w:val="center"/>
          </w:tcPr>
          <w:p w14:paraId="757470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2F5C91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四、公共安全支出</w:t>
            </w:r>
          </w:p>
        </w:tc>
        <w:tc>
          <w:tcPr>
            <w:tcW w:w="520" w:type="dxa"/>
            <w:noWrap w:val="0"/>
            <w:vAlign w:val="center"/>
          </w:tcPr>
          <w:p w14:paraId="0CE790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34</w:t>
            </w:r>
          </w:p>
        </w:tc>
        <w:tc>
          <w:tcPr>
            <w:tcW w:w="2044" w:type="dxa"/>
            <w:noWrap w:val="0"/>
            <w:vAlign w:val="center"/>
          </w:tcPr>
          <w:p w14:paraId="3575AF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250DBC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0A2E6D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五、事业收入</w:t>
            </w:r>
          </w:p>
        </w:tc>
        <w:tc>
          <w:tcPr>
            <w:tcW w:w="520" w:type="dxa"/>
            <w:noWrap w:val="0"/>
            <w:vAlign w:val="center"/>
          </w:tcPr>
          <w:p w14:paraId="623854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w:t>
            </w:r>
          </w:p>
        </w:tc>
        <w:tc>
          <w:tcPr>
            <w:tcW w:w="2060" w:type="dxa"/>
            <w:noWrap w:val="0"/>
            <w:vAlign w:val="center"/>
          </w:tcPr>
          <w:p w14:paraId="08EA2A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10,256.01</w:t>
            </w:r>
          </w:p>
        </w:tc>
        <w:tc>
          <w:tcPr>
            <w:tcW w:w="3840" w:type="dxa"/>
            <w:noWrap w:val="0"/>
            <w:vAlign w:val="center"/>
          </w:tcPr>
          <w:p w14:paraId="7D552A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五、教育支出</w:t>
            </w:r>
          </w:p>
        </w:tc>
        <w:tc>
          <w:tcPr>
            <w:tcW w:w="520" w:type="dxa"/>
            <w:noWrap w:val="0"/>
            <w:vAlign w:val="center"/>
          </w:tcPr>
          <w:p w14:paraId="7549AB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35</w:t>
            </w:r>
          </w:p>
        </w:tc>
        <w:tc>
          <w:tcPr>
            <w:tcW w:w="2044" w:type="dxa"/>
            <w:noWrap w:val="0"/>
            <w:vAlign w:val="center"/>
          </w:tcPr>
          <w:p w14:paraId="12AF63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38,776.84</w:t>
            </w:r>
          </w:p>
        </w:tc>
      </w:tr>
      <w:tr w14:paraId="0E847F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04C6A2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六、经营收入</w:t>
            </w:r>
          </w:p>
        </w:tc>
        <w:tc>
          <w:tcPr>
            <w:tcW w:w="520" w:type="dxa"/>
            <w:noWrap w:val="0"/>
            <w:vAlign w:val="center"/>
          </w:tcPr>
          <w:p w14:paraId="7DDEF1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6</w:t>
            </w:r>
          </w:p>
        </w:tc>
        <w:tc>
          <w:tcPr>
            <w:tcW w:w="2060" w:type="dxa"/>
            <w:noWrap w:val="0"/>
            <w:vAlign w:val="center"/>
          </w:tcPr>
          <w:p w14:paraId="2CB156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54E1F9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六、科学技术支出</w:t>
            </w:r>
          </w:p>
        </w:tc>
        <w:tc>
          <w:tcPr>
            <w:tcW w:w="520" w:type="dxa"/>
            <w:noWrap w:val="0"/>
            <w:vAlign w:val="center"/>
          </w:tcPr>
          <w:p w14:paraId="5898DC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36</w:t>
            </w:r>
          </w:p>
        </w:tc>
        <w:tc>
          <w:tcPr>
            <w:tcW w:w="2044" w:type="dxa"/>
            <w:noWrap w:val="0"/>
            <w:vAlign w:val="center"/>
          </w:tcPr>
          <w:p w14:paraId="7AF1C0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2.00</w:t>
            </w:r>
          </w:p>
        </w:tc>
      </w:tr>
      <w:tr w14:paraId="3F32C8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59A7A6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七、附属单位上缴收入</w:t>
            </w:r>
          </w:p>
        </w:tc>
        <w:tc>
          <w:tcPr>
            <w:tcW w:w="520" w:type="dxa"/>
            <w:noWrap w:val="0"/>
            <w:vAlign w:val="center"/>
          </w:tcPr>
          <w:p w14:paraId="5E5F99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7</w:t>
            </w:r>
          </w:p>
        </w:tc>
        <w:tc>
          <w:tcPr>
            <w:tcW w:w="2060" w:type="dxa"/>
            <w:noWrap w:val="0"/>
            <w:vAlign w:val="center"/>
          </w:tcPr>
          <w:p w14:paraId="30C3B5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0B47C5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七、文化旅游体育与传媒支出</w:t>
            </w:r>
          </w:p>
        </w:tc>
        <w:tc>
          <w:tcPr>
            <w:tcW w:w="520" w:type="dxa"/>
            <w:noWrap w:val="0"/>
            <w:vAlign w:val="center"/>
          </w:tcPr>
          <w:p w14:paraId="218285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37</w:t>
            </w:r>
          </w:p>
        </w:tc>
        <w:tc>
          <w:tcPr>
            <w:tcW w:w="2044" w:type="dxa"/>
            <w:noWrap w:val="0"/>
            <w:vAlign w:val="center"/>
          </w:tcPr>
          <w:p w14:paraId="48956F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24C41C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53843B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八、其他收入</w:t>
            </w:r>
          </w:p>
        </w:tc>
        <w:tc>
          <w:tcPr>
            <w:tcW w:w="520" w:type="dxa"/>
            <w:noWrap w:val="0"/>
            <w:vAlign w:val="center"/>
          </w:tcPr>
          <w:p w14:paraId="3EAE88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8</w:t>
            </w:r>
          </w:p>
        </w:tc>
        <w:tc>
          <w:tcPr>
            <w:tcW w:w="2060" w:type="dxa"/>
            <w:noWrap w:val="0"/>
            <w:vAlign w:val="center"/>
          </w:tcPr>
          <w:p w14:paraId="2C48D8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834.26</w:t>
            </w:r>
          </w:p>
        </w:tc>
        <w:tc>
          <w:tcPr>
            <w:tcW w:w="3840" w:type="dxa"/>
            <w:noWrap w:val="0"/>
            <w:vAlign w:val="center"/>
          </w:tcPr>
          <w:p w14:paraId="64B0E8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八、社会保障和就业支出</w:t>
            </w:r>
          </w:p>
        </w:tc>
        <w:tc>
          <w:tcPr>
            <w:tcW w:w="520" w:type="dxa"/>
            <w:noWrap w:val="0"/>
            <w:vAlign w:val="center"/>
          </w:tcPr>
          <w:p w14:paraId="0D2EB5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38</w:t>
            </w:r>
          </w:p>
        </w:tc>
        <w:tc>
          <w:tcPr>
            <w:tcW w:w="2044" w:type="dxa"/>
            <w:noWrap w:val="0"/>
            <w:vAlign w:val="center"/>
          </w:tcPr>
          <w:p w14:paraId="7AECDA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33.58</w:t>
            </w:r>
          </w:p>
        </w:tc>
      </w:tr>
      <w:tr w14:paraId="6A6A86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39401035">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4D1431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9</w:t>
            </w:r>
          </w:p>
        </w:tc>
        <w:tc>
          <w:tcPr>
            <w:tcW w:w="2060" w:type="dxa"/>
            <w:noWrap w:val="0"/>
            <w:vAlign w:val="center"/>
          </w:tcPr>
          <w:p w14:paraId="29258EE1">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18C784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九、卫生健康支出</w:t>
            </w:r>
          </w:p>
        </w:tc>
        <w:tc>
          <w:tcPr>
            <w:tcW w:w="520" w:type="dxa"/>
            <w:noWrap w:val="0"/>
            <w:vAlign w:val="center"/>
          </w:tcPr>
          <w:p w14:paraId="335BEF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39</w:t>
            </w:r>
          </w:p>
        </w:tc>
        <w:tc>
          <w:tcPr>
            <w:tcW w:w="2044" w:type="dxa"/>
            <w:noWrap w:val="0"/>
            <w:vAlign w:val="center"/>
          </w:tcPr>
          <w:p w14:paraId="709BF4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0.51</w:t>
            </w:r>
          </w:p>
        </w:tc>
      </w:tr>
      <w:tr w14:paraId="50181E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4AED3BE3">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38B162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10</w:t>
            </w:r>
          </w:p>
        </w:tc>
        <w:tc>
          <w:tcPr>
            <w:tcW w:w="2060" w:type="dxa"/>
            <w:noWrap w:val="0"/>
            <w:vAlign w:val="center"/>
          </w:tcPr>
          <w:p w14:paraId="4AB4F8DF">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0B7B93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十、节能环保支出</w:t>
            </w:r>
          </w:p>
        </w:tc>
        <w:tc>
          <w:tcPr>
            <w:tcW w:w="520" w:type="dxa"/>
            <w:noWrap w:val="0"/>
            <w:vAlign w:val="center"/>
          </w:tcPr>
          <w:p w14:paraId="73B6F8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40</w:t>
            </w:r>
          </w:p>
        </w:tc>
        <w:tc>
          <w:tcPr>
            <w:tcW w:w="2044" w:type="dxa"/>
            <w:noWrap w:val="0"/>
            <w:vAlign w:val="center"/>
          </w:tcPr>
          <w:p w14:paraId="39A5DB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77E973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7BB57976">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19F558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11</w:t>
            </w:r>
          </w:p>
        </w:tc>
        <w:tc>
          <w:tcPr>
            <w:tcW w:w="2060" w:type="dxa"/>
            <w:noWrap w:val="0"/>
            <w:vAlign w:val="center"/>
          </w:tcPr>
          <w:p w14:paraId="26F44960">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3FA69F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十一、城乡社区支出</w:t>
            </w:r>
          </w:p>
        </w:tc>
        <w:tc>
          <w:tcPr>
            <w:tcW w:w="520" w:type="dxa"/>
            <w:noWrap w:val="0"/>
            <w:vAlign w:val="center"/>
          </w:tcPr>
          <w:p w14:paraId="5E44AB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41</w:t>
            </w:r>
          </w:p>
        </w:tc>
        <w:tc>
          <w:tcPr>
            <w:tcW w:w="2044" w:type="dxa"/>
            <w:noWrap w:val="0"/>
            <w:vAlign w:val="center"/>
          </w:tcPr>
          <w:p w14:paraId="616970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2FA087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389CEBF6">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3C0052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12</w:t>
            </w:r>
          </w:p>
        </w:tc>
        <w:tc>
          <w:tcPr>
            <w:tcW w:w="2060" w:type="dxa"/>
            <w:noWrap w:val="0"/>
            <w:vAlign w:val="center"/>
          </w:tcPr>
          <w:p w14:paraId="640EF97B">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73BC62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十二、农林水支出</w:t>
            </w:r>
          </w:p>
        </w:tc>
        <w:tc>
          <w:tcPr>
            <w:tcW w:w="520" w:type="dxa"/>
            <w:noWrap w:val="0"/>
            <w:vAlign w:val="center"/>
          </w:tcPr>
          <w:p w14:paraId="7AE8AD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42</w:t>
            </w:r>
          </w:p>
        </w:tc>
        <w:tc>
          <w:tcPr>
            <w:tcW w:w="2044" w:type="dxa"/>
            <w:noWrap w:val="0"/>
            <w:vAlign w:val="center"/>
          </w:tcPr>
          <w:p w14:paraId="15F9DE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8.20</w:t>
            </w:r>
          </w:p>
        </w:tc>
      </w:tr>
      <w:tr w14:paraId="2DFB43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658AC8A1">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7D6E2D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13</w:t>
            </w:r>
          </w:p>
        </w:tc>
        <w:tc>
          <w:tcPr>
            <w:tcW w:w="2060" w:type="dxa"/>
            <w:noWrap w:val="0"/>
            <w:vAlign w:val="center"/>
          </w:tcPr>
          <w:p w14:paraId="04795159">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6824C4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十三、交通运输支出</w:t>
            </w:r>
          </w:p>
        </w:tc>
        <w:tc>
          <w:tcPr>
            <w:tcW w:w="520" w:type="dxa"/>
            <w:noWrap w:val="0"/>
            <w:vAlign w:val="center"/>
          </w:tcPr>
          <w:p w14:paraId="29D607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43</w:t>
            </w:r>
          </w:p>
        </w:tc>
        <w:tc>
          <w:tcPr>
            <w:tcW w:w="2044" w:type="dxa"/>
            <w:noWrap w:val="0"/>
            <w:vAlign w:val="center"/>
          </w:tcPr>
          <w:p w14:paraId="27728F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6B7225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0B64E9C6">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6D65B8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14</w:t>
            </w:r>
          </w:p>
        </w:tc>
        <w:tc>
          <w:tcPr>
            <w:tcW w:w="2060" w:type="dxa"/>
            <w:noWrap w:val="0"/>
            <w:vAlign w:val="center"/>
          </w:tcPr>
          <w:p w14:paraId="67164FEF">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4B094A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十四、资源勘探工业信息等支出</w:t>
            </w:r>
          </w:p>
        </w:tc>
        <w:tc>
          <w:tcPr>
            <w:tcW w:w="520" w:type="dxa"/>
            <w:noWrap w:val="0"/>
            <w:vAlign w:val="center"/>
          </w:tcPr>
          <w:p w14:paraId="1832F8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44</w:t>
            </w:r>
          </w:p>
        </w:tc>
        <w:tc>
          <w:tcPr>
            <w:tcW w:w="2044" w:type="dxa"/>
            <w:noWrap w:val="0"/>
            <w:vAlign w:val="center"/>
          </w:tcPr>
          <w:p w14:paraId="5D48E0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280BD0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19CE2352">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483E73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15</w:t>
            </w:r>
          </w:p>
        </w:tc>
        <w:tc>
          <w:tcPr>
            <w:tcW w:w="2060" w:type="dxa"/>
            <w:noWrap w:val="0"/>
            <w:vAlign w:val="center"/>
          </w:tcPr>
          <w:p w14:paraId="07A7063F">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1F1F46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十五、商业服务业等支出</w:t>
            </w:r>
          </w:p>
        </w:tc>
        <w:tc>
          <w:tcPr>
            <w:tcW w:w="520" w:type="dxa"/>
            <w:noWrap w:val="0"/>
            <w:vAlign w:val="center"/>
          </w:tcPr>
          <w:p w14:paraId="3988A5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45</w:t>
            </w:r>
          </w:p>
        </w:tc>
        <w:tc>
          <w:tcPr>
            <w:tcW w:w="2044" w:type="dxa"/>
            <w:noWrap w:val="0"/>
            <w:vAlign w:val="center"/>
          </w:tcPr>
          <w:p w14:paraId="2E8663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52A900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0C10E64C">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2A7011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16</w:t>
            </w:r>
          </w:p>
        </w:tc>
        <w:tc>
          <w:tcPr>
            <w:tcW w:w="2060" w:type="dxa"/>
            <w:noWrap w:val="0"/>
            <w:vAlign w:val="center"/>
          </w:tcPr>
          <w:p w14:paraId="5C3AA5E6">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7DBBA0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十六、金融支出</w:t>
            </w:r>
          </w:p>
        </w:tc>
        <w:tc>
          <w:tcPr>
            <w:tcW w:w="520" w:type="dxa"/>
            <w:noWrap w:val="0"/>
            <w:vAlign w:val="center"/>
          </w:tcPr>
          <w:p w14:paraId="6ADC6C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46</w:t>
            </w:r>
          </w:p>
        </w:tc>
        <w:tc>
          <w:tcPr>
            <w:tcW w:w="2044" w:type="dxa"/>
            <w:noWrap w:val="0"/>
            <w:vAlign w:val="center"/>
          </w:tcPr>
          <w:p w14:paraId="629078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3E7FD0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4A097BF1">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51828A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17</w:t>
            </w:r>
          </w:p>
        </w:tc>
        <w:tc>
          <w:tcPr>
            <w:tcW w:w="2060" w:type="dxa"/>
            <w:noWrap w:val="0"/>
            <w:vAlign w:val="center"/>
          </w:tcPr>
          <w:p w14:paraId="368F8664">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384E24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十七、援助其他地区支出</w:t>
            </w:r>
          </w:p>
        </w:tc>
        <w:tc>
          <w:tcPr>
            <w:tcW w:w="520" w:type="dxa"/>
            <w:noWrap w:val="0"/>
            <w:vAlign w:val="center"/>
          </w:tcPr>
          <w:p w14:paraId="7D6CA1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47</w:t>
            </w:r>
          </w:p>
        </w:tc>
        <w:tc>
          <w:tcPr>
            <w:tcW w:w="2044" w:type="dxa"/>
            <w:noWrap w:val="0"/>
            <w:vAlign w:val="center"/>
          </w:tcPr>
          <w:p w14:paraId="6245E5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74B2CA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517C97B5">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0832C0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18</w:t>
            </w:r>
          </w:p>
        </w:tc>
        <w:tc>
          <w:tcPr>
            <w:tcW w:w="2060" w:type="dxa"/>
            <w:noWrap w:val="0"/>
            <w:vAlign w:val="center"/>
          </w:tcPr>
          <w:p w14:paraId="5273BBBF">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6BC8F6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十八、自然资源海洋气象等支出</w:t>
            </w:r>
          </w:p>
        </w:tc>
        <w:tc>
          <w:tcPr>
            <w:tcW w:w="520" w:type="dxa"/>
            <w:noWrap w:val="0"/>
            <w:vAlign w:val="center"/>
          </w:tcPr>
          <w:p w14:paraId="31103C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48</w:t>
            </w:r>
          </w:p>
        </w:tc>
        <w:tc>
          <w:tcPr>
            <w:tcW w:w="2044" w:type="dxa"/>
            <w:noWrap w:val="0"/>
            <w:vAlign w:val="center"/>
          </w:tcPr>
          <w:p w14:paraId="059F99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2E9885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0162955B">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1100DE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19</w:t>
            </w:r>
          </w:p>
        </w:tc>
        <w:tc>
          <w:tcPr>
            <w:tcW w:w="2060" w:type="dxa"/>
            <w:noWrap w:val="0"/>
            <w:vAlign w:val="center"/>
          </w:tcPr>
          <w:p w14:paraId="71684FEE">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0311C9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十九、住房保障支出</w:t>
            </w:r>
          </w:p>
        </w:tc>
        <w:tc>
          <w:tcPr>
            <w:tcW w:w="520" w:type="dxa"/>
            <w:noWrap w:val="0"/>
            <w:vAlign w:val="center"/>
          </w:tcPr>
          <w:p w14:paraId="5971DF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49</w:t>
            </w:r>
          </w:p>
        </w:tc>
        <w:tc>
          <w:tcPr>
            <w:tcW w:w="2044" w:type="dxa"/>
            <w:noWrap w:val="0"/>
            <w:vAlign w:val="center"/>
          </w:tcPr>
          <w:p w14:paraId="46AF03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28C936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6AB59774">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0C2B2B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20</w:t>
            </w:r>
          </w:p>
        </w:tc>
        <w:tc>
          <w:tcPr>
            <w:tcW w:w="2060" w:type="dxa"/>
            <w:noWrap w:val="0"/>
            <w:vAlign w:val="center"/>
          </w:tcPr>
          <w:p w14:paraId="4655280C">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3A61C5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二十、粮油物资储备支出</w:t>
            </w:r>
          </w:p>
        </w:tc>
        <w:tc>
          <w:tcPr>
            <w:tcW w:w="520" w:type="dxa"/>
            <w:noWrap w:val="0"/>
            <w:vAlign w:val="center"/>
          </w:tcPr>
          <w:p w14:paraId="17333C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50</w:t>
            </w:r>
          </w:p>
        </w:tc>
        <w:tc>
          <w:tcPr>
            <w:tcW w:w="2044" w:type="dxa"/>
            <w:noWrap w:val="0"/>
            <w:vAlign w:val="center"/>
          </w:tcPr>
          <w:p w14:paraId="7CC089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439952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21FE4775">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192B08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21</w:t>
            </w:r>
          </w:p>
        </w:tc>
        <w:tc>
          <w:tcPr>
            <w:tcW w:w="2060" w:type="dxa"/>
            <w:noWrap w:val="0"/>
            <w:vAlign w:val="center"/>
          </w:tcPr>
          <w:p w14:paraId="5B3B3B0A">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5D443A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二十一、国有资本经营预算支出</w:t>
            </w:r>
          </w:p>
        </w:tc>
        <w:tc>
          <w:tcPr>
            <w:tcW w:w="520" w:type="dxa"/>
            <w:noWrap w:val="0"/>
            <w:vAlign w:val="center"/>
          </w:tcPr>
          <w:p w14:paraId="0B0B86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51</w:t>
            </w:r>
          </w:p>
        </w:tc>
        <w:tc>
          <w:tcPr>
            <w:tcW w:w="2044" w:type="dxa"/>
            <w:noWrap w:val="0"/>
            <w:vAlign w:val="center"/>
          </w:tcPr>
          <w:p w14:paraId="3FD0B0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12F4F5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6334D8E5">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7FD7AE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22</w:t>
            </w:r>
          </w:p>
        </w:tc>
        <w:tc>
          <w:tcPr>
            <w:tcW w:w="2060" w:type="dxa"/>
            <w:noWrap w:val="0"/>
            <w:vAlign w:val="center"/>
          </w:tcPr>
          <w:p w14:paraId="4EB147A1">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12A02E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二十二、灾害防治及应急管理支出</w:t>
            </w:r>
          </w:p>
        </w:tc>
        <w:tc>
          <w:tcPr>
            <w:tcW w:w="520" w:type="dxa"/>
            <w:noWrap w:val="0"/>
            <w:vAlign w:val="center"/>
          </w:tcPr>
          <w:p w14:paraId="646757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52</w:t>
            </w:r>
          </w:p>
        </w:tc>
        <w:tc>
          <w:tcPr>
            <w:tcW w:w="2044" w:type="dxa"/>
            <w:noWrap w:val="0"/>
            <w:vAlign w:val="center"/>
          </w:tcPr>
          <w:p w14:paraId="4FAB67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4AF4A9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2A549D6C">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01E20C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23</w:t>
            </w:r>
          </w:p>
        </w:tc>
        <w:tc>
          <w:tcPr>
            <w:tcW w:w="2060" w:type="dxa"/>
            <w:noWrap w:val="0"/>
            <w:vAlign w:val="center"/>
          </w:tcPr>
          <w:p w14:paraId="35EA9F6D">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5D5AC9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二十三、其他支出</w:t>
            </w:r>
          </w:p>
        </w:tc>
        <w:tc>
          <w:tcPr>
            <w:tcW w:w="520" w:type="dxa"/>
            <w:noWrap w:val="0"/>
            <w:vAlign w:val="center"/>
          </w:tcPr>
          <w:p w14:paraId="4D2399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53</w:t>
            </w:r>
          </w:p>
        </w:tc>
        <w:tc>
          <w:tcPr>
            <w:tcW w:w="2044" w:type="dxa"/>
            <w:noWrap w:val="0"/>
            <w:vAlign w:val="center"/>
          </w:tcPr>
          <w:p w14:paraId="193CAA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2,000.00</w:t>
            </w:r>
          </w:p>
        </w:tc>
      </w:tr>
      <w:tr w14:paraId="16F307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00EA18F6">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40F186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8"/>
                <w:szCs w:val="24"/>
                <w:lang w:val="en-US" w:eastAsia="zh-CN" w:bidi="ar-SA"/>
              </w:rPr>
              <w:t>24</w:t>
            </w:r>
          </w:p>
        </w:tc>
        <w:tc>
          <w:tcPr>
            <w:tcW w:w="2060" w:type="dxa"/>
            <w:noWrap w:val="0"/>
            <w:vAlign w:val="center"/>
          </w:tcPr>
          <w:p w14:paraId="7E5F98D1">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65A451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二十四、债务还本支出</w:t>
            </w:r>
          </w:p>
        </w:tc>
        <w:tc>
          <w:tcPr>
            <w:tcW w:w="520" w:type="dxa"/>
            <w:noWrap w:val="0"/>
            <w:vAlign w:val="center"/>
          </w:tcPr>
          <w:p w14:paraId="50030A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54</w:t>
            </w:r>
          </w:p>
        </w:tc>
        <w:tc>
          <w:tcPr>
            <w:tcW w:w="2044" w:type="dxa"/>
            <w:noWrap w:val="0"/>
            <w:vAlign w:val="center"/>
          </w:tcPr>
          <w:p w14:paraId="13BE9C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414CBC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64BFB0F9">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6404B8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8"/>
                <w:szCs w:val="24"/>
                <w:lang w:val="en-US" w:eastAsia="zh-CN" w:bidi="ar-SA"/>
              </w:rPr>
              <w:t>25</w:t>
            </w:r>
          </w:p>
        </w:tc>
        <w:tc>
          <w:tcPr>
            <w:tcW w:w="2060" w:type="dxa"/>
            <w:noWrap w:val="0"/>
            <w:vAlign w:val="center"/>
          </w:tcPr>
          <w:p w14:paraId="44D162F1">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72593B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二十五、债务付息支出</w:t>
            </w:r>
          </w:p>
        </w:tc>
        <w:tc>
          <w:tcPr>
            <w:tcW w:w="520" w:type="dxa"/>
            <w:noWrap w:val="0"/>
            <w:vAlign w:val="center"/>
          </w:tcPr>
          <w:p w14:paraId="725258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55</w:t>
            </w:r>
          </w:p>
        </w:tc>
        <w:tc>
          <w:tcPr>
            <w:tcW w:w="2044" w:type="dxa"/>
            <w:noWrap w:val="0"/>
            <w:vAlign w:val="center"/>
          </w:tcPr>
          <w:p w14:paraId="0490E1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13F833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3F7652F6">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7656B8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8"/>
                <w:szCs w:val="24"/>
                <w:lang w:val="en-US" w:eastAsia="zh-CN" w:bidi="ar-SA"/>
              </w:rPr>
              <w:t>26</w:t>
            </w:r>
          </w:p>
        </w:tc>
        <w:tc>
          <w:tcPr>
            <w:tcW w:w="2060" w:type="dxa"/>
            <w:noWrap w:val="0"/>
            <w:vAlign w:val="center"/>
          </w:tcPr>
          <w:p w14:paraId="4DBDDAF3">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665871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二十六、抗疫特别国债安排的支出</w:t>
            </w:r>
          </w:p>
        </w:tc>
        <w:tc>
          <w:tcPr>
            <w:tcW w:w="520" w:type="dxa"/>
            <w:noWrap w:val="0"/>
            <w:vAlign w:val="center"/>
          </w:tcPr>
          <w:p w14:paraId="04B6A0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56</w:t>
            </w:r>
          </w:p>
        </w:tc>
        <w:tc>
          <w:tcPr>
            <w:tcW w:w="2044" w:type="dxa"/>
            <w:noWrap w:val="0"/>
            <w:vAlign w:val="center"/>
          </w:tcPr>
          <w:p w14:paraId="6DA783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5B4334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231128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9"/>
                <w:szCs w:val="24"/>
                <w:lang w:val="en-US" w:eastAsia="zh-CN" w:bidi="ar-SA"/>
              </w:rPr>
              <w:t>本年收入合计</w:t>
            </w:r>
          </w:p>
        </w:tc>
        <w:tc>
          <w:tcPr>
            <w:tcW w:w="520" w:type="dxa"/>
            <w:noWrap w:val="0"/>
            <w:vAlign w:val="center"/>
          </w:tcPr>
          <w:p w14:paraId="3FB25B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27</w:t>
            </w:r>
          </w:p>
        </w:tc>
        <w:tc>
          <w:tcPr>
            <w:tcW w:w="2060" w:type="dxa"/>
            <w:noWrap w:val="0"/>
            <w:vAlign w:val="center"/>
          </w:tcPr>
          <w:p w14:paraId="72D2C9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40,865.30</w:t>
            </w:r>
          </w:p>
        </w:tc>
        <w:tc>
          <w:tcPr>
            <w:tcW w:w="3840" w:type="dxa"/>
            <w:noWrap w:val="0"/>
            <w:vAlign w:val="center"/>
          </w:tcPr>
          <w:p w14:paraId="139AD1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9"/>
                <w:szCs w:val="24"/>
                <w:lang w:val="en-US" w:eastAsia="zh-CN" w:bidi="ar-SA"/>
              </w:rPr>
              <w:t>本年支出合计</w:t>
            </w:r>
          </w:p>
        </w:tc>
        <w:tc>
          <w:tcPr>
            <w:tcW w:w="520" w:type="dxa"/>
            <w:noWrap w:val="0"/>
            <w:vAlign w:val="center"/>
          </w:tcPr>
          <w:p w14:paraId="5D17D7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57</w:t>
            </w:r>
          </w:p>
        </w:tc>
        <w:tc>
          <w:tcPr>
            <w:tcW w:w="2044" w:type="dxa"/>
            <w:noWrap w:val="0"/>
            <w:vAlign w:val="center"/>
          </w:tcPr>
          <w:p w14:paraId="6A1B49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40,899.63</w:t>
            </w:r>
          </w:p>
        </w:tc>
      </w:tr>
      <w:tr w14:paraId="5BBBA3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636FCC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 xml:space="preserve">   使用非财政拨款结余（含专用结余）</w:t>
            </w:r>
          </w:p>
        </w:tc>
        <w:tc>
          <w:tcPr>
            <w:tcW w:w="520" w:type="dxa"/>
            <w:noWrap w:val="0"/>
            <w:vAlign w:val="center"/>
          </w:tcPr>
          <w:p w14:paraId="465808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28</w:t>
            </w:r>
          </w:p>
        </w:tc>
        <w:tc>
          <w:tcPr>
            <w:tcW w:w="2060" w:type="dxa"/>
            <w:noWrap w:val="0"/>
            <w:vAlign w:val="center"/>
          </w:tcPr>
          <w:p w14:paraId="4B6FC0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452D26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 xml:space="preserve">   结余分配</w:t>
            </w:r>
          </w:p>
        </w:tc>
        <w:tc>
          <w:tcPr>
            <w:tcW w:w="520" w:type="dxa"/>
            <w:noWrap w:val="0"/>
            <w:vAlign w:val="center"/>
          </w:tcPr>
          <w:p w14:paraId="48D2FE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58</w:t>
            </w:r>
          </w:p>
        </w:tc>
        <w:tc>
          <w:tcPr>
            <w:tcW w:w="2044" w:type="dxa"/>
            <w:noWrap w:val="0"/>
            <w:vAlign w:val="center"/>
          </w:tcPr>
          <w:p w14:paraId="2AC98E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37C546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292D87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 xml:space="preserve">   年初结转和结余</w:t>
            </w:r>
          </w:p>
        </w:tc>
        <w:tc>
          <w:tcPr>
            <w:tcW w:w="520" w:type="dxa"/>
            <w:noWrap w:val="0"/>
            <w:vAlign w:val="center"/>
          </w:tcPr>
          <w:p w14:paraId="68096D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29</w:t>
            </w:r>
          </w:p>
        </w:tc>
        <w:tc>
          <w:tcPr>
            <w:tcW w:w="2060" w:type="dxa"/>
            <w:noWrap w:val="0"/>
            <w:vAlign w:val="center"/>
          </w:tcPr>
          <w:p w14:paraId="17C3C1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34.33</w:t>
            </w:r>
          </w:p>
        </w:tc>
        <w:tc>
          <w:tcPr>
            <w:tcW w:w="3840" w:type="dxa"/>
            <w:noWrap w:val="0"/>
            <w:vAlign w:val="center"/>
          </w:tcPr>
          <w:p w14:paraId="0A7D0E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 xml:space="preserve">   年末结转和结余</w:t>
            </w:r>
          </w:p>
        </w:tc>
        <w:tc>
          <w:tcPr>
            <w:tcW w:w="520" w:type="dxa"/>
            <w:noWrap w:val="0"/>
            <w:vAlign w:val="center"/>
          </w:tcPr>
          <w:p w14:paraId="605463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59</w:t>
            </w:r>
          </w:p>
        </w:tc>
        <w:tc>
          <w:tcPr>
            <w:tcW w:w="2044" w:type="dxa"/>
            <w:noWrap w:val="0"/>
            <w:vAlign w:val="center"/>
          </w:tcPr>
          <w:p w14:paraId="308612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0B3A7D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6DD833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9"/>
                <w:szCs w:val="24"/>
                <w:lang w:val="en-US" w:eastAsia="zh-CN" w:bidi="ar-SA"/>
              </w:rPr>
              <w:t>总计</w:t>
            </w:r>
          </w:p>
        </w:tc>
        <w:tc>
          <w:tcPr>
            <w:tcW w:w="520" w:type="dxa"/>
            <w:noWrap w:val="0"/>
            <w:vAlign w:val="center"/>
          </w:tcPr>
          <w:p w14:paraId="745347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30</w:t>
            </w:r>
          </w:p>
        </w:tc>
        <w:tc>
          <w:tcPr>
            <w:tcW w:w="2060" w:type="dxa"/>
            <w:noWrap w:val="0"/>
            <w:vAlign w:val="center"/>
          </w:tcPr>
          <w:p w14:paraId="161DE4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40,899.63</w:t>
            </w:r>
          </w:p>
        </w:tc>
        <w:tc>
          <w:tcPr>
            <w:tcW w:w="3840" w:type="dxa"/>
            <w:noWrap w:val="0"/>
            <w:vAlign w:val="center"/>
          </w:tcPr>
          <w:p w14:paraId="10FF6D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9"/>
                <w:szCs w:val="24"/>
                <w:lang w:val="en-US" w:eastAsia="zh-CN" w:bidi="ar-SA"/>
              </w:rPr>
              <w:t>总计</w:t>
            </w:r>
          </w:p>
        </w:tc>
        <w:tc>
          <w:tcPr>
            <w:tcW w:w="520" w:type="dxa"/>
            <w:noWrap w:val="0"/>
            <w:vAlign w:val="center"/>
          </w:tcPr>
          <w:p w14:paraId="4C204C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60</w:t>
            </w:r>
          </w:p>
        </w:tc>
        <w:tc>
          <w:tcPr>
            <w:tcW w:w="2044" w:type="dxa"/>
            <w:noWrap w:val="0"/>
            <w:vAlign w:val="center"/>
          </w:tcPr>
          <w:p w14:paraId="657770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40,899.63</w:t>
            </w:r>
          </w:p>
        </w:tc>
      </w:tr>
      <w:tr w14:paraId="180353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33AA6B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注：1.本表反映部门本年度的总收支和年末结转结余情况。</w:t>
            </w:r>
          </w:p>
        </w:tc>
      </w:tr>
      <w:tr w14:paraId="7090DE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461F52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 xml:space="preserve">    2.本套报表金额单位转换时可能存在尾数误差。</w:t>
            </w:r>
          </w:p>
        </w:tc>
      </w:tr>
    </w:tbl>
    <w:p w14:paraId="5FB8B496">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04F47A0A">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收入决算表</w:t>
      </w:r>
    </w:p>
    <w:tbl>
      <w:tblPr>
        <w:tblStyle w:val="11"/>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5BD402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top"/>
          </w:tcPr>
          <w:p w14:paraId="3304699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41F4C1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top"/>
          </w:tcPr>
          <w:p w14:paraId="0D96E8C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部门：许昌职业技术学院</w:t>
            </w:r>
          </w:p>
        </w:tc>
        <w:tc>
          <w:tcPr>
            <w:tcW w:w="2000" w:type="dxa"/>
            <w:noWrap w:val="0"/>
            <w:vAlign w:val="top"/>
          </w:tcPr>
          <w:p w14:paraId="0638E12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13" w:type="dxa"/>
            <w:noWrap w:val="0"/>
            <w:vAlign w:val="top"/>
          </w:tcPr>
          <w:p w14:paraId="0713D8C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7B6D88DA">
      <w:pPr>
        <w:snapToGrid w:val="0"/>
        <w:spacing w:before="0" w:after="0" w:line="0" w:lineRule="auto"/>
      </w:pPr>
      <w:r>
        <w:rPr>
          <w:sz w:val="8"/>
        </w:rPr>
        <w:t xml:space="preserve"> </w:t>
      </w:r>
    </w:p>
    <w:tbl>
      <w:tblPr>
        <w:tblStyle w:val="11"/>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00"/>
        <w:gridCol w:w="1720"/>
        <w:gridCol w:w="920"/>
        <w:gridCol w:w="920"/>
        <w:gridCol w:w="920"/>
        <w:gridCol w:w="920"/>
        <w:gridCol w:w="920"/>
        <w:gridCol w:w="1060"/>
        <w:gridCol w:w="1046"/>
      </w:tblGrid>
      <w:tr w14:paraId="208F32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2320" w:type="dxa"/>
            <w:gridSpan w:val="2"/>
            <w:noWrap w:val="0"/>
            <w:vAlign w:val="center"/>
          </w:tcPr>
          <w:p w14:paraId="4B9A28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920" w:type="dxa"/>
            <w:vMerge w:val="restart"/>
            <w:noWrap w:val="0"/>
            <w:vAlign w:val="center"/>
          </w:tcPr>
          <w:p w14:paraId="76877C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920" w:type="dxa"/>
            <w:vMerge w:val="restart"/>
            <w:noWrap w:val="0"/>
            <w:vAlign w:val="center"/>
          </w:tcPr>
          <w:p w14:paraId="126F39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920" w:type="dxa"/>
            <w:vMerge w:val="restart"/>
            <w:noWrap w:val="0"/>
            <w:vAlign w:val="center"/>
          </w:tcPr>
          <w:p w14:paraId="0ACB76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920" w:type="dxa"/>
            <w:vMerge w:val="restart"/>
            <w:noWrap w:val="0"/>
            <w:vAlign w:val="center"/>
          </w:tcPr>
          <w:p w14:paraId="7FF29A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920" w:type="dxa"/>
            <w:vMerge w:val="restart"/>
            <w:noWrap w:val="0"/>
            <w:vAlign w:val="center"/>
          </w:tcPr>
          <w:p w14:paraId="09B2FC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1060" w:type="dxa"/>
            <w:vMerge w:val="restart"/>
            <w:noWrap w:val="0"/>
            <w:vAlign w:val="center"/>
          </w:tcPr>
          <w:p w14:paraId="4CB6B5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1046" w:type="dxa"/>
            <w:vMerge w:val="restart"/>
            <w:noWrap w:val="0"/>
            <w:vAlign w:val="center"/>
          </w:tcPr>
          <w:p w14:paraId="30D921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6EDE3F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600" w:type="dxa"/>
            <w:vMerge w:val="restart"/>
            <w:noWrap w:val="0"/>
            <w:vAlign w:val="center"/>
          </w:tcPr>
          <w:p w14:paraId="0AFA2C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科目代码</w:t>
            </w:r>
          </w:p>
        </w:tc>
        <w:tc>
          <w:tcPr>
            <w:tcW w:w="1720" w:type="dxa"/>
            <w:vMerge w:val="restart"/>
            <w:noWrap w:val="0"/>
            <w:vAlign w:val="center"/>
          </w:tcPr>
          <w:p w14:paraId="4745ED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920" w:type="dxa"/>
            <w:vMerge w:val="continue"/>
            <w:noWrap w:val="0"/>
            <w:vAlign w:val="center"/>
          </w:tcPr>
          <w:p w14:paraId="28BAC80E">
            <w:pPr>
              <w:widowControl w:val="0"/>
              <w:jc w:val="both"/>
              <w:rPr>
                <w:rFonts w:ascii="Calibri" w:hAnsi="Calibri" w:eastAsia="仿宋_GB2312" w:cs="Arial"/>
                <w:kern w:val="2"/>
                <w:sz w:val="32"/>
                <w:szCs w:val="24"/>
                <w:lang w:val="en-US" w:eastAsia="zh-CN" w:bidi="ar-SA"/>
              </w:rPr>
            </w:pPr>
          </w:p>
        </w:tc>
        <w:tc>
          <w:tcPr>
            <w:tcW w:w="920" w:type="dxa"/>
            <w:vMerge w:val="continue"/>
            <w:noWrap w:val="0"/>
            <w:vAlign w:val="center"/>
          </w:tcPr>
          <w:p w14:paraId="75F7C27D">
            <w:pPr>
              <w:widowControl w:val="0"/>
              <w:jc w:val="both"/>
              <w:rPr>
                <w:rFonts w:ascii="Calibri" w:hAnsi="Calibri" w:eastAsia="仿宋_GB2312" w:cs="Arial"/>
                <w:kern w:val="2"/>
                <w:sz w:val="32"/>
                <w:szCs w:val="24"/>
                <w:lang w:val="en-US" w:eastAsia="zh-CN" w:bidi="ar-SA"/>
              </w:rPr>
            </w:pPr>
          </w:p>
        </w:tc>
        <w:tc>
          <w:tcPr>
            <w:tcW w:w="920" w:type="dxa"/>
            <w:vMerge w:val="continue"/>
            <w:noWrap w:val="0"/>
            <w:vAlign w:val="center"/>
          </w:tcPr>
          <w:p w14:paraId="6A239E30">
            <w:pPr>
              <w:widowControl w:val="0"/>
              <w:jc w:val="both"/>
              <w:rPr>
                <w:rFonts w:ascii="Calibri" w:hAnsi="Calibri" w:eastAsia="仿宋_GB2312" w:cs="Arial"/>
                <w:kern w:val="2"/>
                <w:sz w:val="32"/>
                <w:szCs w:val="24"/>
                <w:lang w:val="en-US" w:eastAsia="zh-CN" w:bidi="ar-SA"/>
              </w:rPr>
            </w:pPr>
          </w:p>
        </w:tc>
        <w:tc>
          <w:tcPr>
            <w:tcW w:w="920" w:type="dxa"/>
            <w:vMerge w:val="continue"/>
            <w:noWrap w:val="0"/>
            <w:vAlign w:val="center"/>
          </w:tcPr>
          <w:p w14:paraId="446F1D90">
            <w:pPr>
              <w:widowControl w:val="0"/>
              <w:jc w:val="both"/>
              <w:rPr>
                <w:rFonts w:ascii="Calibri" w:hAnsi="Calibri" w:eastAsia="仿宋_GB2312" w:cs="Arial"/>
                <w:kern w:val="2"/>
                <w:sz w:val="32"/>
                <w:szCs w:val="24"/>
                <w:lang w:val="en-US" w:eastAsia="zh-CN" w:bidi="ar-SA"/>
              </w:rPr>
            </w:pPr>
          </w:p>
        </w:tc>
        <w:tc>
          <w:tcPr>
            <w:tcW w:w="920" w:type="dxa"/>
            <w:vMerge w:val="continue"/>
            <w:noWrap w:val="0"/>
            <w:vAlign w:val="center"/>
          </w:tcPr>
          <w:p w14:paraId="5441EC8E">
            <w:pPr>
              <w:widowControl w:val="0"/>
              <w:jc w:val="both"/>
              <w:rPr>
                <w:rFonts w:ascii="Calibri" w:hAnsi="Calibri" w:eastAsia="仿宋_GB2312" w:cs="Arial"/>
                <w:kern w:val="2"/>
                <w:sz w:val="32"/>
                <w:szCs w:val="24"/>
                <w:lang w:val="en-US" w:eastAsia="zh-CN" w:bidi="ar-SA"/>
              </w:rPr>
            </w:pPr>
          </w:p>
        </w:tc>
        <w:tc>
          <w:tcPr>
            <w:tcW w:w="1060" w:type="dxa"/>
            <w:vMerge w:val="continue"/>
            <w:noWrap w:val="0"/>
            <w:vAlign w:val="center"/>
          </w:tcPr>
          <w:p w14:paraId="20F5A50F">
            <w:pPr>
              <w:widowControl w:val="0"/>
              <w:jc w:val="both"/>
              <w:rPr>
                <w:rFonts w:ascii="Calibri" w:hAnsi="Calibri" w:eastAsia="仿宋_GB2312" w:cs="Arial"/>
                <w:kern w:val="2"/>
                <w:sz w:val="32"/>
                <w:szCs w:val="24"/>
                <w:lang w:val="en-US" w:eastAsia="zh-CN" w:bidi="ar-SA"/>
              </w:rPr>
            </w:pPr>
          </w:p>
        </w:tc>
        <w:tc>
          <w:tcPr>
            <w:tcW w:w="1046" w:type="dxa"/>
            <w:vMerge w:val="continue"/>
            <w:noWrap w:val="0"/>
            <w:vAlign w:val="center"/>
          </w:tcPr>
          <w:p w14:paraId="3816A17C">
            <w:pPr>
              <w:widowControl w:val="0"/>
              <w:jc w:val="both"/>
              <w:rPr>
                <w:rFonts w:ascii="Calibri" w:hAnsi="Calibri" w:eastAsia="仿宋_GB2312" w:cs="Arial"/>
                <w:kern w:val="2"/>
                <w:sz w:val="32"/>
                <w:szCs w:val="24"/>
                <w:lang w:val="en-US" w:eastAsia="zh-CN" w:bidi="ar-SA"/>
              </w:rPr>
            </w:pPr>
          </w:p>
        </w:tc>
      </w:tr>
      <w:tr w14:paraId="528B8B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600" w:type="dxa"/>
            <w:vMerge w:val="continue"/>
            <w:noWrap w:val="0"/>
            <w:vAlign w:val="center"/>
          </w:tcPr>
          <w:p w14:paraId="4E83F813">
            <w:pPr>
              <w:widowControl w:val="0"/>
              <w:jc w:val="both"/>
              <w:rPr>
                <w:rFonts w:ascii="Calibri" w:hAnsi="Calibri" w:eastAsia="仿宋_GB2312" w:cs="Arial"/>
                <w:kern w:val="2"/>
                <w:sz w:val="32"/>
                <w:szCs w:val="24"/>
                <w:lang w:val="en-US" w:eastAsia="zh-CN" w:bidi="ar-SA"/>
              </w:rPr>
            </w:pPr>
          </w:p>
        </w:tc>
        <w:tc>
          <w:tcPr>
            <w:tcW w:w="1720" w:type="dxa"/>
            <w:vMerge w:val="continue"/>
            <w:noWrap w:val="0"/>
            <w:vAlign w:val="center"/>
          </w:tcPr>
          <w:p w14:paraId="7C006375">
            <w:pPr>
              <w:widowControl w:val="0"/>
              <w:jc w:val="both"/>
              <w:rPr>
                <w:rFonts w:ascii="Calibri" w:hAnsi="Calibri" w:eastAsia="仿宋_GB2312" w:cs="Arial"/>
                <w:kern w:val="2"/>
                <w:sz w:val="32"/>
                <w:szCs w:val="24"/>
                <w:lang w:val="en-US" w:eastAsia="zh-CN" w:bidi="ar-SA"/>
              </w:rPr>
            </w:pPr>
          </w:p>
        </w:tc>
        <w:tc>
          <w:tcPr>
            <w:tcW w:w="920" w:type="dxa"/>
            <w:vMerge w:val="continue"/>
            <w:noWrap w:val="0"/>
            <w:vAlign w:val="center"/>
          </w:tcPr>
          <w:p w14:paraId="0F6B389E">
            <w:pPr>
              <w:widowControl w:val="0"/>
              <w:jc w:val="both"/>
              <w:rPr>
                <w:rFonts w:ascii="Calibri" w:hAnsi="Calibri" w:eastAsia="仿宋_GB2312" w:cs="Arial"/>
                <w:kern w:val="2"/>
                <w:sz w:val="32"/>
                <w:szCs w:val="24"/>
                <w:lang w:val="en-US" w:eastAsia="zh-CN" w:bidi="ar-SA"/>
              </w:rPr>
            </w:pPr>
          </w:p>
        </w:tc>
        <w:tc>
          <w:tcPr>
            <w:tcW w:w="920" w:type="dxa"/>
            <w:vMerge w:val="continue"/>
            <w:noWrap w:val="0"/>
            <w:vAlign w:val="center"/>
          </w:tcPr>
          <w:p w14:paraId="1EA1D6B8">
            <w:pPr>
              <w:widowControl w:val="0"/>
              <w:jc w:val="both"/>
              <w:rPr>
                <w:rFonts w:ascii="Calibri" w:hAnsi="Calibri" w:eastAsia="仿宋_GB2312" w:cs="Arial"/>
                <w:kern w:val="2"/>
                <w:sz w:val="32"/>
                <w:szCs w:val="24"/>
                <w:lang w:val="en-US" w:eastAsia="zh-CN" w:bidi="ar-SA"/>
              </w:rPr>
            </w:pPr>
          </w:p>
        </w:tc>
        <w:tc>
          <w:tcPr>
            <w:tcW w:w="920" w:type="dxa"/>
            <w:vMerge w:val="continue"/>
            <w:noWrap w:val="0"/>
            <w:vAlign w:val="center"/>
          </w:tcPr>
          <w:p w14:paraId="51424164">
            <w:pPr>
              <w:widowControl w:val="0"/>
              <w:jc w:val="both"/>
              <w:rPr>
                <w:rFonts w:ascii="Calibri" w:hAnsi="Calibri" w:eastAsia="仿宋_GB2312" w:cs="Arial"/>
                <w:kern w:val="2"/>
                <w:sz w:val="32"/>
                <w:szCs w:val="24"/>
                <w:lang w:val="en-US" w:eastAsia="zh-CN" w:bidi="ar-SA"/>
              </w:rPr>
            </w:pPr>
          </w:p>
        </w:tc>
        <w:tc>
          <w:tcPr>
            <w:tcW w:w="920" w:type="dxa"/>
            <w:vMerge w:val="continue"/>
            <w:noWrap w:val="0"/>
            <w:vAlign w:val="center"/>
          </w:tcPr>
          <w:p w14:paraId="49D9E9C6">
            <w:pPr>
              <w:widowControl w:val="0"/>
              <w:jc w:val="both"/>
              <w:rPr>
                <w:rFonts w:ascii="Calibri" w:hAnsi="Calibri" w:eastAsia="仿宋_GB2312" w:cs="Arial"/>
                <w:kern w:val="2"/>
                <w:sz w:val="32"/>
                <w:szCs w:val="24"/>
                <w:lang w:val="en-US" w:eastAsia="zh-CN" w:bidi="ar-SA"/>
              </w:rPr>
            </w:pPr>
          </w:p>
        </w:tc>
        <w:tc>
          <w:tcPr>
            <w:tcW w:w="920" w:type="dxa"/>
            <w:vMerge w:val="continue"/>
            <w:noWrap w:val="0"/>
            <w:vAlign w:val="center"/>
          </w:tcPr>
          <w:p w14:paraId="09D19DA5">
            <w:pPr>
              <w:widowControl w:val="0"/>
              <w:jc w:val="both"/>
              <w:rPr>
                <w:rFonts w:ascii="Calibri" w:hAnsi="Calibri" w:eastAsia="仿宋_GB2312" w:cs="Arial"/>
                <w:kern w:val="2"/>
                <w:sz w:val="32"/>
                <w:szCs w:val="24"/>
                <w:lang w:val="en-US" w:eastAsia="zh-CN" w:bidi="ar-SA"/>
              </w:rPr>
            </w:pPr>
          </w:p>
        </w:tc>
        <w:tc>
          <w:tcPr>
            <w:tcW w:w="1060" w:type="dxa"/>
            <w:vMerge w:val="continue"/>
            <w:noWrap w:val="0"/>
            <w:vAlign w:val="center"/>
          </w:tcPr>
          <w:p w14:paraId="481C03F3">
            <w:pPr>
              <w:widowControl w:val="0"/>
              <w:jc w:val="both"/>
              <w:rPr>
                <w:rFonts w:ascii="Calibri" w:hAnsi="Calibri" w:eastAsia="仿宋_GB2312" w:cs="Arial"/>
                <w:kern w:val="2"/>
                <w:sz w:val="32"/>
                <w:szCs w:val="24"/>
                <w:lang w:val="en-US" w:eastAsia="zh-CN" w:bidi="ar-SA"/>
              </w:rPr>
            </w:pPr>
          </w:p>
        </w:tc>
        <w:tc>
          <w:tcPr>
            <w:tcW w:w="1046" w:type="dxa"/>
            <w:vMerge w:val="continue"/>
            <w:noWrap w:val="0"/>
            <w:vAlign w:val="center"/>
          </w:tcPr>
          <w:p w14:paraId="5B85A482">
            <w:pPr>
              <w:widowControl w:val="0"/>
              <w:jc w:val="both"/>
              <w:rPr>
                <w:rFonts w:ascii="Calibri" w:hAnsi="Calibri" w:eastAsia="仿宋_GB2312" w:cs="Arial"/>
                <w:kern w:val="2"/>
                <w:sz w:val="32"/>
                <w:szCs w:val="24"/>
                <w:lang w:val="en-US" w:eastAsia="zh-CN" w:bidi="ar-SA"/>
              </w:rPr>
            </w:pPr>
          </w:p>
        </w:tc>
      </w:tr>
      <w:tr w14:paraId="2F8416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600" w:type="dxa"/>
            <w:vMerge w:val="continue"/>
            <w:noWrap w:val="0"/>
            <w:vAlign w:val="center"/>
          </w:tcPr>
          <w:p w14:paraId="09EA55A6">
            <w:pPr>
              <w:widowControl w:val="0"/>
              <w:jc w:val="both"/>
              <w:rPr>
                <w:rFonts w:ascii="Calibri" w:hAnsi="Calibri" w:eastAsia="仿宋_GB2312" w:cs="Arial"/>
                <w:kern w:val="2"/>
                <w:sz w:val="32"/>
                <w:szCs w:val="24"/>
                <w:lang w:val="en-US" w:eastAsia="zh-CN" w:bidi="ar-SA"/>
              </w:rPr>
            </w:pPr>
          </w:p>
        </w:tc>
        <w:tc>
          <w:tcPr>
            <w:tcW w:w="1720" w:type="dxa"/>
            <w:vMerge w:val="continue"/>
            <w:noWrap w:val="0"/>
            <w:vAlign w:val="center"/>
          </w:tcPr>
          <w:p w14:paraId="4109BDA5">
            <w:pPr>
              <w:widowControl w:val="0"/>
              <w:jc w:val="both"/>
              <w:rPr>
                <w:rFonts w:ascii="Calibri" w:hAnsi="Calibri" w:eastAsia="仿宋_GB2312" w:cs="Arial"/>
                <w:kern w:val="2"/>
                <w:sz w:val="32"/>
                <w:szCs w:val="24"/>
                <w:lang w:val="en-US" w:eastAsia="zh-CN" w:bidi="ar-SA"/>
              </w:rPr>
            </w:pPr>
          </w:p>
        </w:tc>
        <w:tc>
          <w:tcPr>
            <w:tcW w:w="920" w:type="dxa"/>
            <w:vMerge w:val="continue"/>
            <w:noWrap w:val="0"/>
            <w:vAlign w:val="center"/>
          </w:tcPr>
          <w:p w14:paraId="6639BCD4">
            <w:pPr>
              <w:widowControl w:val="0"/>
              <w:jc w:val="both"/>
              <w:rPr>
                <w:rFonts w:ascii="Calibri" w:hAnsi="Calibri" w:eastAsia="仿宋_GB2312" w:cs="Arial"/>
                <w:kern w:val="2"/>
                <w:sz w:val="32"/>
                <w:szCs w:val="24"/>
                <w:lang w:val="en-US" w:eastAsia="zh-CN" w:bidi="ar-SA"/>
              </w:rPr>
            </w:pPr>
          </w:p>
        </w:tc>
        <w:tc>
          <w:tcPr>
            <w:tcW w:w="920" w:type="dxa"/>
            <w:vMerge w:val="continue"/>
            <w:noWrap w:val="0"/>
            <w:vAlign w:val="center"/>
          </w:tcPr>
          <w:p w14:paraId="4CEE322A">
            <w:pPr>
              <w:widowControl w:val="0"/>
              <w:jc w:val="both"/>
              <w:rPr>
                <w:rFonts w:ascii="Calibri" w:hAnsi="Calibri" w:eastAsia="仿宋_GB2312" w:cs="Arial"/>
                <w:kern w:val="2"/>
                <w:sz w:val="32"/>
                <w:szCs w:val="24"/>
                <w:lang w:val="en-US" w:eastAsia="zh-CN" w:bidi="ar-SA"/>
              </w:rPr>
            </w:pPr>
          </w:p>
        </w:tc>
        <w:tc>
          <w:tcPr>
            <w:tcW w:w="920" w:type="dxa"/>
            <w:vMerge w:val="continue"/>
            <w:noWrap w:val="0"/>
            <w:vAlign w:val="center"/>
          </w:tcPr>
          <w:p w14:paraId="0D945C9B">
            <w:pPr>
              <w:widowControl w:val="0"/>
              <w:jc w:val="both"/>
              <w:rPr>
                <w:rFonts w:ascii="Calibri" w:hAnsi="Calibri" w:eastAsia="仿宋_GB2312" w:cs="Arial"/>
                <w:kern w:val="2"/>
                <w:sz w:val="32"/>
                <w:szCs w:val="24"/>
                <w:lang w:val="en-US" w:eastAsia="zh-CN" w:bidi="ar-SA"/>
              </w:rPr>
            </w:pPr>
          </w:p>
        </w:tc>
        <w:tc>
          <w:tcPr>
            <w:tcW w:w="920" w:type="dxa"/>
            <w:vMerge w:val="continue"/>
            <w:noWrap w:val="0"/>
            <w:vAlign w:val="center"/>
          </w:tcPr>
          <w:p w14:paraId="1EE6290F">
            <w:pPr>
              <w:widowControl w:val="0"/>
              <w:jc w:val="both"/>
              <w:rPr>
                <w:rFonts w:ascii="Calibri" w:hAnsi="Calibri" w:eastAsia="仿宋_GB2312" w:cs="Arial"/>
                <w:kern w:val="2"/>
                <w:sz w:val="32"/>
                <w:szCs w:val="24"/>
                <w:lang w:val="en-US" w:eastAsia="zh-CN" w:bidi="ar-SA"/>
              </w:rPr>
            </w:pPr>
          </w:p>
        </w:tc>
        <w:tc>
          <w:tcPr>
            <w:tcW w:w="920" w:type="dxa"/>
            <w:vMerge w:val="continue"/>
            <w:noWrap w:val="0"/>
            <w:vAlign w:val="center"/>
          </w:tcPr>
          <w:p w14:paraId="35607FB1">
            <w:pPr>
              <w:widowControl w:val="0"/>
              <w:jc w:val="both"/>
              <w:rPr>
                <w:rFonts w:ascii="Calibri" w:hAnsi="Calibri" w:eastAsia="仿宋_GB2312" w:cs="Arial"/>
                <w:kern w:val="2"/>
                <w:sz w:val="32"/>
                <w:szCs w:val="24"/>
                <w:lang w:val="en-US" w:eastAsia="zh-CN" w:bidi="ar-SA"/>
              </w:rPr>
            </w:pPr>
          </w:p>
        </w:tc>
        <w:tc>
          <w:tcPr>
            <w:tcW w:w="1060" w:type="dxa"/>
            <w:vMerge w:val="continue"/>
            <w:noWrap w:val="0"/>
            <w:vAlign w:val="center"/>
          </w:tcPr>
          <w:p w14:paraId="77A555D8">
            <w:pPr>
              <w:widowControl w:val="0"/>
              <w:jc w:val="both"/>
              <w:rPr>
                <w:rFonts w:ascii="Calibri" w:hAnsi="Calibri" w:eastAsia="仿宋_GB2312" w:cs="Arial"/>
                <w:kern w:val="2"/>
                <w:sz w:val="32"/>
                <w:szCs w:val="24"/>
                <w:lang w:val="en-US" w:eastAsia="zh-CN" w:bidi="ar-SA"/>
              </w:rPr>
            </w:pPr>
          </w:p>
        </w:tc>
        <w:tc>
          <w:tcPr>
            <w:tcW w:w="1046" w:type="dxa"/>
            <w:vMerge w:val="continue"/>
            <w:noWrap w:val="0"/>
            <w:vAlign w:val="center"/>
          </w:tcPr>
          <w:p w14:paraId="26613E32">
            <w:pPr>
              <w:widowControl w:val="0"/>
              <w:jc w:val="both"/>
              <w:rPr>
                <w:rFonts w:ascii="Calibri" w:hAnsi="Calibri" w:eastAsia="仿宋_GB2312" w:cs="Arial"/>
                <w:kern w:val="2"/>
                <w:sz w:val="32"/>
                <w:szCs w:val="24"/>
                <w:lang w:val="en-US" w:eastAsia="zh-CN" w:bidi="ar-SA"/>
              </w:rPr>
            </w:pPr>
          </w:p>
        </w:tc>
      </w:tr>
      <w:tr w14:paraId="7756B2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2320" w:type="dxa"/>
            <w:gridSpan w:val="2"/>
            <w:noWrap w:val="0"/>
            <w:vAlign w:val="center"/>
          </w:tcPr>
          <w:p w14:paraId="500B97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920" w:type="dxa"/>
            <w:noWrap w:val="0"/>
            <w:vAlign w:val="center"/>
          </w:tcPr>
          <w:p w14:paraId="410B4F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920" w:type="dxa"/>
            <w:noWrap w:val="0"/>
            <w:vAlign w:val="center"/>
          </w:tcPr>
          <w:p w14:paraId="6DFBF4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920" w:type="dxa"/>
            <w:noWrap w:val="0"/>
            <w:vAlign w:val="center"/>
          </w:tcPr>
          <w:p w14:paraId="1FD37D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920" w:type="dxa"/>
            <w:noWrap w:val="0"/>
            <w:vAlign w:val="center"/>
          </w:tcPr>
          <w:p w14:paraId="0DDF1C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920" w:type="dxa"/>
            <w:noWrap w:val="0"/>
            <w:vAlign w:val="center"/>
          </w:tcPr>
          <w:p w14:paraId="035E6B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1060" w:type="dxa"/>
            <w:noWrap w:val="0"/>
            <w:vAlign w:val="center"/>
          </w:tcPr>
          <w:p w14:paraId="57FC6C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1046" w:type="dxa"/>
            <w:noWrap w:val="0"/>
            <w:vAlign w:val="center"/>
          </w:tcPr>
          <w:p w14:paraId="1738F4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49FA80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2320" w:type="dxa"/>
            <w:gridSpan w:val="2"/>
            <w:noWrap w:val="0"/>
            <w:vAlign w:val="center"/>
          </w:tcPr>
          <w:p w14:paraId="25C160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920" w:type="dxa"/>
            <w:noWrap w:val="0"/>
            <w:vAlign w:val="center"/>
          </w:tcPr>
          <w:p w14:paraId="6B4824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40,865.30</w:t>
            </w:r>
          </w:p>
        </w:tc>
        <w:tc>
          <w:tcPr>
            <w:tcW w:w="920" w:type="dxa"/>
            <w:noWrap w:val="0"/>
            <w:vAlign w:val="center"/>
          </w:tcPr>
          <w:p w14:paraId="3B3C06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29,775.04</w:t>
            </w:r>
          </w:p>
        </w:tc>
        <w:tc>
          <w:tcPr>
            <w:tcW w:w="920" w:type="dxa"/>
            <w:noWrap w:val="0"/>
            <w:vAlign w:val="center"/>
          </w:tcPr>
          <w:p w14:paraId="65EF56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0.00</w:t>
            </w:r>
          </w:p>
        </w:tc>
        <w:tc>
          <w:tcPr>
            <w:tcW w:w="920" w:type="dxa"/>
            <w:noWrap w:val="0"/>
            <w:vAlign w:val="center"/>
          </w:tcPr>
          <w:p w14:paraId="62428D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10,256.01</w:t>
            </w:r>
          </w:p>
        </w:tc>
        <w:tc>
          <w:tcPr>
            <w:tcW w:w="920" w:type="dxa"/>
            <w:noWrap w:val="0"/>
            <w:vAlign w:val="center"/>
          </w:tcPr>
          <w:p w14:paraId="59C469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0.00</w:t>
            </w:r>
          </w:p>
        </w:tc>
        <w:tc>
          <w:tcPr>
            <w:tcW w:w="1060" w:type="dxa"/>
            <w:noWrap w:val="0"/>
            <w:vAlign w:val="center"/>
          </w:tcPr>
          <w:p w14:paraId="263A73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0.00</w:t>
            </w:r>
          </w:p>
        </w:tc>
        <w:tc>
          <w:tcPr>
            <w:tcW w:w="1046" w:type="dxa"/>
            <w:noWrap w:val="0"/>
            <w:vAlign w:val="center"/>
          </w:tcPr>
          <w:p w14:paraId="1EE085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834.26</w:t>
            </w:r>
          </w:p>
        </w:tc>
      </w:tr>
      <w:tr w14:paraId="0819B2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5" w:hRule="exact"/>
          <w:jc w:val="center"/>
        </w:trPr>
        <w:tc>
          <w:tcPr>
            <w:tcW w:w="600" w:type="dxa"/>
            <w:noWrap w:val="0"/>
            <w:vAlign w:val="center"/>
          </w:tcPr>
          <w:p w14:paraId="33D01B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203</w:t>
            </w:r>
          </w:p>
        </w:tc>
        <w:tc>
          <w:tcPr>
            <w:tcW w:w="1720" w:type="dxa"/>
            <w:noWrap w:val="0"/>
            <w:vAlign w:val="center"/>
          </w:tcPr>
          <w:p w14:paraId="4C2EC6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国防支出</w:t>
            </w:r>
          </w:p>
        </w:tc>
        <w:tc>
          <w:tcPr>
            <w:tcW w:w="920" w:type="dxa"/>
            <w:noWrap w:val="0"/>
            <w:vAlign w:val="center"/>
          </w:tcPr>
          <w:p w14:paraId="204D77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78.50</w:t>
            </w:r>
          </w:p>
        </w:tc>
        <w:tc>
          <w:tcPr>
            <w:tcW w:w="920" w:type="dxa"/>
            <w:noWrap w:val="0"/>
            <w:vAlign w:val="center"/>
          </w:tcPr>
          <w:p w14:paraId="086FC3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78.50</w:t>
            </w:r>
          </w:p>
        </w:tc>
        <w:tc>
          <w:tcPr>
            <w:tcW w:w="920" w:type="dxa"/>
            <w:noWrap w:val="0"/>
            <w:vAlign w:val="center"/>
          </w:tcPr>
          <w:p w14:paraId="64F556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20" w:type="dxa"/>
            <w:noWrap w:val="0"/>
            <w:vAlign w:val="center"/>
          </w:tcPr>
          <w:p w14:paraId="2766C8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20" w:type="dxa"/>
            <w:noWrap w:val="0"/>
            <w:vAlign w:val="center"/>
          </w:tcPr>
          <w:p w14:paraId="65D2D6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60" w:type="dxa"/>
            <w:noWrap w:val="0"/>
            <w:vAlign w:val="center"/>
          </w:tcPr>
          <w:p w14:paraId="268A4B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6" w:type="dxa"/>
            <w:noWrap w:val="0"/>
            <w:vAlign w:val="center"/>
          </w:tcPr>
          <w:p w14:paraId="1BB2EC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47185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5" w:hRule="exact"/>
          <w:jc w:val="center"/>
        </w:trPr>
        <w:tc>
          <w:tcPr>
            <w:tcW w:w="600" w:type="dxa"/>
            <w:noWrap w:val="0"/>
            <w:vAlign w:val="center"/>
          </w:tcPr>
          <w:p w14:paraId="4DC554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20306</w:t>
            </w:r>
          </w:p>
        </w:tc>
        <w:tc>
          <w:tcPr>
            <w:tcW w:w="1720" w:type="dxa"/>
            <w:noWrap w:val="0"/>
            <w:vAlign w:val="center"/>
          </w:tcPr>
          <w:p w14:paraId="281B62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国防动员</w:t>
            </w:r>
          </w:p>
        </w:tc>
        <w:tc>
          <w:tcPr>
            <w:tcW w:w="920" w:type="dxa"/>
            <w:noWrap w:val="0"/>
            <w:vAlign w:val="center"/>
          </w:tcPr>
          <w:p w14:paraId="7F5D26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78.50</w:t>
            </w:r>
          </w:p>
        </w:tc>
        <w:tc>
          <w:tcPr>
            <w:tcW w:w="920" w:type="dxa"/>
            <w:noWrap w:val="0"/>
            <w:vAlign w:val="center"/>
          </w:tcPr>
          <w:p w14:paraId="1A06A7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78.50</w:t>
            </w:r>
          </w:p>
        </w:tc>
        <w:tc>
          <w:tcPr>
            <w:tcW w:w="920" w:type="dxa"/>
            <w:noWrap w:val="0"/>
            <w:vAlign w:val="center"/>
          </w:tcPr>
          <w:p w14:paraId="3B676C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20" w:type="dxa"/>
            <w:noWrap w:val="0"/>
            <w:vAlign w:val="center"/>
          </w:tcPr>
          <w:p w14:paraId="3E5FBB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20" w:type="dxa"/>
            <w:noWrap w:val="0"/>
            <w:vAlign w:val="center"/>
          </w:tcPr>
          <w:p w14:paraId="5178BF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60" w:type="dxa"/>
            <w:noWrap w:val="0"/>
            <w:vAlign w:val="center"/>
          </w:tcPr>
          <w:p w14:paraId="50616A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6" w:type="dxa"/>
            <w:noWrap w:val="0"/>
            <w:vAlign w:val="center"/>
          </w:tcPr>
          <w:p w14:paraId="151F09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7216E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5" w:hRule="exact"/>
          <w:jc w:val="center"/>
        </w:trPr>
        <w:tc>
          <w:tcPr>
            <w:tcW w:w="600" w:type="dxa"/>
            <w:noWrap w:val="0"/>
            <w:vAlign w:val="center"/>
          </w:tcPr>
          <w:p w14:paraId="78B475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2030601</w:t>
            </w:r>
          </w:p>
        </w:tc>
        <w:tc>
          <w:tcPr>
            <w:tcW w:w="1720" w:type="dxa"/>
            <w:noWrap w:val="0"/>
            <w:vAlign w:val="center"/>
          </w:tcPr>
          <w:p w14:paraId="2951DC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兵役征集</w:t>
            </w:r>
          </w:p>
        </w:tc>
        <w:tc>
          <w:tcPr>
            <w:tcW w:w="920" w:type="dxa"/>
            <w:noWrap w:val="0"/>
            <w:vAlign w:val="center"/>
          </w:tcPr>
          <w:p w14:paraId="50B777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78.50</w:t>
            </w:r>
          </w:p>
        </w:tc>
        <w:tc>
          <w:tcPr>
            <w:tcW w:w="920" w:type="dxa"/>
            <w:noWrap w:val="0"/>
            <w:vAlign w:val="center"/>
          </w:tcPr>
          <w:p w14:paraId="74D20C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78.50</w:t>
            </w:r>
          </w:p>
        </w:tc>
        <w:tc>
          <w:tcPr>
            <w:tcW w:w="920" w:type="dxa"/>
            <w:noWrap w:val="0"/>
            <w:vAlign w:val="center"/>
          </w:tcPr>
          <w:p w14:paraId="18910B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20" w:type="dxa"/>
            <w:noWrap w:val="0"/>
            <w:vAlign w:val="center"/>
          </w:tcPr>
          <w:p w14:paraId="7E63BA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20" w:type="dxa"/>
            <w:noWrap w:val="0"/>
            <w:vAlign w:val="center"/>
          </w:tcPr>
          <w:p w14:paraId="0B1BDD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60" w:type="dxa"/>
            <w:noWrap w:val="0"/>
            <w:vAlign w:val="center"/>
          </w:tcPr>
          <w:p w14:paraId="25EAF7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6" w:type="dxa"/>
            <w:noWrap w:val="0"/>
            <w:vAlign w:val="center"/>
          </w:tcPr>
          <w:p w14:paraId="1F59F1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56F71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5" w:hRule="exact"/>
          <w:jc w:val="center"/>
        </w:trPr>
        <w:tc>
          <w:tcPr>
            <w:tcW w:w="600" w:type="dxa"/>
            <w:noWrap w:val="0"/>
            <w:vAlign w:val="center"/>
          </w:tcPr>
          <w:p w14:paraId="25EE3D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w:t>
            </w:r>
          </w:p>
        </w:tc>
        <w:tc>
          <w:tcPr>
            <w:tcW w:w="1720" w:type="dxa"/>
            <w:noWrap w:val="0"/>
            <w:vAlign w:val="center"/>
          </w:tcPr>
          <w:p w14:paraId="67DD37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教育支出</w:t>
            </w:r>
          </w:p>
        </w:tc>
        <w:tc>
          <w:tcPr>
            <w:tcW w:w="920" w:type="dxa"/>
            <w:noWrap w:val="0"/>
            <w:vAlign w:val="center"/>
          </w:tcPr>
          <w:p w14:paraId="48278F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38,742.51</w:t>
            </w:r>
          </w:p>
        </w:tc>
        <w:tc>
          <w:tcPr>
            <w:tcW w:w="920" w:type="dxa"/>
            <w:noWrap w:val="0"/>
            <w:vAlign w:val="center"/>
          </w:tcPr>
          <w:p w14:paraId="1FDD92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27,652.24</w:t>
            </w:r>
          </w:p>
        </w:tc>
        <w:tc>
          <w:tcPr>
            <w:tcW w:w="920" w:type="dxa"/>
            <w:noWrap w:val="0"/>
            <w:vAlign w:val="center"/>
          </w:tcPr>
          <w:p w14:paraId="16FF52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20" w:type="dxa"/>
            <w:noWrap w:val="0"/>
            <w:vAlign w:val="center"/>
          </w:tcPr>
          <w:p w14:paraId="574728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10,256.01</w:t>
            </w:r>
          </w:p>
        </w:tc>
        <w:tc>
          <w:tcPr>
            <w:tcW w:w="920" w:type="dxa"/>
            <w:noWrap w:val="0"/>
            <w:vAlign w:val="center"/>
          </w:tcPr>
          <w:p w14:paraId="3BE64C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60" w:type="dxa"/>
            <w:noWrap w:val="0"/>
            <w:vAlign w:val="center"/>
          </w:tcPr>
          <w:p w14:paraId="0090E6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6" w:type="dxa"/>
            <w:noWrap w:val="0"/>
            <w:vAlign w:val="center"/>
          </w:tcPr>
          <w:p w14:paraId="297D9D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834.26</w:t>
            </w:r>
          </w:p>
        </w:tc>
      </w:tr>
      <w:tr w14:paraId="7B96B1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5" w:hRule="exact"/>
          <w:jc w:val="center"/>
        </w:trPr>
        <w:tc>
          <w:tcPr>
            <w:tcW w:w="600" w:type="dxa"/>
            <w:noWrap w:val="0"/>
            <w:vAlign w:val="center"/>
          </w:tcPr>
          <w:p w14:paraId="529630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20502</w:t>
            </w:r>
          </w:p>
        </w:tc>
        <w:tc>
          <w:tcPr>
            <w:tcW w:w="1720" w:type="dxa"/>
            <w:noWrap w:val="0"/>
            <w:vAlign w:val="center"/>
          </w:tcPr>
          <w:p w14:paraId="4E992A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普通教育</w:t>
            </w:r>
          </w:p>
        </w:tc>
        <w:tc>
          <w:tcPr>
            <w:tcW w:w="920" w:type="dxa"/>
            <w:noWrap w:val="0"/>
            <w:vAlign w:val="center"/>
          </w:tcPr>
          <w:p w14:paraId="1D13C6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57.66</w:t>
            </w:r>
          </w:p>
        </w:tc>
        <w:tc>
          <w:tcPr>
            <w:tcW w:w="920" w:type="dxa"/>
            <w:noWrap w:val="0"/>
            <w:vAlign w:val="center"/>
          </w:tcPr>
          <w:p w14:paraId="191F15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57.66</w:t>
            </w:r>
          </w:p>
        </w:tc>
        <w:tc>
          <w:tcPr>
            <w:tcW w:w="920" w:type="dxa"/>
            <w:noWrap w:val="0"/>
            <w:vAlign w:val="center"/>
          </w:tcPr>
          <w:p w14:paraId="27C996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20" w:type="dxa"/>
            <w:noWrap w:val="0"/>
            <w:vAlign w:val="center"/>
          </w:tcPr>
          <w:p w14:paraId="409AA3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20" w:type="dxa"/>
            <w:noWrap w:val="0"/>
            <w:vAlign w:val="center"/>
          </w:tcPr>
          <w:p w14:paraId="2C2C4F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60" w:type="dxa"/>
            <w:noWrap w:val="0"/>
            <w:vAlign w:val="center"/>
          </w:tcPr>
          <w:p w14:paraId="05F7C3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6" w:type="dxa"/>
            <w:noWrap w:val="0"/>
            <w:vAlign w:val="center"/>
          </w:tcPr>
          <w:p w14:paraId="710476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85459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5" w:hRule="exact"/>
          <w:jc w:val="center"/>
        </w:trPr>
        <w:tc>
          <w:tcPr>
            <w:tcW w:w="600" w:type="dxa"/>
            <w:noWrap w:val="0"/>
            <w:vAlign w:val="center"/>
          </w:tcPr>
          <w:p w14:paraId="741C6D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2050204</w:t>
            </w:r>
          </w:p>
        </w:tc>
        <w:tc>
          <w:tcPr>
            <w:tcW w:w="1720" w:type="dxa"/>
            <w:noWrap w:val="0"/>
            <w:vAlign w:val="center"/>
          </w:tcPr>
          <w:p w14:paraId="7154C4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高中教育</w:t>
            </w:r>
          </w:p>
        </w:tc>
        <w:tc>
          <w:tcPr>
            <w:tcW w:w="920" w:type="dxa"/>
            <w:noWrap w:val="0"/>
            <w:vAlign w:val="center"/>
          </w:tcPr>
          <w:p w14:paraId="4316E4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45.27</w:t>
            </w:r>
          </w:p>
        </w:tc>
        <w:tc>
          <w:tcPr>
            <w:tcW w:w="920" w:type="dxa"/>
            <w:noWrap w:val="0"/>
            <w:vAlign w:val="center"/>
          </w:tcPr>
          <w:p w14:paraId="50FDCC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45.27</w:t>
            </w:r>
          </w:p>
        </w:tc>
        <w:tc>
          <w:tcPr>
            <w:tcW w:w="920" w:type="dxa"/>
            <w:noWrap w:val="0"/>
            <w:vAlign w:val="center"/>
          </w:tcPr>
          <w:p w14:paraId="1B3DCA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20" w:type="dxa"/>
            <w:noWrap w:val="0"/>
            <w:vAlign w:val="center"/>
          </w:tcPr>
          <w:p w14:paraId="19BD1D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20" w:type="dxa"/>
            <w:noWrap w:val="0"/>
            <w:vAlign w:val="center"/>
          </w:tcPr>
          <w:p w14:paraId="3878A2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60" w:type="dxa"/>
            <w:noWrap w:val="0"/>
            <w:vAlign w:val="center"/>
          </w:tcPr>
          <w:p w14:paraId="65CC81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6" w:type="dxa"/>
            <w:noWrap w:val="0"/>
            <w:vAlign w:val="center"/>
          </w:tcPr>
          <w:p w14:paraId="4480E1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8820F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5" w:hRule="exact"/>
          <w:jc w:val="center"/>
        </w:trPr>
        <w:tc>
          <w:tcPr>
            <w:tcW w:w="600" w:type="dxa"/>
            <w:noWrap w:val="0"/>
            <w:vAlign w:val="center"/>
          </w:tcPr>
          <w:p w14:paraId="5C34E6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2050205</w:t>
            </w:r>
          </w:p>
        </w:tc>
        <w:tc>
          <w:tcPr>
            <w:tcW w:w="1720" w:type="dxa"/>
            <w:noWrap w:val="0"/>
            <w:vAlign w:val="center"/>
          </w:tcPr>
          <w:p w14:paraId="0637C0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高等教育</w:t>
            </w:r>
          </w:p>
        </w:tc>
        <w:tc>
          <w:tcPr>
            <w:tcW w:w="920" w:type="dxa"/>
            <w:noWrap w:val="0"/>
            <w:vAlign w:val="center"/>
          </w:tcPr>
          <w:p w14:paraId="69FF1A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10.59</w:t>
            </w:r>
          </w:p>
        </w:tc>
        <w:tc>
          <w:tcPr>
            <w:tcW w:w="920" w:type="dxa"/>
            <w:noWrap w:val="0"/>
            <w:vAlign w:val="center"/>
          </w:tcPr>
          <w:p w14:paraId="20C4D9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10.59</w:t>
            </w:r>
          </w:p>
        </w:tc>
        <w:tc>
          <w:tcPr>
            <w:tcW w:w="920" w:type="dxa"/>
            <w:noWrap w:val="0"/>
            <w:vAlign w:val="center"/>
          </w:tcPr>
          <w:p w14:paraId="7EE272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20" w:type="dxa"/>
            <w:noWrap w:val="0"/>
            <w:vAlign w:val="center"/>
          </w:tcPr>
          <w:p w14:paraId="31A61A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20" w:type="dxa"/>
            <w:noWrap w:val="0"/>
            <w:vAlign w:val="center"/>
          </w:tcPr>
          <w:p w14:paraId="7A8D66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60" w:type="dxa"/>
            <w:noWrap w:val="0"/>
            <w:vAlign w:val="center"/>
          </w:tcPr>
          <w:p w14:paraId="6F0294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6" w:type="dxa"/>
            <w:noWrap w:val="0"/>
            <w:vAlign w:val="center"/>
          </w:tcPr>
          <w:p w14:paraId="2FEE00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39B89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5" w:hRule="exact"/>
          <w:jc w:val="center"/>
        </w:trPr>
        <w:tc>
          <w:tcPr>
            <w:tcW w:w="600" w:type="dxa"/>
            <w:noWrap w:val="0"/>
            <w:vAlign w:val="center"/>
          </w:tcPr>
          <w:p w14:paraId="4F5408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2050299</w:t>
            </w:r>
          </w:p>
        </w:tc>
        <w:tc>
          <w:tcPr>
            <w:tcW w:w="1720" w:type="dxa"/>
            <w:noWrap w:val="0"/>
            <w:vAlign w:val="center"/>
          </w:tcPr>
          <w:p w14:paraId="080455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其他普通教育支出</w:t>
            </w:r>
          </w:p>
        </w:tc>
        <w:tc>
          <w:tcPr>
            <w:tcW w:w="920" w:type="dxa"/>
            <w:noWrap w:val="0"/>
            <w:vAlign w:val="center"/>
          </w:tcPr>
          <w:p w14:paraId="56EFF8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1.80</w:t>
            </w:r>
          </w:p>
        </w:tc>
        <w:tc>
          <w:tcPr>
            <w:tcW w:w="920" w:type="dxa"/>
            <w:noWrap w:val="0"/>
            <w:vAlign w:val="center"/>
          </w:tcPr>
          <w:p w14:paraId="7649D0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1.80</w:t>
            </w:r>
          </w:p>
        </w:tc>
        <w:tc>
          <w:tcPr>
            <w:tcW w:w="920" w:type="dxa"/>
            <w:noWrap w:val="0"/>
            <w:vAlign w:val="center"/>
          </w:tcPr>
          <w:p w14:paraId="06DDD7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20" w:type="dxa"/>
            <w:noWrap w:val="0"/>
            <w:vAlign w:val="center"/>
          </w:tcPr>
          <w:p w14:paraId="364B28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20" w:type="dxa"/>
            <w:noWrap w:val="0"/>
            <w:vAlign w:val="center"/>
          </w:tcPr>
          <w:p w14:paraId="4D945D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60" w:type="dxa"/>
            <w:noWrap w:val="0"/>
            <w:vAlign w:val="center"/>
          </w:tcPr>
          <w:p w14:paraId="65A594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6" w:type="dxa"/>
            <w:noWrap w:val="0"/>
            <w:vAlign w:val="center"/>
          </w:tcPr>
          <w:p w14:paraId="5A302A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FF6B9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5" w:hRule="exact"/>
          <w:jc w:val="center"/>
        </w:trPr>
        <w:tc>
          <w:tcPr>
            <w:tcW w:w="600" w:type="dxa"/>
            <w:noWrap w:val="0"/>
            <w:vAlign w:val="center"/>
          </w:tcPr>
          <w:p w14:paraId="413D8C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20503</w:t>
            </w:r>
          </w:p>
        </w:tc>
        <w:tc>
          <w:tcPr>
            <w:tcW w:w="1720" w:type="dxa"/>
            <w:noWrap w:val="0"/>
            <w:vAlign w:val="center"/>
          </w:tcPr>
          <w:p w14:paraId="062789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职业教育</w:t>
            </w:r>
          </w:p>
        </w:tc>
        <w:tc>
          <w:tcPr>
            <w:tcW w:w="920" w:type="dxa"/>
            <w:noWrap w:val="0"/>
            <w:vAlign w:val="center"/>
          </w:tcPr>
          <w:p w14:paraId="510A5E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38,442.72</w:t>
            </w:r>
          </w:p>
        </w:tc>
        <w:tc>
          <w:tcPr>
            <w:tcW w:w="920" w:type="dxa"/>
            <w:noWrap w:val="0"/>
            <w:vAlign w:val="center"/>
          </w:tcPr>
          <w:p w14:paraId="098A26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27,352.46</w:t>
            </w:r>
          </w:p>
        </w:tc>
        <w:tc>
          <w:tcPr>
            <w:tcW w:w="920" w:type="dxa"/>
            <w:noWrap w:val="0"/>
            <w:vAlign w:val="center"/>
          </w:tcPr>
          <w:p w14:paraId="14BB30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20" w:type="dxa"/>
            <w:noWrap w:val="0"/>
            <w:vAlign w:val="center"/>
          </w:tcPr>
          <w:p w14:paraId="213D5C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10,256.01</w:t>
            </w:r>
          </w:p>
        </w:tc>
        <w:tc>
          <w:tcPr>
            <w:tcW w:w="920" w:type="dxa"/>
            <w:noWrap w:val="0"/>
            <w:vAlign w:val="center"/>
          </w:tcPr>
          <w:p w14:paraId="4D5B0D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60" w:type="dxa"/>
            <w:noWrap w:val="0"/>
            <w:vAlign w:val="center"/>
          </w:tcPr>
          <w:p w14:paraId="7D450D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6" w:type="dxa"/>
            <w:noWrap w:val="0"/>
            <w:vAlign w:val="center"/>
          </w:tcPr>
          <w:p w14:paraId="095381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834.26</w:t>
            </w:r>
          </w:p>
        </w:tc>
      </w:tr>
      <w:tr w14:paraId="717370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5" w:hRule="exact"/>
          <w:jc w:val="center"/>
        </w:trPr>
        <w:tc>
          <w:tcPr>
            <w:tcW w:w="600" w:type="dxa"/>
            <w:noWrap w:val="0"/>
            <w:vAlign w:val="center"/>
          </w:tcPr>
          <w:p w14:paraId="051144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2050302</w:t>
            </w:r>
          </w:p>
        </w:tc>
        <w:tc>
          <w:tcPr>
            <w:tcW w:w="1720" w:type="dxa"/>
            <w:noWrap w:val="0"/>
            <w:vAlign w:val="center"/>
          </w:tcPr>
          <w:p w14:paraId="35410C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中等职业教育</w:t>
            </w:r>
          </w:p>
        </w:tc>
        <w:tc>
          <w:tcPr>
            <w:tcW w:w="920" w:type="dxa"/>
            <w:noWrap w:val="0"/>
            <w:vAlign w:val="center"/>
          </w:tcPr>
          <w:p w14:paraId="58B776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409.86</w:t>
            </w:r>
          </w:p>
        </w:tc>
        <w:tc>
          <w:tcPr>
            <w:tcW w:w="920" w:type="dxa"/>
            <w:noWrap w:val="0"/>
            <w:vAlign w:val="center"/>
          </w:tcPr>
          <w:p w14:paraId="715954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409.86</w:t>
            </w:r>
          </w:p>
        </w:tc>
        <w:tc>
          <w:tcPr>
            <w:tcW w:w="920" w:type="dxa"/>
            <w:noWrap w:val="0"/>
            <w:vAlign w:val="center"/>
          </w:tcPr>
          <w:p w14:paraId="2D1120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20" w:type="dxa"/>
            <w:noWrap w:val="0"/>
            <w:vAlign w:val="center"/>
          </w:tcPr>
          <w:p w14:paraId="5625D0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20" w:type="dxa"/>
            <w:noWrap w:val="0"/>
            <w:vAlign w:val="center"/>
          </w:tcPr>
          <w:p w14:paraId="0E923D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60" w:type="dxa"/>
            <w:noWrap w:val="0"/>
            <w:vAlign w:val="center"/>
          </w:tcPr>
          <w:p w14:paraId="15467F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6" w:type="dxa"/>
            <w:noWrap w:val="0"/>
            <w:vAlign w:val="center"/>
          </w:tcPr>
          <w:p w14:paraId="06178D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6FE49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5" w:hRule="exact"/>
          <w:jc w:val="center"/>
        </w:trPr>
        <w:tc>
          <w:tcPr>
            <w:tcW w:w="600" w:type="dxa"/>
            <w:noWrap w:val="0"/>
            <w:vAlign w:val="center"/>
          </w:tcPr>
          <w:p w14:paraId="01E8C5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2050305</w:t>
            </w:r>
          </w:p>
        </w:tc>
        <w:tc>
          <w:tcPr>
            <w:tcW w:w="1720" w:type="dxa"/>
            <w:noWrap w:val="0"/>
            <w:vAlign w:val="center"/>
          </w:tcPr>
          <w:p w14:paraId="22B791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高等职业教育</w:t>
            </w:r>
          </w:p>
        </w:tc>
        <w:tc>
          <w:tcPr>
            <w:tcW w:w="920" w:type="dxa"/>
            <w:noWrap w:val="0"/>
            <w:vAlign w:val="center"/>
          </w:tcPr>
          <w:p w14:paraId="785C9B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38,032.87</w:t>
            </w:r>
          </w:p>
        </w:tc>
        <w:tc>
          <w:tcPr>
            <w:tcW w:w="920" w:type="dxa"/>
            <w:noWrap w:val="0"/>
            <w:vAlign w:val="center"/>
          </w:tcPr>
          <w:p w14:paraId="2B354F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26,942.60</w:t>
            </w:r>
          </w:p>
        </w:tc>
        <w:tc>
          <w:tcPr>
            <w:tcW w:w="920" w:type="dxa"/>
            <w:noWrap w:val="0"/>
            <w:vAlign w:val="center"/>
          </w:tcPr>
          <w:p w14:paraId="19B16D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20" w:type="dxa"/>
            <w:noWrap w:val="0"/>
            <w:vAlign w:val="center"/>
          </w:tcPr>
          <w:p w14:paraId="4C840A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10,256.01</w:t>
            </w:r>
          </w:p>
        </w:tc>
        <w:tc>
          <w:tcPr>
            <w:tcW w:w="920" w:type="dxa"/>
            <w:noWrap w:val="0"/>
            <w:vAlign w:val="center"/>
          </w:tcPr>
          <w:p w14:paraId="095CAB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60" w:type="dxa"/>
            <w:noWrap w:val="0"/>
            <w:vAlign w:val="center"/>
          </w:tcPr>
          <w:p w14:paraId="3D162E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6" w:type="dxa"/>
            <w:noWrap w:val="0"/>
            <w:vAlign w:val="center"/>
          </w:tcPr>
          <w:p w14:paraId="4F8451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834.26</w:t>
            </w:r>
          </w:p>
        </w:tc>
      </w:tr>
      <w:tr w14:paraId="5FE13F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5" w:hRule="exact"/>
          <w:jc w:val="center"/>
        </w:trPr>
        <w:tc>
          <w:tcPr>
            <w:tcW w:w="600" w:type="dxa"/>
            <w:noWrap w:val="0"/>
            <w:vAlign w:val="center"/>
          </w:tcPr>
          <w:p w14:paraId="3BA569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20598</w:t>
            </w:r>
          </w:p>
        </w:tc>
        <w:tc>
          <w:tcPr>
            <w:tcW w:w="1720" w:type="dxa"/>
            <w:noWrap w:val="0"/>
            <w:vAlign w:val="center"/>
          </w:tcPr>
          <w:p w14:paraId="09D03D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超长期特别国债安排的支出</w:t>
            </w:r>
          </w:p>
        </w:tc>
        <w:tc>
          <w:tcPr>
            <w:tcW w:w="920" w:type="dxa"/>
            <w:noWrap w:val="0"/>
            <w:vAlign w:val="center"/>
          </w:tcPr>
          <w:p w14:paraId="388CE5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242.12</w:t>
            </w:r>
          </w:p>
        </w:tc>
        <w:tc>
          <w:tcPr>
            <w:tcW w:w="920" w:type="dxa"/>
            <w:noWrap w:val="0"/>
            <w:vAlign w:val="center"/>
          </w:tcPr>
          <w:p w14:paraId="0CF97B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242.12</w:t>
            </w:r>
          </w:p>
        </w:tc>
        <w:tc>
          <w:tcPr>
            <w:tcW w:w="920" w:type="dxa"/>
            <w:noWrap w:val="0"/>
            <w:vAlign w:val="center"/>
          </w:tcPr>
          <w:p w14:paraId="1C85F6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20" w:type="dxa"/>
            <w:noWrap w:val="0"/>
            <w:vAlign w:val="center"/>
          </w:tcPr>
          <w:p w14:paraId="2F4509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20" w:type="dxa"/>
            <w:noWrap w:val="0"/>
            <w:vAlign w:val="center"/>
          </w:tcPr>
          <w:p w14:paraId="15F1D2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60" w:type="dxa"/>
            <w:noWrap w:val="0"/>
            <w:vAlign w:val="center"/>
          </w:tcPr>
          <w:p w14:paraId="465459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6" w:type="dxa"/>
            <w:noWrap w:val="0"/>
            <w:vAlign w:val="center"/>
          </w:tcPr>
          <w:p w14:paraId="6DF247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E4EB9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5" w:hRule="exact"/>
          <w:jc w:val="center"/>
        </w:trPr>
        <w:tc>
          <w:tcPr>
            <w:tcW w:w="600" w:type="dxa"/>
            <w:noWrap w:val="0"/>
            <w:vAlign w:val="center"/>
          </w:tcPr>
          <w:p w14:paraId="536A50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2059803</w:t>
            </w:r>
          </w:p>
        </w:tc>
        <w:tc>
          <w:tcPr>
            <w:tcW w:w="1720" w:type="dxa"/>
            <w:noWrap w:val="0"/>
            <w:vAlign w:val="center"/>
          </w:tcPr>
          <w:p w14:paraId="48A47F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职业教育</w:t>
            </w:r>
          </w:p>
        </w:tc>
        <w:tc>
          <w:tcPr>
            <w:tcW w:w="920" w:type="dxa"/>
            <w:noWrap w:val="0"/>
            <w:vAlign w:val="center"/>
          </w:tcPr>
          <w:p w14:paraId="620841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242.12</w:t>
            </w:r>
          </w:p>
        </w:tc>
        <w:tc>
          <w:tcPr>
            <w:tcW w:w="920" w:type="dxa"/>
            <w:noWrap w:val="0"/>
            <w:vAlign w:val="center"/>
          </w:tcPr>
          <w:p w14:paraId="1D6835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242.12</w:t>
            </w:r>
          </w:p>
        </w:tc>
        <w:tc>
          <w:tcPr>
            <w:tcW w:w="920" w:type="dxa"/>
            <w:noWrap w:val="0"/>
            <w:vAlign w:val="center"/>
          </w:tcPr>
          <w:p w14:paraId="48CF22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20" w:type="dxa"/>
            <w:noWrap w:val="0"/>
            <w:vAlign w:val="center"/>
          </w:tcPr>
          <w:p w14:paraId="232CA8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20" w:type="dxa"/>
            <w:noWrap w:val="0"/>
            <w:vAlign w:val="center"/>
          </w:tcPr>
          <w:p w14:paraId="4C5FBB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60" w:type="dxa"/>
            <w:noWrap w:val="0"/>
            <w:vAlign w:val="center"/>
          </w:tcPr>
          <w:p w14:paraId="0E8F32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6" w:type="dxa"/>
            <w:noWrap w:val="0"/>
            <w:vAlign w:val="center"/>
          </w:tcPr>
          <w:p w14:paraId="5CBC14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4FBEB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5" w:hRule="exact"/>
          <w:jc w:val="center"/>
        </w:trPr>
        <w:tc>
          <w:tcPr>
            <w:tcW w:w="600" w:type="dxa"/>
            <w:noWrap w:val="0"/>
            <w:vAlign w:val="center"/>
          </w:tcPr>
          <w:p w14:paraId="4428A7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206</w:t>
            </w:r>
          </w:p>
        </w:tc>
        <w:tc>
          <w:tcPr>
            <w:tcW w:w="1720" w:type="dxa"/>
            <w:noWrap w:val="0"/>
            <w:vAlign w:val="center"/>
          </w:tcPr>
          <w:p w14:paraId="6F7F44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科学技术支出</w:t>
            </w:r>
          </w:p>
        </w:tc>
        <w:tc>
          <w:tcPr>
            <w:tcW w:w="920" w:type="dxa"/>
            <w:noWrap w:val="0"/>
            <w:vAlign w:val="center"/>
          </w:tcPr>
          <w:p w14:paraId="0FC45A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2.00</w:t>
            </w:r>
          </w:p>
        </w:tc>
        <w:tc>
          <w:tcPr>
            <w:tcW w:w="920" w:type="dxa"/>
            <w:noWrap w:val="0"/>
            <w:vAlign w:val="center"/>
          </w:tcPr>
          <w:p w14:paraId="498590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2.00</w:t>
            </w:r>
          </w:p>
        </w:tc>
        <w:tc>
          <w:tcPr>
            <w:tcW w:w="920" w:type="dxa"/>
            <w:noWrap w:val="0"/>
            <w:vAlign w:val="center"/>
          </w:tcPr>
          <w:p w14:paraId="1006C9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20" w:type="dxa"/>
            <w:noWrap w:val="0"/>
            <w:vAlign w:val="center"/>
          </w:tcPr>
          <w:p w14:paraId="6EC683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20" w:type="dxa"/>
            <w:noWrap w:val="0"/>
            <w:vAlign w:val="center"/>
          </w:tcPr>
          <w:p w14:paraId="325627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60" w:type="dxa"/>
            <w:noWrap w:val="0"/>
            <w:vAlign w:val="center"/>
          </w:tcPr>
          <w:p w14:paraId="301F2B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6" w:type="dxa"/>
            <w:noWrap w:val="0"/>
            <w:vAlign w:val="center"/>
          </w:tcPr>
          <w:p w14:paraId="2CC16B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C095C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5" w:hRule="exact"/>
          <w:jc w:val="center"/>
        </w:trPr>
        <w:tc>
          <w:tcPr>
            <w:tcW w:w="600" w:type="dxa"/>
            <w:noWrap w:val="0"/>
            <w:vAlign w:val="center"/>
          </w:tcPr>
          <w:p w14:paraId="1DEDBC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20603</w:t>
            </w:r>
          </w:p>
        </w:tc>
        <w:tc>
          <w:tcPr>
            <w:tcW w:w="1720" w:type="dxa"/>
            <w:noWrap w:val="0"/>
            <w:vAlign w:val="center"/>
          </w:tcPr>
          <w:p w14:paraId="426976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应用研究</w:t>
            </w:r>
          </w:p>
        </w:tc>
        <w:tc>
          <w:tcPr>
            <w:tcW w:w="920" w:type="dxa"/>
            <w:noWrap w:val="0"/>
            <w:vAlign w:val="center"/>
          </w:tcPr>
          <w:p w14:paraId="56C6D5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2.00</w:t>
            </w:r>
          </w:p>
        </w:tc>
        <w:tc>
          <w:tcPr>
            <w:tcW w:w="920" w:type="dxa"/>
            <w:noWrap w:val="0"/>
            <w:vAlign w:val="center"/>
          </w:tcPr>
          <w:p w14:paraId="752FE3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2.00</w:t>
            </w:r>
          </w:p>
        </w:tc>
        <w:tc>
          <w:tcPr>
            <w:tcW w:w="920" w:type="dxa"/>
            <w:noWrap w:val="0"/>
            <w:vAlign w:val="center"/>
          </w:tcPr>
          <w:p w14:paraId="5A0F2E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20" w:type="dxa"/>
            <w:noWrap w:val="0"/>
            <w:vAlign w:val="center"/>
          </w:tcPr>
          <w:p w14:paraId="0D9173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20" w:type="dxa"/>
            <w:noWrap w:val="0"/>
            <w:vAlign w:val="center"/>
          </w:tcPr>
          <w:p w14:paraId="5E6DA7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60" w:type="dxa"/>
            <w:noWrap w:val="0"/>
            <w:vAlign w:val="center"/>
          </w:tcPr>
          <w:p w14:paraId="05F583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6" w:type="dxa"/>
            <w:noWrap w:val="0"/>
            <w:vAlign w:val="center"/>
          </w:tcPr>
          <w:p w14:paraId="6D0883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60192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5" w:hRule="exact"/>
          <w:jc w:val="center"/>
        </w:trPr>
        <w:tc>
          <w:tcPr>
            <w:tcW w:w="600" w:type="dxa"/>
            <w:noWrap w:val="0"/>
            <w:vAlign w:val="center"/>
          </w:tcPr>
          <w:p w14:paraId="5ADF3F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2060302</w:t>
            </w:r>
          </w:p>
        </w:tc>
        <w:tc>
          <w:tcPr>
            <w:tcW w:w="1720" w:type="dxa"/>
            <w:noWrap w:val="0"/>
            <w:vAlign w:val="center"/>
          </w:tcPr>
          <w:p w14:paraId="337C53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社会公益研究</w:t>
            </w:r>
          </w:p>
        </w:tc>
        <w:tc>
          <w:tcPr>
            <w:tcW w:w="920" w:type="dxa"/>
            <w:noWrap w:val="0"/>
            <w:vAlign w:val="center"/>
          </w:tcPr>
          <w:p w14:paraId="03EC0E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2.00</w:t>
            </w:r>
          </w:p>
        </w:tc>
        <w:tc>
          <w:tcPr>
            <w:tcW w:w="920" w:type="dxa"/>
            <w:noWrap w:val="0"/>
            <w:vAlign w:val="center"/>
          </w:tcPr>
          <w:p w14:paraId="0C6587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2.00</w:t>
            </w:r>
          </w:p>
        </w:tc>
        <w:tc>
          <w:tcPr>
            <w:tcW w:w="920" w:type="dxa"/>
            <w:noWrap w:val="0"/>
            <w:vAlign w:val="center"/>
          </w:tcPr>
          <w:p w14:paraId="52B325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20" w:type="dxa"/>
            <w:noWrap w:val="0"/>
            <w:vAlign w:val="center"/>
          </w:tcPr>
          <w:p w14:paraId="71E6B0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20" w:type="dxa"/>
            <w:noWrap w:val="0"/>
            <w:vAlign w:val="center"/>
          </w:tcPr>
          <w:p w14:paraId="0C0F84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60" w:type="dxa"/>
            <w:noWrap w:val="0"/>
            <w:vAlign w:val="center"/>
          </w:tcPr>
          <w:p w14:paraId="71F549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6" w:type="dxa"/>
            <w:noWrap w:val="0"/>
            <w:vAlign w:val="center"/>
          </w:tcPr>
          <w:p w14:paraId="57AF19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7F1EB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5" w:hRule="exact"/>
          <w:jc w:val="center"/>
        </w:trPr>
        <w:tc>
          <w:tcPr>
            <w:tcW w:w="600" w:type="dxa"/>
            <w:noWrap w:val="0"/>
            <w:vAlign w:val="center"/>
          </w:tcPr>
          <w:p w14:paraId="51B6CB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1720" w:type="dxa"/>
            <w:noWrap w:val="0"/>
            <w:vAlign w:val="center"/>
          </w:tcPr>
          <w:p w14:paraId="312D4D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920" w:type="dxa"/>
            <w:noWrap w:val="0"/>
            <w:vAlign w:val="center"/>
          </w:tcPr>
          <w:p w14:paraId="26351F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33.58</w:t>
            </w:r>
          </w:p>
        </w:tc>
        <w:tc>
          <w:tcPr>
            <w:tcW w:w="920" w:type="dxa"/>
            <w:noWrap w:val="0"/>
            <w:vAlign w:val="center"/>
          </w:tcPr>
          <w:p w14:paraId="71490C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33.58</w:t>
            </w:r>
          </w:p>
        </w:tc>
        <w:tc>
          <w:tcPr>
            <w:tcW w:w="920" w:type="dxa"/>
            <w:noWrap w:val="0"/>
            <w:vAlign w:val="center"/>
          </w:tcPr>
          <w:p w14:paraId="6BB996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20" w:type="dxa"/>
            <w:noWrap w:val="0"/>
            <w:vAlign w:val="center"/>
          </w:tcPr>
          <w:p w14:paraId="476AAC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20" w:type="dxa"/>
            <w:noWrap w:val="0"/>
            <w:vAlign w:val="center"/>
          </w:tcPr>
          <w:p w14:paraId="310FF4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60" w:type="dxa"/>
            <w:noWrap w:val="0"/>
            <w:vAlign w:val="center"/>
          </w:tcPr>
          <w:p w14:paraId="17A347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6" w:type="dxa"/>
            <w:noWrap w:val="0"/>
            <w:vAlign w:val="center"/>
          </w:tcPr>
          <w:p w14:paraId="09BDB4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20FD9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5" w:hRule="exact"/>
          <w:jc w:val="center"/>
        </w:trPr>
        <w:tc>
          <w:tcPr>
            <w:tcW w:w="600" w:type="dxa"/>
            <w:noWrap w:val="0"/>
            <w:vAlign w:val="center"/>
          </w:tcPr>
          <w:p w14:paraId="5A240D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20807</w:t>
            </w:r>
          </w:p>
        </w:tc>
        <w:tc>
          <w:tcPr>
            <w:tcW w:w="1720" w:type="dxa"/>
            <w:noWrap w:val="0"/>
            <w:vAlign w:val="center"/>
          </w:tcPr>
          <w:p w14:paraId="44D526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就业补助</w:t>
            </w:r>
          </w:p>
        </w:tc>
        <w:tc>
          <w:tcPr>
            <w:tcW w:w="920" w:type="dxa"/>
            <w:noWrap w:val="0"/>
            <w:vAlign w:val="center"/>
          </w:tcPr>
          <w:p w14:paraId="76D4F2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33.58</w:t>
            </w:r>
          </w:p>
        </w:tc>
        <w:tc>
          <w:tcPr>
            <w:tcW w:w="920" w:type="dxa"/>
            <w:noWrap w:val="0"/>
            <w:vAlign w:val="center"/>
          </w:tcPr>
          <w:p w14:paraId="7B2FA6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33.58</w:t>
            </w:r>
          </w:p>
        </w:tc>
        <w:tc>
          <w:tcPr>
            <w:tcW w:w="920" w:type="dxa"/>
            <w:noWrap w:val="0"/>
            <w:vAlign w:val="center"/>
          </w:tcPr>
          <w:p w14:paraId="23E023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20" w:type="dxa"/>
            <w:noWrap w:val="0"/>
            <w:vAlign w:val="center"/>
          </w:tcPr>
          <w:p w14:paraId="4F57D7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20" w:type="dxa"/>
            <w:noWrap w:val="0"/>
            <w:vAlign w:val="center"/>
          </w:tcPr>
          <w:p w14:paraId="365454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60" w:type="dxa"/>
            <w:noWrap w:val="0"/>
            <w:vAlign w:val="center"/>
          </w:tcPr>
          <w:p w14:paraId="56CD5E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6" w:type="dxa"/>
            <w:noWrap w:val="0"/>
            <w:vAlign w:val="center"/>
          </w:tcPr>
          <w:p w14:paraId="3ECC51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FD7AA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5" w:hRule="exact"/>
          <w:jc w:val="center"/>
        </w:trPr>
        <w:tc>
          <w:tcPr>
            <w:tcW w:w="600" w:type="dxa"/>
            <w:noWrap w:val="0"/>
            <w:vAlign w:val="center"/>
          </w:tcPr>
          <w:p w14:paraId="3CA3FD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2080712</w:t>
            </w:r>
          </w:p>
        </w:tc>
        <w:tc>
          <w:tcPr>
            <w:tcW w:w="1720" w:type="dxa"/>
            <w:noWrap w:val="0"/>
            <w:vAlign w:val="center"/>
          </w:tcPr>
          <w:p w14:paraId="3BF81D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高技能人才培养补助</w:t>
            </w:r>
          </w:p>
        </w:tc>
        <w:tc>
          <w:tcPr>
            <w:tcW w:w="920" w:type="dxa"/>
            <w:noWrap w:val="0"/>
            <w:vAlign w:val="center"/>
          </w:tcPr>
          <w:p w14:paraId="434BDC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29.38</w:t>
            </w:r>
          </w:p>
        </w:tc>
        <w:tc>
          <w:tcPr>
            <w:tcW w:w="920" w:type="dxa"/>
            <w:noWrap w:val="0"/>
            <w:vAlign w:val="center"/>
          </w:tcPr>
          <w:p w14:paraId="22831C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29.38</w:t>
            </w:r>
          </w:p>
        </w:tc>
        <w:tc>
          <w:tcPr>
            <w:tcW w:w="920" w:type="dxa"/>
            <w:noWrap w:val="0"/>
            <w:vAlign w:val="center"/>
          </w:tcPr>
          <w:p w14:paraId="283753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20" w:type="dxa"/>
            <w:noWrap w:val="0"/>
            <w:vAlign w:val="center"/>
          </w:tcPr>
          <w:p w14:paraId="07F322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20" w:type="dxa"/>
            <w:noWrap w:val="0"/>
            <w:vAlign w:val="center"/>
          </w:tcPr>
          <w:p w14:paraId="48C980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60" w:type="dxa"/>
            <w:noWrap w:val="0"/>
            <w:vAlign w:val="center"/>
          </w:tcPr>
          <w:p w14:paraId="258D9F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6" w:type="dxa"/>
            <w:noWrap w:val="0"/>
            <w:vAlign w:val="center"/>
          </w:tcPr>
          <w:p w14:paraId="0E778E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525EB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5" w:hRule="exact"/>
          <w:jc w:val="center"/>
        </w:trPr>
        <w:tc>
          <w:tcPr>
            <w:tcW w:w="600" w:type="dxa"/>
            <w:noWrap w:val="0"/>
            <w:vAlign w:val="center"/>
          </w:tcPr>
          <w:p w14:paraId="4E5C3F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2080799</w:t>
            </w:r>
          </w:p>
        </w:tc>
        <w:tc>
          <w:tcPr>
            <w:tcW w:w="1720" w:type="dxa"/>
            <w:noWrap w:val="0"/>
            <w:vAlign w:val="center"/>
          </w:tcPr>
          <w:p w14:paraId="6E5251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其他就业补助支出</w:t>
            </w:r>
          </w:p>
        </w:tc>
        <w:tc>
          <w:tcPr>
            <w:tcW w:w="920" w:type="dxa"/>
            <w:noWrap w:val="0"/>
            <w:vAlign w:val="center"/>
          </w:tcPr>
          <w:p w14:paraId="3C0CFB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4.20</w:t>
            </w:r>
          </w:p>
        </w:tc>
        <w:tc>
          <w:tcPr>
            <w:tcW w:w="920" w:type="dxa"/>
            <w:noWrap w:val="0"/>
            <w:vAlign w:val="center"/>
          </w:tcPr>
          <w:p w14:paraId="694752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4.20</w:t>
            </w:r>
          </w:p>
        </w:tc>
        <w:tc>
          <w:tcPr>
            <w:tcW w:w="920" w:type="dxa"/>
            <w:noWrap w:val="0"/>
            <w:vAlign w:val="center"/>
          </w:tcPr>
          <w:p w14:paraId="71C28F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20" w:type="dxa"/>
            <w:noWrap w:val="0"/>
            <w:vAlign w:val="center"/>
          </w:tcPr>
          <w:p w14:paraId="234724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20" w:type="dxa"/>
            <w:noWrap w:val="0"/>
            <w:vAlign w:val="center"/>
          </w:tcPr>
          <w:p w14:paraId="65D39F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60" w:type="dxa"/>
            <w:noWrap w:val="0"/>
            <w:vAlign w:val="center"/>
          </w:tcPr>
          <w:p w14:paraId="2705F9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6" w:type="dxa"/>
            <w:noWrap w:val="0"/>
            <w:vAlign w:val="center"/>
          </w:tcPr>
          <w:p w14:paraId="2D4C40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0FC3C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5" w:hRule="exact"/>
          <w:jc w:val="center"/>
        </w:trPr>
        <w:tc>
          <w:tcPr>
            <w:tcW w:w="600" w:type="dxa"/>
            <w:noWrap w:val="0"/>
            <w:vAlign w:val="center"/>
          </w:tcPr>
          <w:p w14:paraId="1F398B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1720" w:type="dxa"/>
            <w:noWrap w:val="0"/>
            <w:vAlign w:val="center"/>
          </w:tcPr>
          <w:p w14:paraId="168F88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920" w:type="dxa"/>
            <w:noWrap w:val="0"/>
            <w:vAlign w:val="center"/>
          </w:tcPr>
          <w:p w14:paraId="550C1F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0.51</w:t>
            </w:r>
          </w:p>
        </w:tc>
        <w:tc>
          <w:tcPr>
            <w:tcW w:w="920" w:type="dxa"/>
            <w:noWrap w:val="0"/>
            <w:vAlign w:val="center"/>
          </w:tcPr>
          <w:p w14:paraId="3769B0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0.51</w:t>
            </w:r>
          </w:p>
        </w:tc>
        <w:tc>
          <w:tcPr>
            <w:tcW w:w="920" w:type="dxa"/>
            <w:noWrap w:val="0"/>
            <w:vAlign w:val="center"/>
          </w:tcPr>
          <w:p w14:paraId="3CF1F3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20" w:type="dxa"/>
            <w:noWrap w:val="0"/>
            <w:vAlign w:val="center"/>
          </w:tcPr>
          <w:p w14:paraId="38BFCC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20" w:type="dxa"/>
            <w:noWrap w:val="0"/>
            <w:vAlign w:val="center"/>
          </w:tcPr>
          <w:p w14:paraId="1354AB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60" w:type="dxa"/>
            <w:noWrap w:val="0"/>
            <w:vAlign w:val="center"/>
          </w:tcPr>
          <w:p w14:paraId="50254B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6" w:type="dxa"/>
            <w:noWrap w:val="0"/>
            <w:vAlign w:val="center"/>
          </w:tcPr>
          <w:p w14:paraId="5E8A7A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FA80A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5" w:hRule="exact"/>
          <w:jc w:val="center"/>
        </w:trPr>
        <w:tc>
          <w:tcPr>
            <w:tcW w:w="600" w:type="dxa"/>
            <w:noWrap w:val="0"/>
            <w:vAlign w:val="center"/>
          </w:tcPr>
          <w:p w14:paraId="565C9F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1720" w:type="dxa"/>
            <w:noWrap w:val="0"/>
            <w:vAlign w:val="center"/>
          </w:tcPr>
          <w:p w14:paraId="32A3C9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920" w:type="dxa"/>
            <w:noWrap w:val="0"/>
            <w:vAlign w:val="center"/>
          </w:tcPr>
          <w:p w14:paraId="1CC844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0.51</w:t>
            </w:r>
          </w:p>
        </w:tc>
        <w:tc>
          <w:tcPr>
            <w:tcW w:w="920" w:type="dxa"/>
            <w:noWrap w:val="0"/>
            <w:vAlign w:val="center"/>
          </w:tcPr>
          <w:p w14:paraId="1A35B4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0.51</w:t>
            </w:r>
          </w:p>
        </w:tc>
        <w:tc>
          <w:tcPr>
            <w:tcW w:w="920" w:type="dxa"/>
            <w:noWrap w:val="0"/>
            <w:vAlign w:val="center"/>
          </w:tcPr>
          <w:p w14:paraId="68B863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20" w:type="dxa"/>
            <w:noWrap w:val="0"/>
            <w:vAlign w:val="center"/>
          </w:tcPr>
          <w:p w14:paraId="61E23D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20" w:type="dxa"/>
            <w:noWrap w:val="0"/>
            <w:vAlign w:val="center"/>
          </w:tcPr>
          <w:p w14:paraId="39E4F6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60" w:type="dxa"/>
            <w:noWrap w:val="0"/>
            <w:vAlign w:val="center"/>
          </w:tcPr>
          <w:p w14:paraId="0D236A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6" w:type="dxa"/>
            <w:noWrap w:val="0"/>
            <w:vAlign w:val="center"/>
          </w:tcPr>
          <w:p w14:paraId="548886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85F48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5" w:hRule="exact"/>
          <w:jc w:val="center"/>
        </w:trPr>
        <w:tc>
          <w:tcPr>
            <w:tcW w:w="600" w:type="dxa"/>
            <w:noWrap w:val="0"/>
            <w:vAlign w:val="center"/>
          </w:tcPr>
          <w:p w14:paraId="78E0C5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2101199</w:t>
            </w:r>
          </w:p>
        </w:tc>
        <w:tc>
          <w:tcPr>
            <w:tcW w:w="1720" w:type="dxa"/>
            <w:noWrap w:val="0"/>
            <w:vAlign w:val="center"/>
          </w:tcPr>
          <w:p w14:paraId="43B0A1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其他行政事业单位医疗支出</w:t>
            </w:r>
          </w:p>
        </w:tc>
        <w:tc>
          <w:tcPr>
            <w:tcW w:w="920" w:type="dxa"/>
            <w:noWrap w:val="0"/>
            <w:vAlign w:val="center"/>
          </w:tcPr>
          <w:p w14:paraId="13879C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0.51</w:t>
            </w:r>
          </w:p>
        </w:tc>
        <w:tc>
          <w:tcPr>
            <w:tcW w:w="920" w:type="dxa"/>
            <w:noWrap w:val="0"/>
            <w:vAlign w:val="center"/>
          </w:tcPr>
          <w:p w14:paraId="69EAF2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0.51</w:t>
            </w:r>
          </w:p>
        </w:tc>
        <w:tc>
          <w:tcPr>
            <w:tcW w:w="920" w:type="dxa"/>
            <w:noWrap w:val="0"/>
            <w:vAlign w:val="center"/>
          </w:tcPr>
          <w:p w14:paraId="52FCA9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20" w:type="dxa"/>
            <w:noWrap w:val="0"/>
            <w:vAlign w:val="center"/>
          </w:tcPr>
          <w:p w14:paraId="155F00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20" w:type="dxa"/>
            <w:noWrap w:val="0"/>
            <w:vAlign w:val="center"/>
          </w:tcPr>
          <w:p w14:paraId="4681EF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60" w:type="dxa"/>
            <w:noWrap w:val="0"/>
            <w:vAlign w:val="center"/>
          </w:tcPr>
          <w:p w14:paraId="1F55F0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6" w:type="dxa"/>
            <w:noWrap w:val="0"/>
            <w:vAlign w:val="center"/>
          </w:tcPr>
          <w:p w14:paraId="0D2D3A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AD3D2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5" w:hRule="exact"/>
          <w:jc w:val="center"/>
        </w:trPr>
        <w:tc>
          <w:tcPr>
            <w:tcW w:w="600" w:type="dxa"/>
            <w:noWrap w:val="0"/>
            <w:vAlign w:val="center"/>
          </w:tcPr>
          <w:p w14:paraId="7D7545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w:t>
            </w:r>
          </w:p>
        </w:tc>
        <w:tc>
          <w:tcPr>
            <w:tcW w:w="1720" w:type="dxa"/>
            <w:noWrap w:val="0"/>
            <w:vAlign w:val="center"/>
          </w:tcPr>
          <w:p w14:paraId="70FB92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农林水支出</w:t>
            </w:r>
          </w:p>
        </w:tc>
        <w:tc>
          <w:tcPr>
            <w:tcW w:w="920" w:type="dxa"/>
            <w:noWrap w:val="0"/>
            <w:vAlign w:val="center"/>
          </w:tcPr>
          <w:p w14:paraId="3D8923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8.20</w:t>
            </w:r>
          </w:p>
        </w:tc>
        <w:tc>
          <w:tcPr>
            <w:tcW w:w="920" w:type="dxa"/>
            <w:noWrap w:val="0"/>
            <w:vAlign w:val="center"/>
          </w:tcPr>
          <w:p w14:paraId="2DA80A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8.20</w:t>
            </w:r>
          </w:p>
        </w:tc>
        <w:tc>
          <w:tcPr>
            <w:tcW w:w="920" w:type="dxa"/>
            <w:noWrap w:val="0"/>
            <w:vAlign w:val="center"/>
          </w:tcPr>
          <w:p w14:paraId="77F227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20" w:type="dxa"/>
            <w:noWrap w:val="0"/>
            <w:vAlign w:val="center"/>
          </w:tcPr>
          <w:p w14:paraId="2EA832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20" w:type="dxa"/>
            <w:noWrap w:val="0"/>
            <w:vAlign w:val="center"/>
          </w:tcPr>
          <w:p w14:paraId="481C66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60" w:type="dxa"/>
            <w:noWrap w:val="0"/>
            <w:vAlign w:val="center"/>
          </w:tcPr>
          <w:p w14:paraId="3B656D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6" w:type="dxa"/>
            <w:noWrap w:val="0"/>
            <w:vAlign w:val="center"/>
          </w:tcPr>
          <w:p w14:paraId="65EBC0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A54BB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5" w:hRule="exact"/>
          <w:jc w:val="center"/>
        </w:trPr>
        <w:tc>
          <w:tcPr>
            <w:tcW w:w="600" w:type="dxa"/>
            <w:noWrap w:val="0"/>
            <w:vAlign w:val="center"/>
          </w:tcPr>
          <w:p w14:paraId="5DC4D3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w:t>
            </w:r>
          </w:p>
        </w:tc>
        <w:tc>
          <w:tcPr>
            <w:tcW w:w="1720" w:type="dxa"/>
            <w:noWrap w:val="0"/>
            <w:vAlign w:val="center"/>
          </w:tcPr>
          <w:p w14:paraId="758FB1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农业农村</w:t>
            </w:r>
          </w:p>
        </w:tc>
        <w:tc>
          <w:tcPr>
            <w:tcW w:w="920" w:type="dxa"/>
            <w:noWrap w:val="0"/>
            <w:vAlign w:val="center"/>
          </w:tcPr>
          <w:p w14:paraId="757A83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8.20</w:t>
            </w:r>
          </w:p>
        </w:tc>
        <w:tc>
          <w:tcPr>
            <w:tcW w:w="920" w:type="dxa"/>
            <w:noWrap w:val="0"/>
            <w:vAlign w:val="center"/>
          </w:tcPr>
          <w:p w14:paraId="3E715C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8.20</w:t>
            </w:r>
          </w:p>
        </w:tc>
        <w:tc>
          <w:tcPr>
            <w:tcW w:w="920" w:type="dxa"/>
            <w:noWrap w:val="0"/>
            <w:vAlign w:val="center"/>
          </w:tcPr>
          <w:p w14:paraId="568ED2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20" w:type="dxa"/>
            <w:noWrap w:val="0"/>
            <w:vAlign w:val="center"/>
          </w:tcPr>
          <w:p w14:paraId="1AA77D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20" w:type="dxa"/>
            <w:noWrap w:val="0"/>
            <w:vAlign w:val="center"/>
          </w:tcPr>
          <w:p w14:paraId="3F6E9C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60" w:type="dxa"/>
            <w:noWrap w:val="0"/>
            <w:vAlign w:val="center"/>
          </w:tcPr>
          <w:p w14:paraId="2CA534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6" w:type="dxa"/>
            <w:noWrap w:val="0"/>
            <w:vAlign w:val="center"/>
          </w:tcPr>
          <w:p w14:paraId="183B14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C54AD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5" w:hRule="exact"/>
          <w:jc w:val="center"/>
        </w:trPr>
        <w:tc>
          <w:tcPr>
            <w:tcW w:w="600" w:type="dxa"/>
            <w:noWrap w:val="0"/>
            <w:vAlign w:val="center"/>
          </w:tcPr>
          <w:p w14:paraId="2F825A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2130199</w:t>
            </w:r>
          </w:p>
        </w:tc>
        <w:tc>
          <w:tcPr>
            <w:tcW w:w="1720" w:type="dxa"/>
            <w:noWrap w:val="0"/>
            <w:vAlign w:val="center"/>
          </w:tcPr>
          <w:p w14:paraId="1E352B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其他农业农村支出</w:t>
            </w:r>
          </w:p>
        </w:tc>
        <w:tc>
          <w:tcPr>
            <w:tcW w:w="920" w:type="dxa"/>
            <w:noWrap w:val="0"/>
            <w:vAlign w:val="center"/>
          </w:tcPr>
          <w:p w14:paraId="3F75EC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8.20</w:t>
            </w:r>
          </w:p>
        </w:tc>
        <w:tc>
          <w:tcPr>
            <w:tcW w:w="920" w:type="dxa"/>
            <w:noWrap w:val="0"/>
            <w:vAlign w:val="center"/>
          </w:tcPr>
          <w:p w14:paraId="6CBE85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8.20</w:t>
            </w:r>
          </w:p>
        </w:tc>
        <w:tc>
          <w:tcPr>
            <w:tcW w:w="920" w:type="dxa"/>
            <w:noWrap w:val="0"/>
            <w:vAlign w:val="center"/>
          </w:tcPr>
          <w:p w14:paraId="6D2318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20" w:type="dxa"/>
            <w:noWrap w:val="0"/>
            <w:vAlign w:val="center"/>
          </w:tcPr>
          <w:p w14:paraId="659FA4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20" w:type="dxa"/>
            <w:noWrap w:val="0"/>
            <w:vAlign w:val="center"/>
          </w:tcPr>
          <w:p w14:paraId="28DF55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60" w:type="dxa"/>
            <w:noWrap w:val="0"/>
            <w:vAlign w:val="center"/>
          </w:tcPr>
          <w:p w14:paraId="3DAD57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6" w:type="dxa"/>
            <w:noWrap w:val="0"/>
            <w:vAlign w:val="center"/>
          </w:tcPr>
          <w:p w14:paraId="336DE5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579B1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5" w:hRule="exact"/>
          <w:jc w:val="center"/>
        </w:trPr>
        <w:tc>
          <w:tcPr>
            <w:tcW w:w="600" w:type="dxa"/>
            <w:noWrap w:val="0"/>
            <w:vAlign w:val="center"/>
          </w:tcPr>
          <w:p w14:paraId="4C4238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229</w:t>
            </w:r>
          </w:p>
        </w:tc>
        <w:tc>
          <w:tcPr>
            <w:tcW w:w="1720" w:type="dxa"/>
            <w:noWrap w:val="0"/>
            <w:vAlign w:val="center"/>
          </w:tcPr>
          <w:p w14:paraId="649FF9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其他支出</w:t>
            </w:r>
          </w:p>
        </w:tc>
        <w:tc>
          <w:tcPr>
            <w:tcW w:w="920" w:type="dxa"/>
            <w:noWrap w:val="0"/>
            <w:vAlign w:val="center"/>
          </w:tcPr>
          <w:p w14:paraId="6ED3C5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2,000.00</w:t>
            </w:r>
          </w:p>
        </w:tc>
        <w:tc>
          <w:tcPr>
            <w:tcW w:w="920" w:type="dxa"/>
            <w:noWrap w:val="0"/>
            <w:vAlign w:val="center"/>
          </w:tcPr>
          <w:p w14:paraId="537D68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2,000.00</w:t>
            </w:r>
          </w:p>
        </w:tc>
        <w:tc>
          <w:tcPr>
            <w:tcW w:w="920" w:type="dxa"/>
            <w:noWrap w:val="0"/>
            <w:vAlign w:val="center"/>
          </w:tcPr>
          <w:p w14:paraId="7FB406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20" w:type="dxa"/>
            <w:noWrap w:val="0"/>
            <w:vAlign w:val="center"/>
          </w:tcPr>
          <w:p w14:paraId="64BBCD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20" w:type="dxa"/>
            <w:noWrap w:val="0"/>
            <w:vAlign w:val="center"/>
          </w:tcPr>
          <w:p w14:paraId="0D2BBB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60" w:type="dxa"/>
            <w:noWrap w:val="0"/>
            <w:vAlign w:val="center"/>
          </w:tcPr>
          <w:p w14:paraId="72CA2C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6" w:type="dxa"/>
            <w:noWrap w:val="0"/>
            <w:vAlign w:val="center"/>
          </w:tcPr>
          <w:p w14:paraId="5C8F4B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B8D6D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5" w:hRule="exact"/>
          <w:jc w:val="center"/>
        </w:trPr>
        <w:tc>
          <w:tcPr>
            <w:tcW w:w="600" w:type="dxa"/>
            <w:noWrap w:val="0"/>
            <w:vAlign w:val="center"/>
          </w:tcPr>
          <w:p w14:paraId="5F32FC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22904</w:t>
            </w:r>
          </w:p>
        </w:tc>
        <w:tc>
          <w:tcPr>
            <w:tcW w:w="1720" w:type="dxa"/>
            <w:noWrap w:val="0"/>
            <w:vAlign w:val="center"/>
          </w:tcPr>
          <w:p w14:paraId="6937E5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其他政府性基金及对应专项债务收入安排的支出</w:t>
            </w:r>
          </w:p>
        </w:tc>
        <w:tc>
          <w:tcPr>
            <w:tcW w:w="920" w:type="dxa"/>
            <w:noWrap w:val="0"/>
            <w:vAlign w:val="center"/>
          </w:tcPr>
          <w:p w14:paraId="53A96F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2,000.00</w:t>
            </w:r>
          </w:p>
        </w:tc>
        <w:tc>
          <w:tcPr>
            <w:tcW w:w="920" w:type="dxa"/>
            <w:noWrap w:val="0"/>
            <w:vAlign w:val="center"/>
          </w:tcPr>
          <w:p w14:paraId="18646B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2,000.00</w:t>
            </w:r>
          </w:p>
        </w:tc>
        <w:tc>
          <w:tcPr>
            <w:tcW w:w="920" w:type="dxa"/>
            <w:noWrap w:val="0"/>
            <w:vAlign w:val="center"/>
          </w:tcPr>
          <w:p w14:paraId="5F0C4A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20" w:type="dxa"/>
            <w:noWrap w:val="0"/>
            <w:vAlign w:val="center"/>
          </w:tcPr>
          <w:p w14:paraId="7D9112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20" w:type="dxa"/>
            <w:noWrap w:val="0"/>
            <w:vAlign w:val="center"/>
          </w:tcPr>
          <w:p w14:paraId="0E58E4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60" w:type="dxa"/>
            <w:noWrap w:val="0"/>
            <w:vAlign w:val="center"/>
          </w:tcPr>
          <w:p w14:paraId="27174C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6" w:type="dxa"/>
            <w:noWrap w:val="0"/>
            <w:vAlign w:val="center"/>
          </w:tcPr>
          <w:p w14:paraId="59D416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F5493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5" w:hRule="exact"/>
          <w:jc w:val="center"/>
        </w:trPr>
        <w:tc>
          <w:tcPr>
            <w:tcW w:w="600" w:type="dxa"/>
            <w:noWrap w:val="0"/>
            <w:vAlign w:val="center"/>
          </w:tcPr>
          <w:p w14:paraId="267286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2290402</w:t>
            </w:r>
          </w:p>
        </w:tc>
        <w:tc>
          <w:tcPr>
            <w:tcW w:w="1720" w:type="dxa"/>
            <w:noWrap w:val="0"/>
            <w:vAlign w:val="center"/>
          </w:tcPr>
          <w:p w14:paraId="4665CB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其他地方自行试点项目收益专项债券收入安排的支出</w:t>
            </w:r>
          </w:p>
        </w:tc>
        <w:tc>
          <w:tcPr>
            <w:tcW w:w="920" w:type="dxa"/>
            <w:noWrap w:val="0"/>
            <w:vAlign w:val="center"/>
          </w:tcPr>
          <w:p w14:paraId="6A3026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2,000.00</w:t>
            </w:r>
          </w:p>
        </w:tc>
        <w:tc>
          <w:tcPr>
            <w:tcW w:w="920" w:type="dxa"/>
            <w:noWrap w:val="0"/>
            <w:vAlign w:val="center"/>
          </w:tcPr>
          <w:p w14:paraId="29AE30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2,000.00</w:t>
            </w:r>
          </w:p>
        </w:tc>
        <w:tc>
          <w:tcPr>
            <w:tcW w:w="920" w:type="dxa"/>
            <w:noWrap w:val="0"/>
            <w:vAlign w:val="center"/>
          </w:tcPr>
          <w:p w14:paraId="0369D4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20" w:type="dxa"/>
            <w:noWrap w:val="0"/>
            <w:vAlign w:val="center"/>
          </w:tcPr>
          <w:p w14:paraId="08B76D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20" w:type="dxa"/>
            <w:noWrap w:val="0"/>
            <w:vAlign w:val="center"/>
          </w:tcPr>
          <w:p w14:paraId="392726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60" w:type="dxa"/>
            <w:noWrap w:val="0"/>
            <w:vAlign w:val="center"/>
          </w:tcPr>
          <w:p w14:paraId="4D6F12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6" w:type="dxa"/>
            <w:noWrap w:val="0"/>
            <w:vAlign w:val="center"/>
          </w:tcPr>
          <w:p w14:paraId="18EB6F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21A84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9026" w:type="dxa"/>
            <w:gridSpan w:val="9"/>
            <w:tcBorders>
              <w:left w:val="nil"/>
              <w:bottom w:val="nil"/>
              <w:right w:val="nil"/>
            </w:tcBorders>
            <w:noWrap w:val="0"/>
            <w:vAlign w:val="center"/>
          </w:tcPr>
          <w:p w14:paraId="7D82B7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注：本表反映部门本年度取得的各项收入情况。</w:t>
            </w:r>
          </w:p>
        </w:tc>
      </w:tr>
    </w:tbl>
    <w:p w14:paraId="155483C3">
      <w:pPr>
        <w:keepNext w:val="0"/>
        <w:keepLines w:val="0"/>
        <w:pageBreakBefore w:val="0"/>
        <w:kinsoku/>
        <w:wordWrap w:val="0"/>
        <w:overflowPunct/>
        <w:topLinePunct w:val="0"/>
        <w:autoSpaceDE/>
        <w:autoSpaceDN/>
        <w:bidi w:val="0"/>
        <w:jc w:val="both"/>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21441B95">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支出决算表</w:t>
      </w:r>
    </w:p>
    <w:tbl>
      <w:tblPr>
        <w:tblStyle w:val="11"/>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2593B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top"/>
          </w:tcPr>
          <w:p w14:paraId="736C8D6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2B486F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top"/>
          </w:tcPr>
          <w:p w14:paraId="328CE28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部门：许昌职业技术学院</w:t>
            </w:r>
          </w:p>
        </w:tc>
        <w:tc>
          <w:tcPr>
            <w:tcW w:w="2000" w:type="dxa"/>
            <w:noWrap w:val="0"/>
            <w:vAlign w:val="top"/>
          </w:tcPr>
          <w:p w14:paraId="7D5A417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top"/>
          </w:tcPr>
          <w:p w14:paraId="141E66F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73171575">
      <w:pPr>
        <w:snapToGrid w:val="0"/>
        <w:spacing w:before="0" w:after="0" w:line="0" w:lineRule="auto"/>
      </w:pPr>
      <w:r>
        <w:rPr>
          <w:sz w:val="8"/>
        </w:rPr>
        <w:t xml:space="preserve"> </w:t>
      </w:r>
    </w:p>
    <w:tbl>
      <w:tblPr>
        <w:tblStyle w:val="11"/>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40"/>
        <w:gridCol w:w="2180"/>
        <w:gridCol w:w="1000"/>
        <w:gridCol w:w="1000"/>
        <w:gridCol w:w="1000"/>
        <w:gridCol w:w="1000"/>
        <w:gridCol w:w="1000"/>
        <w:gridCol w:w="1306"/>
      </w:tblGrid>
      <w:tr w14:paraId="7D4F9E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2720" w:type="dxa"/>
            <w:gridSpan w:val="2"/>
            <w:noWrap w:val="0"/>
            <w:vAlign w:val="center"/>
          </w:tcPr>
          <w:p w14:paraId="73CE22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项目</w:t>
            </w:r>
          </w:p>
        </w:tc>
        <w:tc>
          <w:tcPr>
            <w:tcW w:w="1000" w:type="dxa"/>
            <w:vMerge w:val="restart"/>
            <w:noWrap w:val="0"/>
            <w:vAlign w:val="center"/>
          </w:tcPr>
          <w:p w14:paraId="4FE2D3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本年支出合计</w:t>
            </w:r>
          </w:p>
        </w:tc>
        <w:tc>
          <w:tcPr>
            <w:tcW w:w="1000" w:type="dxa"/>
            <w:vMerge w:val="restart"/>
            <w:noWrap w:val="0"/>
            <w:vAlign w:val="center"/>
          </w:tcPr>
          <w:p w14:paraId="3A9C62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基本支出</w:t>
            </w:r>
          </w:p>
        </w:tc>
        <w:tc>
          <w:tcPr>
            <w:tcW w:w="1000" w:type="dxa"/>
            <w:vMerge w:val="restart"/>
            <w:noWrap w:val="0"/>
            <w:vAlign w:val="center"/>
          </w:tcPr>
          <w:p w14:paraId="738F6A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项目支出</w:t>
            </w:r>
          </w:p>
        </w:tc>
        <w:tc>
          <w:tcPr>
            <w:tcW w:w="1000" w:type="dxa"/>
            <w:vMerge w:val="restart"/>
            <w:noWrap w:val="0"/>
            <w:vAlign w:val="center"/>
          </w:tcPr>
          <w:p w14:paraId="71D455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上缴上级支出</w:t>
            </w:r>
          </w:p>
        </w:tc>
        <w:tc>
          <w:tcPr>
            <w:tcW w:w="1000" w:type="dxa"/>
            <w:vMerge w:val="restart"/>
            <w:noWrap w:val="0"/>
            <w:vAlign w:val="center"/>
          </w:tcPr>
          <w:p w14:paraId="34BD43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经营支出</w:t>
            </w:r>
          </w:p>
        </w:tc>
        <w:tc>
          <w:tcPr>
            <w:tcW w:w="1306" w:type="dxa"/>
            <w:vMerge w:val="restart"/>
            <w:noWrap w:val="0"/>
            <w:vAlign w:val="center"/>
          </w:tcPr>
          <w:p w14:paraId="4543A6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对附属单位补助支出</w:t>
            </w:r>
          </w:p>
        </w:tc>
      </w:tr>
      <w:tr w14:paraId="19483C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vMerge w:val="restart"/>
            <w:noWrap w:val="0"/>
            <w:vAlign w:val="center"/>
          </w:tcPr>
          <w:p w14:paraId="4090D5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科目代码</w:t>
            </w:r>
          </w:p>
        </w:tc>
        <w:tc>
          <w:tcPr>
            <w:tcW w:w="2180" w:type="dxa"/>
            <w:vMerge w:val="restart"/>
            <w:noWrap w:val="0"/>
            <w:vAlign w:val="center"/>
          </w:tcPr>
          <w:p w14:paraId="58A608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科目名称</w:t>
            </w:r>
          </w:p>
        </w:tc>
        <w:tc>
          <w:tcPr>
            <w:tcW w:w="1000" w:type="dxa"/>
            <w:vMerge w:val="continue"/>
            <w:noWrap w:val="0"/>
            <w:vAlign w:val="center"/>
          </w:tcPr>
          <w:p w14:paraId="1F13D329">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7E429F3">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3B6238F">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65A45754">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59CC64CF">
            <w:pPr>
              <w:widowControl w:val="0"/>
              <w:jc w:val="both"/>
              <w:rPr>
                <w:rFonts w:ascii="Calibri" w:hAnsi="Calibri" w:eastAsia="仿宋_GB2312" w:cs="Arial"/>
                <w:kern w:val="2"/>
                <w:sz w:val="32"/>
                <w:szCs w:val="24"/>
                <w:lang w:val="en-US" w:eastAsia="zh-CN" w:bidi="ar-SA"/>
              </w:rPr>
            </w:pPr>
          </w:p>
        </w:tc>
        <w:tc>
          <w:tcPr>
            <w:tcW w:w="1306" w:type="dxa"/>
            <w:vMerge w:val="continue"/>
            <w:noWrap w:val="0"/>
            <w:vAlign w:val="center"/>
          </w:tcPr>
          <w:p w14:paraId="013FA082">
            <w:pPr>
              <w:widowControl w:val="0"/>
              <w:jc w:val="both"/>
              <w:rPr>
                <w:rFonts w:ascii="Calibri" w:hAnsi="Calibri" w:eastAsia="仿宋_GB2312" w:cs="Arial"/>
                <w:kern w:val="2"/>
                <w:sz w:val="32"/>
                <w:szCs w:val="24"/>
                <w:lang w:val="en-US" w:eastAsia="zh-CN" w:bidi="ar-SA"/>
              </w:rPr>
            </w:pPr>
          </w:p>
        </w:tc>
      </w:tr>
      <w:tr w14:paraId="237DA9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vMerge w:val="continue"/>
            <w:noWrap w:val="0"/>
            <w:vAlign w:val="center"/>
          </w:tcPr>
          <w:p w14:paraId="765CFDD8">
            <w:pPr>
              <w:widowControl w:val="0"/>
              <w:jc w:val="both"/>
              <w:rPr>
                <w:rFonts w:ascii="Calibri" w:hAnsi="Calibri" w:eastAsia="仿宋_GB2312" w:cs="Arial"/>
                <w:kern w:val="2"/>
                <w:sz w:val="32"/>
                <w:szCs w:val="24"/>
                <w:lang w:val="en-US" w:eastAsia="zh-CN" w:bidi="ar-SA"/>
              </w:rPr>
            </w:pPr>
          </w:p>
        </w:tc>
        <w:tc>
          <w:tcPr>
            <w:tcW w:w="2180" w:type="dxa"/>
            <w:vMerge w:val="continue"/>
            <w:noWrap w:val="0"/>
            <w:vAlign w:val="center"/>
          </w:tcPr>
          <w:p w14:paraId="6306B499">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2A089BB3">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5641D0D6">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21A0CC7A">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1D214FA1">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648F81AE">
            <w:pPr>
              <w:widowControl w:val="0"/>
              <w:jc w:val="both"/>
              <w:rPr>
                <w:rFonts w:ascii="Calibri" w:hAnsi="Calibri" w:eastAsia="仿宋_GB2312" w:cs="Arial"/>
                <w:kern w:val="2"/>
                <w:sz w:val="32"/>
                <w:szCs w:val="24"/>
                <w:lang w:val="en-US" w:eastAsia="zh-CN" w:bidi="ar-SA"/>
              </w:rPr>
            </w:pPr>
          </w:p>
        </w:tc>
        <w:tc>
          <w:tcPr>
            <w:tcW w:w="1306" w:type="dxa"/>
            <w:vMerge w:val="continue"/>
            <w:noWrap w:val="0"/>
            <w:vAlign w:val="center"/>
          </w:tcPr>
          <w:p w14:paraId="2520DFB2">
            <w:pPr>
              <w:widowControl w:val="0"/>
              <w:jc w:val="both"/>
              <w:rPr>
                <w:rFonts w:ascii="Calibri" w:hAnsi="Calibri" w:eastAsia="仿宋_GB2312" w:cs="Arial"/>
                <w:kern w:val="2"/>
                <w:sz w:val="32"/>
                <w:szCs w:val="24"/>
                <w:lang w:val="en-US" w:eastAsia="zh-CN" w:bidi="ar-SA"/>
              </w:rPr>
            </w:pPr>
          </w:p>
        </w:tc>
      </w:tr>
      <w:tr w14:paraId="67FB41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vMerge w:val="continue"/>
            <w:noWrap w:val="0"/>
            <w:vAlign w:val="center"/>
          </w:tcPr>
          <w:p w14:paraId="7B1B8EBB">
            <w:pPr>
              <w:widowControl w:val="0"/>
              <w:jc w:val="both"/>
              <w:rPr>
                <w:rFonts w:ascii="Calibri" w:hAnsi="Calibri" w:eastAsia="仿宋_GB2312" w:cs="Arial"/>
                <w:kern w:val="2"/>
                <w:sz w:val="32"/>
                <w:szCs w:val="24"/>
                <w:lang w:val="en-US" w:eastAsia="zh-CN" w:bidi="ar-SA"/>
              </w:rPr>
            </w:pPr>
          </w:p>
        </w:tc>
        <w:tc>
          <w:tcPr>
            <w:tcW w:w="2180" w:type="dxa"/>
            <w:vMerge w:val="continue"/>
            <w:noWrap w:val="0"/>
            <w:vAlign w:val="center"/>
          </w:tcPr>
          <w:p w14:paraId="772FC1DB">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F13B239">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649796D4">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52C6290">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CF1D64A">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3AD7DEB9">
            <w:pPr>
              <w:widowControl w:val="0"/>
              <w:jc w:val="both"/>
              <w:rPr>
                <w:rFonts w:ascii="Calibri" w:hAnsi="Calibri" w:eastAsia="仿宋_GB2312" w:cs="Arial"/>
                <w:kern w:val="2"/>
                <w:sz w:val="32"/>
                <w:szCs w:val="24"/>
                <w:lang w:val="en-US" w:eastAsia="zh-CN" w:bidi="ar-SA"/>
              </w:rPr>
            </w:pPr>
          </w:p>
        </w:tc>
        <w:tc>
          <w:tcPr>
            <w:tcW w:w="1306" w:type="dxa"/>
            <w:vMerge w:val="continue"/>
            <w:noWrap w:val="0"/>
            <w:vAlign w:val="center"/>
          </w:tcPr>
          <w:p w14:paraId="5B0C07E7">
            <w:pPr>
              <w:widowControl w:val="0"/>
              <w:jc w:val="both"/>
              <w:rPr>
                <w:rFonts w:ascii="Calibri" w:hAnsi="Calibri" w:eastAsia="仿宋_GB2312" w:cs="Arial"/>
                <w:kern w:val="2"/>
                <w:sz w:val="32"/>
                <w:szCs w:val="24"/>
                <w:lang w:val="en-US" w:eastAsia="zh-CN" w:bidi="ar-SA"/>
              </w:rPr>
            </w:pPr>
          </w:p>
        </w:tc>
      </w:tr>
      <w:tr w14:paraId="13159C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2720" w:type="dxa"/>
            <w:gridSpan w:val="2"/>
            <w:noWrap w:val="0"/>
            <w:vAlign w:val="center"/>
          </w:tcPr>
          <w:p w14:paraId="530F5D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栏次</w:t>
            </w:r>
          </w:p>
        </w:tc>
        <w:tc>
          <w:tcPr>
            <w:tcW w:w="1000" w:type="dxa"/>
            <w:noWrap w:val="0"/>
            <w:vAlign w:val="center"/>
          </w:tcPr>
          <w:p w14:paraId="764D10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w:t>
            </w:r>
          </w:p>
        </w:tc>
        <w:tc>
          <w:tcPr>
            <w:tcW w:w="1000" w:type="dxa"/>
            <w:noWrap w:val="0"/>
            <w:vAlign w:val="center"/>
          </w:tcPr>
          <w:p w14:paraId="63A558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w:t>
            </w:r>
          </w:p>
        </w:tc>
        <w:tc>
          <w:tcPr>
            <w:tcW w:w="1000" w:type="dxa"/>
            <w:noWrap w:val="0"/>
            <w:vAlign w:val="center"/>
          </w:tcPr>
          <w:p w14:paraId="202FCF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w:t>
            </w:r>
          </w:p>
        </w:tc>
        <w:tc>
          <w:tcPr>
            <w:tcW w:w="1000" w:type="dxa"/>
            <w:noWrap w:val="0"/>
            <w:vAlign w:val="center"/>
          </w:tcPr>
          <w:p w14:paraId="59BBE9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4</w:t>
            </w:r>
          </w:p>
        </w:tc>
        <w:tc>
          <w:tcPr>
            <w:tcW w:w="1000" w:type="dxa"/>
            <w:noWrap w:val="0"/>
            <w:vAlign w:val="center"/>
          </w:tcPr>
          <w:p w14:paraId="14FAA8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5</w:t>
            </w:r>
          </w:p>
        </w:tc>
        <w:tc>
          <w:tcPr>
            <w:tcW w:w="1306" w:type="dxa"/>
            <w:noWrap w:val="0"/>
            <w:vAlign w:val="center"/>
          </w:tcPr>
          <w:p w14:paraId="7C0EB2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6</w:t>
            </w:r>
          </w:p>
        </w:tc>
      </w:tr>
      <w:tr w14:paraId="6B406E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2720" w:type="dxa"/>
            <w:gridSpan w:val="2"/>
            <w:noWrap w:val="0"/>
            <w:vAlign w:val="center"/>
          </w:tcPr>
          <w:p w14:paraId="033D27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合计</w:t>
            </w:r>
          </w:p>
        </w:tc>
        <w:tc>
          <w:tcPr>
            <w:tcW w:w="1000" w:type="dxa"/>
            <w:noWrap w:val="0"/>
            <w:vAlign w:val="center"/>
          </w:tcPr>
          <w:p w14:paraId="280358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40,899.63</w:t>
            </w:r>
          </w:p>
        </w:tc>
        <w:tc>
          <w:tcPr>
            <w:tcW w:w="1000" w:type="dxa"/>
            <w:noWrap w:val="0"/>
            <w:vAlign w:val="center"/>
          </w:tcPr>
          <w:p w14:paraId="7D6FAE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24,070.32</w:t>
            </w:r>
          </w:p>
        </w:tc>
        <w:tc>
          <w:tcPr>
            <w:tcW w:w="1000" w:type="dxa"/>
            <w:noWrap w:val="0"/>
            <w:vAlign w:val="center"/>
          </w:tcPr>
          <w:p w14:paraId="57B0B5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16,829.31</w:t>
            </w:r>
          </w:p>
        </w:tc>
        <w:tc>
          <w:tcPr>
            <w:tcW w:w="1000" w:type="dxa"/>
            <w:noWrap w:val="0"/>
            <w:vAlign w:val="center"/>
          </w:tcPr>
          <w:p w14:paraId="1DD064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0.00</w:t>
            </w:r>
          </w:p>
        </w:tc>
        <w:tc>
          <w:tcPr>
            <w:tcW w:w="1000" w:type="dxa"/>
            <w:noWrap w:val="0"/>
            <w:vAlign w:val="center"/>
          </w:tcPr>
          <w:p w14:paraId="073792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0.00</w:t>
            </w:r>
          </w:p>
        </w:tc>
        <w:tc>
          <w:tcPr>
            <w:tcW w:w="1306" w:type="dxa"/>
            <w:noWrap w:val="0"/>
            <w:vAlign w:val="center"/>
          </w:tcPr>
          <w:p w14:paraId="320FF6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0.00</w:t>
            </w:r>
          </w:p>
        </w:tc>
      </w:tr>
      <w:tr w14:paraId="644EC0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1D20F1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203</w:t>
            </w:r>
          </w:p>
        </w:tc>
        <w:tc>
          <w:tcPr>
            <w:tcW w:w="2180" w:type="dxa"/>
            <w:noWrap w:val="0"/>
            <w:vAlign w:val="center"/>
          </w:tcPr>
          <w:p w14:paraId="6EFA79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国防支出</w:t>
            </w:r>
          </w:p>
        </w:tc>
        <w:tc>
          <w:tcPr>
            <w:tcW w:w="1000" w:type="dxa"/>
            <w:noWrap w:val="0"/>
            <w:vAlign w:val="center"/>
          </w:tcPr>
          <w:p w14:paraId="4307D0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78.50</w:t>
            </w:r>
          </w:p>
        </w:tc>
        <w:tc>
          <w:tcPr>
            <w:tcW w:w="1000" w:type="dxa"/>
            <w:noWrap w:val="0"/>
            <w:vAlign w:val="center"/>
          </w:tcPr>
          <w:p w14:paraId="1385FF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00D19D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78.50</w:t>
            </w:r>
          </w:p>
        </w:tc>
        <w:tc>
          <w:tcPr>
            <w:tcW w:w="1000" w:type="dxa"/>
            <w:noWrap w:val="0"/>
            <w:vAlign w:val="center"/>
          </w:tcPr>
          <w:p w14:paraId="4082E7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635B2D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5EE821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18FA21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233FCC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20306</w:t>
            </w:r>
          </w:p>
        </w:tc>
        <w:tc>
          <w:tcPr>
            <w:tcW w:w="2180" w:type="dxa"/>
            <w:noWrap w:val="0"/>
            <w:vAlign w:val="center"/>
          </w:tcPr>
          <w:p w14:paraId="02D4D4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国防动员</w:t>
            </w:r>
          </w:p>
        </w:tc>
        <w:tc>
          <w:tcPr>
            <w:tcW w:w="1000" w:type="dxa"/>
            <w:noWrap w:val="0"/>
            <w:vAlign w:val="center"/>
          </w:tcPr>
          <w:p w14:paraId="2F30C5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78.50</w:t>
            </w:r>
          </w:p>
        </w:tc>
        <w:tc>
          <w:tcPr>
            <w:tcW w:w="1000" w:type="dxa"/>
            <w:noWrap w:val="0"/>
            <w:vAlign w:val="center"/>
          </w:tcPr>
          <w:p w14:paraId="048F82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720F55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78.50</w:t>
            </w:r>
          </w:p>
        </w:tc>
        <w:tc>
          <w:tcPr>
            <w:tcW w:w="1000" w:type="dxa"/>
            <w:noWrap w:val="0"/>
            <w:vAlign w:val="center"/>
          </w:tcPr>
          <w:p w14:paraId="4B5B1E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7394BA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076365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19D703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13F5D9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2030601</w:t>
            </w:r>
          </w:p>
        </w:tc>
        <w:tc>
          <w:tcPr>
            <w:tcW w:w="2180" w:type="dxa"/>
            <w:noWrap w:val="0"/>
            <w:vAlign w:val="center"/>
          </w:tcPr>
          <w:p w14:paraId="3D4891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兵役征集</w:t>
            </w:r>
          </w:p>
        </w:tc>
        <w:tc>
          <w:tcPr>
            <w:tcW w:w="1000" w:type="dxa"/>
            <w:noWrap w:val="0"/>
            <w:vAlign w:val="center"/>
          </w:tcPr>
          <w:p w14:paraId="5D4940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78.50</w:t>
            </w:r>
          </w:p>
        </w:tc>
        <w:tc>
          <w:tcPr>
            <w:tcW w:w="1000" w:type="dxa"/>
            <w:noWrap w:val="0"/>
            <w:vAlign w:val="center"/>
          </w:tcPr>
          <w:p w14:paraId="4C82FE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60005B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78.50</w:t>
            </w:r>
          </w:p>
        </w:tc>
        <w:tc>
          <w:tcPr>
            <w:tcW w:w="1000" w:type="dxa"/>
            <w:noWrap w:val="0"/>
            <w:vAlign w:val="center"/>
          </w:tcPr>
          <w:p w14:paraId="7B2756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78C78C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7FF08D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535E31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4E22F6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205</w:t>
            </w:r>
          </w:p>
        </w:tc>
        <w:tc>
          <w:tcPr>
            <w:tcW w:w="2180" w:type="dxa"/>
            <w:noWrap w:val="0"/>
            <w:vAlign w:val="center"/>
          </w:tcPr>
          <w:p w14:paraId="014854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教育支出</w:t>
            </w:r>
          </w:p>
        </w:tc>
        <w:tc>
          <w:tcPr>
            <w:tcW w:w="1000" w:type="dxa"/>
            <w:noWrap w:val="0"/>
            <w:vAlign w:val="center"/>
          </w:tcPr>
          <w:p w14:paraId="509DA9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38,776.84</w:t>
            </w:r>
          </w:p>
        </w:tc>
        <w:tc>
          <w:tcPr>
            <w:tcW w:w="1000" w:type="dxa"/>
            <w:noWrap w:val="0"/>
            <w:vAlign w:val="center"/>
          </w:tcPr>
          <w:p w14:paraId="0FB6CB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24,061.61</w:t>
            </w:r>
          </w:p>
        </w:tc>
        <w:tc>
          <w:tcPr>
            <w:tcW w:w="1000" w:type="dxa"/>
            <w:noWrap w:val="0"/>
            <w:vAlign w:val="center"/>
          </w:tcPr>
          <w:p w14:paraId="2089ED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14,715.22</w:t>
            </w:r>
          </w:p>
        </w:tc>
        <w:tc>
          <w:tcPr>
            <w:tcW w:w="1000" w:type="dxa"/>
            <w:noWrap w:val="0"/>
            <w:vAlign w:val="center"/>
          </w:tcPr>
          <w:p w14:paraId="3079C6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01C329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0DD208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73A32D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3C8E54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20502</w:t>
            </w:r>
          </w:p>
        </w:tc>
        <w:tc>
          <w:tcPr>
            <w:tcW w:w="2180" w:type="dxa"/>
            <w:noWrap w:val="0"/>
            <w:vAlign w:val="center"/>
          </w:tcPr>
          <w:p w14:paraId="79CE35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普通教育</w:t>
            </w:r>
          </w:p>
        </w:tc>
        <w:tc>
          <w:tcPr>
            <w:tcW w:w="1000" w:type="dxa"/>
            <w:noWrap w:val="0"/>
            <w:vAlign w:val="center"/>
          </w:tcPr>
          <w:p w14:paraId="16199C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57.66</w:t>
            </w:r>
          </w:p>
        </w:tc>
        <w:tc>
          <w:tcPr>
            <w:tcW w:w="1000" w:type="dxa"/>
            <w:noWrap w:val="0"/>
            <w:vAlign w:val="center"/>
          </w:tcPr>
          <w:p w14:paraId="213FB8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4B8AE4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57.66</w:t>
            </w:r>
          </w:p>
        </w:tc>
        <w:tc>
          <w:tcPr>
            <w:tcW w:w="1000" w:type="dxa"/>
            <w:noWrap w:val="0"/>
            <w:vAlign w:val="center"/>
          </w:tcPr>
          <w:p w14:paraId="3674E5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33557E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2108B1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52E376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0A94C6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2050204</w:t>
            </w:r>
          </w:p>
        </w:tc>
        <w:tc>
          <w:tcPr>
            <w:tcW w:w="2180" w:type="dxa"/>
            <w:noWrap w:val="0"/>
            <w:vAlign w:val="center"/>
          </w:tcPr>
          <w:p w14:paraId="3B9022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高中教育</w:t>
            </w:r>
          </w:p>
        </w:tc>
        <w:tc>
          <w:tcPr>
            <w:tcW w:w="1000" w:type="dxa"/>
            <w:noWrap w:val="0"/>
            <w:vAlign w:val="center"/>
          </w:tcPr>
          <w:p w14:paraId="5930BA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45.27</w:t>
            </w:r>
          </w:p>
        </w:tc>
        <w:tc>
          <w:tcPr>
            <w:tcW w:w="1000" w:type="dxa"/>
            <w:noWrap w:val="0"/>
            <w:vAlign w:val="center"/>
          </w:tcPr>
          <w:p w14:paraId="551EE9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3C78D9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45.27</w:t>
            </w:r>
          </w:p>
        </w:tc>
        <w:tc>
          <w:tcPr>
            <w:tcW w:w="1000" w:type="dxa"/>
            <w:noWrap w:val="0"/>
            <w:vAlign w:val="center"/>
          </w:tcPr>
          <w:p w14:paraId="5DC8C9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334ED3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25060E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73D24C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401CB5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2050205</w:t>
            </w:r>
          </w:p>
        </w:tc>
        <w:tc>
          <w:tcPr>
            <w:tcW w:w="2180" w:type="dxa"/>
            <w:noWrap w:val="0"/>
            <w:vAlign w:val="center"/>
          </w:tcPr>
          <w:p w14:paraId="57D2CC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高等教育</w:t>
            </w:r>
          </w:p>
        </w:tc>
        <w:tc>
          <w:tcPr>
            <w:tcW w:w="1000" w:type="dxa"/>
            <w:noWrap w:val="0"/>
            <w:vAlign w:val="center"/>
          </w:tcPr>
          <w:p w14:paraId="119AB4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10.59</w:t>
            </w:r>
          </w:p>
        </w:tc>
        <w:tc>
          <w:tcPr>
            <w:tcW w:w="1000" w:type="dxa"/>
            <w:noWrap w:val="0"/>
            <w:vAlign w:val="center"/>
          </w:tcPr>
          <w:p w14:paraId="381BF9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2A0797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10.59</w:t>
            </w:r>
          </w:p>
        </w:tc>
        <w:tc>
          <w:tcPr>
            <w:tcW w:w="1000" w:type="dxa"/>
            <w:noWrap w:val="0"/>
            <w:vAlign w:val="center"/>
          </w:tcPr>
          <w:p w14:paraId="5F1F1B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2AD6A7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08A1A7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62062B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4F5864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2050299</w:t>
            </w:r>
          </w:p>
        </w:tc>
        <w:tc>
          <w:tcPr>
            <w:tcW w:w="2180" w:type="dxa"/>
            <w:noWrap w:val="0"/>
            <w:vAlign w:val="center"/>
          </w:tcPr>
          <w:p w14:paraId="6F89A9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其他普通教育支出</w:t>
            </w:r>
          </w:p>
        </w:tc>
        <w:tc>
          <w:tcPr>
            <w:tcW w:w="1000" w:type="dxa"/>
            <w:noWrap w:val="0"/>
            <w:vAlign w:val="center"/>
          </w:tcPr>
          <w:p w14:paraId="4412FF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1.80</w:t>
            </w:r>
          </w:p>
        </w:tc>
        <w:tc>
          <w:tcPr>
            <w:tcW w:w="1000" w:type="dxa"/>
            <w:noWrap w:val="0"/>
            <w:vAlign w:val="center"/>
          </w:tcPr>
          <w:p w14:paraId="725E76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10FA73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1.80</w:t>
            </w:r>
          </w:p>
        </w:tc>
        <w:tc>
          <w:tcPr>
            <w:tcW w:w="1000" w:type="dxa"/>
            <w:noWrap w:val="0"/>
            <w:vAlign w:val="center"/>
          </w:tcPr>
          <w:p w14:paraId="685BA0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33FD43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23EEDC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72D49C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156F35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20503</w:t>
            </w:r>
          </w:p>
        </w:tc>
        <w:tc>
          <w:tcPr>
            <w:tcW w:w="2180" w:type="dxa"/>
            <w:noWrap w:val="0"/>
            <w:vAlign w:val="center"/>
          </w:tcPr>
          <w:p w14:paraId="1EC9C3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职业教育</w:t>
            </w:r>
          </w:p>
        </w:tc>
        <w:tc>
          <w:tcPr>
            <w:tcW w:w="1000" w:type="dxa"/>
            <w:noWrap w:val="0"/>
            <w:vAlign w:val="center"/>
          </w:tcPr>
          <w:p w14:paraId="73C5E7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38,477.05</w:t>
            </w:r>
          </w:p>
        </w:tc>
        <w:tc>
          <w:tcPr>
            <w:tcW w:w="1000" w:type="dxa"/>
            <w:noWrap w:val="0"/>
            <w:vAlign w:val="center"/>
          </w:tcPr>
          <w:p w14:paraId="5D829F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24,061.61</w:t>
            </w:r>
          </w:p>
        </w:tc>
        <w:tc>
          <w:tcPr>
            <w:tcW w:w="1000" w:type="dxa"/>
            <w:noWrap w:val="0"/>
            <w:vAlign w:val="center"/>
          </w:tcPr>
          <w:p w14:paraId="16C7D1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14,415.44</w:t>
            </w:r>
          </w:p>
        </w:tc>
        <w:tc>
          <w:tcPr>
            <w:tcW w:w="1000" w:type="dxa"/>
            <w:noWrap w:val="0"/>
            <w:vAlign w:val="center"/>
          </w:tcPr>
          <w:p w14:paraId="68A16D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517431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258348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61F9F8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6C0FEF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2050302</w:t>
            </w:r>
          </w:p>
        </w:tc>
        <w:tc>
          <w:tcPr>
            <w:tcW w:w="2180" w:type="dxa"/>
            <w:noWrap w:val="0"/>
            <w:vAlign w:val="center"/>
          </w:tcPr>
          <w:p w14:paraId="7A2956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中等职业教育</w:t>
            </w:r>
          </w:p>
        </w:tc>
        <w:tc>
          <w:tcPr>
            <w:tcW w:w="1000" w:type="dxa"/>
            <w:noWrap w:val="0"/>
            <w:vAlign w:val="center"/>
          </w:tcPr>
          <w:p w14:paraId="4A95E7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409.86</w:t>
            </w:r>
          </w:p>
        </w:tc>
        <w:tc>
          <w:tcPr>
            <w:tcW w:w="1000" w:type="dxa"/>
            <w:noWrap w:val="0"/>
            <w:vAlign w:val="center"/>
          </w:tcPr>
          <w:p w14:paraId="56EFDB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403DBF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409.86</w:t>
            </w:r>
          </w:p>
        </w:tc>
        <w:tc>
          <w:tcPr>
            <w:tcW w:w="1000" w:type="dxa"/>
            <w:noWrap w:val="0"/>
            <w:vAlign w:val="center"/>
          </w:tcPr>
          <w:p w14:paraId="7D18AA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68342E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462903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0A8080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195BB0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2050305</w:t>
            </w:r>
          </w:p>
        </w:tc>
        <w:tc>
          <w:tcPr>
            <w:tcW w:w="2180" w:type="dxa"/>
            <w:noWrap w:val="0"/>
            <w:vAlign w:val="center"/>
          </w:tcPr>
          <w:p w14:paraId="56B731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高等职业教育</w:t>
            </w:r>
          </w:p>
        </w:tc>
        <w:tc>
          <w:tcPr>
            <w:tcW w:w="1000" w:type="dxa"/>
            <w:noWrap w:val="0"/>
            <w:vAlign w:val="center"/>
          </w:tcPr>
          <w:p w14:paraId="060881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38,067.19</w:t>
            </w:r>
          </w:p>
        </w:tc>
        <w:tc>
          <w:tcPr>
            <w:tcW w:w="1000" w:type="dxa"/>
            <w:noWrap w:val="0"/>
            <w:vAlign w:val="center"/>
          </w:tcPr>
          <w:p w14:paraId="579498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24,061.61</w:t>
            </w:r>
          </w:p>
        </w:tc>
        <w:tc>
          <w:tcPr>
            <w:tcW w:w="1000" w:type="dxa"/>
            <w:noWrap w:val="0"/>
            <w:vAlign w:val="center"/>
          </w:tcPr>
          <w:p w14:paraId="533FCA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14,005.58</w:t>
            </w:r>
          </w:p>
        </w:tc>
        <w:tc>
          <w:tcPr>
            <w:tcW w:w="1000" w:type="dxa"/>
            <w:noWrap w:val="0"/>
            <w:vAlign w:val="center"/>
          </w:tcPr>
          <w:p w14:paraId="24782E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020C6F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126146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03DC0D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3E858E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20598</w:t>
            </w:r>
          </w:p>
        </w:tc>
        <w:tc>
          <w:tcPr>
            <w:tcW w:w="2180" w:type="dxa"/>
            <w:noWrap w:val="0"/>
            <w:vAlign w:val="center"/>
          </w:tcPr>
          <w:p w14:paraId="15EFCD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超长期特别国债安排的支出</w:t>
            </w:r>
          </w:p>
        </w:tc>
        <w:tc>
          <w:tcPr>
            <w:tcW w:w="1000" w:type="dxa"/>
            <w:noWrap w:val="0"/>
            <w:vAlign w:val="center"/>
          </w:tcPr>
          <w:p w14:paraId="78526A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242.12</w:t>
            </w:r>
          </w:p>
        </w:tc>
        <w:tc>
          <w:tcPr>
            <w:tcW w:w="1000" w:type="dxa"/>
            <w:noWrap w:val="0"/>
            <w:vAlign w:val="center"/>
          </w:tcPr>
          <w:p w14:paraId="0DEBB5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01F5FB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242.12</w:t>
            </w:r>
          </w:p>
        </w:tc>
        <w:tc>
          <w:tcPr>
            <w:tcW w:w="1000" w:type="dxa"/>
            <w:noWrap w:val="0"/>
            <w:vAlign w:val="center"/>
          </w:tcPr>
          <w:p w14:paraId="4EACF7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740C3F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3ECE8E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1EABE1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5BC24D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2059803</w:t>
            </w:r>
          </w:p>
        </w:tc>
        <w:tc>
          <w:tcPr>
            <w:tcW w:w="2180" w:type="dxa"/>
            <w:noWrap w:val="0"/>
            <w:vAlign w:val="center"/>
          </w:tcPr>
          <w:p w14:paraId="5E5950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职业教育</w:t>
            </w:r>
          </w:p>
        </w:tc>
        <w:tc>
          <w:tcPr>
            <w:tcW w:w="1000" w:type="dxa"/>
            <w:noWrap w:val="0"/>
            <w:vAlign w:val="center"/>
          </w:tcPr>
          <w:p w14:paraId="60EC27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242.12</w:t>
            </w:r>
          </w:p>
        </w:tc>
        <w:tc>
          <w:tcPr>
            <w:tcW w:w="1000" w:type="dxa"/>
            <w:noWrap w:val="0"/>
            <w:vAlign w:val="center"/>
          </w:tcPr>
          <w:p w14:paraId="2FBCA5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23BF62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242.12</w:t>
            </w:r>
          </w:p>
        </w:tc>
        <w:tc>
          <w:tcPr>
            <w:tcW w:w="1000" w:type="dxa"/>
            <w:noWrap w:val="0"/>
            <w:vAlign w:val="center"/>
          </w:tcPr>
          <w:p w14:paraId="5ED80B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00EBCC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5200E3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382FA4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050358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206</w:t>
            </w:r>
          </w:p>
        </w:tc>
        <w:tc>
          <w:tcPr>
            <w:tcW w:w="2180" w:type="dxa"/>
            <w:noWrap w:val="0"/>
            <w:vAlign w:val="center"/>
          </w:tcPr>
          <w:p w14:paraId="3DB650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科学技术支出</w:t>
            </w:r>
          </w:p>
        </w:tc>
        <w:tc>
          <w:tcPr>
            <w:tcW w:w="1000" w:type="dxa"/>
            <w:noWrap w:val="0"/>
            <w:vAlign w:val="center"/>
          </w:tcPr>
          <w:p w14:paraId="34128E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2.00</w:t>
            </w:r>
          </w:p>
        </w:tc>
        <w:tc>
          <w:tcPr>
            <w:tcW w:w="1000" w:type="dxa"/>
            <w:noWrap w:val="0"/>
            <w:vAlign w:val="center"/>
          </w:tcPr>
          <w:p w14:paraId="01625F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56D398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2.00</w:t>
            </w:r>
          </w:p>
        </w:tc>
        <w:tc>
          <w:tcPr>
            <w:tcW w:w="1000" w:type="dxa"/>
            <w:noWrap w:val="0"/>
            <w:vAlign w:val="center"/>
          </w:tcPr>
          <w:p w14:paraId="02A999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3E3ACE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2BBEDF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74813E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641667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20603</w:t>
            </w:r>
          </w:p>
        </w:tc>
        <w:tc>
          <w:tcPr>
            <w:tcW w:w="2180" w:type="dxa"/>
            <w:noWrap w:val="0"/>
            <w:vAlign w:val="center"/>
          </w:tcPr>
          <w:p w14:paraId="194DE9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应用研究</w:t>
            </w:r>
          </w:p>
        </w:tc>
        <w:tc>
          <w:tcPr>
            <w:tcW w:w="1000" w:type="dxa"/>
            <w:noWrap w:val="0"/>
            <w:vAlign w:val="center"/>
          </w:tcPr>
          <w:p w14:paraId="6F584F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2.00</w:t>
            </w:r>
          </w:p>
        </w:tc>
        <w:tc>
          <w:tcPr>
            <w:tcW w:w="1000" w:type="dxa"/>
            <w:noWrap w:val="0"/>
            <w:vAlign w:val="center"/>
          </w:tcPr>
          <w:p w14:paraId="4E2AA6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4945B8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2.00</w:t>
            </w:r>
          </w:p>
        </w:tc>
        <w:tc>
          <w:tcPr>
            <w:tcW w:w="1000" w:type="dxa"/>
            <w:noWrap w:val="0"/>
            <w:vAlign w:val="center"/>
          </w:tcPr>
          <w:p w14:paraId="6E457A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22B24E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109DC8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0F3B3D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47D17E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2060302</w:t>
            </w:r>
          </w:p>
        </w:tc>
        <w:tc>
          <w:tcPr>
            <w:tcW w:w="2180" w:type="dxa"/>
            <w:noWrap w:val="0"/>
            <w:vAlign w:val="center"/>
          </w:tcPr>
          <w:p w14:paraId="4C85EE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社会公益研究</w:t>
            </w:r>
          </w:p>
        </w:tc>
        <w:tc>
          <w:tcPr>
            <w:tcW w:w="1000" w:type="dxa"/>
            <w:noWrap w:val="0"/>
            <w:vAlign w:val="center"/>
          </w:tcPr>
          <w:p w14:paraId="2536D1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2.00</w:t>
            </w:r>
          </w:p>
        </w:tc>
        <w:tc>
          <w:tcPr>
            <w:tcW w:w="1000" w:type="dxa"/>
            <w:noWrap w:val="0"/>
            <w:vAlign w:val="center"/>
          </w:tcPr>
          <w:p w14:paraId="17F294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79D2EC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2.00</w:t>
            </w:r>
          </w:p>
        </w:tc>
        <w:tc>
          <w:tcPr>
            <w:tcW w:w="1000" w:type="dxa"/>
            <w:noWrap w:val="0"/>
            <w:vAlign w:val="center"/>
          </w:tcPr>
          <w:p w14:paraId="1358A0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2146DE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53E55A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7C5052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4CA801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208</w:t>
            </w:r>
          </w:p>
        </w:tc>
        <w:tc>
          <w:tcPr>
            <w:tcW w:w="2180" w:type="dxa"/>
            <w:noWrap w:val="0"/>
            <w:vAlign w:val="center"/>
          </w:tcPr>
          <w:p w14:paraId="0F8E66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社会保障和就业支出</w:t>
            </w:r>
          </w:p>
        </w:tc>
        <w:tc>
          <w:tcPr>
            <w:tcW w:w="1000" w:type="dxa"/>
            <w:noWrap w:val="0"/>
            <w:vAlign w:val="center"/>
          </w:tcPr>
          <w:p w14:paraId="5EDE99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33.58</w:t>
            </w:r>
          </w:p>
        </w:tc>
        <w:tc>
          <w:tcPr>
            <w:tcW w:w="1000" w:type="dxa"/>
            <w:noWrap w:val="0"/>
            <w:vAlign w:val="center"/>
          </w:tcPr>
          <w:p w14:paraId="3F7196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2B8A2A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33.58</w:t>
            </w:r>
          </w:p>
        </w:tc>
        <w:tc>
          <w:tcPr>
            <w:tcW w:w="1000" w:type="dxa"/>
            <w:noWrap w:val="0"/>
            <w:vAlign w:val="center"/>
          </w:tcPr>
          <w:p w14:paraId="10FC69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6EB323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1B227A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2A1289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0A5BD3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20807</w:t>
            </w:r>
          </w:p>
        </w:tc>
        <w:tc>
          <w:tcPr>
            <w:tcW w:w="2180" w:type="dxa"/>
            <w:noWrap w:val="0"/>
            <w:vAlign w:val="center"/>
          </w:tcPr>
          <w:p w14:paraId="0049B4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就业补助</w:t>
            </w:r>
          </w:p>
        </w:tc>
        <w:tc>
          <w:tcPr>
            <w:tcW w:w="1000" w:type="dxa"/>
            <w:noWrap w:val="0"/>
            <w:vAlign w:val="center"/>
          </w:tcPr>
          <w:p w14:paraId="0C58B1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33.58</w:t>
            </w:r>
          </w:p>
        </w:tc>
        <w:tc>
          <w:tcPr>
            <w:tcW w:w="1000" w:type="dxa"/>
            <w:noWrap w:val="0"/>
            <w:vAlign w:val="center"/>
          </w:tcPr>
          <w:p w14:paraId="4C7D12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702E20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33.58</w:t>
            </w:r>
          </w:p>
        </w:tc>
        <w:tc>
          <w:tcPr>
            <w:tcW w:w="1000" w:type="dxa"/>
            <w:noWrap w:val="0"/>
            <w:vAlign w:val="center"/>
          </w:tcPr>
          <w:p w14:paraId="3249DD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3DB083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675E99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7A0247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502D3F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2080712</w:t>
            </w:r>
          </w:p>
        </w:tc>
        <w:tc>
          <w:tcPr>
            <w:tcW w:w="2180" w:type="dxa"/>
            <w:noWrap w:val="0"/>
            <w:vAlign w:val="center"/>
          </w:tcPr>
          <w:p w14:paraId="57D823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高技能人才培养补助</w:t>
            </w:r>
          </w:p>
        </w:tc>
        <w:tc>
          <w:tcPr>
            <w:tcW w:w="1000" w:type="dxa"/>
            <w:noWrap w:val="0"/>
            <w:vAlign w:val="center"/>
          </w:tcPr>
          <w:p w14:paraId="6F604D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29.38</w:t>
            </w:r>
          </w:p>
        </w:tc>
        <w:tc>
          <w:tcPr>
            <w:tcW w:w="1000" w:type="dxa"/>
            <w:noWrap w:val="0"/>
            <w:vAlign w:val="center"/>
          </w:tcPr>
          <w:p w14:paraId="092F1A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3AFC0C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29.38</w:t>
            </w:r>
          </w:p>
        </w:tc>
        <w:tc>
          <w:tcPr>
            <w:tcW w:w="1000" w:type="dxa"/>
            <w:noWrap w:val="0"/>
            <w:vAlign w:val="center"/>
          </w:tcPr>
          <w:p w14:paraId="784773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2CB182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26D3E8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6A2113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12DC6A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2080799</w:t>
            </w:r>
          </w:p>
        </w:tc>
        <w:tc>
          <w:tcPr>
            <w:tcW w:w="2180" w:type="dxa"/>
            <w:noWrap w:val="0"/>
            <w:vAlign w:val="center"/>
          </w:tcPr>
          <w:p w14:paraId="6B27BB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其他就业补助支出</w:t>
            </w:r>
          </w:p>
        </w:tc>
        <w:tc>
          <w:tcPr>
            <w:tcW w:w="1000" w:type="dxa"/>
            <w:noWrap w:val="0"/>
            <w:vAlign w:val="center"/>
          </w:tcPr>
          <w:p w14:paraId="053596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4.20</w:t>
            </w:r>
          </w:p>
        </w:tc>
        <w:tc>
          <w:tcPr>
            <w:tcW w:w="1000" w:type="dxa"/>
            <w:noWrap w:val="0"/>
            <w:vAlign w:val="center"/>
          </w:tcPr>
          <w:p w14:paraId="4CE6C6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00DCC9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4.20</w:t>
            </w:r>
          </w:p>
        </w:tc>
        <w:tc>
          <w:tcPr>
            <w:tcW w:w="1000" w:type="dxa"/>
            <w:noWrap w:val="0"/>
            <w:vAlign w:val="center"/>
          </w:tcPr>
          <w:p w14:paraId="6DDD88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09C83E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7EE5DF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2E089B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13521B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210</w:t>
            </w:r>
          </w:p>
        </w:tc>
        <w:tc>
          <w:tcPr>
            <w:tcW w:w="2180" w:type="dxa"/>
            <w:noWrap w:val="0"/>
            <w:vAlign w:val="center"/>
          </w:tcPr>
          <w:p w14:paraId="4A8511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卫生健康支出</w:t>
            </w:r>
          </w:p>
        </w:tc>
        <w:tc>
          <w:tcPr>
            <w:tcW w:w="1000" w:type="dxa"/>
            <w:noWrap w:val="0"/>
            <w:vAlign w:val="center"/>
          </w:tcPr>
          <w:p w14:paraId="3FAC5C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0.51</w:t>
            </w:r>
          </w:p>
        </w:tc>
        <w:tc>
          <w:tcPr>
            <w:tcW w:w="1000" w:type="dxa"/>
            <w:noWrap w:val="0"/>
            <w:vAlign w:val="center"/>
          </w:tcPr>
          <w:p w14:paraId="1F5A58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0.51</w:t>
            </w:r>
          </w:p>
        </w:tc>
        <w:tc>
          <w:tcPr>
            <w:tcW w:w="1000" w:type="dxa"/>
            <w:noWrap w:val="0"/>
            <w:vAlign w:val="center"/>
          </w:tcPr>
          <w:p w14:paraId="673673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019165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2B3E82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60DDF8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34C65E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775C54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21011</w:t>
            </w:r>
          </w:p>
        </w:tc>
        <w:tc>
          <w:tcPr>
            <w:tcW w:w="2180" w:type="dxa"/>
            <w:noWrap w:val="0"/>
            <w:vAlign w:val="center"/>
          </w:tcPr>
          <w:p w14:paraId="3564E5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行政事业单位医疗</w:t>
            </w:r>
          </w:p>
        </w:tc>
        <w:tc>
          <w:tcPr>
            <w:tcW w:w="1000" w:type="dxa"/>
            <w:noWrap w:val="0"/>
            <w:vAlign w:val="center"/>
          </w:tcPr>
          <w:p w14:paraId="5BAA3B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0.51</w:t>
            </w:r>
          </w:p>
        </w:tc>
        <w:tc>
          <w:tcPr>
            <w:tcW w:w="1000" w:type="dxa"/>
            <w:noWrap w:val="0"/>
            <w:vAlign w:val="center"/>
          </w:tcPr>
          <w:p w14:paraId="18CE1D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0.51</w:t>
            </w:r>
          </w:p>
        </w:tc>
        <w:tc>
          <w:tcPr>
            <w:tcW w:w="1000" w:type="dxa"/>
            <w:noWrap w:val="0"/>
            <w:vAlign w:val="center"/>
          </w:tcPr>
          <w:p w14:paraId="040A0D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0BEA8D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65AB04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01CA76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600201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23209E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2101199</w:t>
            </w:r>
          </w:p>
        </w:tc>
        <w:tc>
          <w:tcPr>
            <w:tcW w:w="2180" w:type="dxa"/>
            <w:noWrap w:val="0"/>
            <w:vAlign w:val="center"/>
          </w:tcPr>
          <w:p w14:paraId="60BB57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其他行政事业单位医疗支出</w:t>
            </w:r>
          </w:p>
        </w:tc>
        <w:tc>
          <w:tcPr>
            <w:tcW w:w="1000" w:type="dxa"/>
            <w:noWrap w:val="0"/>
            <w:vAlign w:val="center"/>
          </w:tcPr>
          <w:p w14:paraId="1E7AFD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0.51</w:t>
            </w:r>
          </w:p>
        </w:tc>
        <w:tc>
          <w:tcPr>
            <w:tcW w:w="1000" w:type="dxa"/>
            <w:noWrap w:val="0"/>
            <w:vAlign w:val="center"/>
          </w:tcPr>
          <w:p w14:paraId="6DB35A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0.51</w:t>
            </w:r>
          </w:p>
        </w:tc>
        <w:tc>
          <w:tcPr>
            <w:tcW w:w="1000" w:type="dxa"/>
            <w:noWrap w:val="0"/>
            <w:vAlign w:val="center"/>
          </w:tcPr>
          <w:p w14:paraId="291567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63FBA4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4EE95D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024FF0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20EA81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0D2489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213</w:t>
            </w:r>
          </w:p>
        </w:tc>
        <w:tc>
          <w:tcPr>
            <w:tcW w:w="2180" w:type="dxa"/>
            <w:noWrap w:val="0"/>
            <w:vAlign w:val="center"/>
          </w:tcPr>
          <w:p w14:paraId="598F99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农林水支出</w:t>
            </w:r>
          </w:p>
        </w:tc>
        <w:tc>
          <w:tcPr>
            <w:tcW w:w="1000" w:type="dxa"/>
            <w:noWrap w:val="0"/>
            <w:vAlign w:val="center"/>
          </w:tcPr>
          <w:p w14:paraId="79503E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8.20</w:t>
            </w:r>
          </w:p>
        </w:tc>
        <w:tc>
          <w:tcPr>
            <w:tcW w:w="1000" w:type="dxa"/>
            <w:noWrap w:val="0"/>
            <w:vAlign w:val="center"/>
          </w:tcPr>
          <w:p w14:paraId="3BA834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8.20</w:t>
            </w:r>
          </w:p>
        </w:tc>
        <w:tc>
          <w:tcPr>
            <w:tcW w:w="1000" w:type="dxa"/>
            <w:noWrap w:val="0"/>
            <w:vAlign w:val="center"/>
          </w:tcPr>
          <w:p w14:paraId="0CE37E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73D6C9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4E18D4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4B4B1A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4A534D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73777C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21301</w:t>
            </w:r>
          </w:p>
        </w:tc>
        <w:tc>
          <w:tcPr>
            <w:tcW w:w="2180" w:type="dxa"/>
            <w:noWrap w:val="0"/>
            <w:vAlign w:val="center"/>
          </w:tcPr>
          <w:p w14:paraId="55076E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农业农村</w:t>
            </w:r>
          </w:p>
        </w:tc>
        <w:tc>
          <w:tcPr>
            <w:tcW w:w="1000" w:type="dxa"/>
            <w:noWrap w:val="0"/>
            <w:vAlign w:val="center"/>
          </w:tcPr>
          <w:p w14:paraId="1F8603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8.20</w:t>
            </w:r>
          </w:p>
        </w:tc>
        <w:tc>
          <w:tcPr>
            <w:tcW w:w="1000" w:type="dxa"/>
            <w:noWrap w:val="0"/>
            <w:vAlign w:val="center"/>
          </w:tcPr>
          <w:p w14:paraId="717A15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8.20</w:t>
            </w:r>
          </w:p>
        </w:tc>
        <w:tc>
          <w:tcPr>
            <w:tcW w:w="1000" w:type="dxa"/>
            <w:noWrap w:val="0"/>
            <w:vAlign w:val="center"/>
          </w:tcPr>
          <w:p w14:paraId="12540A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637324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4287EA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71160D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2F2826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7C8087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2130199</w:t>
            </w:r>
          </w:p>
        </w:tc>
        <w:tc>
          <w:tcPr>
            <w:tcW w:w="2180" w:type="dxa"/>
            <w:noWrap w:val="0"/>
            <w:vAlign w:val="center"/>
          </w:tcPr>
          <w:p w14:paraId="4FBE63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其他农业农村支出</w:t>
            </w:r>
          </w:p>
        </w:tc>
        <w:tc>
          <w:tcPr>
            <w:tcW w:w="1000" w:type="dxa"/>
            <w:noWrap w:val="0"/>
            <w:vAlign w:val="center"/>
          </w:tcPr>
          <w:p w14:paraId="47230F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8.20</w:t>
            </w:r>
          </w:p>
        </w:tc>
        <w:tc>
          <w:tcPr>
            <w:tcW w:w="1000" w:type="dxa"/>
            <w:noWrap w:val="0"/>
            <w:vAlign w:val="center"/>
          </w:tcPr>
          <w:p w14:paraId="61AB5F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8.20</w:t>
            </w:r>
          </w:p>
        </w:tc>
        <w:tc>
          <w:tcPr>
            <w:tcW w:w="1000" w:type="dxa"/>
            <w:noWrap w:val="0"/>
            <w:vAlign w:val="center"/>
          </w:tcPr>
          <w:p w14:paraId="60A1FC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042791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691E77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1D90E0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4DE307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5BF3D8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229</w:t>
            </w:r>
          </w:p>
        </w:tc>
        <w:tc>
          <w:tcPr>
            <w:tcW w:w="2180" w:type="dxa"/>
            <w:noWrap w:val="0"/>
            <w:vAlign w:val="center"/>
          </w:tcPr>
          <w:p w14:paraId="2CA7F3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其他支出</w:t>
            </w:r>
          </w:p>
        </w:tc>
        <w:tc>
          <w:tcPr>
            <w:tcW w:w="1000" w:type="dxa"/>
            <w:noWrap w:val="0"/>
            <w:vAlign w:val="center"/>
          </w:tcPr>
          <w:p w14:paraId="16BE8C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2,000.00</w:t>
            </w:r>
          </w:p>
        </w:tc>
        <w:tc>
          <w:tcPr>
            <w:tcW w:w="1000" w:type="dxa"/>
            <w:noWrap w:val="0"/>
            <w:vAlign w:val="center"/>
          </w:tcPr>
          <w:p w14:paraId="2EF4A9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1AC8B0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2,000.00</w:t>
            </w:r>
          </w:p>
        </w:tc>
        <w:tc>
          <w:tcPr>
            <w:tcW w:w="1000" w:type="dxa"/>
            <w:noWrap w:val="0"/>
            <w:vAlign w:val="center"/>
          </w:tcPr>
          <w:p w14:paraId="697E2F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16D0E8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39B5B2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33CB1A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01F34F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22904</w:t>
            </w:r>
          </w:p>
        </w:tc>
        <w:tc>
          <w:tcPr>
            <w:tcW w:w="2180" w:type="dxa"/>
            <w:noWrap w:val="0"/>
            <w:vAlign w:val="center"/>
          </w:tcPr>
          <w:p w14:paraId="1A4E94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其他政府性基金及对应专项债务收入安排的支出</w:t>
            </w:r>
          </w:p>
        </w:tc>
        <w:tc>
          <w:tcPr>
            <w:tcW w:w="1000" w:type="dxa"/>
            <w:noWrap w:val="0"/>
            <w:vAlign w:val="center"/>
          </w:tcPr>
          <w:p w14:paraId="26E409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2,000.00</w:t>
            </w:r>
          </w:p>
        </w:tc>
        <w:tc>
          <w:tcPr>
            <w:tcW w:w="1000" w:type="dxa"/>
            <w:noWrap w:val="0"/>
            <w:vAlign w:val="center"/>
          </w:tcPr>
          <w:p w14:paraId="1F9102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503E4B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2,000.00</w:t>
            </w:r>
          </w:p>
        </w:tc>
        <w:tc>
          <w:tcPr>
            <w:tcW w:w="1000" w:type="dxa"/>
            <w:noWrap w:val="0"/>
            <w:vAlign w:val="center"/>
          </w:tcPr>
          <w:p w14:paraId="24E234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0E9F39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67DCF2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32AACA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26E55D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2290402</w:t>
            </w:r>
          </w:p>
        </w:tc>
        <w:tc>
          <w:tcPr>
            <w:tcW w:w="2180" w:type="dxa"/>
            <w:noWrap w:val="0"/>
            <w:vAlign w:val="center"/>
          </w:tcPr>
          <w:p w14:paraId="6B9B5C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其他地方自行试点项目收益专项债券收入安排的支出</w:t>
            </w:r>
          </w:p>
        </w:tc>
        <w:tc>
          <w:tcPr>
            <w:tcW w:w="1000" w:type="dxa"/>
            <w:noWrap w:val="0"/>
            <w:vAlign w:val="center"/>
          </w:tcPr>
          <w:p w14:paraId="7FD99F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2,000.00</w:t>
            </w:r>
          </w:p>
        </w:tc>
        <w:tc>
          <w:tcPr>
            <w:tcW w:w="1000" w:type="dxa"/>
            <w:noWrap w:val="0"/>
            <w:vAlign w:val="center"/>
          </w:tcPr>
          <w:p w14:paraId="444BB1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71080E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2,000.00</w:t>
            </w:r>
          </w:p>
        </w:tc>
        <w:tc>
          <w:tcPr>
            <w:tcW w:w="1000" w:type="dxa"/>
            <w:noWrap w:val="0"/>
            <w:vAlign w:val="center"/>
          </w:tcPr>
          <w:p w14:paraId="3A6804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1E92C1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38ECDE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35D85F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9026" w:type="dxa"/>
            <w:gridSpan w:val="8"/>
            <w:tcBorders>
              <w:left w:val="nil"/>
              <w:bottom w:val="nil"/>
              <w:right w:val="nil"/>
            </w:tcBorders>
            <w:noWrap w:val="0"/>
            <w:vAlign w:val="center"/>
          </w:tcPr>
          <w:p w14:paraId="6AB38F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注：本表反映部门本年度各项支出情况。</w:t>
            </w:r>
          </w:p>
        </w:tc>
      </w:tr>
    </w:tbl>
    <w:p w14:paraId="5AFDEAE7">
      <w:pPr>
        <w:keepNext w:val="0"/>
        <w:keepLines w:val="0"/>
        <w:pageBreakBefore w:val="0"/>
        <w:kinsoku/>
        <w:wordWrap w:val="0"/>
        <w:overflowPunct/>
        <w:topLinePunct w:val="0"/>
        <w:autoSpaceDE/>
        <w:autoSpaceDN/>
        <w:bidi w:val="0"/>
        <w:jc w:val="both"/>
        <w:textAlignment w:val="auto"/>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47C27E7B">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color w:val="000000"/>
          <w:kern w:val="0"/>
          <w:sz w:val="32"/>
          <w:szCs w:val="32"/>
          <w:lang w:val="en-US" w:eastAsia="zh-CN"/>
        </w:rPr>
        <w:t>财政拨款收入支出决算总表</w:t>
      </w:r>
    </w:p>
    <w:tbl>
      <w:tblPr>
        <w:tblStyle w:val="11"/>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120F03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top"/>
          </w:tcPr>
          <w:p w14:paraId="6412ECF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7AAA8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top"/>
          </w:tcPr>
          <w:p w14:paraId="6BFADF3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部门：许昌职业技术学院</w:t>
            </w:r>
          </w:p>
        </w:tc>
        <w:tc>
          <w:tcPr>
            <w:tcW w:w="2000" w:type="dxa"/>
            <w:noWrap w:val="0"/>
            <w:vAlign w:val="top"/>
          </w:tcPr>
          <w:p w14:paraId="4D9E2A9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top"/>
          </w:tcPr>
          <w:p w14:paraId="5186D84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6B9E0005">
      <w:pPr>
        <w:snapToGrid w:val="0"/>
        <w:spacing w:before="0" w:after="0" w:line="0" w:lineRule="auto"/>
      </w:pPr>
      <w:r>
        <w:rPr>
          <w:sz w:val="8"/>
        </w:rPr>
        <w:t xml:space="preserve"> </w:t>
      </w:r>
    </w:p>
    <w:tbl>
      <w:tblPr>
        <w:tblStyle w:val="11"/>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111DC4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5646D9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529999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4D96C6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7265C0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4E5FCB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3540DD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526168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6B4064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2FD9F5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6753A3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5695D3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4E03A5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2F904F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4B6DFA66">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50EE6ACE">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28C6ADAC">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419C4C90">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1E892C85">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1E1AA036">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15B0A6F0">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197A6423">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32AD4270">
            <w:pPr>
              <w:widowControl w:val="0"/>
              <w:jc w:val="both"/>
              <w:rPr>
                <w:rFonts w:ascii="Calibri" w:hAnsi="Calibri" w:eastAsia="仿宋_GB2312" w:cs="Arial"/>
                <w:kern w:val="2"/>
                <w:sz w:val="32"/>
                <w:szCs w:val="24"/>
                <w:lang w:val="en-US" w:eastAsia="zh-CN" w:bidi="ar-SA"/>
              </w:rPr>
            </w:pPr>
          </w:p>
        </w:tc>
      </w:tr>
      <w:tr w14:paraId="2FC6DA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2BBB4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61289756">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FE60F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36B405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07421C44">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AF9AA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4561B7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7495B5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65D0F9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236486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F64BA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0B77EF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1B9EB8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27,532.91</w:t>
            </w:r>
          </w:p>
        </w:tc>
        <w:tc>
          <w:tcPr>
            <w:tcW w:w="2800" w:type="dxa"/>
            <w:noWrap w:val="0"/>
            <w:vAlign w:val="center"/>
          </w:tcPr>
          <w:p w14:paraId="1894BF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7E5473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4BE168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CABCD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D0A2E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98D89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C5411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EC07D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702036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77F2FD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2,242.12</w:t>
            </w:r>
          </w:p>
        </w:tc>
        <w:tc>
          <w:tcPr>
            <w:tcW w:w="2800" w:type="dxa"/>
            <w:noWrap w:val="0"/>
            <w:vAlign w:val="center"/>
          </w:tcPr>
          <w:p w14:paraId="48DBB7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0EEF03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443F9F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13195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E131D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8BD05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0D239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253BA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66DAC2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2D4F0D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7E6D9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6851BF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7937B0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78.50</w:t>
            </w:r>
          </w:p>
        </w:tc>
        <w:tc>
          <w:tcPr>
            <w:tcW w:w="1280" w:type="dxa"/>
            <w:noWrap w:val="0"/>
            <w:vAlign w:val="center"/>
          </w:tcPr>
          <w:p w14:paraId="2E6C2B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78.50</w:t>
            </w:r>
          </w:p>
        </w:tc>
        <w:tc>
          <w:tcPr>
            <w:tcW w:w="1280" w:type="dxa"/>
            <w:noWrap w:val="0"/>
            <w:vAlign w:val="center"/>
          </w:tcPr>
          <w:p w14:paraId="148AD5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624E2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FD60A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9CD0AA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60D1F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702CF20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B9E30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3612DE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6F616B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41285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961ED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1FAB1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1283A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F70291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0E019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4F3EDDF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F6D2E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3343A0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7FAF3A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27,652.24</w:t>
            </w:r>
          </w:p>
        </w:tc>
        <w:tc>
          <w:tcPr>
            <w:tcW w:w="1280" w:type="dxa"/>
            <w:noWrap w:val="0"/>
            <w:vAlign w:val="center"/>
          </w:tcPr>
          <w:p w14:paraId="0F8E57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27,410.12</w:t>
            </w:r>
          </w:p>
        </w:tc>
        <w:tc>
          <w:tcPr>
            <w:tcW w:w="1280" w:type="dxa"/>
            <w:noWrap w:val="0"/>
            <w:vAlign w:val="center"/>
          </w:tcPr>
          <w:p w14:paraId="648603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242.12</w:t>
            </w:r>
          </w:p>
        </w:tc>
        <w:tc>
          <w:tcPr>
            <w:tcW w:w="1364" w:type="dxa"/>
            <w:noWrap w:val="0"/>
            <w:vAlign w:val="center"/>
          </w:tcPr>
          <w:p w14:paraId="063BA2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E373D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725640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AE4A8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01E013A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74DCB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6588A5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484EC4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2.00</w:t>
            </w:r>
          </w:p>
        </w:tc>
        <w:tc>
          <w:tcPr>
            <w:tcW w:w="1280" w:type="dxa"/>
            <w:noWrap w:val="0"/>
            <w:vAlign w:val="center"/>
          </w:tcPr>
          <w:p w14:paraId="4D3126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2.00</w:t>
            </w:r>
          </w:p>
        </w:tc>
        <w:tc>
          <w:tcPr>
            <w:tcW w:w="1280" w:type="dxa"/>
            <w:noWrap w:val="0"/>
            <w:vAlign w:val="center"/>
          </w:tcPr>
          <w:p w14:paraId="310035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49434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B5303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B20F98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C9304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5F20B1A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6AE22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713EF7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42C509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478CB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09AE3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2F9E6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8C0C5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8572E3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35819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6CFCE2E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1EB4F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15E5AE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228098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33.58</w:t>
            </w:r>
          </w:p>
        </w:tc>
        <w:tc>
          <w:tcPr>
            <w:tcW w:w="1280" w:type="dxa"/>
            <w:noWrap w:val="0"/>
            <w:vAlign w:val="center"/>
          </w:tcPr>
          <w:p w14:paraId="65F1DB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33.58</w:t>
            </w:r>
          </w:p>
        </w:tc>
        <w:tc>
          <w:tcPr>
            <w:tcW w:w="1280" w:type="dxa"/>
            <w:noWrap w:val="0"/>
            <w:vAlign w:val="center"/>
          </w:tcPr>
          <w:p w14:paraId="774C09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5C22D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142D5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BEA2DB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9B8E5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2C3CEF4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74ABF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1FAAD7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536E49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0.51</w:t>
            </w:r>
          </w:p>
        </w:tc>
        <w:tc>
          <w:tcPr>
            <w:tcW w:w="1280" w:type="dxa"/>
            <w:noWrap w:val="0"/>
            <w:vAlign w:val="center"/>
          </w:tcPr>
          <w:p w14:paraId="4E27C0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0.51</w:t>
            </w:r>
          </w:p>
        </w:tc>
        <w:tc>
          <w:tcPr>
            <w:tcW w:w="1280" w:type="dxa"/>
            <w:noWrap w:val="0"/>
            <w:vAlign w:val="center"/>
          </w:tcPr>
          <w:p w14:paraId="071F48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5A60B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07BA0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54B9B9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1CD02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7BF234F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55B04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3FEC69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5B26E3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6882D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412DF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1B3F1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89137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0BF49E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9C2C6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6A95FFF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41623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73B324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00380A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1F69D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28B24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E4F9E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2A15E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212F04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D2751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50E8ED8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9CCE5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2E238B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2FED4D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8.20</w:t>
            </w:r>
          </w:p>
        </w:tc>
        <w:tc>
          <w:tcPr>
            <w:tcW w:w="1280" w:type="dxa"/>
            <w:noWrap w:val="0"/>
            <w:vAlign w:val="center"/>
          </w:tcPr>
          <w:p w14:paraId="7633FA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8.20</w:t>
            </w:r>
          </w:p>
        </w:tc>
        <w:tc>
          <w:tcPr>
            <w:tcW w:w="1280" w:type="dxa"/>
            <w:noWrap w:val="0"/>
            <w:vAlign w:val="center"/>
          </w:tcPr>
          <w:p w14:paraId="0DB006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36F20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C1006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666118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DF9EC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37189FC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F0257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7D8811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090C88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D9CBB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0AA45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6C586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F11C6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7D38FB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3202C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5D5AAF0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C1B90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5C2B98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3B1372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00763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0ADC5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3AE8C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2EDAC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9A642C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B557C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63BA1EE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25844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51278C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60EFF4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AFE2A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33AD5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BA70B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AB6C8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EA6481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B4862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7F96A02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5CAA5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106FE8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23A8F0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D2741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32143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BDBD4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6E069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1C7D41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6975B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063CDF4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A90AE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188EC1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5F7930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98491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89389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DD1EB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2116C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6782E5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72A06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212D8FF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B5FF0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58FF97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370573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6FB21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09615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1DA6C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7F392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287764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F2F91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6B1B27B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362FF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140B15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320EA9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FFC83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45DC6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F1A41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CCD97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46378B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6C27E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0F8DD1C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EC698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20B8DE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0EA436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E5CB3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8B767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B7131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F9271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6A994A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464E3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5BD563E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FB906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478053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31EAF9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C8304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21905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D21BE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2F984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270EA9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4EBF5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3EA3C82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AB428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1FD633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165960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785B0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D552B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1CC73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F3996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D118F3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89AAE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465F613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2DE35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40F9BA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44E673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2,000.00</w:t>
            </w:r>
          </w:p>
        </w:tc>
        <w:tc>
          <w:tcPr>
            <w:tcW w:w="1280" w:type="dxa"/>
            <w:noWrap w:val="0"/>
            <w:vAlign w:val="center"/>
          </w:tcPr>
          <w:p w14:paraId="5ADBAA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B4D11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2,000.00</w:t>
            </w:r>
          </w:p>
        </w:tc>
        <w:tc>
          <w:tcPr>
            <w:tcW w:w="1364" w:type="dxa"/>
            <w:noWrap w:val="0"/>
            <w:vAlign w:val="center"/>
          </w:tcPr>
          <w:p w14:paraId="30ADC3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6C1FB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5815EB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8CE35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13BAC59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AAE71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7892E5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1B4100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16F3D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8A8A0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9613C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6A8BC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AACBBE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D7A48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01EFF90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D3A20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1A33CE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1E9909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620DE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CE085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480B1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D2D5A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12C7FD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AC7B9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5FE8E83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F9835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198CC9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7A1147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932F9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A7C3A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E9EC6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C9FDA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B3990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245B38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5A98EE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29,775.04</w:t>
            </w:r>
          </w:p>
        </w:tc>
        <w:tc>
          <w:tcPr>
            <w:tcW w:w="2800" w:type="dxa"/>
            <w:noWrap w:val="0"/>
            <w:vAlign w:val="center"/>
          </w:tcPr>
          <w:p w14:paraId="78A730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2C9632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1F62A7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29,775.04</w:t>
            </w:r>
          </w:p>
        </w:tc>
        <w:tc>
          <w:tcPr>
            <w:tcW w:w="1280" w:type="dxa"/>
            <w:noWrap w:val="0"/>
            <w:vAlign w:val="center"/>
          </w:tcPr>
          <w:p w14:paraId="00FFAA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27,532.91</w:t>
            </w:r>
          </w:p>
        </w:tc>
        <w:tc>
          <w:tcPr>
            <w:tcW w:w="1280" w:type="dxa"/>
            <w:noWrap w:val="0"/>
            <w:vAlign w:val="center"/>
          </w:tcPr>
          <w:p w14:paraId="10AB21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2,242.12</w:t>
            </w:r>
          </w:p>
        </w:tc>
        <w:tc>
          <w:tcPr>
            <w:tcW w:w="1364" w:type="dxa"/>
            <w:noWrap w:val="0"/>
            <w:vAlign w:val="center"/>
          </w:tcPr>
          <w:p w14:paraId="3C6BCE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B203F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C54DF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247233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04130A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1FC9C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03B6F3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36B08C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760FE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3FB2B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ECE06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621BD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64BD1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45C055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7F9B1B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9F2EB8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6E489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24C77777">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95110CF">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BC10E4F">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2B5126B4">
            <w:pPr>
              <w:widowControl w:val="0"/>
              <w:jc w:val="both"/>
              <w:rPr>
                <w:rFonts w:ascii="Calibri" w:hAnsi="Calibri" w:eastAsia="仿宋_GB2312" w:cs="Arial"/>
                <w:kern w:val="2"/>
                <w:sz w:val="32"/>
                <w:szCs w:val="24"/>
                <w:lang w:val="en-US" w:eastAsia="zh-CN" w:bidi="ar-SA"/>
              </w:rPr>
            </w:pPr>
          </w:p>
        </w:tc>
      </w:tr>
      <w:tr w14:paraId="2EDB1F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F9F28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27E3D0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4F4C3B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EBD752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7E28C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3784B068">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81E1AF0">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030C186">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3CF0500D">
            <w:pPr>
              <w:widowControl w:val="0"/>
              <w:jc w:val="both"/>
              <w:rPr>
                <w:rFonts w:ascii="Calibri" w:hAnsi="Calibri" w:eastAsia="仿宋_GB2312" w:cs="Arial"/>
                <w:kern w:val="2"/>
                <w:sz w:val="32"/>
                <w:szCs w:val="24"/>
                <w:lang w:val="en-US" w:eastAsia="zh-CN" w:bidi="ar-SA"/>
              </w:rPr>
            </w:pPr>
          </w:p>
        </w:tc>
      </w:tr>
      <w:tr w14:paraId="5F382B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70ADC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3F0DFF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61F913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2A7E67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FC6D5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167CBD01">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5302A76">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A13CE99">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07F536CB">
            <w:pPr>
              <w:widowControl w:val="0"/>
              <w:jc w:val="both"/>
              <w:rPr>
                <w:rFonts w:ascii="Calibri" w:hAnsi="Calibri" w:eastAsia="仿宋_GB2312" w:cs="Arial"/>
                <w:kern w:val="2"/>
                <w:sz w:val="32"/>
                <w:szCs w:val="24"/>
                <w:lang w:val="en-US" w:eastAsia="zh-CN" w:bidi="ar-SA"/>
              </w:rPr>
            </w:pPr>
          </w:p>
        </w:tc>
      </w:tr>
      <w:tr w14:paraId="44063E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D50E0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630297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497D33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29,775.04</w:t>
            </w:r>
          </w:p>
        </w:tc>
        <w:tc>
          <w:tcPr>
            <w:tcW w:w="2800" w:type="dxa"/>
            <w:noWrap w:val="0"/>
            <w:vAlign w:val="center"/>
          </w:tcPr>
          <w:p w14:paraId="4D0816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3144C5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5E21B5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29,775.04</w:t>
            </w:r>
          </w:p>
        </w:tc>
        <w:tc>
          <w:tcPr>
            <w:tcW w:w="1280" w:type="dxa"/>
            <w:noWrap w:val="0"/>
            <w:vAlign w:val="center"/>
          </w:tcPr>
          <w:p w14:paraId="6E6BD8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27,532.91</w:t>
            </w:r>
          </w:p>
        </w:tc>
        <w:tc>
          <w:tcPr>
            <w:tcW w:w="1280" w:type="dxa"/>
            <w:noWrap w:val="0"/>
            <w:vAlign w:val="center"/>
          </w:tcPr>
          <w:p w14:paraId="1EADAC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2,242.12</w:t>
            </w:r>
          </w:p>
        </w:tc>
        <w:tc>
          <w:tcPr>
            <w:tcW w:w="1364" w:type="dxa"/>
            <w:noWrap w:val="0"/>
            <w:vAlign w:val="center"/>
          </w:tcPr>
          <w:p w14:paraId="6352BE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8F493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518F15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1B85B5BE">
            <w:pPr>
              <w:widowControl w:val="0"/>
              <w:jc w:val="both"/>
              <w:rPr>
                <w:rFonts w:ascii="Calibri" w:hAnsi="Calibri" w:eastAsia="仿宋_GB2312" w:cs="Arial"/>
                <w:kern w:val="2"/>
                <w:sz w:val="32"/>
                <w:szCs w:val="24"/>
                <w:lang w:val="en-US" w:eastAsia="zh-CN" w:bidi="ar-SA"/>
              </w:rPr>
            </w:pPr>
          </w:p>
        </w:tc>
      </w:tr>
    </w:tbl>
    <w:p w14:paraId="33D7FCB6">
      <w:pPr>
        <w:keepNext w:val="0"/>
        <w:keepLines w:val="0"/>
        <w:pageBreakBefore w:val="0"/>
        <w:kinsoku/>
        <w:wordWrap w:val="0"/>
        <w:overflowPunct/>
        <w:topLinePunct w:val="0"/>
        <w:autoSpaceDE/>
        <w:autoSpaceDN/>
        <w:bidi w:val="0"/>
        <w:jc w:val="both"/>
        <w:rPr>
          <w:rFonts w:hint="eastAsia" w:ascii="仿宋_GB2312" w:hAnsi="仿宋_GB2312" w:eastAsia="仿宋_GB2312" w:cs="仿宋_GB2312"/>
          <w:sz w:val="32"/>
          <w:szCs w:val="32"/>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6401F23C">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一般公共预算财政拨款支出决算表</w:t>
      </w:r>
    </w:p>
    <w:tbl>
      <w:tblPr>
        <w:tblStyle w:val="11"/>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3212CC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top"/>
          </w:tcPr>
          <w:p w14:paraId="358B4F6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7F85F0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top"/>
          </w:tcPr>
          <w:p w14:paraId="2B565889">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部门：许昌职业技术学院</w:t>
            </w:r>
          </w:p>
        </w:tc>
        <w:tc>
          <w:tcPr>
            <w:tcW w:w="2000" w:type="dxa"/>
            <w:noWrap w:val="0"/>
            <w:vAlign w:val="top"/>
          </w:tcPr>
          <w:p w14:paraId="7E95753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top"/>
          </w:tcPr>
          <w:p w14:paraId="18F0D41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2AE1BCCE">
      <w:pPr>
        <w:snapToGrid w:val="0"/>
        <w:spacing w:before="0" w:after="0" w:line="0" w:lineRule="auto"/>
      </w:pPr>
      <w:r>
        <w:rPr>
          <w:sz w:val="8"/>
        </w:rPr>
        <w:t xml:space="preserve"> </w:t>
      </w:r>
    </w:p>
    <w:tbl>
      <w:tblPr>
        <w:tblStyle w:val="11"/>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559525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6930BA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71752D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478466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237002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14C21E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68A650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671618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52463A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34F4E2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42B000F7">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19472C9F">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14BF7C21">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4E458342">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525C75E3">
            <w:pPr>
              <w:widowControl w:val="0"/>
              <w:jc w:val="both"/>
              <w:rPr>
                <w:rFonts w:ascii="Calibri" w:hAnsi="Calibri" w:eastAsia="仿宋_GB2312" w:cs="Arial"/>
                <w:kern w:val="2"/>
                <w:sz w:val="32"/>
                <w:szCs w:val="24"/>
                <w:lang w:val="en-US" w:eastAsia="zh-CN" w:bidi="ar-SA"/>
              </w:rPr>
            </w:pPr>
          </w:p>
        </w:tc>
      </w:tr>
      <w:tr w14:paraId="37B951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0D088E87">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1DDF1732">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7D9C0199">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4959B2F">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4A092A99">
            <w:pPr>
              <w:widowControl w:val="0"/>
              <w:jc w:val="both"/>
              <w:rPr>
                <w:rFonts w:ascii="Calibri" w:hAnsi="Calibri" w:eastAsia="仿宋_GB2312" w:cs="Arial"/>
                <w:kern w:val="2"/>
                <w:sz w:val="32"/>
                <w:szCs w:val="24"/>
                <w:lang w:val="en-US" w:eastAsia="zh-CN" w:bidi="ar-SA"/>
              </w:rPr>
            </w:pPr>
          </w:p>
        </w:tc>
      </w:tr>
      <w:tr w14:paraId="67D558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22F034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5B8253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5A0740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1F647B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4AC70B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0FEBFC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17DEFB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27,532.91</w:t>
            </w:r>
          </w:p>
        </w:tc>
        <w:tc>
          <w:tcPr>
            <w:tcW w:w="1400" w:type="dxa"/>
            <w:noWrap w:val="0"/>
            <w:vAlign w:val="center"/>
          </w:tcPr>
          <w:p w14:paraId="222309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13,403.13</w:t>
            </w:r>
          </w:p>
        </w:tc>
        <w:tc>
          <w:tcPr>
            <w:tcW w:w="1386" w:type="dxa"/>
            <w:noWrap w:val="0"/>
            <w:vAlign w:val="center"/>
          </w:tcPr>
          <w:p w14:paraId="5A4EE1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14,129.78</w:t>
            </w:r>
          </w:p>
        </w:tc>
      </w:tr>
      <w:tr w14:paraId="66F61A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313668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203</w:t>
            </w:r>
          </w:p>
        </w:tc>
        <w:tc>
          <w:tcPr>
            <w:tcW w:w="3040" w:type="dxa"/>
            <w:noWrap w:val="0"/>
            <w:vAlign w:val="center"/>
          </w:tcPr>
          <w:p w14:paraId="2F856F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国防支出</w:t>
            </w:r>
          </w:p>
        </w:tc>
        <w:tc>
          <w:tcPr>
            <w:tcW w:w="1400" w:type="dxa"/>
            <w:noWrap w:val="0"/>
            <w:vAlign w:val="center"/>
          </w:tcPr>
          <w:p w14:paraId="5B1A71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78.50</w:t>
            </w:r>
          </w:p>
        </w:tc>
        <w:tc>
          <w:tcPr>
            <w:tcW w:w="1400" w:type="dxa"/>
            <w:noWrap w:val="0"/>
            <w:vAlign w:val="center"/>
          </w:tcPr>
          <w:p w14:paraId="2E019A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FAF0C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78.50</w:t>
            </w:r>
          </w:p>
        </w:tc>
      </w:tr>
      <w:tr w14:paraId="08BC3A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194A05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20306</w:t>
            </w:r>
          </w:p>
        </w:tc>
        <w:tc>
          <w:tcPr>
            <w:tcW w:w="3040" w:type="dxa"/>
            <w:noWrap w:val="0"/>
            <w:vAlign w:val="center"/>
          </w:tcPr>
          <w:p w14:paraId="151503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国防动员</w:t>
            </w:r>
          </w:p>
        </w:tc>
        <w:tc>
          <w:tcPr>
            <w:tcW w:w="1400" w:type="dxa"/>
            <w:noWrap w:val="0"/>
            <w:vAlign w:val="center"/>
          </w:tcPr>
          <w:p w14:paraId="730FB7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78.50</w:t>
            </w:r>
          </w:p>
        </w:tc>
        <w:tc>
          <w:tcPr>
            <w:tcW w:w="1400" w:type="dxa"/>
            <w:noWrap w:val="0"/>
            <w:vAlign w:val="center"/>
          </w:tcPr>
          <w:p w14:paraId="57BD19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BDCB6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78.50</w:t>
            </w:r>
          </w:p>
        </w:tc>
      </w:tr>
      <w:tr w14:paraId="1DA00D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15DCDD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2030601|兵役征集</w:t>
            </w:r>
          </w:p>
        </w:tc>
        <w:tc>
          <w:tcPr>
            <w:tcW w:w="3040" w:type="dxa"/>
            <w:noWrap w:val="0"/>
            <w:vAlign w:val="center"/>
          </w:tcPr>
          <w:p w14:paraId="7B2957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兵役征集</w:t>
            </w:r>
          </w:p>
        </w:tc>
        <w:tc>
          <w:tcPr>
            <w:tcW w:w="1400" w:type="dxa"/>
            <w:noWrap w:val="0"/>
            <w:vAlign w:val="center"/>
          </w:tcPr>
          <w:p w14:paraId="19700E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78.50</w:t>
            </w:r>
          </w:p>
        </w:tc>
        <w:tc>
          <w:tcPr>
            <w:tcW w:w="1400" w:type="dxa"/>
            <w:noWrap w:val="0"/>
            <w:vAlign w:val="center"/>
          </w:tcPr>
          <w:p w14:paraId="1A2D25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6E03C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78.50</w:t>
            </w:r>
          </w:p>
        </w:tc>
      </w:tr>
      <w:tr w14:paraId="62F298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623C99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w:t>
            </w:r>
          </w:p>
        </w:tc>
        <w:tc>
          <w:tcPr>
            <w:tcW w:w="3040" w:type="dxa"/>
            <w:noWrap w:val="0"/>
            <w:vAlign w:val="center"/>
          </w:tcPr>
          <w:p w14:paraId="7388DE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教育支出</w:t>
            </w:r>
          </w:p>
        </w:tc>
        <w:tc>
          <w:tcPr>
            <w:tcW w:w="1400" w:type="dxa"/>
            <w:noWrap w:val="0"/>
            <w:vAlign w:val="center"/>
          </w:tcPr>
          <w:p w14:paraId="3732E4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27,410.12</w:t>
            </w:r>
          </w:p>
        </w:tc>
        <w:tc>
          <w:tcPr>
            <w:tcW w:w="1400" w:type="dxa"/>
            <w:noWrap w:val="0"/>
            <w:vAlign w:val="center"/>
          </w:tcPr>
          <w:p w14:paraId="2EBB7C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13,394.42</w:t>
            </w:r>
          </w:p>
        </w:tc>
        <w:tc>
          <w:tcPr>
            <w:tcW w:w="1386" w:type="dxa"/>
            <w:noWrap w:val="0"/>
            <w:vAlign w:val="center"/>
          </w:tcPr>
          <w:p w14:paraId="2359B8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14,015.70</w:t>
            </w:r>
          </w:p>
        </w:tc>
      </w:tr>
      <w:tr w14:paraId="16E5A4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12E227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20502</w:t>
            </w:r>
          </w:p>
        </w:tc>
        <w:tc>
          <w:tcPr>
            <w:tcW w:w="3040" w:type="dxa"/>
            <w:noWrap w:val="0"/>
            <w:vAlign w:val="center"/>
          </w:tcPr>
          <w:p w14:paraId="37CB34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普通教育</w:t>
            </w:r>
          </w:p>
        </w:tc>
        <w:tc>
          <w:tcPr>
            <w:tcW w:w="1400" w:type="dxa"/>
            <w:noWrap w:val="0"/>
            <w:vAlign w:val="center"/>
          </w:tcPr>
          <w:p w14:paraId="4CFEA3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57.66</w:t>
            </w:r>
          </w:p>
        </w:tc>
        <w:tc>
          <w:tcPr>
            <w:tcW w:w="1400" w:type="dxa"/>
            <w:noWrap w:val="0"/>
            <w:vAlign w:val="center"/>
          </w:tcPr>
          <w:p w14:paraId="4B3403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36339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57.66</w:t>
            </w:r>
          </w:p>
        </w:tc>
      </w:tr>
      <w:tr w14:paraId="6384CD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454278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2050204|高中教育</w:t>
            </w:r>
          </w:p>
        </w:tc>
        <w:tc>
          <w:tcPr>
            <w:tcW w:w="3040" w:type="dxa"/>
            <w:noWrap w:val="0"/>
            <w:vAlign w:val="center"/>
          </w:tcPr>
          <w:p w14:paraId="5EE609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高中教育</w:t>
            </w:r>
          </w:p>
        </w:tc>
        <w:tc>
          <w:tcPr>
            <w:tcW w:w="1400" w:type="dxa"/>
            <w:noWrap w:val="0"/>
            <w:vAlign w:val="center"/>
          </w:tcPr>
          <w:p w14:paraId="7CC735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45.27</w:t>
            </w:r>
          </w:p>
        </w:tc>
        <w:tc>
          <w:tcPr>
            <w:tcW w:w="1400" w:type="dxa"/>
            <w:noWrap w:val="0"/>
            <w:vAlign w:val="center"/>
          </w:tcPr>
          <w:p w14:paraId="2F4C7C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5336C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45.27</w:t>
            </w:r>
          </w:p>
        </w:tc>
      </w:tr>
      <w:tr w14:paraId="1D801D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6F0EBD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2050205|高等教育</w:t>
            </w:r>
          </w:p>
        </w:tc>
        <w:tc>
          <w:tcPr>
            <w:tcW w:w="3040" w:type="dxa"/>
            <w:noWrap w:val="0"/>
            <w:vAlign w:val="center"/>
          </w:tcPr>
          <w:p w14:paraId="779B51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高等教育</w:t>
            </w:r>
          </w:p>
        </w:tc>
        <w:tc>
          <w:tcPr>
            <w:tcW w:w="1400" w:type="dxa"/>
            <w:noWrap w:val="0"/>
            <w:vAlign w:val="center"/>
          </w:tcPr>
          <w:p w14:paraId="06CFAF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10.59</w:t>
            </w:r>
          </w:p>
        </w:tc>
        <w:tc>
          <w:tcPr>
            <w:tcW w:w="1400" w:type="dxa"/>
            <w:noWrap w:val="0"/>
            <w:vAlign w:val="center"/>
          </w:tcPr>
          <w:p w14:paraId="7225D8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F5A74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10.59</w:t>
            </w:r>
          </w:p>
        </w:tc>
      </w:tr>
      <w:tr w14:paraId="3422F6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7887F4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2050299|其他普通教育支出</w:t>
            </w:r>
          </w:p>
        </w:tc>
        <w:tc>
          <w:tcPr>
            <w:tcW w:w="3040" w:type="dxa"/>
            <w:noWrap w:val="0"/>
            <w:vAlign w:val="center"/>
          </w:tcPr>
          <w:p w14:paraId="4F17A3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其他普通教育支出</w:t>
            </w:r>
          </w:p>
        </w:tc>
        <w:tc>
          <w:tcPr>
            <w:tcW w:w="1400" w:type="dxa"/>
            <w:noWrap w:val="0"/>
            <w:vAlign w:val="center"/>
          </w:tcPr>
          <w:p w14:paraId="268697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1.80</w:t>
            </w:r>
          </w:p>
        </w:tc>
        <w:tc>
          <w:tcPr>
            <w:tcW w:w="1400" w:type="dxa"/>
            <w:noWrap w:val="0"/>
            <w:vAlign w:val="center"/>
          </w:tcPr>
          <w:p w14:paraId="65141A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40872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1.80</w:t>
            </w:r>
          </w:p>
        </w:tc>
      </w:tr>
      <w:tr w14:paraId="47BBC7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7C2B88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20503</w:t>
            </w:r>
          </w:p>
        </w:tc>
        <w:tc>
          <w:tcPr>
            <w:tcW w:w="3040" w:type="dxa"/>
            <w:noWrap w:val="0"/>
            <w:vAlign w:val="center"/>
          </w:tcPr>
          <w:p w14:paraId="731CAB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职业教育</w:t>
            </w:r>
          </w:p>
        </w:tc>
        <w:tc>
          <w:tcPr>
            <w:tcW w:w="1400" w:type="dxa"/>
            <w:noWrap w:val="0"/>
            <w:vAlign w:val="center"/>
          </w:tcPr>
          <w:p w14:paraId="7212A5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27,352.46</w:t>
            </w:r>
          </w:p>
        </w:tc>
        <w:tc>
          <w:tcPr>
            <w:tcW w:w="1400" w:type="dxa"/>
            <w:noWrap w:val="0"/>
            <w:vAlign w:val="center"/>
          </w:tcPr>
          <w:p w14:paraId="19AB3F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13,394.42</w:t>
            </w:r>
          </w:p>
        </w:tc>
        <w:tc>
          <w:tcPr>
            <w:tcW w:w="1386" w:type="dxa"/>
            <w:noWrap w:val="0"/>
            <w:vAlign w:val="center"/>
          </w:tcPr>
          <w:p w14:paraId="01C701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13,958.03</w:t>
            </w:r>
          </w:p>
        </w:tc>
      </w:tr>
      <w:tr w14:paraId="293DEC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759646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2050302|中等职业教育</w:t>
            </w:r>
          </w:p>
        </w:tc>
        <w:tc>
          <w:tcPr>
            <w:tcW w:w="3040" w:type="dxa"/>
            <w:noWrap w:val="0"/>
            <w:vAlign w:val="center"/>
          </w:tcPr>
          <w:p w14:paraId="0339F2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中等职业教育</w:t>
            </w:r>
          </w:p>
        </w:tc>
        <w:tc>
          <w:tcPr>
            <w:tcW w:w="1400" w:type="dxa"/>
            <w:noWrap w:val="0"/>
            <w:vAlign w:val="center"/>
          </w:tcPr>
          <w:p w14:paraId="5AC64D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409.86</w:t>
            </w:r>
          </w:p>
        </w:tc>
        <w:tc>
          <w:tcPr>
            <w:tcW w:w="1400" w:type="dxa"/>
            <w:noWrap w:val="0"/>
            <w:vAlign w:val="center"/>
          </w:tcPr>
          <w:p w14:paraId="59A9D7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8E34C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409.86</w:t>
            </w:r>
          </w:p>
        </w:tc>
      </w:tr>
      <w:tr w14:paraId="2939DC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646295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2050305|高等职业教育</w:t>
            </w:r>
          </w:p>
        </w:tc>
        <w:tc>
          <w:tcPr>
            <w:tcW w:w="3040" w:type="dxa"/>
            <w:noWrap w:val="0"/>
            <w:vAlign w:val="center"/>
          </w:tcPr>
          <w:p w14:paraId="505D19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高等职业教育</w:t>
            </w:r>
          </w:p>
        </w:tc>
        <w:tc>
          <w:tcPr>
            <w:tcW w:w="1400" w:type="dxa"/>
            <w:noWrap w:val="0"/>
            <w:vAlign w:val="center"/>
          </w:tcPr>
          <w:p w14:paraId="667FC7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26,942.60</w:t>
            </w:r>
          </w:p>
        </w:tc>
        <w:tc>
          <w:tcPr>
            <w:tcW w:w="1400" w:type="dxa"/>
            <w:noWrap w:val="0"/>
            <w:vAlign w:val="center"/>
          </w:tcPr>
          <w:p w14:paraId="7D42D2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13,394.42</w:t>
            </w:r>
          </w:p>
        </w:tc>
        <w:tc>
          <w:tcPr>
            <w:tcW w:w="1386" w:type="dxa"/>
            <w:noWrap w:val="0"/>
            <w:vAlign w:val="center"/>
          </w:tcPr>
          <w:p w14:paraId="607FEF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13,548.18</w:t>
            </w:r>
          </w:p>
        </w:tc>
      </w:tr>
      <w:tr w14:paraId="1014EA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3CE92F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w:t>
            </w:r>
          </w:p>
        </w:tc>
        <w:tc>
          <w:tcPr>
            <w:tcW w:w="3040" w:type="dxa"/>
            <w:noWrap w:val="0"/>
            <w:vAlign w:val="center"/>
          </w:tcPr>
          <w:p w14:paraId="01742A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科学技术支出</w:t>
            </w:r>
          </w:p>
        </w:tc>
        <w:tc>
          <w:tcPr>
            <w:tcW w:w="1400" w:type="dxa"/>
            <w:noWrap w:val="0"/>
            <w:vAlign w:val="center"/>
          </w:tcPr>
          <w:p w14:paraId="337696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2.00</w:t>
            </w:r>
          </w:p>
        </w:tc>
        <w:tc>
          <w:tcPr>
            <w:tcW w:w="1400" w:type="dxa"/>
            <w:noWrap w:val="0"/>
            <w:vAlign w:val="center"/>
          </w:tcPr>
          <w:p w14:paraId="30A7A5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1D8A7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2.00</w:t>
            </w:r>
          </w:p>
        </w:tc>
      </w:tr>
      <w:tr w14:paraId="6FCD7C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56BE39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20603</w:t>
            </w:r>
          </w:p>
        </w:tc>
        <w:tc>
          <w:tcPr>
            <w:tcW w:w="3040" w:type="dxa"/>
            <w:noWrap w:val="0"/>
            <w:vAlign w:val="center"/>
          </w:tcPr>
          <w:p w14:paraId="5FF100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应用研究</w:t>
            </w:r>
          </w:p>
        </w:tc>
        <w:tc>
          <w:tcPr>
            <w:tcW w:w="1400" w:type="dxa"/>
            <w:noWrap w:val="0"/>
            <w:vAlign w:val="center"/>
          </w:tcPr>
          <w:p w14:paraId="73ADF6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2.00</w:t>
            </w:r>
          </w:p>
        </w:tc>
        <w:tc>
          <w:tcPr>
            <w:tcW w:w="1400" w:type="dxa"/>
            <w:noWrap w:val="0"/>
            <w:vAlign w:val="center"/>
          </w:tcPr>
          <w:p w14:paraId="68EE77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5F7F1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2.00</w:t>
            </w:r>
          </w:p>
        </w:tc>
      </w:tr>
      <w:tr w14:paraId="04CB21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1A0954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2060302|社会公益研究</w:t>
            </w:r>
          </w:p>
        </w:tc>
        <w:tc>
          <w:tcPr>
            <w:tcW w:w="3040" w:type="dxa"/>
            <w:noWrap w:val="0"/>
            <w:vAlign w:val="center"/>
          </w:tcPr>
          <w:p w14:paraId="5F8047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社会公益研究</w:t>
            </w:r>
          </w:p>
        </w:tc>
        <w:tc>
          <w:tcPr>
            <w:tcW w:w="1400" w:type="dxa"/>
            <w:noWrap w:val="0"/>
            <w:vAlign w:val="center"/>
          </w:tcPr>
          <w:p w14:paraId="4885E3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2.00</w:t>
            </w:r>
          </w:p>
        </w:tc>
        <w:tc>
          <w:tcPr>
            <w:tcW w:w="1400" w:type="dxa"/>
            <w:noWrap w:val="0"/>
            <w:vAlign w:val="center"/>
          </w:tcPr>
          <w:p w14:paraId="7E2962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2A5E3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2.00</w:t>
            </w:r>
          </w:p>
        </w:tc>
      </w:tr>
      <w:tr w14:paraId="63A0DE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3B1A40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5DA559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447A68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33.58</w:t>
            </w:r>
          </w:p>
        </w:tc>
        <w:tc>
          <w:tcPr>
            <w:tcW w:w="1400" w:type="dxa"/>
            <w:noWrap w:val="0"/>
            <w:vAlign w:val="center"/>
          </w:tcPr>
          <w:p w14:paraId="796BF2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BF1A3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33.58</w:t>
            </w:r>
          </w:p>
        </w:tc>
      </w:tr>
      <w:tr w14:paraId="7AE49F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27459B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w:t>
            </w:r>
          </w:p>
        </w:tc>
        <w:tc>
          <w:tcPr>
            <w:tcW w:w="3040" w:type="dxa"/>
            <w:noWrap w:val="0"/>
            <w:vAlign w:val="center"/>
          </w:tcPr>
          <w:p w14:paraId="638C5D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就业补助</w:t>
            </w:r>
          </w:p>
        </w:tc>
        <w:tc>
          <w:tcPr>
            <w:tcW w:w="1400" w:type="dxa"/>
            <w:noWrap w:val="0"/>
            <w:vAlign w:val="center"/>
          </w:tcPr>
          <w:p w14:paraId="7E781B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33.58</w:t>
            </w:r>
          </w:p>
        </w:tc>
        <w:tc>
          <w:tcPr>
            <w:tcW w:w="1400" w:type="dxa"/>
            <w:noWrap w:val="0"/>
            <w:vAlign w:val="center"/>
          </w:tcPr>
          <w:p w14:paraId="4E261B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3B5CC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33.58</w:t>
            </w:r>
          </w:p>
        </w:tc>
      </w:tr>
      <w:tr w14:paraId="5B6C35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27E482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2080712|高技能人才培养补助</w:t>
            </w:r>
          </w:p>
        </w:tc>
        <w:tc>
          <w:tcPr>
            <w:tcW w:w="3040" w:type="dxa"/>
            <w:noWrap w:val="0"/>
            <w:vAlign w:val="center"/>
          </w:tcPr>
          <w:p w14:paraId="526373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高技能人才培养补助</w:t>
            </w:r>
          </w:p>
        </w:tc>
        <w:tc>
          <w:tcPr>
            <w:tcW w:w="1400" w:type="dxa"/>
            <w:noWrap w:val="0"/>
            <w:vAlign w:val="center"/>
          </w:tcPr>
          <w:p w14:paraId="506B55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29.38</w:t>
            </w:r>
          </w:p>
        </w:tc>
        <w:tc>
          <w:tcPr>
            <w:tcW w:w="1400" w:type="dxa"/>
            <w:noWrap w:val="0"/>
            <w:vAlign w:val="center"/>
          </w:tcPr>
          <w:p w14:paraId="12841C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9B59C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29.38</w:t>
            </w:r>
          </w:p>
        </w:tc>
      </w:tr>
      <w:tr w14:paraId="4AD798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405DD3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2080799|其他就业补助支出</w:t>
            </w:r>
          </w:p>
        </w:tc>
        <w:tc>
          <w:tcPr>
            <w:tcW w:w="3040" w:type="dxa"/>
            <w:noWrap w:val="0"/>
            <w:vAlign w:val="center"/>
          </w:tcPr>
          <w:p w14:paraId="597094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其他就业补助支出</w:t>
            </w:r>
          </w:p>
        </w:tc>
        <w:tc>
          <w:tcPr>
            <w:tcW w:w="1400" w:type="dxa"/>
            <w:noWrap w:val="0"/>
            <w:vAlign w:val="center"/>
          </w:tcPr>
          <w:p w14:paraId="61DFD3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4.20</w:t>
            </w:r>
          </w:p>
        </w:tc>
        <w:tc>
          <w:tcPr>
            <w:tcW w:w="1400" w:type="dxa"/>
            <w:noWrap w:val="0"/>
            <w:vAlign w:val="center"/>
          </w:tcPr>
          <w:p w14:paraId="2D9998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8B5AA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4.20</w:t>
            </w:r>
          </w:p>
        </w:tc>
      </w:tr>
      <w:tr w14:paraId="55D003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761571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492D0E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2DC883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0.51</w:t>
            </w:r>
          </w:p>
        </w:tc>
        <w:tc>
          <w:tcPr>
            <w:tcW w:w="1400" w:type="dxa"/>
            <w:noWrap w:val="0"/>
            <w:vAlign w:val="center"/>
          </w:tcPr>
          <w:p w14:paraId="3B0A6E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0.51</w:t>
            </w:r>
          </w:p>
        </w:tc>
        <w:tc>
          <w:tcPr>
            <w:tcW w:w="1386" w:type="dxa"/>
            <w:noWrap w:val="0"/>
            <w:vAlign w:val="center"/>
          </w:tcPr>
          <w:p w14:paraId="03B0FB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B1007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6A956C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005AAA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77B18B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0.51</w:t>
            </w:r>
          </w:p>
        </w:tc>
        <w:tc>
          <w:tcPr>
            <w:tcW w:w="1400" w:type="dxa"/>
            <w:noWrap w:val="0"/>
            <w:vAlign w:val="center"/>
          </w:tcPr>
          <w:p w14:paraId="4FCA44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0.51</w:t>
            </w:r>
          </w:p>
        </w:tc>
        <w:tc>
          <w:tcPr>
            <w:tcW w:w="1386" w:type="dxa"/>
            <w:noWrap w:val="0"/>
            <w:vAlign w:val="center"/>
          </w:tcPr>
          <w:p w14:paraId="5FB4A9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6A89D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42E892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2101199|其他行政事业单位医疗支出</w:t>
            </w:r>
          </w:p>
        </w:tc>
        <w:tc>
          <w:tcPr>
            <w:tcW w:w="3040" w:type="dxa"/>
            <w:noWrap w:val="0"/>
            <w:vAlign w:val="center"/>
          </w:tcPr>
          <w:p w14:paraId="17109F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其他行政事业单位医疗支出</w:t>
            </w:r>
          </w:p>
        </w:tc>
        <w:tc>
          <w:tcPr>
            <w:tcW w:w="1400" w:type="dxa"/>
            <w:noWrap w:val="0"/>
            <w:vAlign w:val="center"/>
          </w:tcPr>
          <w:p w14:paraId="43BC4F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0.51</w:t>
            </w:r>
          </w:p>
        </w:tc>
        <w:tc>
          <w:tcPr>
            <w:tcW w:w="1400" w:type="dxa"/>
            <w:noWrap w:val="0"/>
            <w:vAlign w:val="center"/>
          </w:tcPr>
          <w:p w14:paraId="2E78A1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0.51</w:t>
            </w:r>
          </w:p>
        </w:tc>
        <w:tc>
          <w:tcPr>
            <w:tcW w:w="1386" w:type="dxa"/>
            <w:noWrap w:val="0"/>
            <w:vAlign w:val="center"/>
          </w:tcPr>
          <w:p w14:paraId="53F76F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D8DFC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75F75B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w:t>
            </w:r>
          </w:p>
        </w:tc>
        <w:tc>
          <w:tcPr>
            <w:tcW w:w="3040" w:type="dxa"/>
            <w:noWrap w:val="0"/>
            <w:vAlign w:val="center"/>
          </w:tcPr>
          <w:p w14:paraId="4D5B58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农林水支出</w:t>
            </w:r>
          </w:p>
        </w:tc>
        <w:tc>
          <w:tcPr>
            <w:tcW w:w="1400" w:type="dxa"/>
            <w:noWrap w:val="0"/>
            <w:vAlign w:val="center"/>
          </w:tcPr>
          <w:p w14:paraId="328F46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8.20</w:t>
            </w:r>
          </w:p>
        </w:tc>
        <w:tc>
          <w:tcPr>
            <w:tcW w:w="1400" w:type="dxa"/>
            <w:noWrap w:val="0"/>
            <w:vAlign w:val="center"/>
          </w:tcPr>
          <w:p w14:paraId="51C50B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8.20</w:t>
            </w:r>
          </w:p>
        </w:tc>
        <w:tc>
          <w:tcPr>
            <w:tcW w:w="1386" w:type="dxa"/>
            <w:noWrap w:val="0"/>
            <w:vAlign w:val="center"/>
          </w:tcPr>
          <w:p w14:paraId="21A9DF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95509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724B5E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w:t>
            </w:r>
          </w:p>
        </w:tc>
        <w:tc>
          <w:tcPr>
            <w:tcW w:w="3040" w:type="dxa"/>
            <w:noWrap w:val="0"/>
            <w:vAlign w:val="center"/>
          </w:tcPr>
          <w:p w14:paraId="2C2201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农业农村</w:t>
            </w:r>
          </w:p>
        </w:tc>
        <w:tc>
          <w:tcPr>
            <w:tcW w:w="1400" w:type="dxa"/>
            <w:noWrap w:val="0"/>
            <w:vAlign w:val="center"/>
          </w:tcPr>
          <w:p w14:paraId="071ACD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8.20</w:t>
            </w:r>
          </w:p>
        </w:tc>
        <w:tc>
          <w:tcPr>
            <w:tcW w:w="1400" w:type="dxa"/>
            <w:noWrap w:val="0"/>
            <w:vAlign w:val="center"/>
          </w:tcPr>
          <w:p w14:paraId="38C687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8.20</w:t>
            </w:r>
          </w:p>
        </w:tc>
        <w:tc>
          <w:tcPr>
            <w:tcW w:w="1386" w:type="dxa"/>
            <w:noWrap w:val="0"/>
            <w:vAlign w:val="center"/>
          </w:tcPr>
          <w:p w14:paraId="6C2BC5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5757C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6F7077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2130199|其他农业农村支出</w:t>
            </w:r>
          </w:p>
        </w:tc>
        <w:tc>
          <w:tcPr>
            <w:tcW w:w="3040" w:type="dxa"/>
            <w:noWrap w:val="0"/>
            <w:vAlign w:val="center"/>
          </w:tcPr>
          <w:p w14:paraId="52D880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其他农业农村支出</w:t>
            </w:r>
          </w:p>
        </w:tc>
        <w:tc>
          <w:tcPr>
            <w:tcW w:w="1400" w:type="dxa"/>
            <w:noWrap w:val="0"/>
            <w:vAlign w:val="center"/>
          </w:tcPr>
          <w:p w14:paraId="3BB824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8.20</w:t>
            </w:r>
          </w:p>
        </w:tc>
        <w:tc>
          <w:tcPr>
            <w:tcW w:w="1400" w:type="dxa"/>
            <w:noWrap w:val="0"/>
            <w:vAlign w:val="center"/>
          </w:tcPr>
          <w:p w14:paraId="0FDBC8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8.20</w:t>
            </w:r>
          </w:p>
        </w:tc>
        <w:tc>
          <w:tcPr>
            <w:tcW w:w="1386" w:type="dxa"/>
            <w:noWrap w:val="0"/>
            <w:vAlign w:val="center"/>
          </w:tcPr>
          <w:p w14:paraId="04C1CC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B69DD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728F68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07A583BC">
      <w:pPr>
        <w:keepNext w:val="0"/>
        <w:keepLines w:val="0"/>
        <w:pageBreakBefore w:val="0"/>
        <w:kinsoku/>
        <w:wordWrap w:val="0"/>
        <w:overflowPunct/>
        <w:topLinePunct w:val="0"/>
        <w:autoSpaceDE/>
        <w:autoSpaceDN/>
        <w:bidi w:val="0"/>
        <w:jc w:val="both"/>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131227D0">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一般公共预算财政拨款基本支出决算明细表</w:t>
      </w:r>
    </w:p>
    <w:tbl>
      <w:tblPr>
        <w:tblStyle w:val="11"/>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087CA0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top"/>
          </w:tcPr>
          <w:p w14:paraId="75B32FA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377516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top"/>
          </w:tcPr>
          <w:p w14:paraId="7059062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部门：许昌职业技术学院</w:t>
            </w:r>
          </w:p>
        </w:tc>
        <w:tc>
          <w:tcPr>
            <w:tcW w:w="2000" w:type="dxa"/>
            <w:noWrap w:val="0"/>
            <w:vAlign w:val="top"/>
          </w:tcPr>
          <w:p w14:paraId="1FCC09D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top"/>
          </w:tcPr>
          <w:p w14:paraId="4F08A0F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42413CC2">
      <w:pPr>
        <w:snapToGrid w:val="0"/>
        <w:spacing w:before="0" w:after="0" w:line="0" w:lineRule="auto"/>
      </w:pPr>
      <w:r>
        <w:rPr>
          <w:sz w:val="8"/>
        </w:rPr>
        <w:t xml:space="preserve"> </w:t>
      </w:r>
    </w:p>
    <w:tbl>
      <w:tblPr>
        <w:tblStyle w:val="11"/>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20"/>
        <w:gridCol w:w="2380"/>
        <w:gridCol w:w="1220"/>
        <w:gridCol w:w="620"/>
        <w:gridCol w:w="1880"/>
        <w:gridCol w:w="1220"/>
        <w:gridCol w:w="620"/>
        <w:gridCol w:w="3060"/>
        <w:gridCol w:w="1204"/>
      </w:tblGrid>
      <w:tr w14:paraId="7B5109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restart"/>
            <w:noWrap w:val="0"/>
            <w:vAlign w:val="center"/>
          </w:tcPr>
          <w:p w14:paraId="3A5B0C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80" w:type="dxa"/>
            <w:vMerge w:val="restart"/>
            <w:noWrap w:val="0"/>
            <w:vAlign w:val="center"/>
          </w:tcPr>
          <w:p w14:paraId="0D21CB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640986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74A6D3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80" w:type="dxa"/>
            <w:vMerge w:val="restart"/>
            <w:noWrap w:val="0"/>
            <w:vAlign w:val="center"/>
          </w:tcPr>
          <w:p w14:paraId="6F3B48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513F17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054838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3060" w:type="dxa"/>
            <w:vMerge w:val="restart"/>
            <w:noWrap w:val="0"/>
            <w:vAlign w:val="center"/>
          </w:tcPr>
          <w:p w14:paraId="46E0DF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04" w:type="dxa"/>
            <w:vMerge w:val="restart"/>
            <w:noWrap w:val="0"/>
            <w:vAlign w:val="center"/>
          </w:tcPr>
          <w:p w14:paraId="3FD02F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2B9C59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continue"/>
            <w:noWrap w:val="0"/>
            <w:vAlign w:val="center"/>
          </w:tcPr>
          <w:p w14:paraId="4E2E1AD4">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374F345">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56E8F8F9">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5B174826">
            <w:pPr>
              <w:widowControl w:val="0"/>
              <w:jc w:val="both"/>
              <w:rPr>
                <w:rFonts w:ascii="Calibri" w:hAnsi="Calibri" w:eastAsia="仿宋_GB2312" w:cs="Arial"/>
                <w:kern w:val="2"/>
                <w:sz w:val="32"/>
                <w:szCs w:val="24"/>
                <w:lang w:val="en-US" w:eastAsia="zh-CN" w:bidi="ar-SA"/>
              </w:rPr>
            </w:pPr>
          </w:p>
        </w:tc>
        <w:tc>
          <w:tcPr>
            <w:tcW w:w="1880" w:type="dxa"/>
            <w:vMerge w:val="continue"/>
            <w:noWrap w:val="0"/>
            <w:vAlign w:val="center"/>
          </w:tcPr>
          <w:p w14:paraId="2119D3E2">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2E9B40C6">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23F3AADA">
            <w:pPr>
              <w:widowControl w:val="0"/>
              <w:jc w:val="both"/>
              <w:rPr>
                <w:rFonts w:ascii="Calibri" w:hAnsi="Calibri" w:eastAsia="仿宋_GB2312" w:cs="Arial"/>
                <w:kern w:val="2"/>
                <w:sz w:val="32"/>
                <w:szCs w:val="24"/>
                <w:lang w:val="en-US" w:eastAsia="zh-CN" w:bidi="ar-SA"/>
              </w:rPr>
            </w:pPr>
          </w:p>
        </w:tc>
        <w:tc>
          <w:tcPr>
            <w:tcW w:w="3060" w:type="dxa"/>
            <w:vMerge w:val="continue"/>
            <w:noWrap w:val="0"/>
            <w:vAlign w:val="center"/>
          </w:tcPr>
          <w:p w14:paraId="02031D87">
            <w:pPr>
              <w:widowControl w:val="0"/>
              <w:jc w:val="both"/>
              <w:rPr>
                <w:rFonts w:ascii="Calibri" w:hAnsi="Calibri" w:eastAsia="仿宋_GB2312" w:cs="Arial"/>
                <w:kern w:val="2"/>
                <w:sz w:val="32"/>
                <w:szCs w:val="24"/>
                <w:lang w:val="en-US" w:eastAsia="zh-CN" w:bidi="ar-SA"/>
              </w:rPr>
            </w:pPr>
          </w:p>
        </w:tc>
        <w:tc>
          <w:tcPr>
            <w:tcW w:w="1204" w:type="dxa"/>
            <w:vMerge w:val="continue"/>
            <w:noWrap w:val="0"/>
            <w:vAlign w:val="center"/>
          </w:tcPr>
          <w:p w14:paraId="144077F2">
            <w:pPr>
              <w:widowControl w:val="0"/>
              <w:jc w:val="both"/>
              <w:rPr>
                <w:rFonts w:ascii="Calibri" w:hAnsi="Calibri" w:eastAsia="仿宋_GB2312" w:cs="Arial"/>
                <w:kern w:val="2"/>
                <w:sz w:val="32"/>
                <w:szCs w:val="24"/>
                <w:lang w:val="en-US" w:eastAsia="zh-CN" w:bidi="ar-SA"/>
              </w:rPr>
            </w:pPr>
          </w:p>
        </w:tc>
      </w:tr>
      <w:tr w14:paraId="0FA04D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666CB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80" w:type="dxa"/>
            <w:noWrap w:val="0"/>
            <w:vAlign w:val="center"/>
          </w:tcPr>
          <w:p w14:paraId="685BA8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220" w:type="dxa"/>
            <w:noWrap w:val="0"/>
            <w:vAlign w:val="center"/>
          </w:tcPr>
          <w:p w14:paraId="4BDAB5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12,216.21</w:t>
            </w:r>
          </w:p>
        </w:tc>
        <w:tc>
          <w:tcPr>
            <w:tcW w:w="620" w:type="dxa"/>
            <w:noWrap w:val="0"/>
            <w:vAlign w:val="center"/>
          </w:tcPr>
          <w:p w14:paraId="079605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80" w:type="dxa"/>
            <w:noWrap w:val="0"/>
            <w:vAlign w:val="center"/>
          </w:tcPr>
          <w:p w14:paraId="60C517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220" w:type="dxa"/>
            <w:noWrap w:val="0"/>
            <w:vAlign w:val="center"/>
          </w:tcPr>
          <w:p w14:paraId="29F8AD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320.00</w:t>
            </w:r>
          </w:p>
        </w:tc>
        <w:tc>
          <w:tcPr>
            <w:tcW w:w="620" w:type="dxa"/>
            <w:noWrap w:val="0"/>
            <w:vAlign w:val="center"/>
          </w:tcPr>
          <w:p w14:paraId="509DF9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3060" w:type="dxa"/>
            <w:noWrap w:val="0"/>
            <w:vAlign w:val="center"/>
          </w:tcPr>
          <w:p w14:paraId="26CEC2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204" w:type="dxa"/>
            <w:noWrap w:val="0"/>
            <w:vAlign w:val="center"/>
          </w:tcPr>
          <w:p w14:paraId="27A465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8EDA8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31B18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80" w:type="dxa"/>
            <w:noWrap w:val="0"/>
            <w:vAlign w:val="center"/>
          </w:tcPr>
          <w:p w14:paraId="43A636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220" w:type="dxa"/>
            <w:noWrap w:val="0"/>
            <w:vAlign w:val="center"/>
          </w:tcPr>
          <w:p w14:paraId="409C75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1,934.83</w:t>
            </w:r>
          </w:p>
        </w:tc>
        <w:tc>
          <w:tcPr>
            <w:tcW w:w="620" w:type="dxa"/>
            <w:noWrap w:val="0"/>
            <w:vAlign w:val="center"/>
          </w:tcPr>
          <w:p w14:paraId="5EBBD8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80" w:type="dxa"/>
            <w:noWrap w:val="0"/>
            <w:vAlign w:val="center"/>
          </w:tcPr>
          <w:p w14:paraId="5E5CD7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220" w:type="dxa"/>
            <w:noWrap w:val="0"/>
            <w:vAlign w:val="center"/>
          </w:tcPr>
          <w:p w14:paraId="30B765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3.45</w:t>
            </w:r>
          </w:p>
        </w:tc>
        <w:tc>
          <w:tcPr>
            <w:tcW w:w="620" w:type="dxa"/>
            <w:noWrap w:val="0"/>
            <w:vAlign w:val="center"/>
          </w:tcPr>
          <w:p w14:paraId="698887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3060" w:type="dxa"/>
            <w:noWrap w:val="0"/>
            <w:vAlign w:val="center"/>
          </w:tcPr>
          <w:p w14:paraId="1059C8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204" w:type="dxa"/>
            <w:noWrap w:val="0"/>
            <w:vAlign w:val="center"/>
          </w:tcPr>
          <w:p w14:paraId="6BF66C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31D92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669EA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80" w:type="dxa"/>
            <w:noWrap w:val="0"/>
            <w:vAlign w:val="center"/>
          </w:tcPr>
          <w:p w14:paraId="24CDE8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220" w:type="dxa"/>
            <w:noWrap w:val="0"/>
            <w:vAlign w:val="center"/>
          </w:tcPr>
          <w:p w14:paraId="60214B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1,650.86</w:t>
            </w:r>
          </w:p>
        </w:tc>
        <w:tc>
          <w:tcPr>
            <w:tcW w:w="620" w:type="dxa"/>
            <w:noWrap w:val="0"/>
            <w:vAlign w:val="center"/>
          </w:tcPr>
          <w:p w14:paraId="7F9039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80" w:type="dxa"/>
            <w:noWrap w:val="0"/>
            <w:vAlign w:val="center"/>
          </w:tcPr>
          <w:p w14:paraId="65397C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220" w:type="dxa"/>
            <w:noWrap w:val="0"/>
            <w:vAlign w:val="center"/>
          </w:tcPr>
          <w:p w14:paraId="13A35E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10.87</w:t>
            </w:r>
          </w:p>
        </w:tc>
        <w:tc>
          <w:tcPr>
            <w:tcW w:w="620" w:type="dxa"/>
            <w:noWrap w:val="0"/>
            <w:vAlign w:val="center"/>
          </w:tcPr>
          <w:p w14:paraId="4B9F37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3060" w:type="dxa"/>
            <w:noWrap w:val="0"/>
            <w:vAlign w:val="center"/>
          </w:tcPr>
          <w:p w14:paraId="5CCC64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204" w:type="dxa"/>
            <w:noWrap w:val="0"/>
            <w:vAlign w:val="center"/>
          </w:tcPr>
          <w:p w14:paraId="33CFC0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297DB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FB7D7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80" w:type="dxa"/>
            <w:noWrap w:val="0"/>
            <w:vAlign w:val="center"/>
          </w:tcPr>
          <w:p w14:paraId="19552A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220" w:type="dxa"/>
            <w:noWrap w:val="0"/>
            <w:vAlign w:val="center"/>
          </w:tcPr>
          <w:p w14:paraId="10EFE7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DF959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80" w:type="dxa"/>
            <w:noWrap w:val="0"/>
            <w:vAlign w:val="center"/>
          </w:tcPr>
          <w:p w14:paraId="153072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220" w:type="dxa"/>
            <w:noWrap w:val="0"/>
            <w:vAlign w:val="center"/>
          </w:tcPr>
          <w:p w14:paraId="667942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FF60A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3060" w:type="dxa"/>
            <w:noWrap w:val="0"/>
            <w:vAlign w:val="center"/>
          </w:tcPr>
          <w:p w14:paraId="5FFF0B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204" w:type="dxa"/>
            <w:noWrap w:val="0"/>
            <w:vAlign w:val="center"/>
          </w:tcPr>
          <w:p w14:paraId="17E9F3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DF59E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D66CB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80" w:type="dxa"/>
            <w:noWrap w:val="0"/>
            <w:vAlign w:val="center"/>
          </w:tcPr>
          <w:p w14:paraId="4C2127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220" w:type="dxa"/>
            <w:noWrap w:val="0"/>
            <w:vAlign w:val="center"/>
          </w:tcPr>
          <w:p w14:paraId="12E2F7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18D9B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80" w:type="dxa"/>
            <w:noWrap w:val="0"/>
            <w:vAlign w:val="center"/>
          </w:tcPr>
          <w:p w14:paraId="520753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220" w:type="dxa"/>
            <w:noWrap w:val="0"/>
            <w:vAlign w:val="center"/>
          </w:tcPr>
          <w:p w14:paraId="20E2AA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0A404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3060" w:type="dxa"/>
            <w:noWrap w:val="0"/>
            <w:vAlign w:val="center"/>
          </w:tcPr>
          <w:p w14:paraId="6F4E2D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204" w:type="dxa"/>
            <w:noWrap w:val="0"/>
            <w:vAlign w:val="center"/>
          </w:tcPr>
          <w:p w14:paraId="7F5677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F647B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FABEB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80" w:type="dxa"/>
            <w:noWrap w:val="0"/>
            <w:vAlign w:val="center"/>
          </w:tcPr>
          <w:p w14:paraId="591C55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220" w:type="dxa"/>
            <w:noWrap w:val="0"/>
            <w:vAlign w:val="center"/>
          </w:tcPr>
          <w:p w14:paraId="2F77FE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4,916.79</w:t>
            </w:r>
          </w:p>
        </w:tc>
        <w:tc>
          <w:tcPr>
            <w:tcW w:w="620" w:type="dxa"/>
            <w:noWrap w:val="0"/>
            <w:vAlign w:val="center"/>
          </w:tcPr>
          <w:p w14:paraId="05BC79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80" w:type="dxa"/>
            <w:noWrap w:val="0"/>
            <w:vAlign w:val="center"/>
          </w:tcPr>
          <w:p w14:paraId="4089DA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220" w:type="dxa"/>
            <w:noWrap w:val="0"/>
            <w:vAlign w:val="center"/>
          </w:tcPr>
          <w:p w14:paraId="7E6FF4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2C759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3060" w:type="dxa"/>
            <w:noWrap w:val="0"/>
            <w:vAlign w:val="center"/>
          </w:tcPr>
          <w:p w14:paraId="1A99A5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204" w:type="dxa"/>
            <w:noWrap w:val="0"/>
            <w:vAlign w:val="center"/>
          </w:tcPr>
          <w:p w14:paraId="15241D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26478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4B07C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80" w:type="dxa"/>
            <w:noWrap w:val="0"/>
            <w:vAlign w:val="center"/>
          </w:tcPr>
          <w:p w14:paraId="1367EF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220" w:type="dxa"/>
            <w:noWrap w:val="0"/>
            <w:vAlign w:val="center"/>
          </w:tcPr>
          <w:p w14:paraId="172247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995.25</w:t>
            </w:r>
          </w:p>
        </w:tc>
        <w:tc>
          <w:tcPr>
            <w:tcW w:w="620" w:type="dxa"/>
            <w:noWrap w:val="0"/>
            <w:vAlign w:val="center"/>
          </w:tcPr>
          <w:p w14:paraId="7264C4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80" w:type="dxa"/>
            <w:noWrap w:val="0"/>
            <w:vAlign w:val="center"/>
          </w:tcPr>
          <w:p w14:paraId="26776E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220" w:type="dxa"/>
            <w:noWrap w:val="0"/>
            <w:vAlign w:val="center"/>
          </w:tcPr>
          <w:p w14:paraId="4190BB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0.38</w:t>
            </w:r>
          </w:p>
        </w:tc>
        <w:tc>
          <w:tcPr>
            <w:tcW w:w="620" w:type="dxa"/>
            <w:noWrap w:val="0"/>
            <w:vAlign w:val="center"/>
          </w:tcPr>
          <w:p w14:paraId="32A736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3060" w:type="dxa"/>
            <w:noWrap w:val="0"/>
            <w:vAlign w:val="center"/>
          </w:tcPr>
          <w:p w14:paraId="2B2B71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204" w:type="dxa"/>
            <w:noWrap w:val="0"/>
            <w:vAlign w:val="center"/>
          </w:tcPr>
          <w:p w14:paraId="6D5012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BF59F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64CB7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80" w:type="dxa"/>
            <w:noWrap w:val="0"/>
            <w:vAlign w:val="center"/>
          </w:tcPr>
          <w:p w14:paraId="090DA1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220" w:type="dxa"/>
            <w:noWrap w:val="0"/>
            <w:vAlign w:val="center"/>
          </w:tcPr>
          <w:p w14:paraId="46806F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DEB43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80" w:type="dxa"/>
            <w:noWrap w:val="0"/>
            <w:vAlign w:val="center"/>
          </w:tcPr>
          <w:p w14:paraId="6F9092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220" w:type="dxa"/>
            <w:noWrap w:val="0"/>
            <w:vAlign w:val="center"/>
          </w:tcPr>
          <w:p w14:paraId="73693D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81534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3060" w:type="dxa"/>
            <w:noWrap w:val="0"/>
            <w:vAlign w:val="center"/>
          </w:tcPr>
          <w:p w14:paraId="67818B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204" w:type="dxa"/>
            <w:noWrap w:val="0"/>
            <w:vAlign w:val="center"/>
          </w:tcPr>
          <w:p w14:paraId="41C1F9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E4626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5FAC7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80" w:type="dxa"/>
            <w:noWrap w:val="0"/>
            <w:vAlign w:val="center"/>
          </w:tcPr>
          <w:p w14:paraId="317DF2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220" w:type="dxa"/>
            <w:noWrap w:val="0"/>
            <w:vAlign w:val="center"/>
          </w:tcPr>
          <w:p w14:paraId="46860D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760.58</w:t>
            </w:r>
          </w:p>
        </w:tc>
        <w:tc>
          <w:tcPr>
            <w:tcW w:w="620" w:type="dxa"/>
            <w:noWrap w:val="0"/>
            <w:vAlign w:val="center"/>
          </w:tcPr>
          <w:p w14:paraId="0D2E9D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80" w:type="dxa"/>
            <w:noWrap w:val="0"/>
            <w:vAlign w:val="center"/>
          </w:tcPr>
          <w:p w14:paraId="3D9D8B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220" w:type="dxa"/>
            <w:noWrap w:val="0"/>
            <w:vAlign w:val="center"/>
          </w:tcPr>
          <w:p w14:paraId="46CC95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966C5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3060" w:type="dxa"/>
            <w:noWrap w:val="0"/>
            <w:vAlign w:val="center"/>
          </w:tcPr>
          <w:p w14:paraId="781BA3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204" w:type="dxa"/>
            <w:noWrap w:val="0"/>
            <w:vAlign w:val="center"/>
          </w:tcPr>
          <w:p w14:paraId="1058A7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F4CB8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82335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80" w:type="dxa"/>
            <w:noWrap w:val="0"/>
            <w:vAlign w:val="center"/>
          </w:tcPr>
          <w:p w14:paraId="2B6A65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220" w:type="dxa"/>
            <w:noWrap w:val="0"/>
            <w:vAlign w:val="center"/>
          </w:tcPr>
          <w:p w14:paraId="687878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DFAD0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80" w:type="dxa"/>
            <w:noWrap w:val="0"/>
            <w:vAlign w:val="center"/>
          </w:tcPr>
          <w:p w14:paraId="18BE94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220" w:type="dxa"/>
            <w:noWrap w:val="0"/>
            <w:vAlign w:val="center"/>
          </w:tcPr>
          <w:p w14:paraId="530DFC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1.17</w:t>
            </w:r>
          </w:p>
        </w:tc>
        <w:tc>
          <w:tcPr>
            <w:tcW w:w="620" w:type="dxa"/>
            <w:noWrap w:val="0"/>
            <w:vAlign w:val="center"/>
          </w:tcPr>
          <w:p w14:paraId="71536E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3060" w:type="dxa"/>
            <w:noWrap w:val="0"/>
            <w:vAlign w:val="center"/>
          </w:tcPr>
          <w:p w14:paraId="4F1448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204" w:type="dxa"/>
            <w:noWrap w:val="0"/>
            <w:vAlign w:val="center"/>
          </w:tcPr>
          <w:p w14:paraId="17CEF7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21FF8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AEAD7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80" w:type="dxa"/>
            <w:noWrap w:val="0"/>
            <w:vAlign w:val="center"/>
          </w:tcPr>
          <w:p w14:paraId="41E5E2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220" w:type="dxa"/>
            <w:noWrap w:val="0"/>
            <w:vAlign w:val="center"/>
          </w:tcPr>
          <w:p w14:paraId="482148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44.17</w:t>
            </w:r>
          </w:p>
        </w:tc>
        <w:tc>
          <w:tcPr>
            <w:tcW w:w="620" w:type="dxa"/>
            <w:noWrap w:val="0"/>
            <w:vAlign w:val="center"/>
          </w:tcPr>
          <w:p w14:paraId="7ACFDD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80" w:type="dxa"/>
            <w:noWrap w:val="0"/>
            <w:vAlign w:val="center"/>
          </w:tcPr>
          <w:p w14:paraId="149684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220" w:type="dxa"/>
            <w:noWrap w:val="0"/>
            <w:vAlign w:val="center"/>
          </w:tcPr>
          <w:p w14:paraId="5577B6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24B10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3060" w:type="dxa"/>
            <w:noWrap w:val="0"/>
            <w:vAlign w:val="center"/>
          </w:tcPr>
          <w:p w14:paraId="3844EC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204" w:type="dxa"/>
            <w:noWrap w:val="0"/>
            <w:vAlign w:val="center"/>
          </w:tcPr>
          <w:p w14:paraId="4BEAEE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3FD2A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8452D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80" w:type="dxa"/>
            <w:noWrap w:val="0"/>
            <w:vAlign w:val="center"/>
          </w:tcPr>
          <w:p w14:paraId="4A1D4E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220" w:type="dxa"/>
            <w:noWrap w:val="0"/>
            <w:vAlign w:val="center"/>
          </w:tcPr>
          <w:p w14:paraId="0F95DF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1,600.00</w:t>
            </w:r>
          </w:p>
        </w:tc>
        <w:tc>
          <w:tcPr>
            <w:tcW w:w="620" w:type="dxa"/>
            <w:noWrap w:val="0"/>
            <w:vAlign w:val="center"/>
          </w:tcPr>
          <w:p w14:paraId="0504CC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80" w:type="dxa"/>
            <w:noWrap w:val="0"/>
            <w:vAlign w:val="center"/>
          </w:tcPr>
          <w:p w14:paraId="7EA24A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220" w:type="dxa"/>
            <w:noWrap w:val="0"/>
            <w:vAlign w:val="center"/>
          </w:tcPr>
          <w:p w14:paraId="21F029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C50FC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3060" w:type="dxa"/>
            <w:noWrap w:val="0"/>
            <w:vAlign w:val="center"/>
          </w:tcPr>
          <w:p w14:paraId="1D28A7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204" w:type="dxa"/>
            <w:noWrap w:val="0"/>
            <w:vAlign w:val="center"/>
          </w:tcPr>
          <w:p w14:paraId="473749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34D3C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08653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80" w:type="dxa"/>
            <w:noWrap w:val="0"/>
            <w:vAlign w:val="center"/>
          </w:tcPr>
          <w:p w14:paraId="43AFD2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220" w:type="dxa"/>
            <w:noWrap w:val="0"/>
            <w:vAlign w:val="center"/>
          </w:tcPr>
          <w:p w14:paraId="6C525C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2B992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80" w:type="dxa"/>
            <w:noWrap w:val="0"/>
            <w:vAlign w:val="center"/>
          </w:tcPr>
          <w:p w14:paraId="216A0C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220" w:type="dxa"/>
            <w:noWrap w:val="0"/>
            <w:vAlign w:val="center"/>
          </w:tcPr>
          <w:p w14:paraId="1EA8DC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0.40</w:t>
            </w:r>
          </w:p>
        </w:tc>
        <w:tc>
          <w:tcPr>
            <w:tcW w:w="620" w:type="dxa"/>
            <w:noWrap w:val="0"/>
            <w:vAlign w:val="center"/>
          </w:tcPr>
          <w:p w14:paraId="214C70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3060" w:type="dxa"/>
            <w:noWrap w:val="0"/>
            <w:vAlign w:val="center"/>
          </w:tcPr>
          <w:p w14:paraId="30AA62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204" w:type="dxa"/>
            <w:noWrap w:val="0"/>
            <w:vAlign w:val="center"/>
          </w:tcPr>
          <w:p w14:paraId="644255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5F710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BE914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80" w:type="dxa"/>
            <w:noWrap w:val="0"/>
            <w:vAlign w:val="center"/>
          </w:tcPr>
          <w:p w14:paraId="3C2B5D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220" w:type="dxa"/>
            <w:noWrap w:val="0"/>
            <w:vAlign w:val="center"/>
          </w:tcPr>
          <w:p w14:paraId="318BAD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313.74</w:t>
            </w:r>
          </w:p>
        </w:tc>
        <w:tc>
          <w:tcPr>
            <w:tcW w:w="620" w:type="dxa"/>
            <w:noWrap w:val="0"/>
            <w:vAlign w:val="center"/>
          </w:tcPr>
          <w:p w14:paraId="265240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80" w:type="dxa"/>
            <w:noWrap w:val="0"/>
            <w:vAlign w:val="center"/>
          </w:tcPr>
          <w:p w14:paraId="2CCC32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220" w:type="dxa"/>
            <w:noWrap w:val="0"/>
            <w:vAlign w:val="center"/>
          </w:tcPr>
          <w:p w14:paraId="308246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0.16</w:t>
            </w:r>
          </w:p>
        </w:tc>
        <w:tc>
          <w:tcPr>
            <w:tcW w:w="620" w:type="dxa"/>
            <w:noWrap w:val="0"/>
            <w:vAlign w:val="center"/>
          </w:tcPr>
          <w:p w14:paraId="0754F1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3060" w:type="dxa"/>
            <w:noWrap w:val="0"/>
            <w:vAlign w:val="center"/>
          </w:tcPr>
          <w:p w14:paraId="0706E9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204" w:type="dxa"/>
            <w:noWrap w:val="0"/>
            <w:vAlign w:val="center"/>
          </w:tcPr>
          <w:p w14:paraId="690BA6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9B6CB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A3017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80" w:type="dxa"/>
            <w:noWrap w:val="0"/>
            <w:vAlign w:val="center"/>
          </w:tcPr>
          <w:p w14:paraId="641A92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220" w:type="dxa"/>
            <w:noWrap w:val="0"/>
            <w:vAlign w:val="center"/>
          </w:tcPr>
          <w:p w14:paraId="2681C1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866.92</w:t>
            </w:r>
          </w:p>
        </w:tc>
        <w:tc>
          <w:tcPr>
            <w:tcW w:w="620" w:type="dxa"/>
            <w:noWrap w:val="0"/>
            <w:vAlign w:val="center"/>
          </w:tcPr>
          <w:p w14:paraId="778055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80" w:type="dxa"/>
            <w:noWrap w:val="0"/>
            <w:vAlign w:val="center"/>
          </w:tcPr>
          <w:p w14:paraId="623429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220" w:type="dxa"/>
            <w:noWrap w:val="0"/>
            <w:vAlign w:val="center"/>
          </w:tcPr>
          <w:p w14:paraId="64EEEB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0B362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3060" w:type="dxa"/>
            <w:noWrap w:val="0"/>
            <w:vAlign w:val="center"/>
          </w:tcPr>
          <w:p w14:paraId="4523C9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204" w:type="dxa"/>
            <w:noWrap w:val="0"/>
            <w:vAlign w:val="center"/>
          </w:tcPr>
          <w:p w14:paraId="22E1EC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1084B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9DA73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80" w:type="dxa"/>
            <w:noWrap w:val="0"/>
            <w:vAlign w:val="center"/>
          </w:tcPr>
          <w:p w14:paraId="076CF4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220" w:type="dxa"/>
            <w:noWrap w:val="0"/>
            <w:vAlign w:val="center"/>
          </w:tcPr>
          <w:p w14:paraId="41BB1E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17.52</w:t>
            </w:r>
          </w:p>
        </w:tc>
        <w:tc>
          <w:tcPr>
            <w:tcW w:w="620" w:type="dxa"/>
            <w:noWrap w:val="0"/>
            <w:vAlign w:val="center"/>
          </w:tcPr>
          <w:p w14:paraId="59B337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80" w:type="dxa"/>
            <w:noWrap w:val="0"/>
            <w:vAlign w:val="center"/>
          </w:tcPr>
          <w:p w14:paraId="05A3B9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220" w:type="dxa"/>
            <w:noWrap w:val="0"/>
            <w:vAlign w:val="center"/>
          </w:tcPr>
          <w:p w14:paraId="7EAA63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C2CB2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3060" w:type="dxa"/>
            <w:noWrap w:val="0"/>
            <w:vAlign w:val="center"/>
          </w:tcPr>
          <w:p w14:paraId="486BEC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204" w:type="dxa"/>
            <w:noWrap w:val="0"/>
            <w:vAlign w:val="center"/>
          </w:tcPr>
          <w:p w14:paraId="628D3B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7708D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3BB97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80" w:type="dxa"/>
            <w:noWrap w:val="0"/>
            <w:vAlign w:val="center"/>
          </w:tcPr>
          <w:p w14:paraId="784AE1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220" w:type="dxa"/>
            <w:noWrap w:val="0"/>
            <w:vAlign w:val="center"/>
          </w:tcPr>
          <w:p w14:paraId="7EA097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836.29</w:t>
            </w:r>
          </w:p>
        </w:tc>
        <w:tc>
          <w:tcPr>
            <w:tcW w:w="620" w:type="dxa"/>
            <w:noWrap w:val="0"/>
            <w:vAlign w:val="center"/>
          </w:tcPr>
          <w:p w14:paraId="5C9B17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80" w:type="dxa"/>
            <w:noWrap w:val="0"/>
            <w:vAlign w:val="center"/>
          </w:tcPr>
          <w:p w14:paraId="64DB83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220" w:type="dxa"/>
            <w:noWrap w:val="0"/>
            <w:vAlign w:val="center"/>
          </w:tcPr>
          <w:p w14:paraId="6E1179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1.38</w:t>
            </w:r>
          </w:p>
        </w:tc>
        <w:tc>
          <w:tcPr>
            <w:tcW w:w="620" w:type="dxa"/>
            <w:noWrap w:val="0"/>
            <w:vAlign w:val="center"/>
          </w:tcPr>
          <w:p w14:paraId="387486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3060" w:type="dxa"/>
            <w:noWrap w:val="0"/>
            <w:vAlign w:val="center"/>
          </w:tcPr>
          <w:p w14:paraId="31A689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204" w:type="dxa"/>
            <w:noWrap w:val="0"/>
            <w:vAlign w:val="center"/>
          </w:tcPr>
          <w:p w14:paraId="23A327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35E58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256FE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80" w:type="dxa"/>
            <w:noWrap w:val="0"/>
            <w:vAlign w:val="center"/>
          </w:tcPr>
          <w:p w14:paraId="378AE7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220" w:type="dxa"/>
            <w:noWrap w:val="0"/>
            <w:vAlign w:val="center"/>
          </w:tcPr>
          <w:p w14:paraId="7C2548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96A0D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80" w:type="dxa"/>
            <w:noWrap w:val="0"/>
            <w:vAlign w:val="center"/>
          </w:tcPr>
          <w:p w14:paraId="015640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220" w:type="dxa"/>
            <w:noWrap w:val="0"/>
            <w:vAlign w:val="center"/>
          </w:tcPr>
          <w:p w14:paraId="30C3D4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19513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3060" w:type="dxa"/>
            <w:noWrap w:val="0"/>
            <w:vAlign w:val="center"/>
          </w:tcPr>
          <w:p w14:paraId="5257D3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204" w:type="dxa"/>
            <w:noWrap w:val="0"/>
            <w:vAlign w:val="center"/>
          </w:tcPr>
          <w:p w14:paraId="4F6BED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A961B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8842F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80" w:type="dxa"/>
            <w:noWrap w:val="0"/>
            <w:vAlign w:val="center"/>
          </w:tcPr>
          <w:p w14:paraId="246812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220" w:type="dxa"/>
            <w:noWrap w:val="0"/>
            <w:vAlign w:val="center"/>
          </w:tcPr>
          <w:p w14:paraId="794264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12.60</w:t>
            </w:r>
          </w:p>
        </w:tc>
        <w:tc>
          <w:tcPr>
            <w:tcW w:w="620" w:type="dxa"/>
            <w:noWrap w:val="0"/>
            <w:vAlign w:val="center"/>
          </w:tcPr>
          <w:p w14:paraId="746A79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80" w:type="dxa"/>
            <w:noWrap w:val="0"/>
            <w:vAlign w:val="center"/>
          </w:tcPr>
          <w:p w14:paraId="4C0764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220" w:type="dxa"/>
            <w:noWrap w:val="0"/>
            <w:vAlign w:val="center"/>
          </w:tcPr>
          <w:p w14:paraId="26B0D1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09954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3060" w:type="dxa"/>
            <w:noWrap w:val="0"/>
            <w:vAlign w:val="center"/>
          </w:tcPr>
          <w:p w14:paraId="24DCA6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204" w:type="dxa"/>
            <w:noWrap w:val="0"/>
            <w:vAlign w:val="center"/>
          </w:tcPr>
          <w:p w14:paraId="1C02D9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ACB78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FEE9A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80" w:type="dxa"/>
            <w:noWrap w:val="0"/>
            <w:vAlign w:val="center"/>
          </w:tcPr>
          <w:p w14:paraId="2716A6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220" w:type="dxa"/>
            <w:noWrap w:val="0"/>
            <w:vAlign w:val="center"/>
          </w:tcPr>
          <w:p w14:paraId="53B16D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DEC2F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80" w:type="dxa"/>
            <w:noWrap w:val="0"/>
            <w:vAlign w:val="center"/>
          </w:tcPr>
          <w:p w14:paraId="2BAEA9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220" w:type="dxa"/>
            <w:noWrap w:val="0"/>
            <w:vAlign w:val="center"/>
          </w:tcPr>
          <w:p w14:paraId="670870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260.35</w:t>
            </w:r>
          </w:p>
        </w:tc>
        <w:tc>
          <w:tcPr>
            <w:tcW w:w="620" w:type="dxa"/>
            <w:noWrap w:val="0"/>
            <w:vAlign w:val="center"/>
          </w:tcPr>
          <w:p w14:paraId="7111E2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3060" w:type="dxa"/>
            <w:noWrap w:val="0"/>
            <w:vAlign w:val="center"/>
          </w:tcPr>
          <w:p w14:paraId="3DA1F0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204" w:type="dxa"/>
            <w:noWrap w:val="0"/>
            <w:vAlign w:val="center"/>
          </w:tcPr>
          <w:p w14:paraId="2CADC7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F0E8E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3BDD2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80" w:type="dxa"/>
            <w:noWrap w:val="0"/>
            <w:vAlign w:val="center"/>
          </w:tcPr>
          <w:p w14:paraId="495771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220" w:type="dxa"/>
            <w:noWrap w:val="0"/>
            <w:vAlign w:val="center"/>
          </w:tcPr>
          <w:p w14:paraId="476F9D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8D61A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80" w:type="dxa"/>
            <w:noWrap w:val="0"/>
            <w:vAlign w:val="center"/>
          </w:tcPr>
          <w:p w14:paraId="582B69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220" w:type="dxa"/>
            <w:noWrap w:val="0"/>
            <w:vAlign w:val="center"/>
          </w:tcPr>
          <w:p w14:paraId="7B6EDC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19.62</w:t>
            </w:r>
          </w:p>
        </w:tc>
        <w:tc>
          <w:tcPr>
            <w:tcW w:w="620" w:type="dxa"/>
            <w:noWrap w:val="0"/>
            <w:vAlign w:val="center"/>
          </w:tcPr>
          <w:p w14:paraId="1C0742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3060" w:type="dxa"/>
            <w:noWrap w:val="0"/>
            <w:vAlign w:val="center"/>
          </w:tcPr>
          <w:p w14:paraId="6ACE83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204" w:type="dxa"/>
            <w:noWrap w:val="0"/>
            <w:vAlign w:val="center"/>
          </w:tcPr>
          <w:p w14:paraId="2B8C9F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AD2BB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6B6BC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80" w:type="dxa"/>
            <w:noWrap w:val="0"/>
            <w:vAlign w:val="center"/>
          </w:tcPr>
          <w:p w14:paraId="628D2F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220" w:type="dxa"/>
            <w:noWrap w:val="0"/>
            <w:vAlign w:val="center"/>
          </w:tcPr>
          <w:p w14:paraId="2A9534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0.51</w:t>
            </w:r>
          </w:p>
        </w:tc>
        <w:tc>
          <w:tcPr>
            <w:tcW w:w="620" w:type="dxa"/>
            <w:noWrap w:val="0"/>
            <w:vAlign w:val="center"/>
          </w:tcPr>
          <w:p w14:paraId="2A6633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80" w:type="dxa"/>
            <w:noWrap w:val="0"/>
            <w:vAlign w:val="center"/>
          </w:tcPr>
          <w:p w14:paraId="724F9D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220" w:type="dxa"/>
            <w:noWrap w:val="0"/>
            <w:vAlign w:val="center"/>
          </w:tcPr>
          <w:p w14:paraId="390C27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20.00</w:t>
            </w:r>
          </w:p>
        </w:tc>
        <w:tc>
          <w:tcPr>
            <w:tcW w:w="620" w:type="dxa"/>
            <w:noWrap w:val="0"/>
            <w:vAlign w:val="center"/>
          </w:tcPr>
          <w:p w14:paraId="0264E9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3060" w:type="dxa"/>
            <w:noWrap w:val="0"/>
            <w:vAlign w:val="center"/>
          </w:tcPr>
          <w:p w14:paraId="15F89D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204" w:type="dxa"/>
            <w:noWrap w:val="0"/>
            <w:vAlign w:val="center"/>
          </w:tcPr>
          <w:p w14:paraId="05776E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8AB07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A967E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80" w:type="dxa"/>
            <w:noWrap w:val="0"/>
            <w:vAlign w:val="center"/>
          </w:tcPr>
          <w:p w14:paraId="65070E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220" w:type="dxa"/>
            <w:noWrap w:val="0"/>
            <w:vAlign w:val="center"/>
          </w:tcPr>
          <w:p w14:paraId="4985AD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E263C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80" w:type="dxa"/>
            <w:noWrap w:val="0"/>
            <w:vAlign w:val="center"/>
          </w:tcPr>
          <w:p w14:paraId="57034E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220" w:type="dxa"/>
            <w:noWrap w:val="0"/>
            <w:vAlign w:val="center"/>
          </w:tcPr>
          <w:p w14:paraId="6D0D59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94703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3060" w:type="dxa"/>
            <w:noWrap w:val="0"/>
            <w:vAlign w:val="center"/>
          </w:tcPr>
          <w:p w14:paraId="3FA35A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204" w:type="dxa"/>
            <w:noWrap w:val="0"/>
            <w:vAlign w:val="center"/>
          </w:tcPr>
          <w:p w14:paraId="7DC60E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1DB3E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B9FD8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80" w:type="dxa"/>
            <w:noWrap w:val="0"/>
            <w:vAlign w:val="center"/>
          </w:tcPr>
          <w:p w14:paraId="23BF5F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220" w:type="dxa"/>
            <w:noWrap w:val="0"/>
            <w:vAlign w:val="center"/>
          </w:tcPr>
          <w:p w14:paraId="09EEA5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EC870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80" w:type="dxa"/>
            <w:noWrap w:val="0"/>
            <w:vAlign w:val="center"/>
          </w:tcPr>
          <w:p w14:paraId="7A9F22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220" w:type="dxa"/>
            <w:noWrap w:val="0"/>
            <w:vAlign w:val="center"/>
          </w:tcPr>
          <w:p w14:paraId="1D5B78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A5F96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3060" w:type="dxa"/>
            <w:noWrap w:val="0"/>
            <w:vAlign w:val="center"/>
          </w:tcPr>
          <w:p w14:paraId="09680F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204" w:type="dxa"/>
            <w:noWrap w:val="0"/>
            <w:vAlign w:val="center"/>
          </w:tcPr>
          <w:p w14:paraId="06AF24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EB5AA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4768D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80" w:type="dxa"/>
            <w:noWrap w:val="0"/>
            <w:vAlign w:val="center"/>
          </w:tcPr>
          <w:p w14:paraId="55B91E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220" w:type="dxa"/>
            <w:noWrap w:val="0"/>
            <w:vAlign w:val="center"/>
          </w:tcPr>
          <w:p w14:paraId="65EC92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D7682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80" w:type="dxa"/>
            <w:noWrap w:val="0"/>
            <w:vAlign w:val="center"/>
          </w:tcPr>
          <w:p w14:paraId="576675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220" w:type="dxa"/>
            <w:noWrap w:val="0"/>
            <w:vAlign w:val="center"/>
          </w:tcPr>
          <w:p w14:paraId="6DBFB0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0.10</w:t>
            </w:r>
          </w:p>
        </w:tc>
        <w:tc>
          <w:tcPr>
            <w:tcW w:w="620" w:type="dxa"/>
            <w:noWrap w:val="0"/>
            <w:vAlign w:val="center"/>
          </w:tcPr>
          <w:p w14:paraId="1D1D42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3060" w:type="dxa"/>
            <w:noWrap w:val="0"/>
            <w:vAlign w:val="center"/>
          </w:tcPr>
          <w:p w14:paraId="671626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204" w:type="dxa"/>
            <w:noWrap w:val="0"/>
            <w:vAlign w:val="center"/>
          </w:tcPr>
          <w:p w14:paraId="1DF48C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AF449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2FE0B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80" w:type="dxa"/>
            <w:noWrap w:val="0"/>
            <w:vAlign w:val="center"/>
          </w:tcPr>
          <w:p w14:paraId="44B815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220" w:type="dxa"/>
            <w:noWrap w:val="0"/>
            <w:vAlign w:val="center"/>
          </w:tcPr>
          <w:p w14:paraId="52F3E9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07682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80" w:type="dxa"/>
            <w:noWrap w:val="0"/>
            <w:vAlign w:val="center"/>
          </w:tcPr>
          <w:p w14:paraId="16B11A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220" w:type="dxa"/>
            <w:noWrap w:val="0"/>
            <w:vAlign w:val="center"/>
          </w:tcPr>
          <w:p w14:paraId="55813E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C49A2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3060" w:type="dxa"/>
            <w:noWrap w:val="0"/>
            <w:vAlign w:val="center"/>
          </w:tcPr>
          <w:p w14:paraId="6C9133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204" w:type="dxa"/>
            <w:noWrap w:val="0"/>
            <w:vAlign w:val="center"/>
          </w:tcPr>
          <w:p w14:paraId="201A68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4D3EA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F8C08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80" w:type="dxa"/>
            <w:noWrap w:val="0"/>
            <w:vAlign w:val="center"/>
          </w:tcPr>
          <w:p w14:paraId="6CECAD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220" w:type="dxa"/>
            <w:noWrap w:val="0"/>
            <w:vAlign w:val="center"/>
          </w:tcPr>
          <w:p w14:paraId="0F44E1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70167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80" w:type="dxa"/>
            <w:noWrap w:val="0"/>
            <w:vAlign w:val="center"/>
          </w:tcPr>
          <w:p w14:paraId="51D610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220" w:type="dxa"/>
            <w:noWrap w:val="0"/>
            <w:vAlign w:val="center"/>
          </w:tcPr>
          <w:p w14:paraId="03FBCD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2.12</w:t>
            </w:r>
          </w:p>
        </w:tc>
        <w:tc>
          <w:tcPr>
            <w:tcW w:w="620" w:type="dxa"/>
            <w:noWrap w:val="0"/>
            <w:vAlign w:val="center"/>
          </w:tcPr>
          <w:p w14:paraId="77566501">
            <w:pPr>
              <w:widowControl w:val="0"/>
              <w:jc w:val="both"/>
              <w:rPr>
                <w:rFonts w:ascii="Calibri" w:hAnsi="Calibri" w:eastAsia="仿宋_GB2312" w:cs="Arial"/>
                <w:kern w:val="2"/>
                <w:sz w:val="32"/>
                <w:szCs w:val="24"/>
                <w:lang w:val="en-US" w:eastAsia="zh-CN" w:bidi="ar-SA"/>
              </w:rPr>
            </w:pPr>
          </w:p>
        </w:tc>
        <w:tc>
          <w:tcPr>
            <w:tcW w:w="3060" w:type="dxa"/>
            <w:noWrap w:val="0"/>
            <w:vAlign w:val="center"/>
          </w:tcPr>
          <w:p w14:paraId="676D8F77">
            <w:pPr>
              <w:widowControl w:val="0"/>
              <w:jc w:val="both"/>
              <w:rPr>
                <w:rFonts w:ascii="Calibri" w:hAnsi="Calibri" w:eastAsia="仿宋_GB2312" w:cs="Arial"/>
                <w:kern w:val="2"/>
                <w:sz w:val="32"/>
                <w:szCs w:val="24"/>
                <w:lang w:val="en-US" w:eastAsia="zh-CN" w:bidi="ar-SA"/>
              </w:rPr>
            </w:pPr>
          </w:p>
        </w:tc>
        <w:tc>
          <w:tcPr>
            <w:tcW w:w="1204" w:type="dxa"/>
            <w:noWrap w:val="0"/>
            <w:vAlign w:val="center"/>
          </w:tcPr>
          <w:p w14:paraId="1958DFA7">
            <w:pPr>
              <w:widowControl w:val="0"/>
              <w:jc w:val="both"/>
              <w:rPr>
                <w:rFonts w:ascii="Calibri" w:hAnsi="Calibri" w:eastAsia="仿宋_GB2312" w:cs="Arial"/>
                <w:kern w:val="2"/>
                <w:sz w:val="32"/>
                <w:szCs w:val="24"/>
                <w:lang w:val="en-US" w:eastAsia="zh-CN" w:bidi="ar-SA"/>
              </w:rPr>
            </w:pPr>
          </w:p>
        </w:tc>
      </w:tr>
      <w:tr w14:paraId="2BB2C7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3000" w:type="dxa"/>
            <w:gridSpan w:val="2"/>
            <w:noWrap w:val="0"/>
            <w:vAlign w:val="center"/>
          </w:tcPr>
          <w:p w14:paraId="624748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220" w:type="dxa"/>
            <w:noWrap w:val="0"/>
            <w:vAlign w:val="center"/>
          </w:tcPr>
          <w:p w14:paraId="01F3C7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13,083.13</w:t>
            </w:r>
          </w:p>
        </w:tc>
        <w:tc>
          <w:tcPr>
            <w:tcW w:w="7400" w:type="dxa"/>
            <w:gridSpan w:val="5"/>
            <w:noWrap w:val="0"/>
            <w:vAlign w:val="center"/>
          </w:tcPr>
          <w:p w14:paraId="2B6F3D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204" w:type="dxa"/>
            <w:noWrap w:val="0"/>
            <w:vAlign w:val="center"/>
          </w:tcPr>
          <w:p w14:paraId="1E80B2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320.00</w:t>
            </w:r>
          </w:p>
        </w:tc>
      </w:tr>
      <w:tr w14:paraId="7A36DA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12824" w:type="dxa"/>
            <w:gridSpan w:val="9"/>
            <w:tcBorders>
              <w:left w:val="nil"/>
              <w:bottom w:val="nil"/>
              <w:right w:val="nil"/>
            </w:tcBorders>
            <w:noWrap w:val="0"/>
            <w:vAlign w:val="center"/>
          </w:tcPr>
          <w:p w14:paraId="11135A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6AF849C7">
      <w:pPr>
        <w:keepNext w:val="0"/>
        <w:keepLines w:val="0"/>
        <w:pageBreakBefore w:val="0"/>
        <w:kinsoku/>
        <w:wordWrap w:val="0"/>
        <w:overflowPunct/>
        <w:topLinePunct w:val="0"/>
        <w:autoSpaceDE/>
        <w:autoSpaceDN/>
        <w:bidi w:val="0"/>
        <w:jc w:val="both"/>
        <w:textAlignment w:val="auto"/>
        <w:rPr>
          <w:rFonts w:hint="eastAsia" w:ascii="宋体" w:hAnsi="宋体" w:cs="宋体"/>
          <w:color w:val="000000"/>
          <w:kern w:val="0"/>
          <w:sz w:val="20"/>
          <w:szCs w:val="20"/>
          <w:lang w:val="en-US" w:eastAsia="zh-CN"/>
        </w:rPr>
      </w:pPr>
    </w:p>
    <w:p w14:paraId="65ABACFA">
      <w:pPr>
        <w:keepNext w:val="0"/>
        <w:keepLines w:val="0"/>
        <w:pageBreakBefore w:val="0"/>
        <w:widowControl/>
        <w:kinsoku/>
        <w:wordWrap w:val="0"/>
        <w:overflowPunct/>
        <w:topLinePunct w:val="0"/>
        <w:autoSpaceDE/>
        <w:autoSpaceDN/>
        <w:bidi w:val="0"/>
        <w:jc w:val="left"/>
        <w:textAlignment w:val="center"/>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045C6EAF">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政府性基金预算财政拨款收入支出决算表</w:t>
      </w:r>
    </w:p>
    <w:tbl>
      <w:tblPr>
        <w:tblStyle w:val="11"/>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6FB0BA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13958" w:type="dxa"/>
            <w:gridSpan w:val="3"/>
            <w:noWrap w:val="0"/>
            <w:vAlign w:val="top"/>
          </w:tcPr>
          <w:p w14:paraId="25A07AA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1962DA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top"/>
          </w:tcPr>
          <w:p w14:paraId="3B36D91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部门：许昌职业技术学院</w:t>
            </w:r>
          </w:p>
        </w:tc>
        <w:tc>
          <w:tcPr>
            <w:tcW w:w="2000" w:type="dxa"/>
            <w:noWrap w:val="0"/>
            <w:vAlign w:val="top"/>
          </w:tcPr>
          <w:p w14:paraId="7F2DDB9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top"/>
          </w:tcPr>
          <w:p w14:paraId="31323DD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3FDB801A">
      <w:pPr>
        <w:snapToGrid w:val="0"/>
        <w:spacing w:before="0" w:after="0" w:line="0" w:lineRule="auto"/>
      </w:pPr>
      <w:r>
        <w:rPr>
          <w:sz w:val="8"/>
        </w:rPr>
        <w:t xml:space="preserve"> </w:t>
      </w:r>
    </w:p>
    <w:tbl>
      <w:tblPr>
        <w:tblStyle w:val="11"/>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660"/>
        <w:gridCol w:w="1560"/>
        <w:gridCol w:w="1560"/>
        <w:gridCol w:w="1560"/>
        <w:gridCol w:w="1560"/>
        <w:gridCol w:w="1560"/>
        <w:gridCol w:w="1598"/>
      </w:tblGrid>
      <w:tr w14:paraId="27B918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4560" w:type="dxa"/>
            <w:gridSpan w:val="2"/>
            <w:noWrap w:val="0"/>
            <w:vAlign w:val="center"/>
          </w:tcPr>
          <w:p w14:paraId="79E911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项目</w:t>
            </w:r>
          </w:p>
        </w:tc>
        <w:tc>
          <w:tcPr>
            <w:tcW w:w="1560" w:type="dxa"/>
            <w:vMerge w:val="restart"/>
            <w:noWrap w:val="0"/>
            <w:vAlign w:val="center"/>
          </w:tcPr>
          <w:p w14:paraId="6A924E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年初结转和结余</w:t>
            </w:r>
          </w:p>
        </w:tc>
        <w:tc>
          <w:tcPr>
            <w:tcW w:w="1560" w:type="dxa"/>
            <w:vMerge w:val="restart"/>
            <w:noWrap w:val="0"/>
            <w:vAlign w:val="center"/>
          </w:tcPr>
          <w:p w14:paraId="7E69CA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本年收入</w:t>
            </w:r>
          </w:p>
        </w:tc>
        <w:tc>
          <w:tcPr>
            <w:tcW w:w="4680" w:type="dxa"/>
            <w:gridSpan w:val="3"/>
            <w:noWrap w:val="0"/>
            <w:vAlign w:val="center"/>
          </w:tcPr>
          <w:p w14:paraId="18C1C9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本年支出</w:t>
            </w:r>
          </w:p>
        </w:tc>
        <w:tc>
          <w:tcPr>
            <w:tcW w:w="1598" w:type="dxa"/>
            <w:vMerge w:val="restart"/>
            <w:noWrap w:val="0"/>
            <w:vAlign w:val="center"/>
          </w:tcPr>
          <w:p w14:paraId="477476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年末结转和结余</w:t>
            </w:r>
          </w:p>
        </w:tc>
      </w:tr>
      <w:tr w14:paraId="7DC35B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vMerge w:val="restart"/>
            <w:noWrap w:val="0"/>
            <w:vAlign w:val="center"/>
          </w:tcPr>
          <w:p w14:paraId="029C90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科目代码</w:t>
            </w:r>
          </w:p>
        </w:tc>
        <w:tc>
          <w:tcPr>
            <w:tcW w:w="3660" w:type="dxa"/>
            <w:vMerge w:val="restart"/>
            <w:noWrap w:val="0"/>
            <w:vAlign w:val="center"/>
          </w:tcPr>
          <w:p w14:paraId="034BB1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科目名称</w:t>
            </w:r>
          </w:p>
        </w:tc>
        <w:tc>
          <w:tcPr>
            <w:tcW w:w="1560" w:type="dxa"/>
            <w:vMerge w:val="continue"/>
            <w:noWrap w:val="0"/>
            <w:vAlign w:val="center"/>
          </w:tcPr>
          <w:p w14:paraId="67A58061">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1B0B3793">
            <w:pPr>
              <w:widowControl w:val="0"/>
              <w:jc w:val="both"/>
              <w:rPr>
                <w:rFonts w:ascii="Calibri" w:hAnsi="Calibri" w:eastAsia="仿宋_GB2312" w:cs="Arial"/>
                <w:kern w:val="2"/>
                <w:sz w:val="32"/>
                <w:szCs w:val="24"/>
                <w:lang w:val="en-US" w:eastAsia="zh-CN" w:bidi="ar-SA"/>
              </w:rPr>
            </w:pPr>
          </w:p>
        </w:tc>
        <w:tc>
          <w:tcPr>
            <w:tcW w:w="1560" w:type="dxa"/>
            <w:vMerge w:val="restart"/>
            <w:noWrap w:val="0"/>
            <w:vAlign w:val="center"/>
          </w:tcPr>
          <w:p w14:paraId="075D8D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小计</w:t>
            </w:r>
          </w:p>
        </w:tc>
        <w:tc>
          <w:tcPr>
            <w:tcW w:w="1560" w:type="dxa"/>
            <w:vMerge w:val="restart"/>
            <w:noWrap w:val="0"/>
            <w:vAlign w:val="center"/>
          </w:tcPr>
          <w:p w14:paraId="6204D6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基本支出</w:t>
            </w:r>
          </w:p>
        </w:tc>
        <w:tc>
          <w:tcPr>
            <w:tcW w:w="1560" w:type="dxa"/>
            <w:vMerge w:val="restart"/>
            <w:noWrap w:val="0"/>
            <w:vAlign w:val="center"/>
          </w:tcPr>
          <w:p w14:paraId="033FEF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项目支出</w:t>
            </w:r>
          </w:p>
        </w:tc>
        <w:tc>
          <w:tcPr>
            <w:tcW w:w="1598" w:type="dxa"/>
            <w:vMerge w:val="continue"/>
            <w:noWrap w:val="0"/>
            <w:vAlign w:val="center"/>
          </w:tcPr>
          <w:p w14:paraId="32FBCF4F">
            <w:pPr>
              <w:widowControl w:val="0"/>
              <w:jc w:val="both"/>
              <w:rPr>
                <w:rFonts w:ascii="Calibri" w:hAnsi="Calibri" w:eastAsia="仿宋_GB2312" w:cs="Arial"/>
                <w:kern w:val="2"/>
                <w:sz w:val="32"/>
                <w:szCs w:val="24"/>
                <w:lang w:val="en-US" w:eastAsia="zh-CN" w:bidi="ar-SA"/>
              </w:rPr>
            </w:pPr>
          </w:p>
        </w:tc>
      </w:tr>
      <w:tr w14:paraId="089E7C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vMerge w:val="continue"/>
            <w:noWrap w:val="0"/>
            <w:vAlign w:val="center"/>
          </w:tcPr>
          <w:p w14:paraId="2C46D9AD">
            <w:pPr>
              <w:widowControl w:val="0"/>
              <w:jc w:val="both"/>
              <w:rPr>
                <w:rFonts w:ascii="Calibri" w:hAnsi="Calibri" w:eastAsia="仿宋_GB2312" w:cs="Arial"/>
                <w:kern w:val="2"/>
                <w:sz w:val="32"/>
                <w:szCs w:val="24"/>
                <w:lang w:val="en-US" w:eastAsia="zh-CN" w:bidi="ar-SA"/>
              </w:rPr>
            </w:pPr>
          </w:p>
        </w:tc>
        <w:tc>
          <w:tcPr>
            <w:tcW w:w="3660" w:type="dxa"/>
            <w:vMerge w:val="continue"/>
            <w:noWrap w:val="0"/>
            <w:vAlign w:val="center"/>
          </w:tcPr>
          <w:p w14:paraId="5A678138">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3831CF17">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20BB72BA">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09C6276B">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3524A294">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795D07B8">
            <w:pPr>
              <w:widowControl w:val="0"/>
              <w:jc w:val="both"/>
              <w:rPr>
                <w:rFonts w:ascii="Calibri" w:hAnsi="Calibri" w:eastAsia="仿宋_GB2312" w:cs="Arial"/>
                <w:kern w:val="2"/>
                <w:sz w:val="32"/>
                <w:szCs w:val="24"/>
                <w:lang w:val="en-US" w:eastAsia="zh-CN" w:bidi="ar-SA"/>
              </w:rPr>
            </w:pPr>
          </w:p>
        </w:tc>
        <w:tc>
          <w:tcPr>
            <w:tcW w:w="1598" w:type="dxa"/>
            <w:vMerge w:val="continue"/>
            <w:noWrap w:val="0"/>
            <w:vAlign w:val="center"/>
          </w:tcPr>
          <w:p w14:paraId="27998158">
            <w:pPr>
              <w:widowControl w:val="0"/>
              <w:jc w:val="both"/>
              <w:rPr>
                <w:rFonts w:ascii="Calibri" w:hAnsi="Calibri" w:eastAsia="仿宋_GB2312" w:cs="Arial"/>
                <w:kern w:val="2"/>
                <w:sz w:val="32"/>
                <w:szCs w:val="24"/>
                <w:lang w:val="en-US" w:eastAsia="zh-CN" w:bidi="ar-SA"/>
              </w:rPr>
            </w:pPr>
          </w:p>
        </w:tc>
      </w:tr>
      <w:tr w14:paraId="042B8D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vMerge w:val="continue"/>
            <w:noWrap w:val="0"/>
            <w:vAlign w:val="center"/>
          </w:tcPr>
          <w:p w14:paraId="3FF2BFF2">
            <w:pPr>
              <w:widowControl w:val="0"/>
              <w:jc w:val="both"/>
              <w:rPr>
                <w:rFonts w:ascii="Calibri" w:hAnsi="Calibri" w:eastAsia="仿宋_GB2312" w:cs="Arial"/>
                <w:kern w:val="2"/>
                <w:sz w:val="32"/>
                <w:szCs w:val="24"/>
                <w:lang w:val="en-US" w:eastAsia="zh-CN" w:bidi="ar-SA"/>
              </w:rPr>
            </w:pPr>
          </w:p>
        </w:tc>
        <w:tc>
          <w:tcPr>
            <w:tcW w:w="3660" w:type="dxa"/>
            <w:vMerge w:val="continue"/>
            <w:noWrap w:val="0"/>
            <w:vAlign w:val="center"/>
          </w:tcPr>
          <w:p w14:paraId="6CAB5CE5">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3B146A13">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63FF6511">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40F743EB">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5DB8EFC0">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57AFCAAC">
            <w:pPr>
              <w:widowControl w:val="0"/>
              <w:jc w:val="both"/>
              <w:rPr>
                <w:rFonts w:ascii="Calibri" w:hAnsi="Calibri" w:eastAsia="仿宋_GB2312" w:cs="Arial"/>
                <w:kern w:val="2"/>
                <w:sz w:val="32"/>
                <w:szCs w:val="24"/>
                <w:lang w:val="en-US" w:eastAsia="zh-CN" w:bidi="ar-SA"/>
              </w:rPr>
            </w:pPr>
          </w:p>
        </w:tc>
        <w:tc>
          <w:tcPr>
            <w:tcW w:w="1598" w:type="dxa"/>
            <w:vMerge w:val="continue"/>
            <w:noWrap w:val="0"/>
            <w:vAlign w:val="center"/>
          </w:tcPr>
          <w:p w14:paraId="1B75DA03">
            <w:pPr>
              <w:widowControl w:val="0"/>
              <w:jc w:val="both"/>
              <w:rPr>
                <w:rFonts w:ascii="Calibri" w:hAnsi="Calibri" w:eastAsia="仿宋_GB2312" w:cs="Arial"/>
                <w:kern w:val="2"/>
                <w:sz w:val="32"/>
                <w:szCs w:val="24"/>
                <w:lang w:val="en-US" w:eastAsia="zh-CN" w:bidi="ar-SA"/>
              </w:rPr>
            </w:pPr>
          </w:p>
        </w:tc>
      </w:tr>
      <w:tr w14:paraId="2412F7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4560" w:type="dxa"/>
            <w:gridSpan w:val="2"/>
            <w:noWrap w:val="0"/>
            <w:vAlign w:val="center"/>
          </w:tcPr>
          <w:p w14:paraId="1320AA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栏次</w:t>
            </w:r>
          </w:p>
        </w:tc>
        <w:tc>
          <w:tcPr>
            <w:tcW w:w="1560" w:type="dxa"/>
            <w:noWrap w:val="0"/>
            <w:vAlign w:val="center"/>
          </w:tcPr>
          <w:p w14:paraId="41269E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1</w:t>
            </w:r>
          </w:p>
        </w:tc>
        <w:tc>
          <w:tcPr>
            <w:tcW w:w="1560" w:type="dxa"/>
            <w:noWrap w:val="0"/>
            <w:vAlign w:val="center"/>
          </w:tcPr>
          <w:p w14:paraId="3DC4E6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2</w:t>
            </w:r>
          </w:p>
        </w:tc>
        <w:tc>
          <w:tcPr>
            <w:tcW w:w="1560" w:type="dxa"/>
            <w:noWrap w:val="0"/>
            <w:vAlign w:val="center"/>
          </w:tcPr>
          <w:p w14:paraId="338F52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3</w:t>
            </w:r>
          </w:p>
        </w:tc>
        <w:tc>
          <w:tcPr>
            <w:tcW w:w="1560" w:type="dxa"/>
            <w:noWrap w:val="0"/>
            <w:vAlign w:val="center"/>
          </w:tcPr>
          <w:p w14:paraId="225CF0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4</w:t>
            </w:r>
          </w:p>
        </w:tc>
        <w:tc>
          <w:tcPr>
            <w:tcW w:w="1560" w:type="dxa"/>
            <w:noWrap w:val="0"/>
            <w:vAlign w:val="center"/>
          </w:tcPr>
          <w:p w14:paraId="1A4A61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5</w:t>
            </w:r>
          </w:p>
        </w:tc>
        <w:tc>
          <w:tcPr>
            <w:tcW w:w="1598" w:type="dxa"/>
            <w:noWrap w:val="0"/>
            <w:vAlign w:val="center"/>
          </w:tcPr>
          <w:p w14:paraId="43666D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6</w:t>
            </w:r>
          </w:p>
        </w:tc>
      </w:tr>
      <w:tr w14:paraId="1728FF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4560" w:type="dxa"/>
            <w:gridSpan w:val="2"/>
            <w:noWrap w:val="0"/>
            <w:vAlign w:val="center"/>
          </w:tcPr>
          <w:p w14:paraId="248AD6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合计</w:t>
            </w:r>
          </w:p>
        </w:tc>
        <w:tc>
          <w:tcPr>
            <w:tcW w:w="1560" w:type="dxa"/>
            <w:noWrap w:val="0"/>
            <w:vAlign w:val="center"/>
          </w:tcPr>
          <w:p w14:paraId="2F5E65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20"/>
                <w:szCs w:val="24"/>
                <w:lang w:val="en-US" w:eastAsia="zh-CN" w:bidi="ar-SA"/>
              </w:rPr>
              <w:t>0.00</w:t>
            </w:r>
          </w:p>
        </w:tc>
        <w:tc>
          <w:tcPr>
            <w:tcW w:w="1560" w:type="dxa"/>
            <w:noWrap w:val="0"/>
            <w:vAlign w:val="center"/>
          </w:tcPr>
          <w:p w14:paraId="16BCF6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20"/>
                <w:szCs w:val="24"/>
                <w:lang w:val="en-US" w:eastAsia="zh-CN" w:bidi="ar-SA"/>
              </w:rPr>
              <w:t>2,242.12</w:t>
            </w:r>
          </w:p>
        </w:tc>
        <w:tc>
          <w:tcPr>
            <w:tcW w:w="1560" w:type="dxa"/>
            <w:noWrap w:val="0"/>
            <w:vAlign w:val="center"/>
          </w:tcPr>
          <w:p w14:paraId="004ADE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20"/>
                <w:szCs w:val="24"/>
                <w:lang w:val="en-US" w:eastAsia="zh-CN" w:bidi="ar-SA"/>
              </w:rPr>
              <w:t>2,242.12</w:t>
            </w:r>
          </w:p>
        </w:tc>
        <w:tc>
          <w:tcPr>
            <w:tcW w:w="1560" w:type="dxa"/>
            <w:noWrap w:val="0"/>
            <w:vAlign w:val="center"/>
          </w:tcPr>
          <w:p w14:paraId="7C1AE7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20"/>
                <w:szCs w:val="24"/>
                <w:lang w:val="en-US" w:eastAsia="zh-CN" w:bidi="ar-SA"/>
              </w:rPr>
              <w:t>0.00</w:t>
            </w:r>
          </w:p>
        </w:tc>
        <w:tc>
          <w:tcPr>
            <w:tcW w:w="1560" w:type="dxa"/>
            <w:noWrap w:val="0"/>
            <w:vAlign w:val="center"/>
          </w:tcPr>
          <w:p w14:paraId="2E6A3D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20"/>
                <w:szCs w:val="24"/>
                <w:lang w:val="en-US" w:eastAsia="zh-CN" w:bidi="ar-SA"/>
              </w:rPr>
              <w:t>2,242.12</w:t>
            </w:r>
          </w:p>
        </w:tc>
        <w:tc>
          <w:tcPr>
            <w:tcW w:w="1598" w:type="dxa"/>
            <w:noWrap w:val="0"/>
            <w:vAlign w:val="center"/>
          </w:tcPr>
          <w:p w14:paraId="7D7F2F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20"/>
                <w:szCs w:val="24"/>
                <w:lang w:val="en-US" w:eastAsia="zh-CN" w:bidi="ar-SA"/>
              </w:rPr>
              <w:t>0.00</w:t>
            </w:r>
          </w:p>
        </w:tc>
      </w:tr>
      <w:tr w14:paraId="27EDD6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noWrap w:val="0"/>
            <w:vAlign w:val="center"/>
          </w:tcPr>
          <w:p w14:paraId="2C1B8A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205</w:t>
            </w:r>
          </w:p>
        </w:tc>
        <w:tc>
          <w:tcPr>
            <w:tcW w:w="3660" w:type="dxa"/>
            <w:noWrap w:val="0"/>
            <w:vAlign w:val="center"/>
          </w:tcPr>
          <w:p w14:paraId="33F1EE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教育支出</w:t>
            </w:r>
          </w:p>
        </w:tc>
        <w:tc>
          <w:tcPr>
            <w:tcW w:w="1560" w:type="dxa"/>
            <w:noWrap w:val="0"/>
            <w:vAlign w:val="center"/>
          </w:tcPr>
          <w:p w14:paraId="33DF24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c>
          <w:tcPr>
            <w:tcW w:w="1560" w:type="dxa"/>
            <w:noWrap w:val="0"/>
            <w:vAlign w:val="center"/>
          </w:tcPr>
          <w:p w14:paraId="71F4B4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242.12</w:t>
            </w:r>
          </w:p>
        </w:tc>
        <w:tc>
          <w:tcPr>
            <w:tcW w:w="1560" w:type="dxa"/>
            <w:noWrap w:val="0"/>
            <w:vAlign w:val="center"/>
          </w:tcPr>
          <w:p w14:paraId="0D5747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242.12</w:t>
            </w:r>
          </w:p>
        </w:tc>
        <w:tc>
          <w:tcPr>
            <w:tcW w:w="1560" w:type="dxa"/>
            <w:noWrap w:val="0"/>
            <w:vAlign w:val="center"/>
          </w:tcPr>
          <w:p w14:paraId="4A7ECF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c>
          <w:tcPr>
            <w:tcW w:w="1560" w:type="dxa"/>
            <w:noWrap w:val="0"/>
            <w:vAlign w:val="center"/>
          </w:tcPr>
          <w:p w14:paraId="70B146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242.12</w:t>
            </w:r>
          </w:p>
        </w:tc>
        <w:tc>
          <w:tcPr>
            <w:tcW w:w="1598" w:type="dxa"/>
            <w:noWrap w:val="0"/>
            <w:vAlign w:val="center"/>
          </w:tcPr>
          <w:p w14:paraId="3BA097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r>
      <w:tr w14:paraId="1CE086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noWrap w:val="0"/>
            <w:vAlign w:val="center"/>
          </w:tcPr>
          <w:p w14:paraId="644B68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20598</w:t>
            </w:r>
          </w:p>
        </w:tc>
        <w:tc>
          <w:tcPr>
            <w:tcW w:w="3660" w:type="dxa"/>
            <w:noWrap w:val="0"/>
            <w:vAlign w:val="center"/>
          </w:tcPr>
          <w:p w14:paraId="311970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超长期特别国债安排的支出</w:t>
            </w:r>
          </w:p>
        </w:tc>
        <w:tc>
          <w:tcPr>
            <w:tcW w:w="1560" w:type="dxa"/>
            <w:noWrap w:val="0"/>
            <w:vAlign w:val="center"/>
          </w:tcPr>
          <w:p w14:paraId="11480C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c>
          <w:tcPr>
            <w:tcW w:w="1560" w:type="dxa"/>
            <w:noWrap w:val="0"/>
            <w:vAlign w:val="center"/>
          </w:tcPr>
          <w:p w14:paraId="022384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242.12</w:t>
            </w:r>
          </w:p>
        </w:tc>
        <w:tc>
          <w:tcPr>
            <w:tcW w:w="1560" w:type="dxa"/>
            <w:noWrap w:val="0"/>
            <w:vAlign w:val="center"/>
          </w:tcPr>
          <w:p w14:paraId="7FA129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242.12</w:t>
            </w:r>
          </w:p>
        </w:tc>
        <w:tc>
          <w:tcPr>
            <w:tcW w:w="1560" w:type="dxa"/>
            <w:noWrap w:val="0"/>
            <w:vAlign w:val="center"/>
          </w:tcPr>
          <w:p w14:paraId="3BDCD8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c>
          <w:tcPr>
            <w:tcW w:w="1560" w:type="dxa"/>
            <w:noWrap w:val="0"/>
            <w:vAlign w:val="center"/>
          </w:tcPr>
          <w:p w14:paraId="5686ED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242.12</w:t>
            </w:r>
          </w:p>
        </w:tc>
        <w:tc>
          <w:tcPr>
            <w:tcW w:w="1598" w:type="dxa"/>
            <w:noWrap w:val="0"/>
            <w:vAlign w:val="center"/>
          </w:tcPr>
          <w:p w14:paraId="083468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r>
      <w:tr w14:paraId="71ADB3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noWrap w:val="0"/>
            <w:vAlign w:val="center"/>
          </w:tcPr>
          <w:p w14:paraId="2FFB49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2059803</w:t>
            </w:r>
          </w:p>
        </w:tc>
        <w:tc>
          <w:tcPr>
            <w:tcW w:w="3660" w:type="dxa"/>
            <w:noWrap w:val="0"/>
            <w:vAlign w:val="center"/>
          </w:tcPr>
          <w:p w14:paraId="7D6590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职业教育</w:t>
            </w:r>
          </w:p>
        </w:tc>
        <w:tc>
          <w:tcPr>
            <w:tcW w:w="1560" w:type="dxa"/>
            <w:noWrap w:val="0"/>
            <w:vAlign w:val="center"/>
          </w:tcPr>
          <w:p w14:paraId="310F92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c>
          <w:tcPr>
            <w:tcW w:w="1560" w:type="dxa"/>
            <w:noWrap w:val="0"/>
            <w:vAlign w:val="center"/>
          </w:tcPr>
          <w:p w14:paraId="488201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242.12</w:t>
            </w:r>
          </w:p>
        </w:tc>
        <w:tc>
          <w:tcPr>
            <w:tcW w:w="1560" w:type="dxa"/>
            <w:noWrap w:val="0"/>
            <w:vAlign w:val="center"/>
          </w:tcPr>
          <w:p w14:paraId="0BCC90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242.12</w:t>
            </w:r>
          </w:p>
        </w:tc>
        <w:tc>
          <w:tcPr>
            <w:tcW w:w="1560" w:type="dxa"/>
            <w:noWrap w:val="0"/>
            <w:vAlign w:val="center"/>
          </w:tcPr>
          <w:p w14:paraId="7EA5AD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c>
          <w:tcPr>
            <w:tcW w:w="1560" w:type="dxa"/>
            <w:noWrap w:val="0"/>
            <w:vAlign w:val="center"/>
          </w:tcPr>
          <w:p w14:paraId="0614F0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242.12</w:t>
            </w:r>
          </w:p>
        </w:tc>
        <w:tc>
          <w:tcPr>
            <w:tcW w:w="1598" w:type="dxa"/>
            <w:noWrap w:val="0"/>
            <w:vAlign w:val="center"/>
          </w:tcPr>
          <w:p w14:paraId="720D21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r>
      <w:tr w14:paraId="58F471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noWrap w:val="0"/>
            <w:vAlign w:val="center"/>
          </w:tcPr>
          <w:p w14:paraId="4FEBE1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229</w:t>
            </w:r>
          </w:p>
        </w:tc>
        <w:tc>
          <w:tcPr>
            <w:tcW w:w="3660" w:type="dxa"/>
            <w:noWrap w:val="0"/>
            <w:vAlign w:val="center"/>
          </w:tcPr>
          <w:p w14:paraId="434774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其他支出</w:t>
            </w:r>
          </w:p>
        </w:tc>
        <w:tc>
          <w:tcPr>
            <w:tcW w:w="1560" w:type="dxa"/>
            <w:noWrap w:val="0"/>
            <w:vAlign w:val="center"/>
          </w:tcPr>
          <w:p w14:paraId="624502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c>
          <w:tcPr>
            <w:tcW w:w="1560" w:type="dxa"/>
            <w:noWrap w:val="0"/>
            <w:vAlign w:val="center"/>
          </w:tcPr>
          <w:p w14:paraId="487525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2,000.00</w:t>
            </w:r>
          </w:p>
        </w:tc>
        <w:tc>
          <w:tcPr>
            <w:tcW w:w="1560" w:type="dxa"/>
            <w:noWrap w:val="0"/>
            <w:vAlign w:val="center"/>
          </w:tcPr>
          <w:p w14:paraId="13515F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2,000.00</w:t>
            </w:r>
          </w:p>
        </w:tc>
        <w:tc>
          <w:tcPr>
            <w:tcW w:w="1560" w:type="dxa"/>
            <w:noWrap w:val="0"/>
            <w:vAlign w:val="center"/>
          </w:tcPr>
          <w:p w14:paraId="57FACC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c>
          <w:tcPr>
            <w:tcW w:w="1560" w:type="dxa"/>
            <w:noWrap w:val="0"/>
            <w:vAlign w:val="center"/>
          </w:tcPr>
          <w:p w14:paraId="64700A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2,000.00</w:t>
            </w:r>
          </w:p>
        </w:tc>
        <w:tc>
          <w:tcPr>
            <w:tcW w:w="1598" w:type="dxa"/>
            <w:noWrap w:val="0"/>
            <w:vAlign w:val="center"/>
          </w:tcPr>
          <w:p w14:paraId="678D38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r>
      <w:tr w14:paraId="13F463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noWrap w:val="0"/>
            <w:vAlign w:val="center"/>
          </w:tcPr>
          <w:p w14:paraId="45E3A4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22904</w:t>
            </w:r>
          </w:p>
        </w:tc>
        <w:tc>
          <w:tcPr>
            <w:tcW w:w="3660" w:type="dxa"/>
            <w:noWrap w:val="0"/>
            <w:vAlign w:val="center"/>
          </w:tcPr>
          <w:p w14:paraId="2E9D4F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其他政府性基金及对应专项债务收入安排的支出</w:t>
            </w:r>
          </w:p>
        </w:tc>
        <w:tc>
          <w:tcPr>
            <w:tcW w:w="1560" w:type="dxa"/>
            <w:noWrap w:val="0"/>
            <w:vAlign w:val="center"/>
          </w:tcPr>
          <w:p w14:paraId="354FD7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c>
          <w:tcPr>
            <w:tcW w:w="1560" w:type="dxa"/>
            <w:noWrap w:val="0"/>
            <w:vAlign w:val="center"/>
          </w:tcPr>
          <w:p w14:paraId="46D7DA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2,000.00</w:t>
            </w:r>
          </w:p>
        </w:tc>
        <w:tc>
          <w:tcPr>
            <w:tcW w:w="1560" w:type="dxa"/>
            <w:noWrap w:val="0"/>
            <w:vAlign w:val="center"/>
          </w:tcPr>
          <w:p w14:paraId="034821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2,000.00</w:t>
            </w:r>
          </w:p>
        </w:tc>
        <w:tc>
          <w:tcPr>
            <w:tcW w:w="1560" w:type="dxa"/>
            <w:noWrap w:val="0"/>
            <w:vAlign w:val="center"/>
          </w:tcPr>
          <w:p w14:paraId="531F8A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c>
          <w:tcPr>
            <w:tcW w:w="1560" w:type="dxa"/>
            <w:noWrap w:val="0"/>
            <w:vAlign w:val="center"/>
          </w:tcPr>
          <w:p w14:paraId="6C1E0F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2,000.00</w:t>
            </w:r>
          </w:p>
        </w:tc>
        <w:tc>
          <w:tcPr>
            <w:tcW w:w="1598" w:type="dxa"/>
            <w:noWrap w:val="0"/>
            <w:vAlign w:val="center"/>
          </w:tcPr>
          <w:p w14:paraId="5F6F67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r>
      <w:tr w14:paraId="419E8E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noWrap w:val="0"/>
            <w:vAlign w:val="center"/>
          </w:tcPr>
          <w:p w14:paraId="6D6B2A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2290402</w:t>
            </w:r>
          </w:p>
        </w:tc>
        <w:tc>
          <w:tcPr>
            <w:tcW w:w="3660" w:type="dxa"/>
            <w:noWrap w:val="0"/>
            <w:vAlign w:val="center"/>
          </w:tcPr>
          <w:p w14:paraId="4182F9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其他地方自行试点项目收益专项债券收入安排的支出</w:t>
            </w:r>
          </w:p>
        </w:tc>
        <w:tc>
          <w:tcPr>
            <w:tcW w:w="1560" w:type="dxa"/>
            <w:noWrap w:val="0"/>
            <w:vAlign w:val="center"/>
          </w:tcPr>
          <w:p w14:paraId="6D7189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c>
          <w:tcPr>
            <w:tcW w:w="1560" w:type="dxa"/>
            <w:noWrap w:val="0"/>
            <w:vAlign w:val="center"/>
          </w:tcPr>
          <w:p w14:paraId="617569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2,000.00</w:t>
            </w:r>
          </w:p>
        </w:tc>
        <w:tc>
          <w:tcPr>
            <w:tcW w:w="1560" w:type="dxa"/>
            <w:noWrap w:val="0"/>
            <w:vAlign w:val="center"/>
          </w:tcPr>
          <w:p w14:paraId="01AA28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2,000.00</w:t>
            </w:r>
          </w:p>
        </w:tc>
        <w:tc>
          <w:tcPr>
            <w:tcW w:w="1560" w:type="dxa"/>
            <w:noWrap w:val="0"/>
            <w:vAlign w:val="center"/>
          </w:tcPr>
          <w:p w14:paraId="4A465B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c>
          <w:tcPr>
            <w:tcW w:w="1560" w:type="dxa"/>
            <w:noWrap w:val="0"/>
            <w:vAlign w:val="center"/>
          </w:tcPr>
          <w:p w14:paraId="699C63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2,000.00</w:t>
            </w:r>
          </w:p>
        </w:tc>
        <w:tc>
          <w:tcPr>
            <w:tcW w:w="1598" w:type="dxa"/>
            <w:noWrap w:val="0"/>
            <w:vAlign w:val="center"/>
          </w:tcPr>
          <w:p w14:paraId="6A1F8D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r>
      <w:tr w14:paraId="1C09F8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8"/>
            <w:tcBorders>
              <w:left w:val="nil"/>
              <w:bottom w:val="nil"/>
              <w:right w:val="nil"/>
            </w:tcBorders>
            <w:noWrap w:val="0"/>
            <w:vAlign w:val="center"/>
          </w:tcPr>
          <w:p w14:paraId="75AD50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注：本表反映部门本年度政府性基金预算财政拨款收入、支出及结转和结余情况。</w:t>
            </w:r>
          </w:p>
        </w:tc>
      </w:tr>
    </w:tbl>
    <w:p w14:paraId="05EA1CBF">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p>
    <w:p w14:paraId="218E7828">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国有资本经营预算财政拨款支出决算表</w:t>
      </w:r>
    </w:p>
    <w:tbl>
      <w:tblPr>
        <w:tblStyle w:val="11"/>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6A498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top"/>
          </w:tcPr>
          <w:p w14:paraId="76305A1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5CA3E6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top"/>
          </w:tcPr>
          <w:p w14:paraId="5775133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部门：许昌职业技术学院</w:t>
            </w:r>
          </w:p>
        </w:tc>
        <w:tc>
          <w:tcPr>
            <w:tcW w:w="2000" w:type="dxa"/>
            <w:noWrap w:val="0"/>
            <w:vAlign w:val="top"/>
          </w:tcPr>
          <w:p w14:paraId="54C8573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top"/>
          </w:tcPr>
          <w:p w14:paraId="0F504EF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7EA929DD">
      <w:pPr>
        <w:snapToGrid w:val="0"/>
        <w:spacing w:before="0" w:after="0" w:line="0" w:lineRule="auto"/>
      </w:pPr>
      <w:r>
        <w:rPr>
          <w:sz w:val="8"/>
        </w:rPr>
        <w:t xml:space="preserve"> </w:t>
      </w:r>
    </w:p>
    <w:tbl>
      <w:tblPr>
        <w:tblStyle w:val="11"/>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68F690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7D37A0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64AA38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037D1D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58F633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5A72CD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6D0368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596917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1CFF86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6E422F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45A95A0D">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35C646C3">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E663E9C">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447A638B">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6168D9CB">
            <w:pPr>
              <w:widowControl w:val="0"/>
              <w:jc w:val="both"/>
              <w:rPr>
                <w:rFonts w:ascii="Calibri" w:hAnsi="Calibri" w:eastAsia="仿宋_GB2312" w:cs="Arial"/>
                <w:kern w:val="2"/>
                <w:sz w:val="32"/>
                <w:szCs w:val="24"/>
                <w:lang w:val="en-US" w:eastAsia="zh-CN" w:bidi="ar-SA"/>
              </w:rPr>
            </w:pPr>
          </w:p>
        </w:tc>
      </w:tr>
      <w:tr w14:paraId="4919B1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351E3331">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50EEB751">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5AD7EC06">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3FAAE8B7">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7B24E3AD">
            <w:pPr>
              <w:widowControl w:val="0"/>
              <w:jc w:val="both"/>
              <w:rPr>
                <w:rFonts w:ascii="Calibri" w:hAnsi="Calibri" w:eastAsia="仿宋_GB2312" w:cs="Arial"/>
                <w:kern w:val="2"/>
                <w:sz w:val="32"/>
                <w:szCs w:val="24"/>
                <w:lang w:val="en-US" w:eastAsia="zh-CN" w:bidi="ar-SA"/>
              </w:rPr>
            </w:pPr>
          </w:p>
        </w:tc>
      </w:tr>
      <w:tr w14:paraId="1ADA40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5B3856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7AF8CE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486FE2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60F7FE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00BA95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2AB7FA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515A0527">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0D703193">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35BFC0C0">
            <w:pPr>
              <w:widowControl w:val="0"/>
              <w:jc w:val="both"/>
              <w:rPr>
                <w:rFonts w:ascii="Calibri" w:hAnsi="Calibri" w:eastAsia="仿宋_GB2312" w:cs="Arial"/>
                <w:kern w:val="2"/>
                <w:sz w:val="32"/>
                <w:szCs w:val="24"/>
                <w:lang w:val="en-US" w:eastAsia="zh-CN" w:bidi="ar-SA"/>
              </w:rPr>
            </w:pPr>
          </w:p>
        </w:tc>
      </w:tr>
      <w:tr w14:paraId="33A23B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41435564">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427C749E">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25E0E84C">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5B9775BF">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4AAEF5D7">
            <w:pPr>
              <w:widowControl w:val="0"/>
              <w:jc w:val="both"/>
              <w:rPr>
                <w:rFonts w:ascii="Calibri" w:hAnsi="Calibri" w:eastAsia="仿宋_GB2312" w:cs="Arial"/>
                <w:kern w:val="2"/>
                <w:sz w:val="32"/>
                <w:szCs w:val="24"/>
                <w:lang w:val="en-US" w:eastAsia="zh-CN" w:bidi="ar-SA"/>
              </w:rPr>
            </w:pPr>
          </w:p>
        </w:tc>
      </w:tr>
      <w:tr w14:paraId="777CAA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15364A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62411922">
      <w:pPr>
        <w:keepNext w:val="0"/>
        <w:keepLines w:val="0"/>
        <w:pageBreakBefore w:val="0"/>
        <w:tabs>
          <w:tab w:val="left" w:pos="2561"/>
        </w:tabs>
        <w:kinsoku/>
        <w:wordWrap w:val="0"/>
        <w:overflowPunct/>
        <w:topLinePunct w:val="0"/>
        <w:autoSpaceDE/>
        <w:autoSpaceDN/>
        <w:bidi w:val="0"/>
        <w:jc w:val="left"/>
        <w:textAlignment w:val="auto"/>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说明：我部门没有使用国有资本经营预算安排的支出，故本表无数据。</w:t>
      </w:r>
    </w:p>
    <w:p w14:paraId="2BC37F54">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一般公共预算财政拨款“三公”经费支出决算表</w:t>
      </w:r>
    </w:p>
    <w:tbl>
      <w:tblPr>
        <w:tblStyle w:val="11"/>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5F3F65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top"/>
          </w:tcPr>
          <w:p w14:paraId="02E4BB4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7BC7A3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top"/>
          </w:tcPr>
          <w:p w14:paraId="27B40A0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部门：许昌职业技术学院</w:t>
            </w:r>
          </w:p>
        </w:tc>
        <w:tc>
          <w:tcPr>
            <w:tcW w:w="2000" w:type="dxa"/>
            <w:noWrap w:val="0"/>
            <w:vAlign w:val="top"/>
          </w:tcPr>
          <w:p w14:paraId="3254307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top"/>
          </w:tcPr>
          <w:p w14:paraId="263504E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3767FBA9">
      <w:pPr>
        <w:snapToGrid w:val="0"/>
        <w:spacing w:before="0" w:after="0" w:line="0" w:lineRule="auto"/>
      </w:pPr>
      <w:r>
        <w:rPr>
          <w:sz w:val="8"/>
        </w:rPr>
        <w:t xml:space="preserve"> </w:t>
      </w:r>
    </w:p>
    <w:tbl>
      <w:tblPr>
        <w:tblStyle w:val="11"/>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6EC27C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305ECA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54DD94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0CDB86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05FFD5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140B56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351FF2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6DB6DE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5549DB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517681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6B75AB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3F3317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29CBDF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00469295">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6FFAE00E">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4931C4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66416B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75D90D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630520BE">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3BE22EEC">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46AF2A56">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6C515C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57AAFD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58DFC5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33FD0122">
            <w:pPr>
              <w:widowControl w:val="0"/>
              <w:jc w:val="both"/>
              <w:rPr>
                <w:rFonts w:ascii="Calibri" w:hAnsi="Calibri" w:eastAsia="仿宋_GB2312" w:cs="Arial"/>
                <w:kern w:val="2"/>
                <w:sz w:val="32"/>
                <w:szCs w:val="24"/>
                <w:lang w:val="en-US" w:eastAsia="zh-CN" w:bidi="ar-SA"/>
              </w:rPr>
            </w:pPr>
          </w:p>
        </w:tc>
      </w:tr>
      <w:tr w14:paraId="53EF7A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5D1A6A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2CF1BB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00A362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748208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307DC0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6F6DA0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624CB5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64AF78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6EDEAB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6D8CA0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4F163A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4EF209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0D7436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1A857BCD">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6439895D">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737D12FC">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2ACA23F2">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7311B1CE">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7A0E5563">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55F6B066">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77082246">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48CCC087">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64451C2D">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06C5505C">
            <w:pPr>
              <w:widowControl w:val="0"/>
              <w:jc w:val="both"/>
              <w:rPr>
                <w:rFonts w:ascii="Calibri" w:hAnsi="Calibri" w:eastAsia="仿宋_GB2312" w:cs="Arial"/>
                <w:kern w:val="2"/>
                <w:sz w:val="32"/>
                <w:szCs w:val="24"/>
                <w:lang w:val="en-US" w:eastAsia="zh-CN" w:bidi="ar-SA"/>
              </w:rPr>
            </w:pPr>
          </w:p>
        </w:tc>
        <w:tc>
          <w:tcPr>
            <w:tcW w:w="1198" w:type="dxa"/>
            <w:noWrap w:val="0"/>
            <w:vAlign w:val="center"/>
          </w:tcPr>
          <w:p w14:paraId="62738C02">
            <w:pPr>
              <w:widowControl w:val="0"/>
              <w:jc w:val="both"/>
              <w:rPr>
                <w:rFonts w:ascii="Calibri" w:hAnsi="Calibri" w:eastAsia="仿宋_GB2312" w:cs="Arial"/>
                <w:kern w:val="2"/>
                <w:sz w:val="32"/>
                <w:szCs w:val="24"/>
                <w:lang w:val="en-US" w:eastAsia="zh-CN" w:bidi="ar-SA"/>
              </w:rPr>
            </w:pPr>
          </w:p>
        </w:tc>
      </w:tr>
      <w:tr w14:paraId="264F94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7C1017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5D4D9DDE">
      <w:pPr>
        <w:keepNext w:val="0"/>
        <w:keepLines w:val="0"/>
        <w:pageBreakBefore w:val="0"/>
        <w:kinsoku/>
        <w:wordWrap w:val="0"/>
        <w:overflowPunct/>
        <w:topLinePunct w:val="0"/>
        <w:autoSpaceDE/>
        <w:autoSpaceDN/>
        <w:bidi w:val="0"/>
        <w:jc w:val="both"/>
        <w:rPr>
          <w:rFonts w:ascii="宋体" w:hAnsi="宋体" w:eastAsia="宋体" w:cs="宋体"/>
          <w:sz w:val="18"/>
          <w:szCs w:val="18"/>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eastAsia="宋体" w:cs="宋体"/>
          <w:color w:val="000000"/>
          <w:kern w:val="0"/>
          <w:sz w:val="20"/>
          <w:szCs w:val="20"/>
          <w:lang w:val="en-US" w:eastAsia="zh-CN"/>
        </w:rPr>
        <w:t>说明：我部门没有“三公”经费预算，也没有“三公”经费支出，故本表无数据。</w:t>
      </w:r>
    </w:p>
    <w:p w14:paraId="28F2C8C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569FC4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8781D5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30E90C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57244A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DB67E7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4BF265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2A4C022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0C35B95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1B99565B">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2025年度部门决算情况说明</w:t>
      </w:r>
    </w:p>
    <w:p w14:paraId="5BABDBD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一、收入支出决算总体情况说明</w:t>
      </w:r>
    </w:p>
    <w:p w14:paraId="50CB688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40899.63</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与上年度相比，收、支总计各减少1619.89万元，下降3.81%，主要原因是2025年我部门事业收入和其他收入都减少，导致总收入减少。</w:t>
      </w:r>
    </w:p>
    <w:p w14:paraId="67A77104">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二、收入决算情况说明</w:t>
      </w:r>
    </w:p>
    <w:p w14:paraId="2854ADAF">
      <w:pPr>
        <w:pStyle w:val="2"/>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rPr>
      </w:pPr>
      <w:r>
        <w:rPr>
          <w:rFonts w:hint="eastAsia" w:ascii="仿宋" w:hAnsi="仿宋" w:eastAsia="仿宋" w:cs="仿宋"/>
          <w:sz w:val="32"/>
          <w:szCs w:val="32"/>
          <w:lang w:val="en-US" w:eastAsia="zh-CN"/>
        </w:rPr>
        <w:t>2025年度收入合计40865.30万元，其中：财政拨款收入29775.04万元，占72.86%;事业收入10256.01万元，占25.10%;其他收入834.26万元，占2.04%。</w:t>
      </w:r>
    </w:p>
    <w:p w14:paraId="4D546779">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三、支出决算情况说明</w:t>
      </w:r>
    </w:p>
    <w:p w14:paraId="01A2AAE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2"/>
          <w:sz w:val="32"/>
          <w:szCs w:val="32"/>
          <w:lang w:val="en-US" w:eastAsia="zh-CN"/>
        </w:rPr>
        <w:t>2025</w:t>
      </w:r>
      <w:r>
        <w:rPr>
          <w:rFonts w:hint="eastAsia" w:ascii="仿宋" w:hAnsi="仿宋" w:eastAsia="仿宋" w:cs="仿宋"/>
          <w:sz w:val="32"/>
          <w:szCs w:val="32"/>
          <w:lang w:val="en-US" w:eastAsia="zh-CN"/>
        </w:rPr>
        <w:t>年度支出合计40899.63万元，其中：基本支出24070.32万元，占58.85%;项目支出16829.31万元，占41.15%。</w:t>
      </w:r>
    </w:p>
    <w:p w14:paraId="25605516">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四、财政拨款收入支出决算总体情况说明</w:t>
      </w:r>
    </w:p>
    <w:p w14:paraId="1D2ACD4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rPr>
      </w:pPr>
      <w:r>
        <w:rPr>
          <w:rFonts w:hint="eastAsia" w:ascii="仿宋" w:hAnsi="仿宋" w:eastAsia="仿宋" w:cs="仿宋"/>
          <w:sz w:val="32"/>
          <w:szCs w:val="32"/>
          <w:lang w:val="en-US" w:eastAsia="zh-CN"/>
        </w:rPr>
        <w:t>2025年度财政拨款收、支总计均为29775.04万元。与上年度相比，财政拨款收、支总计各增加535.75万元，增长1.83%，主要原因是2025年我部门申请的特别国债资金和地方专项债券资金都经财政下拨，项目建设正常开展。</w:t>
      </w:r>
    </w:p>
    <w:p w14:paraId="69305F04">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left"/>
        <w:textAlignment w:val="auto"/>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五、一般公共预算财政拨款支出决算情况说明</w:t>
      </w:r>
    </w:p>
    <w:p w14:paraId="203510E7">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（一）总体情况</w:t>
      </w:r>
    </w:p>
    <w:p w14:paraId="27E3773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支出27532.91万元，占支出合计的67.32%。与上年度相比，一般公共预算财政拨款支出减少1706.37万元，下降5.84%，主要原因是2025年我部门经市财政下拨的纳入预算管理的一般公共预算资金减少。</w:t>
      </w:r>
    </w:p>
    <w:p w14:paraId="42AB9544">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（二）结构情况</w:t>
      </w:r>
    </w:p>
    <w:p w14:paraId="2779C5C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kern w:val="0"/>
          <w:sz w:val="32"/>
          <w:szCs w:val="32"/>
          <w:lang w:val="en-US" w:eastAsia="zh-CN"/>
        </w:rPr>
      </w:pPr>
      <w:r>
        <w:rPr>
          <w:rFonts w:hint="eastAsia" w:ascii="仿宋" w:hAnsi="仿宋" w:eastAsia="仿宋" w:cs="仿宋"/>
          <w:kern w:val="2"/>
          <w:sz w:val="32"/>
          <w:szCs w:val="32"/>
          <w:lang w:val="en-US" w:eastAsia="zh-CN"/>
        </w:rPr>
        <w:t>2025</w:t>
      </w:r>
      <w:r>
        <w:rPr>
          <w:rFonts w:hint="eastAsia" w:ascii="仿宋" w:hAnsi="仿宋" w:eastAsia="仿宋" w:cs="仿宋"/>
          <w:sz w:val="32"/>
          <w:szCs w:val="32"/>
          <w:lang w:val="en-US" w:eastAsia="zh-CN"/>
        </w:rPr>
        <w:t>年度一般公共预算财政拨款支出27532.91万元，主要用于以下方面：国防（类）支出78.50万元，占0.29%;教育（类）支出27410.12万元，占99.55%;科学技术（类）支出2.00万元，占0.01%;社会保障和就业（类）支出33.58万元，占0.12%;卫生健康（类）支出0.51万元，占0.00%;农林水（类）支出8.20万元，占0.03%。</w:t>
      </w:r>
    </w:p>
    <w:p w14:paraId="7BC1F485">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（三）具体情况</w:t>
      </w:r>
    </w:p>
    <w:p w14:paraId="20CDCFA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2025年度一般公共预算财政拨款支出年初预算为24043.06万元，支出决算为27532.91万元，完成年初预算的114.52%。其中：</w:t>
      </w:r>
    </w:p>
    <w:p w14:paraId="6CB340A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国防支出（类）国防动员（款）兵役征集（项）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。年初预算为78.50万元，支出决算为78.50万元，完成年初预算的100.00%。决算数与年初预算数不存在差异。</w:t>
      </w:r>
    </w:p>
    <w:p w14:paraId="3671101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教育支出（类）普通教育（款）高中教育（项）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。年初预算为45.27万元，支出决算为45.27万元，完成年初预算的100.00%。决算数与年初预算数不存在差异。</w:t>
      </w:r>
    </w:p>
    <w:p w14:paraId="3262FC2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教育支出（类）普通教育（款）高等教育（项）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。年初预算为10.59万元，支出决算为10.59万元，完成年初预算的100.00%。决算数与年初预算数不存在差异。</w:t>
      </w:r>
    </w:p>
    <w:p w14:paraId="17CB5FA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教育支出（类）普通教育（款）其他普通教育支出（项）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。年初预算为1.80万元，支出决算为1.80万元，完成年初预算的100.00%。决算数与年初预算数不存在差异。</w:t>
      </w:r>
    </w:p>
    <w:p w14:paraId="5D2FEF9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教育支出（类）职业教育（款）中等职业教育（项）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。年初预算为409.86万元，支出决算为409.86万元，完成年初预算的100.00%。决算数与年初预算数不存在差异。</w:t>
      </w:r>
    </w:p>
    <w:p w14:paraId="52F0A0D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教育支出（类）职业教育（款）高等职业教育（项）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。年初预算为26942.60万元，支出决算为26942.60万元，完成年初预算的100.00%。决算数与年初预算数不存在差异。</w:t>
      </w:r>
    </w:p>
    <w:p w14:paraId="2819008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科学技术支出（类）应用研究（款）社会公益研究（项）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。年初预算为2.00万元，支出决算为2.00万元，完成年初预算的100.00%。决算数与年初预算数不存在差异。</w:t>
      </w:r>
    </w:p>
    <w:p w14:paraId="65D71D2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社会保障和就业支出（类）就业补助（款）高技能人才培养补助（项）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。年初预算为29.38万元，支出决算为29.38万元，完成年初预算的100.00%。决算数与年初预算数不存在差异。</w:t>
      </w:r>
    </w:p>
    <w:p w14:paraId="0C005F5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9.</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社会保障和就业支出（类）就业补助（款）其他就业补助支出（项）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。年初预算为4.20万元，支出决算为4.20万元，完成年初预算的100.00%。决算数与年初预算数不存在差异。</w:t>
      </w:r>
    </w:p>
    <w:p w14:paraId="5559968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10.</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卫生健康支出（类）行政事业单位医疗（款）其他行政事业单位医疗支出（项）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。年初预算为0.51万元，支出决算为0.51万元，完成年初预算的100.00%。决算数与年初预算数不存在差异。</w:t>
      </w:r>
    </w:p>
    <w:p w14:paraId="51C8A1D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农林水支出（类）农业农村（款）其他农业农村支出（项）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。年初预算为8.20万元，支出决算为8.20万元，完成年初预算的100.00%。决算数与年初预算数不存在差异。</w:t>
      </w:r>
    </w:p>
    <w:p w14:paraId="65E5BEF7">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highlight w:val="none"/>
        </w:rPr>
      </w:pPr>
      <w:r>
        <w:rPr>
          <w:rFonts w:hint="eastAsia" w:ascii="黑体" w:hAnsi="宋体" w:eastAsia="黑体" w:cs="黑体"/>
          <w:kern w:val="2"/>
          <w:sz w:val="32"/>
          <w:szCs w:val="32"/>
          <w:highlight w:val="none"/>
          <w:lang w:val="en-US" w:eastAsia="zh-CN"/>
        </w:rPr>
        <w:t>六、一般公共预算财政拨款基本支出决算情况说明</w:t>
      </w:r>
    </w:p>
    <w:p w14:paraId="614CB40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年度一般公共预算财政拨款基本支出13403.13万元。其中：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13083.13万元，主要包括：基本工资、奖金、绩效工资、机关事业单位基本养老保险缴费、职工基本医疗保险缴费、其他社会保障缴费、住房公积金、其他工资福利支出、离休费、退休费、抚恤金、医疗费补助；</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320.00万元，主要包括：办公费、印刷费、电费、物业管理费、维修（护）费、租赁费、公务接待费、专用燃料费、劳务费、委托业务费、公务用车运行维护费、税金及附加费用。</w:t>
      </w:r>
    </w:p>
    <w:p w14:paraId="1C578512">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七、政府性基金预算财政拨款支出决算情况说明</w:t>
      </w:r>
    </w:p>
    <w:p w14:paraId="4A719F2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2025年度政府性基金预算财政拨款支出年初预算为0.00万元，支出决算为2242.12万元，完成年初预算的100.00%。主要用于学校教学设备的更新改造。年末无结转结余资金。</w:t>
      </w:r>
    </w:p>
    <w:p w14:paraId="631E7C87">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八、国有资本经营预算财政拨款支出决算情况说明</w:t>
      </w:r>
    </w:p>
    <w:p w14:paraId="197989C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我部门2025年度没有国有资本经营收入，也没有使用国有资本经营安排的支出。</w:t>
      </w:r>
    </w:p>
    <w:p w14:paraId="2EFEB56E">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九、财政拨款“三公”经费支出决算情况说明</w:t>
      </w:r>
    </w:p>
    <w:p w14:paraId="6FD007E4">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（一）“三公”经费财政拨款支出决算总体情况说明</w:t>
      </w:r>
    </w:p>
    <w:p w14:paraId="0F30B97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年度一般公共预算财政拨款“三公”经费支出预算为0.00万元，支出决算为0.00万元，完成年初预算的0.00%。2025年度“三公”经费支出决算数与预算数无差异。</w:t>
      </w:r>
    </w:p>
    <w:p w14:paraId="613726FC">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（二）“三公”经费财政拨款支出决算具体情况说明</w:t>
      </w:r>
    </w:p>
    <w:p w14:paraId="392D210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0.00万元，完成预算的0.00%，占0.00%；公务接待费支出决算0.00万元，完成预算的0.00%，占0.00%。具体情况如下：</w:t>
      </w:r>
    </w:p>
    <w:p w14:paraId="7FB3F14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673D3ED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预算为0.00万元，支出决算为0.00万元，完成预算的0.00%。决算数与预算数无差异。其中：</w:t>
      </w:r>
    </w:p>
    <w:p w14:paraId="00E3C9E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为0.00万元，购置车辆0辆。</w:t>
      </w:r>
    </w:p>
    <w:p w14:paraId="4D4B6AB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0.00万元。2025年期末，部门开支财政拨款的公务用车保有量为0辆。</w:t>
      </w:r>
    </w:p>
    <w:p w14:paraId="2EE6DC6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预算为0.00万元，支出决算为0.00万元，完成预算的0.00%。决算数与预算数无差异。其中：</w:t>
      </w:r>
    </w:p>
    <w:p w14:paraId="77FE8B5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01F1BE4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kern w:val="0"/>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6EF8349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十、机关运行经费支出情况说明</w:t>
      </w:r>
    </w:p>
    <w:p w14:paraId="61CF63C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hAnsi="仿宋" w:eastAsia="仿宋" w:cs="仿宋"/>
          <w:kern w:val="0"/>
          <w:sz w:val="32"/>
          <w:szCs w:val="32"/>
          <w:lang w:val="en-US" w:eastAsia="zh-CN"/>
        </w:rPr>
      </w:pPr>
      <w:r>
        <w:rPr>
          <w:rFonts w:hint="eastAsia" w:ascii="仿宋" w:hAnsi="仿宋" w:eastAsia="仿宋" w:cs="仿宋"/>
          <w:sz w:val="32"/>
          <w:szCs w:val="32"/>
          <w:lang w:val="en-US" w:eastAsia="zh-CN"/>
        </w:rPr>
        <w:t>我部门不是行政机关，也不是参照公务员法管理的事业部门，没有机关运行经费支出。</w:t>
      </w:r>
    </w:p>
    <w:p w14:paraId="3BA2BF03">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十一、政府采购支出情况说明</w:t>
      </w:r>
    </w:p>
    <w:p w14:paraId="0E1E915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1708.91万元，其中：政府采购货物支出1708.91万元、政府采购工程支出0.00万元、政府采购服务支出0.00万元。授予中小企业合同金额0.00万元，占政府采购支出总额的0.00%，其中：授予小微企业合同金额0.00万元，占授予中小企业合同金额的0.00%。</w:t>
      </w:r>
    </w:p>
    <w:p w14:paraId="1A59A870">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十二、国有资产占用情况说明</w:t>
      </w:r>
    </w:p>
    <w:p w14:paraId="7D8C87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sz w:val="32"/>
          <w:szCs w:val="32"/>
          <w:lang w:val="en-US" w:eastAsia="zh-CN"/>
        </w:rPr>
        <w:t>2025年期末，本部门共有车辆15辆，其中：省级领导干部用车0辆、主要领导干部用车0辆、机要通信用车0辆、应急保障车0辆、执法执勤用车10辆、特种专业技术用车0辆、离退休干部用车0辆、其他用车5辆；单位价值100万元（含）以上设备（不含车辆）0台（套）。</w:t>
      </w:r>
      <w:r>
        <w:rPr>
          <w:rFonts w:hint="eastAsia" w:ascii="仿宋" w:hAnsi="仿宋" w:eastAsia="仿宋" w:cs="仿宋"/>
          <w:kern w:val="0"/>
          <w:sz w:val="32"/>
          <w:szCs w:val="32"/>
          <w:lang w:val="en-US" w:eastAsia="zh-CN"/>
        </w:rPr>
        <w:t>财政拨款的公务用车保有量与国有资产车辆差异原因:我部门部分车辆未使用财政拨款购买。</w:t>
      </w:r>
    </w:p>
    <w:p w14:paraId="533C48B9">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十三、预算绩效评价情况说明</w:t>
      </w:r>
    </w:p>
    <w:p w14:paraId="5B068064">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（一）绩效评价工作开展情况。</w:t>
      </w:r>
    </w:p>
    <w:p w14:paraId="664156DA">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仿宋_GB2312" w:hAnsi="Times New Roman" w:cs="仿宋_GB2312"/>
          <w:kern w:val="2"/>
          <w:sz w:val="32"/>
          <w:szCs w:val="32"/>
          <w:lang w:val="en-US" w:eastAsia="zh-CN"/>
        </w:rPr>
      </w:pPr>
      <w:r>
        <w:rPr>
          <w:rFonts w:ascii="仿宋_GB2312" w:hAnsi="Times New Roman" w:eastAsia="仿宋_GB2312" w:cs="仿宋_GB2312"/>
          <w:kern w:val="0"/>
          <w:sz w:val="32"/>
          <w:szCs w:val="32"/>
          <w:lang w:val="en-US" w:eastAsia="zh-CN"/>
        </w:rPr>
        <w:t>根据预算绩效管理要求，本部门全面开展2025年度预算项目支出绩效自评，涉及项目15个，预算支出14542.46万元。</w:t>
      </w:r>
    </w:p>
    <w:p w14:paraId="69DEE5EA">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r>
        <w:rPr>
          <w:rFonts w:ascii="仿宋_GB2312" w:hAnsi="Times New Roman" w:eastAsia="仿宋_GB2312" w:cs="仿宋_GB2312"/>
          <w:kern w:val="0"/>
          <w:sz w:val="32"/>
          <w:szCs w:val="32"/>
          <w:lang w:val="en-US" w:eastAsia="zh-CN"/>
        </w:rPr>
        <w:t>组织对“升本建设专项”、“教学相关业务费”、“还本付息”、“学生资助经费”等15个项目开展部门评价，涉及预算支出14542.46万元。从评价情况来看，2025年我部门项目支出主要为15项，项目自评分数平均值为98.17，预算执行率平均值为87.32%。其中评价结论为优的有15项。部门项目总体自评结果良好，项目立项程序完整、规范，设置了明确的绩效目标，财务相关管理制度健全，活动开展及时有效，群众满意度较高，基本实现了预期。</w:t>
      </w:r>
    </w:p>
    <w:p w14:paraId="181C01E8">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（二）项目绩效自评结果。</w:t>
      </w:r>
    </w:p>
    <w:p w14:paraId="752EEEFE">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仿宋_GB2312" w:cs="仿宋_GB2312"/>
          <w:kern w:val="0"/>
          <w:sz w:val="32"/>
          <w:szCs w:val="32"/>
          <w:lang w:val="en-US" w:eastAsia="zh-CN"/>
        </w:rPr>
      </w:pPr>
      <w:r>
        <w:rPr>
          <w:rFonts w:ascii="仿宋_GB2312" w:hAnsi="Times New Roman" w:eastAsia="仿宋_GB2312" w:cs="仿宋_GB2312"/>
          <w:kern w:val="0"/>
          <w:sz w:val="32"/>
          <w:szCs w:val="32"/>
          <w:lang w:val="en-US" w:eastAsia="zh-CN"/>
        </w:rPr>
        <w:t>结合工作实际，我部门在2025年度部门决算中反映升本建设专项、教学相关业务费、还本付息、学生资助经费等15个项目的绩效自评结果。</w:t>
      </w:r>
    </w:p>
    <w:p w14:paraId="31D906A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90" w:lineRule="exact"/>
        <w:ind w:left="0" w:right="0" w:firstLine="640" w:firstLineChars="200"/>
        <w:jc w:val="both"/>
        <w:textAlignment w:val="auto"/>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1.升本建设专项项目绩效自评情况：根据年初设定的绩效目标，项目绩效自评得分为92.67分。项目全年预算数为1000.00万元，执行数为466.87万元，完成预算的46.69%。</w:t>
      </w:r>
    </w:p>
    <w:p w14:paraId="226BBAA4">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2.教学相关业务费项目绩效自评情况：根据年初设定的绩效目标，项目绩效自评得分为100.00分。项目全年预算数为259.25万元，执行数为259.25万元，完成预算的100.00%。</w:t>
      </w:r>
    </w:p>
    <w:p w14:paraId="0D92D70A">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3.还本付息项目绩效自评情况：根据年初设定的绩效目标，项目绩效自评得分为100.00分。项目全年预算数为19.30万元，执行数为19.30万元，完成预算的100.00%。</w:t>
      </w:r>
    </w:p>
    <w:p w14:paraId="658B149F">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4.学生资助经费项目绩效自评情况：根据年初设定的绩效目标，项目绩效自评得分为99.70分。项目全年预算数为175万元，执行数为169.81万元，完成预算的97.03%。</w:t>
      </w:r>
    </w:p>
    <w:p w14:paraId="0B800F43">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5.【基本运转】2025年许昌市派驻村干部补助经费项目绩效自评情况：根据年初设定的绩效目标，项目绩效自评得分为96.00分。项目全年预算数为8.20万元，执行数为8.20万元，完成预算的100.00%。</w:t>
      </w:r>
    </w:p>
    <w:p w14:paraId="70A74227">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6.【上级当年-市级】2025年“三区”科技人才支持计划经费项目绩效自评情况：根据年初设定的绩效目标，项目绩效自评得分为100.00分。项目全年预算数为2.00万元，执行数为2.00万元，完成预算的100.00%。</w:t>
      </w:r>
    </w:p>
    <w:p w14:paraId="303EDBAD">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7.【上级当年-市级】2025年第一批省级教育事业专项经费项目绩效自评情况：根据年初设定的绩效目标，项目绩效自评得分为90.00分。项目全年预算数为42.80万元，执行数为0.00万元，完成预算的0.00%。</w:t>
      </w:r>
    </w:p>
    <w:p w14:paraId="2AB6D910">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8.【上级当年-市级】2025年第二批高等职业学校奖补资金项目绩效自评情况：根据年初设定的绩效目标，项目绩效自评得分为100.00分。项目全年预算数为62.00万元，执行数为62.00万元，完成预算的100.00%。</w:t>
      </w:r>
    </w:p>
    <w:p w14:paraId="6A44C26B">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9.【专项债券】技能培训宿舍楼和游泳训练中心建设资金项目绩效自评情况：根据年初设定的绩效目标，项目绩效自评得分为99.50分。项目全年预算数为2000.00万元，执行数为2000.00万元，完成预算的100.00%。</w:t>
      </w:r>
    </w:p>
    <w:p w14:paraId="416314DD">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10.【统筹本级】生源地信用助学贷款风险补偿金项目绩效自评情况：根据年初设定的绩效目标，项目绩效自评得分为100.00分。项目全年预算数为11.51万元，执行数为11.51.万元，完成预算的100.00%。</w:t>
      </w:r>
    </w:p>
    <w:p w14:paraId="1D3B07AD">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11.【统筹本级】高职学校国家助学金市级配套项目绩效自评情况：根据年初设定的绩效目标，项目绩效自评得分为100.00分。项目全年预算数为10.61万元，执行数为10.61万元，完成预算的100.00%。</w:t>
      </w:r>
    </w:p>
    <w:p w14:paraId="2515C02D">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12.【统筹本级】职教园区项目PPP项目绩效自评情况：根据年初设定的绩效目标，项目绩效自评得分为94.98分。项目全年预算数为6000.00万元，执行数为4190.00万元，完成预算的69.83%。</w:t>
      </w:r>
    </w:p>
    <w:p w14:paraId="2AE61121">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13.【上级提前-市级】提前下达2025年高职奖补资金项目绩效自评情况：根据年初设定的绩效目标，项目绩效自评得分为99.63分。项目全年预算数为2702.00万元，执行数为2602.39万元，完成预算的96.31%。</w:t>
      </w:r>
    </w:p>
    <w:p w14:paraId="0A3CE88B">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14.上级提前-市级】提前下达2025年高校学生资助资金项目绩效自评情况：根据年初设定的绩效目标，项目绩效自评得分为100.00分。项目全年预算数为2200.30万元，执行数为2200.30万元，完成预算的100.00%。</w:t>
      </w:r>
    </w:p>
    <w:p w14:paraId="194B2E07">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15.【上级当年-市级】2025年第二批高校学生资助资金项目绩效自评情况：根据年初设定的绩效目标，项目绩效自评得分为100.00分。项目全年预算数为49.50万元，执行数为49.50万元，完成预算的100.00%。</w:t>
      </w:r>
    </w:p>
    <w:p w14:paraId="42F1BD76">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项目绩效目标完成情况：一是工作目标管理指标。该项指标设置分值6分，实际得分6分，2025年工作目标管理指标完成情况较好，年度履职目标相关性高、工作任务分配科学、绩效指标设置合理；二是预算和财务管理指标。该项指标设置分值15分，实际得分12.83分，主要扣分原因为结转结余率有偏差，政府采购执行率有偏差。结转资金主要为政府采购项目，部分政府采购项目2025年度已完成采购，正在建设中，有部分结转资金。政府采购执行率偏差主要是两新项目中标较晚，年底前难以完成履约支付；三是绩效管理指标。该项指标设置分值9分，实际得分8分，主要扣分原因为绩效评价结果应用率偏低。</w:t>
      </w:r>
    </w:p>
    <w:p w14:paraId="783B922C">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发现的主要问题及原因：一是部门整体绩效评价在指标设定上不够科学；二是有些绩效目标设置不够规范。下一步改进措施：一是制定和完善基本支出、项目支出等各项支出标准，严格按项目和进度执行预算，增强预算的约束力和严肃性；二是落实预算执行分析，及时了解预算执行差异，合理调整、纠正预算执行偏差，切实提高部门预算收支管理水平。三是进一步健全和完善财务管理制度及内部控制制度，按照财政支出绩效管理要求，完善预算绩效管理体系与指标评估体系，不断提高资金使用管理的水平和效率。</w:t>
      </w:r>
    </w:p>
    <w:p w14:paraId="1B47051D">
      <w:pPr>
        <w:keepNext w:val="0"/>
        <w:keepLines w:val="0"/>
        <w:widowControl/>
        <w:suppressLineNumbers w:val="0"/>
        <w:spacing w:before="0" w:beforeAutospacing="0" w:after="0" w:afterAutospacing="0" w:line="590" w:lineRule="exact"/>
        <w:ind w:left="0" w:right="0" w:firstLine="643" w:firstLineChars="200"/>
        <w:jc w:val="both"/>
        <w:outlineLvl w:val="2"/>
        <w:rPr>
          <w:rFonts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（三）部门评价结果。</w:t>
      </w:r>
    </w:p>
    <w:p w14:paraId="78B50E1E">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hAnsi="Times New Roman" w:eastAsia="仿宋_GB2312" w:cs="仿宋_GB2312"/>
          <w:kern w:val="0"/>
          <w:sz w:val="32"/>
          <w:szCs w:val="32"/>
          <w:lang w:val="en-US" w:eastAsia="zh-CN"/>
        </w:rPr>
      </w:pPr>
      <w:r>
        <w:rPr>
          <w:rFonts w:ascii="仿宋_GB2312" w:hAnsi="Times New Roman" w:eastAsia="仿宋_GB2312" w:cs="仿宋_GB2312"/>
          <w:kern w:val="0"/>
          <w:sz w:val="32"/>
          <w:szCs w:val="32"/>
          <w:lang w:val="en-US" w:eastAsia="zh-CN"/>
        </w:rPr>
        <w:t>《项目绩效评价报告》见附件。</w:t>
      </w:r>
    </w:p>
    <w:p w14:paraId="796AA7A7">
      <w:pPr>
        <w:pStyle w:val="2"/>
        <w:rPr>
          <w:rFonts w:ascii="仿宋_GB2312" w:hAnsi="Times New Roman" w:eastAsia="仿宋_GB2312" w:cs="仿宋_GB2312"/>
          <w:kern w:val="0"/>
          <w:sz w:val="32"/>
          <w:szCs w:val="32"/>
          <w:lang w:val="en-US" w:eastAsia="zh-CN"/>
        </w:rPr>
        <w:sectPr>
          <w:pgSz w:w="11906" w:h="16838"/>
          <w:pgMar w:top="2098" w:right="1474" w:bottom="1984" w:left="1587" w:header="720" w:footer="720" w:gutter="0"/>
          <w:pgNumType w:fmt="numberInDash"/>
          <w:cols w:space="720" w:num="1"/>
          <w:docGrid w:type="lines" w:linePitch="312" w:charSpace="0"/>
        </w:sectPr>
      </w:pPr>
    </w:p>
    <w:p w14:paraId="40266823">
      <w:pPr>
        <w:rPr>
          <w:rFonts w:hint="eastAsia"/>
        </w:rPr>
      </w:pPr>
      <w:r>
        <w:rPr>
          <w:rFonts w:hint="eastAsia" w:ascii="黑体" w:hAnsi="宋体" w:eastAsia="黑体" w:cs="宋体"/>
          <w:kern w:val="0"/>
          <w:sz w:val="28"/>
          <w:szCs w:val="28"/>
          <w:lang w:eastAsia="zh-CN"/>
        </w:rPr>
        <w:tab/>
      </w:r>
      <w:r>
        <w:rPr>
          <w:rFonts w:hint="eastAsia"/>
          <w:lang w:eastAsia="zh-CN"/>
        </w:rPr>
        <w:tab/>
      </w:r>
    </w:p>
    <w:p w14:paraId="15FE4B2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8504BF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955578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B22527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B68103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49D2B16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40EE848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3EEE0BE">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54DAFEF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460D9657">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0D410D3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7405493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66E7E17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039BA50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232A3EA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0A7FB3B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4347B55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5525A61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492449B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60EAEAB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5F66354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3EF5885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04477F4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3C428F4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3F80F1E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1B4C002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38E6BF6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3D5DB86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784DAA22">
      <w:pPr>
        <w:pStyle w:val="2"/>
        <w:rPr>
          <w:rFonts w:hint="eastAsia" w:ascii="仿宋" w:hAnsi="仿宋" w:eastAsia="仿宋" w:cs="仿宋"/>
          <w:kern w:val="2"/>
          <w:sz w:val="32"/>
          <w:szCs w:val="32"/>
          <w:lang w:val="en-US" w:eastAsia="zh-CN"/>
        </w:rPr>
      </w:pPr>
    </w:p>
    <w:p w14:paraId="11B64372">
      <w:pPr>
        <w:pStyle w:val="2"/>
        <w:rPr>
          <w:rFonts w:hint="eastAsia" w:ascii="仿宋" w:hAnsi="仿宋" w:eastAsia="仿宋" w:cs="仿宋"/>
          <w:kern w:val="2"/>
          <w:sz w:val="32"/>
          <w:szCs w:val="32"/>
          <w:lang w:val="en-US" w:eastAsia="zh-CN"/>
        </w:rPr>
      </w:pPr>
    </w:p>
    <w:p w14:paraId="3CBE450F">
      <w:pPr>
        <w:pStyle w:val="2"/>
        <w:rPr>
          <w:rFonts w:hint="eastAsia" w:ascii="仿宋" w:hAnsi="仿宋" w:eastAsia="仿宋" w:cs="仿宋"/>
          <w:kern w:val="2"/>
          <w:sz w:val="32"/>
          <w:szCs w:val="32"/>
          <w:lang w:val="en-US" w:eastAsia="zh-CN"/>
        </w:rPr>
      </w:pPr>
    </w:p>
    <w:p w14:paraId="4A50F487">
      <w:pPr>
        <w:pStyle w:val="2"/>
        <w:rPr>
          <w:rFonts w:hint="eastAsia" w:ascii="仿宋" w:hAnsi="仿宋" w:eastAsia="仿宋" w:cs="仿宋"/>
          <w:kern w:val="2"/>
          <w:sz w:val="32"/>
          <w:szCs w:val="32"/>
          <w:lang w:val="en-US" w:eastAsia="zh-CN"/>
        </w:rPr>
      </w:pPr>
    </w:p>
    <w:p w14:paraId="10DE04DC">
      <w:pPr>
        <w:pStyle w:val="2"/>
        <w:rPr>
          <w:rFonts w:hint="eastAsia" w:ascii="仿宋" w:hAnsi="仿宋" w:eastAsia="仿宋" w:cs="仿宋"/>
          <w:kern w:val="2"/>
          <w:sz w:val="32"/>
          <w:szCs w:val="32"/>
          <w:lang w:val="en-US" w:eastAsia="zh-CN"/>
        </w:rPr>
      </w:pPr>
    </w:p>
    <w:p w14:paraId="52D759CA">
      <w:pPr>
        <w:pStyle w:val="2"/>
        <w:rPr>
          <w:rFonts w:hint="eastAsia" w:ascii="仿宋" w:hAnsi="仿宋" w:eastAsia="仿宋" w:cs="仿宋"/>
          <w:kern w:val="2"/>
          <w:sz w:val="32"/>
          <w:szCs w:val="32"/>
          <w:lang w:val="en-US" w:eastAsia="zh-CN"/>
        </w:rPr>
      </w:pPr>
    </w:p>
    <w:p w14:paraId="1CF367E0">
      <w:pPr>
        <w:pStyle w:val="2"/>
        <w:rPr>
          <w:rFonts w:hint="eastAsia" w:ascii="仿宋" w:hAnsi="仿宋" w:eastAsia="仿宋" w:cs="仿宋"/>
          <w:kern w:val="2"/>
          <w:sz w:val="32"/>
          <w:szCs w:val="32"/>
          <w:lang w:val="en-US" w:eastAsia="zh-CN"/>
        </w:rPr>
      </w:pPr>
    </w:p>
    <w:p w14:paraId="7945BA85">
      <w:pPr>
        <w:pStyle w:val="2"/>
        <w:rPr>
          <w:rFonts w:hint="eastAsia" w:ascii="仿宋" w:hAnsi="仿宋" w:eastAsia="仿宋" w:cs="仿宋"/>
          <w:kern w:val="2"/>
          <w:sz w:val="32"/>
          <w:szCs w:val="32"/>
          <w:lang w:val="en-US" w:eastAsia="zh-CN"/>
        </w:rPr>
      </w:pPr>
    </w:p>
    <w:p w14:paraId="63E6F341">
      <w:pPr>
        <w:pStyle w:val="2"/>
        <w:rPr>
          <w:rFonts w:hint="eastAsia" w:ascii="仿宋" w:hAnsi="仿宋" w:eastAsia="仿宋" w:cs="仿宋"/>
          <w:kern w:val="2"/>
          <w:sz w:val="32"/>
          <w:szCs w:val="32"/>
          <w:lang w:val="en-US" w:eastAsia="zh-CN"/>
        </w:rPr>
      </w:pPr>
    </w:p>
    <w:p w14:paraId="4385EFA3">
      <w:pPr>
        <w:pStyle w:val="2"/>
        <w:rPr>
          <w:rFonts w:hint="eastAsia" w:ascii="仿宋" w:hAnsi="仿宋" w:eastAsia="仿宋" w:cs="仿宋"/>
          <w:kern w:val="2"/>
          <w:sz w:val="32"/>
          <w:szCs w:val="32"/>
          <w:lang w:val="en-US" w:eastAsia="zh-CN"/>
        </w:rPr>
      </w:pPr>
    </w:p>
    <w:p w14:paraId="73D9BCD3">
      <w:pPr>
        <w:pStyle w:val="2"/>
        <w:rPr>
          <w:rFonts w:hint="eastAsia" w:ascii="仿宋" w:hAnsi="仿宋" w:eastAsia="仿宋" w:cs="仿宋"/>
          <w:kern w:val="2"/>
          <w:sz w:val="32"/>
          <w:szCs w:val="32"/>
          <w:lang w:val="en-US" w:eastAsia="zh-CN"/>
        </w:rPr>
      </w:pPr>
    </w:p>
    <w:p w14:paraId="036DCC13">
      <w:pPr>
        <w:pStyle w:val="2"/>
        <w:rPr>
          <w:rFonts w:hint="eastAsia" w:ascii="仿宋" w:hAnsi="仿宋" w:eastAsia="仿宋" w:cs="仿宋"/>
          <w:kern w:val="2"/>
          <w:sz w:val="32"/>
          <w:szCs w:val="32"/>
          <w:lang w:val="en-US" w:eastAsia="zh-CN"/>
        </w:rPr>
      </w:pPr>
    </w:p>
    <w:p w14:paraId="4880FACE">
      <w:pPr>
        <w:pStyle w:val="2"/>
        <w:rPr>
          <w:rFonts w:hint="eastAsia" w:ascii="仿宋" w:hAnsi="仿宋" w:eastAsia="仿宋" w:cs="仿宋"/>
          <w:kern w:val="2"/>
          <w:sz w:val="32"/>
          <w:szCs w:val="32"/>
          <w:lang w:val="en-US" w:eastAsia="zh-CN"/>
        </w:rPr>
      </w:pPr>
    </w:p>
    <w:p w14:paraId="4856D60E">
      <w:pPr>
        <w:pStyle w:val="2"/>
        <w:rPr>
          <w:rFonts w:hint="eastAsia" w:ascii="仿宋" w:hAnsi="仿宋" w:eastAsia="仿宋" w:cs="仿宋"/>
          <w:kern w:val="2"/>
          <w:sz w:val="32"/>
          <w:szCs w:val="32"/>
          <w:lang w:val="en-US" w:eastAsia="zh-CN"/>
        </w:rPr>
      </w:pPr>
    </w:p>
    <w:p w14:paraId="342C8FB2">
      <w:pPr>
        <w:pStyle w:val="2"/>
        <w:rPr>
          <w:rFonts w:hint="eastAsia" w:ascii="仿宋" w:hAnsi="仿宋" w:eastAsia="仿宋" w:cs="仿宋"/>
          <w:kern w:val="2"/>
          <w:sz w:val="32"/>
          <w:szCs w:val="32"/>
          <w:lang w:val="en-US" w:eastAsia="zh-CN"/>
        </w:rPr>
      </w:pPr>
    </w:p>
    <w:p w14:paraId="098ADAE3">
      <w:pPr>
        <w:pStyle w:val="2"/>
        <w:rPr>
          <w:rFonts w:hint="eastAsia" w:ascii="仿宋" w:hAnsi="仿宋" w:eastAsia="仿宋" w:cs="仿宋"/>
          <w:kern w:val="2"/>
          <w:sz w:val="32"/>
          <w:szCs w:val="32"/>
          <w:lang w:val="en-US" w:eastAsia="zh-CN"/>
        </w:rPr>
      </w:pPr>
    </w:p>
    <w:p w14:paraId="2E2FC802">
      <w:pPr>
        <w:pStyle w:val="2"/>
        <w:rPr>
          <w:rFonts w:hint="eastAsia" w:ascii="仿宋" w:hAnsi="仿宋" w:eastAsia="仿宋" w:cs="仿宋"/>
          <w:kern w:val="2"/>
          <w:sz w:val="32"/>
          <w:szCs w:val="32"/>
          <w:lang w:val="en-US" w:eastAsia="zh-CN"/>
        </w:rPr>
      </w:pPr>
    </w:p>
    <w:p w14:paraId="07A2B3F8">
      <w:pPr>
        <w:pStyle w:val="2"/>
        <w:rPr>
          <w:rFonts w:hint="eastAsia" w:ascii="仿宋" w:hAnsi="仿宋" w:eastAsia="仿宋" w:cs="仿宋"/>
          <w:kern w:val="2"/>
          <w:sz w:val="32"/>
          <w:szCs w:val="32"/>
          <w:lang w:val="en-US" w:eastAsia="zh-CN"/>
        </w:rPr>
      </w:pPr>
    </w:p>
    <w:p w14:paraId="4FCB0E32">
      <w:pPr>
        <w:pStyle w:val="2"/>
        <w:rPr>
          <w:rFonts w:hint="eastAsia" w:ascii="仿宋" w:hAnsi="仿宋" w:eastAsia="仿宋" w:cs="仿宋"/>
          <w:kern w:val="2"/>
          <w:sz w:val="32"/>
          <w:szCs w:val="32"/>
          <w:lang w:val="en-US" w:eastAsia="zh-CN"/>
        </w:rPr>
      </w:pPr>
    </w:p>
    <w:p w14:paraId="4241FAE6">
      <w:pPr>
        <w:pStyle w:val="2"/>
        <w:rPr>
          <w:rFonts w:hint="eastAsia" w:ascii="仿宋" w:hAnsi="仿宋" w:eastAsia="仿宋" w:cs="仿宋"/>
          <w:kern w:val="2"/>
          <w:sz w:val="32"/>
          <w:szCs w:val="32"/>
          <w:lang w:val="en-US" w:eastAsia="zh-CN"/>
        </w:rPr>
      </w:pPr>
    </w:p>
    <w:p w14:paraId="029E70A5">
      <w:pPr>
        <w:pStyle w:val="2"/>
        <w:rPr>
          <w:rFonts w:hint="eastAsia" w:ascii="仿宋" w:hAnsi="仿宋" w:eastAsia="仿宋" w:cs="仿宋"/>
          <w:kern w:val="2"/>
          <w:sz w:val="32"/>
          <w:szCs w:val="32"/>
          <w:lang w:val="en-US" w:eastAsia="zh-CN"/>
        </w:rPr>
      </w:pPr>
    </w:p>
    <w:p w14:paraId="790FB099">
      <w:pPr>
        <w:pStyle w:val="2"/>
        <w:rPr>
          <w:rFonts w:hint="eastAsia" w:ascii="仿宋" w:hAnsi="仿宋" w:eastAsia="仿宋" w:cs="仿宋"/>
          <w:kern w:val="2"/>
          <w:sz w:val="32"/>
          <w:szCs w:val="32"/>
          <w:lang w:val="en-US" w:eastAsia="zh-CN"/>
        </w:rPr>
      </w:pPr>
    </w:p>
    <w:p w14:paraId="5497EB83">
      <w:pPr>
        <w:pStyle w:val="2"/>
        <w:rPr>
          <w:rFonts w:hint="eastAsia" w:ascii="仿宋" w:hAnsi="仿宋" w:eastAsia="仿宋" w:cs="仿宋"/>
          <w:kern w:val="2"/>
          <w:sz w:val="32"/>
          <w:szCs w:val="32"/>
          <w:lang w:val="en-US" w:eastAsia="zh-CN"/>
        </w:rPr>
      </w:pPr>
    </w:p>
    <w:p w14:paraId="65EFFFE4">
      <w:pPr>
        <w:pStyle w:val="2"/>
        <w:rPr>
          <w:rFonts w:hint="eastAsia" w:ascii="仿宋" w:hAnsi="仿宋" w:eastAsia="仿宋" w:cs="仿宋"/>
          <w:kern w:val="2"/>
          <w:sz w:val="32"/>
          <w:szCs w:val="32"/>
          <w:lang w:val="en-US" w:eastAsia="zh-CN"/>
        </w:rPr>
      </w:pPr>
    </w:p>
    <w:p w14:paraId="56CEF324">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0" w:name="_Toc32252"/>
      <w:bookmarkStart w:id="1" w:name="_Toc28713"/>
      <w:bookmarkStart w:id="2" w:name="_Toc23386"/>
      <w:bookmarkStart w:id="3" w:name="_Toc10985"/>
      <w:r>
        <w:rPr>
          <w:rFonts w:hint="eastAsia" w:ascii="黑体" w:hAnsi="黑体" w:eastAsia="黑体" w:cs="黑体"/>
          <w:sz w:val="48"/>
          <w:szCs w:val="48"/>
          <w:lang w:val="en-US" w:eastAsia="zh-CN"/>
        </w:rPr>
        <w:t>第五部分  附件</w:t>
      </w:r>
      <w:bookmarkEnd w:id="0"/>
      <w:bookmarkEnd w:id="1"/>
      <w:bookmarkEnd w:id="2"/>
      <w:bookmarkEnd w:id="3"/>
    </w:p>
    <w:p w14:paraId="74EA4A9F">
      <w:pPr>
        <w:pStyle w:val="4"/>
        <w:spacing w:line="480" w:lineRule="auto"/>
        <w:ind w:firstLine="0" w:firstLineChars="0"/>
        <w:jc w:val="center"/>
        <w:rPr>
          <w:rFonts w:ascii="Times New Roman" w:hAnsi="Times New Roman" w:eastAsia="黑体" w:cs="Times New Roman"/>
          <w:b/>
          <w:kern w:val="0"/>
          <w:sz w:val="50"/>
          <w:szCs w:val="50"/>
          <w:lang w:bidi="en-US"/>
        </w:rPr>
      </w:pPr>
    </w:p>
    <w:p w14:paraId="55024680">
      <w:pPr>
        <w:pStyle w:val="4"/>
        <w:spacing w:line="480" w:lineRule="auto"/>
        <w:ind w:firstLine="0" w:firstLineChars="0"/>
        <w:jc w:val="center"/>
        <w:rPr>
          <w:rFonts w:ascii="Times New Roman" w:hAnsi="Times New Roman" w:eastAsia="黑体" w:cs="Times New Roman"/>
          <w:b/>
          <w:kern w:val="0"/>
          <w:sz w:val="50"/>
          <w:szCs w:val="50"/>
          <w:lang w:bidi="en-US"/>
        </w:rPr>
      </w:pPr>
    </w:p>
    <w:p w14:paraId="06D842BA">
      <w:pPr>
        <w:pStyle w:val="4"/>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华文中宋" w:hAnsi="华文中宋" w:eastAsia="华文中宋" w:cs="华文中宋"/>
          <w:b/>
          <w:bCs/>
          <w:sz w:val="44"/>
          <w:szCs w:val="44"/>
          <w:lang w:val="en-US" w:eastAsia="zh-CN"/>
        </w:rPr>
      </w:pPr>
      <w:r>
        <w:rPr>
          <w:rFonts w:hint="eastAsia" w:ascii="华文中宋" w:hAnsi="华文中宋" w:eastAsia="华文中宋" w:cs="华文中宋"/>
          <w:b/>
          <w:bCs/>
          <w:sz w:val="44"/>
          <w:szCs w:val="44"/>
          <w:lang w:val="en-US" w:eastAsia="zh-CN"/>
        </w:rPr>
        <w:t>许昌职业技术学院</w:t>
      </w:r>
    </w:p>
    <w:p w14:paraId="4B57247E">
      <w:pPr>
        <w:pStyle w:val="4"/>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华文中宋" w:hAnsi="华文中宋" w:eastAsia="华文中宋" w:cs="华文中宋"/>
          <w:b/>
          <w:bCs/>
          <w:sz w:val="44"/>
          <w:szCs w:val="44"/>
        </w:rPr>
      </w:pPr>
      <w:r>
        <w:rPr>
          <w:rFonts w:hint="eastAsia" w:ascii="华文中宋" w:hAnsi="华文中宋" w:eastAsia="华文中宋" w:cs="华文中宋"/>
          <w:b/>
          <w:bCs/>
          <w:sz w:val="44"/>
          <w:szCs w:val="44"/>
        </w:rPr>
        <w:t>部门整体</w:t>
      </w:r>
      <w:r>
        <w:rPr>
          <w:rFonts w:hint="eastAsia" w:ascii="华文中宋" w:hAnsi="华文中宋" w:eastAsia="华文中宋" w:cs="华文中宋"/>
          <w:b/>
          <w:bCs/>
          <w:sz w:val="44"/>
          <w:szCs w:val="44"/>
          <w:lang w:eastAsia="zh-CN"/>
        </w:rPr>
        <w:t>和项目支出绩效</w:t>
      </w:r>
      <w:r>
        <w:rPr>
          <w:rFonts w:hint="eastAsia" w:ascii="华文中宋" w:hAnsi="华文中宋" w:eastAsia="华文中宋" w:cs="华文中宋"/>
          <w:b/>
          <w:bCs/>
          <w:sz w:val="44"/>
          <w:szCs w:val="44"/>
        </w:rPr>
        <w:t>自评报告</w:t>
      </w:r>
    </w:p>
    <w:p w14:paraId="07223D05">
      <w:pPr>
        <w:pStyle w:val="4"/>
        <w:keepNext w:val="0"/>
        <w:keepLines w:val="0"/>
        <w:pageBreakBefore w:val="0"/>
        <w:widowControl w:val="0"/>
        <w:kinsoku/>
        <w:wordWrap/>
        <w:overflowPunct/>
        <w:topLinePunct w:val="0"/>
        <w:autoSpaceDE/>
        <w:autoSpaceDN/>
        <w:bidi w:val="0"/>
        <w:jc w:val="center"/>
        <w:textAlignment w:val="auto"/>
        <w:outlineLvl w:val="0"/>
        <w:rPr>
          <w:rFonts w:ascii="仿宋_GB2312"/>
          <w:color w:val="000000"/>
          <w:sz w:val="32"/>
        </w:rPr>
      </w:pPr>
    </w:p>
    <w:p w14:paraId="3169688B">
      <w:pPr>
        <w:pStyle w:val="4"/>
        <w:keepNext w:val="0"/>
        <w:keepLines w:val="0"/>
        <w:pageBreakBefore w:val="0"/>
        <w:widowControl w:val="0"/>
        <w:kinsoku/>
        <w:wordWrap/>
        <w:overflowPunct/>
        <w:topLinePunct w:val="0"/>
        <w:autoSpaceDE/>
        <w:autoSpaceDN/>
        <w:bidi w:val="0"/>
        <w:ind w:firstLine="640" w:firstLineChars="200"/>
        <w:textAlignment w:val="auto"/>
        <w:rPr>
          <w:rFonts w:ascii="黑体" w:hAnsi="黑体" w:eastAsia="黑体" w:cs="黑体"/>
          <w:bCs/>
          <w:sz w:val="32"/>
          <w:szCs w:val="32"/>
        </w:rPr>
      </w:pPr>
      <w:r>
        <w:rPr>
          <w:rFonts w:hint="eastAsia" w:ascii="黑体" w:hAnsi="黑体" w:eastAsia="黑体" w:cs="黑体"/>
          <w:bCs/>
          <w:sz w:val="32"/>
          <w:szCs w:val="32"/>
        </w:rPr>
        <w:t>一、基本情况</w:t>
      </w:r>
    </w:p>
    <w:p w14:paraId="5EAD23FF">
      <w:pPr>
        <w:pStyle w:val="4"/>
        <w:keepNext w:val="0"/>
        <w:keepLines w:val="0"/>
        <w:pageBreakBefore w:val="0"/>
        <w:widowControl w:val="0"/>
        <w:kinsoku/>
        <w:wordWrap/>
        <w:overflowPunct/>
        <w:topLinePunct w:val="0"/>
        <w:autoSpaceDE/>
        <w:autoSpaceDN/>
        <w:bidi w:val="0"/>
        <w:ind w:firstLine="640" w:firstLineChars="200"/>
        <w:textAlignment w:val="auto"/>
        <w:outlineLvl w:val="0"/>
        <w:rPr>
          <w:rFonts w:ascii="仿宋_GB2312" w:hAnsi="Times New Roman" w:eastAsia="仿宋_GB2312" w:cs="Times New Roman"/>
          <w:color w:val="000000"/>
          <w:sz w:val="32"/>
          <w:szCs w:val="32"/>
          <w:highlight w:val="none"/>
        </w:rPr>
      </w:pPr>
      <w:r>
        <w:rPr>
          <w:rFonts w:hint="eastAsia" w:ascii="仿宋_GB2312" w:hAnsi="Times New Roman" w:eastAsia="仿宋_GB2312" w:cs="Times New Roman"/>
          <w:color w:val="000000"/>
          <w:sz w:val="32"/>
          <w:szCs w:val="32"/>
          <w:highlight w:val="none"/>
        </w:rPr>
        <w:t>（一）</w:t>
      </w:r>
      <w:r>
        <w:rPr>
          <w:rFonts w:ascii="仿宋_GB2312" w:hAnsi="Times New Roman" w:eastAsia="仿宋_GB2312" w:cs="Times New Roman"/>
          <w:color w:val="000000"/>
          <w:sz w:val="32"/>
          <w:szCs w:val="32"/>
          <w:highlight w:val="none"/>
        </w:rPr>
        <w:t>年度</w:t>
      </w:r>
      <w:r>
        <w:rPr>
          <w:rFonts w:hint="eastAsia" w:ascii="仿宋_GB2312" w:hAnsi="Times New Roman" w:eastAsia="仿宋_GB2312" w:cs="Times New Roman"/>
          <w:color w:val="000000"/>
          <w:sz w:val="32"/>
          <w:szCs w:val="32"/>
          <w:highlight w:val="none"/>
        </w:rPr>
        <w:t>部门</w:t>
      </w:r>
      <w:r>
        <w:rPr>
          <w:rFonts w:ascii="仿宋_GB2312" w:hAnsi="Times New Roman" w:eastAsia="仿宋_GB2312" w:cs="Times New Roman"/>
          <w:color w:val="000000"/>
          <w:sz w:val="32"/>
          <w:szCs w:val="32"/>
          <w:highlight w:val="none"/>
        </w:rPr>
        <w:t>总</w:t>
      </w:r>
      <w:r>
        <w:rPr>
          <w:rFonts w:hint="eastAsia" w:ascii="仿宋_GB2312" w:hAnsi="Times New Roman" w:eastAsia="仿宋_GB2312" w:cs="Times New Roman"/>
          <w:color w:val="000000"/>
          <w:sz w:val="32"/>
          <w:szCs w:val="32"/>
          <w:highlight w:val="none"/>
        </w:rPr>
        <w:t>目标</w:t>
      </w:r>
      <w:r>
        <w:rPr>
          <w:rFonts w:ascii="仿宋_GB2312" w:hAnsi="Times New Roman" w:eastAsia="仿宋_GB2312" w:cs="Times New Roman"/>
          <w:color w:val="000000"/>
          <w:sz w:val="32"/>
          <w:szCs w:val="32"/>
          <w:highlight w:val="none"/>
        </w:rPr>
        <w:t>及</w:t>
      </w:r>
      <w:r>
        <w:rPr>
          <w:rFonts w:hint="eastAsia" w:ascii="仿宋_GB2312" w:hAnsi="Times New Roman" w:eastAsia="仿宋_GB2312" w:cs="Times New Roman"/>
          <w:color w:val="000000"/>
          <w:sz w:val="32"/>
          <w:szCs w:val="32"/>
          <w:highlight w:val="none"/>
        </w:rPr>
        <w:t>主要</w:t>
      </w:r>
      <w:r>
        <w:rPr>
          <w:rFonts w:ascii="仿宋_GB2312" w:hAnsi="Times New Roman" w:eastAsia="仿宋_GB2312" w:cs="Times New Roman"/>
          <w:color w:val="000000"/>
          <w:sz w:val="32"/>
          <w:szCs w:val="32"/>
          <w:highlight w:val="none"/>
        </w:rPr>
        <w:t>任务</w:t>
      </w:r>
      <w:r>
        <w:rPr>
          <w:rFonts w:hint="eastAsia" w:ascii="仿宋_GB2312" w:hAnsi="Times New Roman" w:eastAsia="仿宋_GB2312" w:cs="Times New Roman"/>
          <w:color w:val="000000"/>
          <w:sz w:val="32"/>
          <w:szCs w:val="32"/>
          <w:highlight w:val="none"/>
        </w:rPr>
        <w:t>。</w:t>
      </w:r>
    </w:p>
    <w:p w14:paraId="76D1D724">
      <w:pPr>
        <w:pStyle w:val="4"/>
        <w:keepNext w:val="0"/>
        <w:keepLines w:val="0"/>
        <w:pageBreakBefore w:val="0"/>
        <w:widowControl w:val="0"/>
        <w:kinsoku/>
        <w:wordWrap/>
        <w:overflowPunct/>
        <w:topLinePunct w:val="0"/>
        <w:autoSpaceDE/>
        <w:autoSpaceDN/>
        <w:bidi w:val="0"/>
        <w:ind w:firstLine="640" w:firstLineChars="200"/>
        <w:jc w:val="left"/>
        <w:textAlignment w:val="auto"/>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以习近平新时代中国特色社会主义思想为指导，全面贯彻党的二十大精神与党的教育方针，深入落实习近平总书记关于职业教育的重要指示批示精神，牢牢把握立德树人根本任务，紧扣第二期 “双高计划”（2025—2029 年）建设要求与本科层次职业院校发展定位，把习近平总书记对职业教育 “大有可为” 的殷切期盼，转化为学院高质量发展、服务区域产业升级的 “大有作为” 生动实践。稳步扩大招生规模、提升生源质量，加大优势专业宣传，持续增强学院社会影响力；深化 “双师型” 队伍建设，着力提升教师专业实践能力；完善实训基地建设，纵深推进产教融合、校企合作，全面提高人才培养质量；持续建设平安和谐校园，抓实校园安全管理与师生健康保障，筑牢办学育人坚实基础，奋力推动学院各项事业高质量发展。</w:t>
      </w:r>
    </w:p>
    <w:p w14:paraId="6EFCE03D">
      <w:pPr>
        <w:pStyle w:val="4"/>
        <w:ind w:firstLine="640" w:firstLineChars="200"/>
        <w:outlineLvl w:val="0"/>
        <w:rPr>
          <w:rFonts w:hint="eastAsia" w:ascii="仿宋_GB2312" w:hAnsi="Times New Roman" w:eastAsia="仿宋_GB2312" w:cs="Times New Roman"/>
          <w:color w:val="000000"/>
          <w:sz w:val="32"/>
          <w:szCs w:val="32"/>
          <w:highlight w:val="none"/>
        </w:rPr>
      </w:pPr>
      <w:r>
        <w:rPr>
          <w:rFonts w:hint="eastAsia" w:ascii="仿宋_GB2312" w:hAnsi="Times New Roman" w:eastAsia="仿宋_GB2312" w:cs="Times New Roman"/>
          <w:color w:val="000000"/>
          <w:sz w:val="32"/>
          <w:szCs w:val="32"/>
          <w:highlight w:val="none"/>
        </w:rPr>
        <w:t>（二）年度部门整体预算绩效目标、绩效指标设定情况。</w:t>
      </w:r>
    </w:p>
    <w:p w14:paraId="65CB59AE">
      <w:pPr>
        <w:pStyle w:val="4"/>
        <w:ind w:firstLine="640" w:firstLineChars="200"/>
        <w:outlineLvl w:val="0"/>
        <w:rPr>
          <w:rFonts w:ascii="仿宋_GB2312" w:hAnsi="Times New Roman" w:eastAsia="仿宋_GB2312" w:cs="Times New Roman"/>
          <w:color w:val="000000"/>
          <w:sz w:val="32"/>
          <w:szCs w:val="32"/>
          <w:highlight w:val="none"/>
          <w:lang w:val="en-US" w:eastAsia="zh-CN"/>
        </w:rPr>
      </w:pPr>
      <w:r>
        <w:rPr>
          <w:rFonts w:hint="eastAsia" w:ascii="仿宋_GB2312" w:hAnsi="Times New Roman" w:eastAsia="仿宋_GB2312" w:cs="Times New Roman"/>
          <w:color w:val="000000"/>
          <w:sz w:val="32"/>
          <w:szCs w:val="32"/>
          <w:highlight w:val="none"/>
          <w:lang w:val="en-US" w:eastAsia="zh-CN"/>
        </w:rPr>
        <w:t>许昌职业技术学院</w:t>
      </w:r>
      <w:r>
        <w:rPr>
          <w:rFonts w:hint="eastAsia" w:ascii="仿宋_GB2312" w:hAnsi="Times New Roman" w:eastAsia="仿宋_GB2312" w:cs="Times New Roman"/>
          <w:color w:val="000000"/>
          <w:sz w:val="32"/>
          <w:szCs w:val="32"/>
          <w:highlight w:val="none"/>
        </w:rPr>
        <w:t>根据</w:t>
      </w:r>
      <w:r>
        <w:rPr>
          <w:rFonts w:hint="eastAsia" w:ascii="仿宋_GB2312" w:hAnsi="Times New Roman" w:eastAsia="仿宋_GB2312" w:cs="Times New Roman"/>
          <w:color w:val="000000"/>
          <w:sz w:val="32"/>
          <w:szCs w:val="32"/>
          <w:highlight w:val="none"/>
          <w:lang w:val="en-US" w:eastAsia="zh-CN"/>
        </w:rPr>
        <w:t>2025</w:t>
      </w:r>
      <w:r>
        <w:rPr>
          <w:rFonts w:hint="eastAsia" w:ascii="仿宋_GB2312" w:hAnsi="Times New Roman" w:eastAsia="仿宋_GB2312" w:cs="Times New Roman"/>
          <w:color w:val="000000"/>
          <w:sz w:val="32"/>
          <w:szCs w:val="32"/>
          <w:highlight w:val="none"/>
        </w:rPr>
        <w:t>年度工作计划</w:t>
      </w:r>
      <w:r>
        <w:rPr>
          <w:rFonts w:hint="eastAsia" w:ascii="仿宋_GB2312" w:hAnsi="Times New Roman" w:eastAsia="仿宋_GB2312" w:cs="Times New Roman"/>
          <w:color w:val="000000"/>
          <w:sz w:val="32"/>
          <w:szCs w:val="32"/>
          <w:highlight w:val="none"/>
          <w:lang w:val="en-US" w:eastAsia="zh-CN"/>
        </w:rPr>
        <w:t>及</w:t>
      </w:r>
      <w:r>
        <w:rPr>
          <w:rFonts w:hint="eastAsia" w:ascii="仿宋_GB2312" w:hAnsi="Times New Roman" w:eastAsia="仿宋_GB2312" w:cs="Times New Roman"/>
          <w:color w:val="000000"/>
          <w:sz w:val="32"/>
          <w:szCs w:val="32"/>
          <w:highlight w:val="none"/>
        </w:rPr>
        <w:t>工作职责，</w:t>
      </w:r>
      <w:r>
        <w:rPr>
          <w:rFonts w:hint="eastAsia" w:ascii="仿宋_GB2312" w:hAnsi="Times New Roman" w:eastAsia="仿宋_GB2312" w:cs="Times New Roman"/>
          <w:color w:val="000000"/>
          <w:sz w:val="32"/>
          <w:szCs w:val="32"/>
          <w:highlight w:val="none"/>
          <w:lang w:val="en-US" w:eastAsia="zh-CN"/>
        </w:rPr>
        <w:t>整体绩效目标分为投入、产出、效益三个一级指标。</w:t>
      </w:r>
    </w:p>
    <w:p w14:paraId="178F004A">
      <w:pPr>
        <w:pStyle w:val="4"/>
        <w:ind w:firstLine="640" w:firstLineChars="200"/>
        <w:outlineLvl w:val="0"/>
        <w:rPr>
          <w:rFonts w:hint="eastAsia" w:ascii="仿宋_GB2312" w:hAnsi="Times New Roman" w:eastAsia="仿宋_GB2312" w:cs="Times New Roman"/>
          <w:color w:val="000000"/>
          <w:sz w:val="32"/>
          <w:szCs w:val="32"/>
          <w:highlight w:val="none"/>
        </w:rPr>
      </w:pPr>
      <w:r>
        <w:rPr>
          <w:rFonts w:hint="eastAsia" w:ascii="仿宋_GB2312" w:hAnsi="Times New Roman" w:eastAsia="仿宋_GB2312" w:cs="Times New Roman"/>
          <w:color w:val="000000"/>
          <w:sz w:val="32"/>
          <w:szCs w:val="32"/>
          <w:highlight w:val="none"/>
          <w:lang w:val="en-US" w:eastAsia="zh-CN"/>
        </w:rPr>
        <w:t>投入指标从工作目标管理、预算和财务管理、绩效管理三方面进行绩效评价，其中工作目标管理指标从年度履职目标相关性、工作任务科学性、绩效指标合理性三个方面进行考核；预算和财务管理从管理制度健全性、决算真实性、资金使用合规性、预决算信息公开性、资产管理规范性、预算编制完整性、专项资金细化率、预算调整率、结转结余率、“三公经费”控制率、政府采购执行率十一个方面进行考核;绩效管理从绩效目标编制完成率、绩效监控完成率、绩效自评完成率、部门绩效评价完成率、评价结果应用率五个方面进行考核</w:t>
      </w:r>
      <w:r>
        <w:rPr>
          <w:rFonts w:hint="eastAsia" w:ascii="仿宋_GB2312" w:hAnsi="Times New Roman" w:eastAsia="仿宋_GB2312" w:cs="Times New Roman"/>
          <w:color w:val="000000"/>
          <w:sz w:val="32"/>
          <w:szCs w:val="32"/>
          <w:highlight w:val="none"/>
        </w:rPr>
        <w:t>。</w:t>
      </w:r>
    </w:p>
    <w:p w14:paraId="5CE6B39A">
      <w:pPr>
        <w:pStyle w:val="4"/>
        <w:ind w:firstLine="640" w:firstLineChars="200"/>
        <w:outlineLvl w:val="0"/>
        <w:rPr>
          <w:rFonts w:hint="eastAsia" w:ascii="仿宋_GB2312" w:hAnsi="Times New Roman" w:eastAsia="仿宋_GB2312" w:cs="Times New Roman"/>
          <w:color w:val="000000"/>
          <w:sz w:val="32"/>
          <w:szCs w:val="32"/>
          <w:highlight w:val="none"/>
          <w:lang w:val="en-US" w:eastAsia="zh-CN"/>
        </w:rPr>
      </w:pPr>
      <w:r>
        <w:rPr>
          <w:rFonts w:hint="eastAsia" w:ascii="仿宋_GB2312" w:hAnsi="Times New Roman" w:eastAsia="仿宋_GB2312" w:cs="Times New Roman"/>
          <w:color w:val="000000"/>
          <w:sz w:val="32"/>
          <w:szCs w:val="32"/>
          <w:highlight w:val="none"/>
          <w:lang w:val="en-US" w:eastAsia="zh-CN"/>
        </w:rPr>
        <w:t>产出指标从重点工作任务完成和履职目标实现两个方面进行绩效评价，其中重点工作任务完成从“双师型”师资建设、 实训基地建设项目完成率进行考核;履职目标实现主要从安全校园、招生完成率进行考核。</w:t>
      </w:r>
    </w:p>
    <w:p w14:paraId="35AC1C73">
      <w:pPr>
        <w:pStyle w:val="4"/>
        <w:ind w:firstLine="640" w:firstLineChars="200"/>
        <w:outlineLvl w:val="0"/>
        <w:rPr>
          <w:rFonts w:hint="eastAsia" w:ascii="仿宋_GB2312" w:hAnsi="Times New Roman" w:eastAsia="仿宋_GB2312" w:cs="Times New Roman"/>
          <w:color w:val="000000"/>
          <w:sz w:val="32"/>
          <w:szCs w:val="32"/>
          <w:highlight w:val="none"/>
          <w:lang w:eastAsia="zh-CN"/>
        </w:rPr>
      </w:pPr>
      <w:r>
        <w:rPr>
          <w:rFonts w:hint="eastAsia" w:ascii="仿宋_GB2312" w:hAnsi="Times New Roman" w:eastAsia="仿宋_GB2312" w:cs="Times New Roman"/>
          <w:color w:val="000000"/>
          <w:sz w:val="32"/>
          <w:szCs w:val="32"/>
          <w:highlight w:val="none"/>
          <w:lang w:val="en-US" w:eastAsia="zh-CN"/>
        </w:rPr>
        <w:t>效益指标从履职效益和满意度两个方面进行绩效评价，其中履职效益从加强产教融合，服务地方经济发展进行考核；满意度指标主要针对师生满意度、企业满意度进行考核。</w:t>
      </w:r>
    </w:p>
    <w:p w14:paraId="35C6315F">
      <w:pPr>
        <w:pStyle w:val="4"/>
        <w:ind w:firstLine="640" w:firstLineChars="200"/>
        <w:outlineLvl w:val="0"/>
        <w:rPr>
          <w:rFonts w:hint="eastAsia" w:ascii="仿宋_GB2312" w:hAnsi="Times New Roman" w:eastAsia="仿宋_GB2312" w:cs="Times New Roman"/>
          <w:color w:val="000000"/>
          <w:sz w:val="32"/>
          <w:szCs w:val="32"/>
          <w:highlight w:val="none"/>
          <w:lang w:eastAsia="zh-CN"/>
        </w:rPr>
      </w:pPr>
      <w:r>
        <w:rPr>
          <w:rFonts w:hint="eastAsia" w:ascii="仿宋_GB2312" w:hAnsi="Times New Roman" w:eastAsia="仿宋_GB2312" w:cs="Times New Roman"/>
          <w:color w:val="000000"/>
          <w:sz w:val="32"/>
          <w:szCs w:val="32"/>
          <w:highlight w:val="none"/>
          <w:lang w:eastAsia="zh-CN"/>
        </w:rPr>
        <w:t>（三）本部门年度项目支出的总体预算和执行情况，项目构成情况，绩效目标批复情况等。</w:t>
      </w:r>
    </w:p>
    <w:p w14:paraId="61374224">
      <w:pPr>
        <w:pStyle w:val="4"/>
        <w:ind w:firstLine="640" w:firstLineChars="200"/>
        <w:outlineLvl w:val="0"/>
        <w:rPr>
          <w:rFonts w:hint="eastAsia" w:ascii="仿宋_GB2312" w:hAnsi="Times New Roman" w:eastAsia="仿宋_GB2312" w:cs="Times New Roman"/>
          <w:color w:val="000000"/>
          <w:sz w:val="32"/>
          <w:szCs w:val="32"/>
          <w:highlight w:val="none"/>
          <w:lang w:val="en-US" w:eastAsia="zh-CN"/>
        </w:rPr>
      </w:pPr>
      <w:r>
        <w:rPr>
          <w:rFonts w:hint="eastAsia" w:ascii="仿宋_GB2312" w:hAnsi="Times New Roman" w:eastAsia="仿宋_GB2312" w:cs="Times New Roman"/>
          <w:color w:val="auto"/>
          <w:sz w:val="32"/>
          <w:szCs w:val="32"/>
          <w:highlight w:val="none"/>
          <w:lang w:val="en-US" w:eastAsia="zh-CN"/>
        </w:rPr>
        <w:t>许昌职业技术学院2025年项目支出总体预算</w:t>
      </w:r>
      <w:r>
        <w:rPr>
          <w:rFonts w:hint="eastAsia" w:ascii="仿宋_GB2312" w:hAnsi="Times New Roman" w:eastAsia="仿宋_GB2312" w:cs="Times New Roman"/>
          <w:color w:val="000000"/>
          <w:sz w:val="32"/>
          <w:szCs w:val="32"/>
          <w:highlight w:val="none"/>
          <w:lang w:val="en-US" w:eastAsia="zh-CN"/>
        </w:rPr>
        <w:t>14542.46</w:t>
      </w:r>
      <w:r>
        <w:rPr>
          <w:rFonts w:hint="eastAsia" w:ascii="仿宋_GB2312" w:hAnsi="Times New Roman" w:eastAsia="仿宋_GB2312" w:cs="Times New Roman"/>
          <w:color w:val="auto"/>
          <w:sz w:val="32"/>
          <w:szCs w:val="32"/>
          <w:highlight w:val="none"/>
          <w:lang w:val="en-US" w:eastAsia="zh-CN"/>
        </w:rPr>
        <w:t>万元，其中：财政专户管理资金项目预算453.55万元，占比</w:t>
      </w:r>
      <w:r>
        <w:rPr>
          <w:rFonts w:hint="eastAsia" w:ascii="仿宋_GB2312" w:hAnsi="Times New Roman" w:eastAsia="仿宋_GB2312" w:cs="Times New Roman"/>
          <w:color w:val="000000"/>
          <w:sz w:val="32"/>
          <w:szCs w:val="32"/>
          <w:highlight w:val="none"/>
          <w:lang w:val="en-US" w:eastAsia="zh-CN"/>
        </w:rPr>
        <w:t>3.12%，</w:t>
      </w:r>
      <w:r>
        <w:rPr>
          <w:rFonts w:hint="eastAsia" w:ascii="仿宋_GB2312" w:hAnsi="Times New Roman" w:eastAsia="仿宋_GB2312" w:cs="Times New Roman"/>
          <w:color w:val="auto"/>
          <w:sz w:val="32"/>
          <w:szCs w:val="32"/>
          <w:highlight w:val="none"/>
          <w:lang w:val="en-US" w:eastAsia="zh-CN"/>
        </w:rPr>
        <w:t>项目年度执行率为98.86%；财政拨款项目预算</w:t>
      </w:r>
      <w:r>
        <w:rPr>
          <w:rFonts w:hint="eastAsia" w:ascii="仿宋_GB2312" w:hAnsi="Times New Roman" w:eastAsia="仿宋_GB2312" w:cs="Times New Roman"/>
          <w:color w:val="000000"/>
          <w:sz w:val="32"/>
          <w:szCs w:val="32"/>
          <w:highlight w:val="none"/>
          <w:lang w:val="en-US" w:eastAsia="zh-CN"/>
        </w:rPr>
        <w:t>14088.92万元，占比96.88%，项目年度执行率为82.36%。项目具体执行情况和绩效目标批复情况见下表：</w:t>
      </w:r>
    </w:p>
    <w:tbl>
      <w:tblPr>
        <w:tblStyle w:val="22"/>
        <w:tblW w:w="836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62"/>
        <w:gridCol w:w="3103"/>
        <w:gridCol w:w="1255"/>
        <w:gridCol w:w="1290"/>
        <w:gridCol w:w="975"/>
        <w:gridCol w:w="1080"/>
      </w:tblGrid>
      <w:tr w14:paraId="6874AC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6" w:hRule="atLeast"/>
          <w:jc w:val="center"/>
        </w:trPr>
        <w:tc>
          <w:tcPr>
            <w:tcW w:w="662" w:type="dxa"/>
            <w:tcBorders>
              <w:top w:val="single" w:color="000000" w:sz="4" w:space="0"/>
              <w:left w:val="single" w:color="000000" w:sz="4" w:space="0"/>
              <w:bottom w:val="single" w:color="000000" w:sz="4" w:space="0"/>
              <w:right w:val="single" w:color="000000" w:sz="4" w:space="0"/>
            </w:tcBorders>
            <w:noWrap w:val="0"/>
            <w:vAlign w:val="center"/>
          </w:tcPr>
          <w:p w14:paraId="35045191">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firstLine="0" w:firstLineChars="0"/>
              <w:jc w:val="center"/>
              <w:textAlignment w:val="center"/>
              <w:rPr>
                <w:rFonts w:hint="eastAsia"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2"/>
                <w:sz w:val="20"/>
                <w:szCs w:val="20"/>
                <w:u w:val="none"/>
                <w:lang w:val="en-US" w:eastAsia="zh-CN" w:bidi="ar-SA"/>
              </w:rPr>
              <w:t>序号</w:t>
            </w:r>
          </w:p>
        </w:tc>
        <w:tc>
          <w:tcPr>
            <w:tcW w:w="3103" w:type="dxa"/>
            <w:tcBorders>
              <w:top w:val="single" w:color="000000" w:sz="4" w:space="0"/>
              <w:left w:val="single" w:color="000000" w:sz="4" w:space="0"/>
              <w:bottom w:val="single" w:color="000000" w:sz="4" w:space="0"/>
              <w:right w:val="single" w:color="000000" w:sz="4" w:space="0"/>
            </w:tcBorders>
            <w:noWrap w:val="0"/>
            <w:vAlign w:val="center"/>
          </w:tcPr>
          <w:p w14:paraId="42E8B029">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firstLine="400" w:firstLineChars="200"/>
              <w:jc w:val="center"/>
              <w:textAlignment w:val="center"/>
              <w:rPr>
                <w:rFonts w:hint="eastAsia"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2"/>
                <w:sz w:val="20"/>
                <w:szCs w:val="20"/>
                <w:u w:val="none"/>
                <w:lang w:val="en-US" w:eastAsia="zh-CN" w:bidi="ar-SA"/>
              </w:rPr>
              <w:t>项目构成情况</w:t>
            </w:r>
          </w:p>
        </w:tc>
        <w:tc>
          <w:tcPr>
            <w:tcW w:w="1255" w:type="dxa"/>
            <w:tcBorders>
              <w:top w:val="single" w:color="000000" w:sz="4" w:space="0"/>
              <w:left w:val="single" w:color="000000" w:sz="4" w:space="0"/>
              <w:bottom w:val="single" w:color="000000" w:sz="4" w:space="0"/>
              <w:right w:val="single" w:color="000000" w:sz="4" w:space="0"/>
            </w:tcBorders>
            <w:noWrap w:val="0"/>
            <w:vAlign w:val="center"/>
          </w:tcPr>
          <w:p w14:paraId="69AC4BBB">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firstLine="0" w:firstLineChars="0"/>
              <w:jc w:val="center"/>
              <w:textAlignment w:val="center"/>
              <w:rPr>
                <w:rFonts w:hint="eastAsia"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2"/>
                <w:sz w:val="20"/>
                <w:szCs w:val="20"/>
                <w:u w:val="none"/>
                <w:lang w:val="en-US" w:eastAsia="zh-CN" w:bidi="ar-SA"/>
              </w:rPr>
              <w:t>年初预算数（单位：万元）</w:t>
            </w:r>
          </w:p>
        </w:tc>
        <w:tc>
          <w:tcPr>
            <w:tcW w:w="1290" w:type="dxa"/>
            <w:tcBorders>
              <w:top w:val="single" w:color="000000" w:sz="4" w:space="0"/>
              <w:left w:val="single" w:color="000000" w:sz="4" w:space="0"/>
              <w:bottom w:val="single" w:color="000000" w:sz="4" w:space="0"/>
              <w:right w:val="single" w:color="000000" w:sz="4" w:space="0"/>
            </w:tcBorders>
            <w:noWrap w:val="0"/>
            <w:vAlign w:val="center"/>
          </w:tcPr>
          <w:p w14:paraId="026F016E">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firstLine="0" w:firstLineChars="0"/>
              <w:jc w:val="center"/>
              <w:textAlignment w:val="center"/>
              <w:rPr>
                <w:rFonts w:hint="eastAsia"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2"/>
                <w:sz w:val="20"/>
                <w:szCs w:val="20"/>
                <w:u w:val="none"/>
                <w:lang w:val="en-US" w:eastAsia="zh-CN" w:bidi="ar-SA"/>
              </w:rPr>
              <w:t>年度执行数（单位：万元）</w:t>
            </w:r>
          </w:p>
        </w:tc>
        <w:tc>
          <w:tcPr>
            <w:tcW w:w="975" w:type="dxa"/>
            <w:tcBorders>
              <w:top w:val="single" w:color="000000" w:sz="4" w:space="0"/>
              <w:left w:val="single" w:color="000000" w:sz="4" w:space="0"/>
              <w:bottom w:val="single" w:color="000000" w:sz="4" w:space="0"/>
              <w:right w:val="single" w:color="000000" w:sz="4" w:space="0"/>
            </w:tcBorders>
            <w:noWrap/>
            <w:vAlign w:val="center"/>
          </w:tcPr>
          <w:p w14:paraId="3F74955F">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firstLine="0" w:firstLineChars="0"/>
              <w:jc w:val="center"/>
              <w:textAlignment w:val="center"/>
              <w:rPr>
                <w:rFonts w:hint="eastAsia"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2"/>
                <w:sz w:val="20"/>
                <w:szCs w:val="20"/>
                <w:u w:val="none"/>
                <w:lang w:val="en-US" w:eastAsia="zh-CN" w:bidi="ar-SA"/>
              </w:rPr>
              <w:t>年度执行率</w:t>
            </w: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51A3D8F7">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firstLine="0" w:firstLineChars="0"/>
              <w:jc w:val="center"/>
              <w:textAlignment w:val="center"/>
              <w:rPr>
                <w:rFonts w:hint="eastAsia"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2"/>
                <w:sz w:val="20"/>
                <w:szCs w:val="20"/>
                <w:u w:val="none"/>
                <w:lang w:val="en-US" w:eastAsia="zh-CN" w:bidi="ar-SA"/>
              </w:rPr>
              <w:t>绩效目标批复情况</w:t>
            </w:r>
          </w:p>
        </w:tc>
      </w:tr>
      <w:tr w14:paraId="79A7F9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662" w:type="dxa"/>
            <w:tcBorders>
              <w:top w:val="single" w:color="000000" w:sz="4" w:space="0"/>
              <w:left w:val="single" w:color="000000" w:sz="4" w:space="0"/>
              <w:bottom w:val="single" w:color="000000" w:sz="4" w:space="0"/>
              <w:right w:val="single" w:color="000000" w:sz="4" w:space="0"/>
            </w:tcBorders>
            <w:noWrap w:val="0"/>
            <w:vAlign w:val="center"/>
          </w:tcPr>
          <w:p w14:paraId="40AA3A76">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firstLine="0" w:firstLineChars="0"/>
              <w:jc w:val="center"/>
              <w:textAlignment w:val="center"/>
              <w:rPr>
                <w:rFonts w:hint="eastAsia"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2"/>
                <w:sz w:val="20"/>
                <w:szCs w:val="20"/>
                <w:u w:val="none"/>
                <w:lang w:val="en-US" w:eastAsia="zh-CN" w:bidi="ar-SA"/>
              </w:rPr>
              <w:t>1</w:t>
            </w:r>
          </w:p>
        </w:tc>
        <w:tc>
          <w:tcPr>
            <w:tcW w:w="3103" w:type="dxa"/>
            <w:tcBorders>
              <w:top w:val="single" w:color="000000" w:sz="4" w:space="0"/>
              <w:left w:val="single" w:color="000000" w:sz="4" w:space="0"/>
              <w:bottom w:val="single" w:color="000000" w:sz="4" w:space="0"/>
              <w:right w:val="single" w:color="000000" w:sz="4" w:space="0"/>
            </w:tcBorders>
            <w:noWrap w:val="0"/>
            <w:vAlign w:val="center"/>
          </w:tcPr>
          <w:p w14:paraId="47161F1B">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firstLine="400" w:firstLineChars="200"/>
              <w:jc w:val="center"/>
              <w:textAlignment w:val="center"/>
              <w:rPr>
                <w:rFonts w:hint="eastAsia"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2"/>
                <w:sz w:val="20"/>
                <w:szCs w:val="20"/>
                <w:u w:val="none"/>
                <w:lang w:val="en-US" w:eastAsia="zh-CN" w:bidi="ar-SA"/>
              </w:rPr>
              <w:t>升本建设专项</w:t>
            </w:r>
          </w:p>
        </w:tc>
        <w:tc>
          <w:tcPr>
            <w:tcW w:w="1255" w:type="dxa"/>
            <w:tcBorders>
              <w:top w:val="single" w:color="000000" w:sz="4" w:space="0"/>
              <w:left w:val="single" w:color="000000" w:sz="4" w:space="0"/>
              <w:bottom w:val="single" w:color="000000" w:sz="4" w:space="0"/>
              <w:right w:val="single" w:color="000000" w:sz="4" w:space="0"/>
            </w:tcBorders>
            <w:noWrap w:val="0"/>
            <w:vAlign w:val="center"/>
          </w:tcPr>
          <w:p w14:paraId="1F75D307">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firstLine="0" w:firstLineChars="0"/>
              <w:jc w:val="center"/>
              <w:textAlignment w:val="center"/>
              <w:rPr>
                <w:rFonts w:hint="eastAsia"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2"/>
                <w:sz w:val="20"/>
                <w:szCs w:val="20"/>
                <w:u w:val="none"/>
                <w:lang w:val="en-US" w:eastAsia="zh-CN" w:bidi="ar-SA"/>
              </w:rPr>
              <w:t>1000.00</w:t>
            </w:r>
          </w:p>
        </w:tc>
        <w:tc>
          <w:tcPr>
            <w:tcW w:w="1290" w:type="dxa"/>
            <w:tcBorders>
              <w:top w:val="single" w:color="000000" w:sz="4" w:space="0"/>
              <w:left w:val="single" w:color="000000" w:sz="4" w:space="0"/>
              <w:bottom w:val="single" w:color="000000" w:sz="4" w:space="0"/>
              <w:right w:val="single" w:color="000000" w:sz="4" w:space="0"/>
            </w:tcBorders>
            <w:noWrap/>
            <w:vAlign w:val="center"/>
          </w:tcPr>
          <w:p w14:paraId="03CD7CC1">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firstLine="0" w:firstLineChars="0"/>
              <w:jc w:val="center"/>
              <w:textAlignment w:val="center"/>
              <w:rPr>
                <w:rFonts w:hint="eastAsia"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2"/>
                <w:sz w:val="20"/>
                <w:szCs w:val="20"/>
                <w:u w:val="none"/>
                <w:lang w:val="en-US" w:eastAsia="zh-CN" w:bidi="ar-SA"/>
              </w:rPr>
              <w:t>466.87</w:t>
            </w:r>
          </w:p>
        </w:tc>
        <w:tc>
          <w:tcPr>
            <w:tcW w:w="975" w:type="dxa"/>
            <w:tcBorders>
              <w:top w:val="single" w:color="000000" w:sz="4" w:space="0"/>
              <w:left w:val="single" w:color="000000" w:sz="4" w:space="0"/>
              <w:bottom w:val="single" w:color="000000" w:sz="4" w:space="0"/>
              <w:right w:val="single" w:color="000000" w:sz="4" w:space="0"/>
            </w:tcBorders>
            <w:noWrap/>
            <w:vAlign w:val="center"/>
          </w:tcPr>
          <w:p w14:paraId="6FAC3009">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firstLine="0" w:firstLineChars="0"/>
              <w:jc w:val="center"/>
              <w:textAlignment w:val="center"/>
              <w:rPr>
                <w:rFonts w:hint="eastAsia"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2"/>
                <w:sz w:val="20"/>
                <w:szCs w:val="20"/>
                <w:u w:val="none"/>
                <w:lang w:val="en-US" w:eastAsia="zh-CN" w:bidi="ar-SA"/>
              </w:rPr>
              <w:t>46.69%</w:t>
            </w: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383DDF18">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firstLine="0" w:firstLineChars="0"/>
              <w:jc w:val="center"/>
              <w:textAlignment w:val="center"/>
              <w:rPr>
                <w:rFonts w:hint="eastAsia"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2"/>
                <w:sz w:val="20"/>
                <w:szCs w:val="20"/>
                <w:u w:val="none"/>
                <w:lang w:val="en-US" w:eastAsia="zh-CN" w:bidi="ar-SA"/>
              </w:rPr>
              <w:t>已批复</w:t>
            </w:r>
          </w:p>
        </w:tc>
      </w:tr>
      <w:tr w14:paraId="1EBF00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662" w:type="dxa"/>
            <w:tcBorders>
              <w:top w:val="single" w:color="000000" w:sz="4" w:space="0"/>
              <w:left w:val="single" w:color="000000" w:sz="4" w:space="0"/>
              <w:bottom w:val="single" w:color="000000" w:sz="4" w:space="0"/>
              <w:right w:val="single" w:color="000000" w:sz="4" w:space="0"/>
            </w:tcBorders>
            <w:noWrap w:val="0"/>
            <w:vAlign w:val="center"/>
          </w:tcPr>
          <w:p w14:paraId="71203B97">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firstLine="0" w:firstLineChars="0"/>
              <w:jc w:val="center"/>
              <w:textAlignment w:val="center"/>
              <w:rPr>
                <w:rFonts w:hint="eastAsia"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2"/>
                <w:sz w:val="20"/>
                <w:szCs w:val="20"/>
                <w:u w:val="none"/>
                <w:lang w:val="en-US" w:eastAsia="zh-CN" w:bidi="ar-SA"/>
              </w:rPr>
              <w:t>2</w:t>
            </w:r>
          </w:p>
        </w:tc>
        <w:tc>
          <w:tcPr>
            <w:tcW w:w="3103" w:type="dxa"/>
            <w:tcBorders>
              <w:top w:val="single" w:color="000000" w:sz="4" w:space="0"/>
              <w:left w:val="single" w:color="000000" w:sz="4" w:space="0"/>
              <w:bottom w:val="single" w:color="000000" w:sz="4" w:space="0"/>
              <w:right w:val="single" w:color="000000" w:sz="4" w:space="0"/>
            </w:tcBorders>
            <w:noWrap w:val="0"/>
            <w:vAlign w:val="center"/>
          </w:tcPr>
          <w:p w14:paraId="03B29DA1">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firstLine="400" w:firstLineChars="200"/>
              <w:jc w:val="center"/>
              <w:textAlignment w:val="center"/>
              <w:rPr>
                <w:rFonts w:hint="eastAsia"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2"/>
                <w:sz w:val="20"/>
                <w:szCs w:val="20"/>
                <w:u w:val="none"/>
                <w:lang w:val="en-US" w:eastAsia="zh-CN" w:bidi="ar-SA"/>
              </w:rPr>
              <w:t>教学相关业务费</w:t>
            </w:r>
          </w:p>
        </w:tc>
        <w:tc>
          <w:tcPr>
            <w:tcW w:w="1255" w:type="dxa"/>
            <w:tcBorders>
              <w:top w:val="single" w:color="000000" w:sz="4" w:space="0"/>
              <w:left w:val="single" w:color="000000" w:sz="4" w:space="0"/>
              <w:bottom w:val="single" w:color="000000" w:sz="4" w:space="0"/>
              <w:right w:val="single" w:color="000000" w:sz="4" w:space="0"/>
            </w:tcBorders>
            <w:noWrap w:val="0"/>
            <w:vAlign w:val="center"/>
          </w:tcPr>
          <w:p w14:paraId="27804471">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firstLine="0" w:firstLineChars="0"/>
              <w:jc w:val="center"/>
              <w:textAlignment w:val="center"/>
              <w:rPr>
                <w:rFonts w:hint="eastAsia"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2"/>
                <w:sz w:val="20"/>
                <w:szCs w:val="20"/>
                <w:u w:val="none"/>
                <w:lang w:val="en-US" w:eastAsia="zh-CN" w:bidi="ar-SA"/>
              </w:rPr>
              <w:t>259.25</w:t>
            </w:r>
          </w:p>
        </w:tc>
        <w:tc>
          <w:tcPr>
            <w:tcW w:w="1290" w:type="dxa"/>
            <w:tcBorders>
              <w:top w:val="single" w:color="000000" w:sz="4" w:space="0"/>
              <w:left w:val="single" w:color="000000" w:sz="4" w:space="0"/>
              <w:bottom w:val="single" w:color="000000" w:sz="4" w:space="0"/>
              <w:right w:val="single" w:color="000000" w:sz="4" w:space="0"/>
            </w:tcBorders>
            <w:noWrap/>
            <w:vAlign w:val="center"/>
          </w:tcPr>
          <w:p w14:paraId="45F15480">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firstLine="0" w:firstLineChars="0"/>
              <w:jc w:val="center"/>
              <w:textAlignment w:val="center"/>
              <w:rPr>
                <w:rFonts w:hint="eastAsia"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2"/>
                <w:sz w:val="20"/>
                <w:szCs w:val="20"/>
                <w:u w:val="none"/>
                <w:lang w:val="en-US" w:eastAsia="zh-CN" w:bidi="ar-SA"/>
              </w:rPr>
              <w:t>259.25</w:t>
            </w:r>
          </w:p>
        </w:tc>
        <w:tc>
          <w:tcPr>
            <w:tcW w:w="975" w:type="dxa"/>
            <w:tcBorders>
              <w:top w:val="single" w:color="000000" w:sz="4" w:space="0"/>
              <w:left w:val="single" w:color="000000" w:sz="4" w:space="0"/>
              <w:bottom w:val="single" w:color="000000" w:sz="4" w:space="0"/>
              <w:right w:val="single" w:color="000000" w:sz="4" w:space="0"/>
            </w:tcBorders>
            <w:noWrap/>
            <w:vAlign w:val="center"/>
          </w:tcPr>
          <w:p w14:paraId="36E574EC">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firstLine="0" w:firstLineChars="0"/>
              <w:jc w:val="center"/>
              <w:textAlignment w:val="center"/>
              <w:rPr>
                <w:rFonts w:hint="eastAsia"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2"/>
                <w:sz w:val="20"/>
                <w:szCs w:val="20"/>
                <w:u w:val="none"/>
                <w:lang w:val="en-US" w:eastAsia="zh-CN" w:bidi="ar-SA"/>
              </w:rPr>
              <w:t>100.00%</w:t>
            </w: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5662B44C">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firstLine="0" w:firstLineChars="0"/>
              <w:jc w:val="center"/>
              <w:textAlignment w:val="center"/>
              <w:rPr>
                <w:rFonts w:hint="eastAsia"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2"/>
                <w:sz w:val="20"/>
                <w:szCs w:val="20"/>
                <w:u w:val="none"/>
                <w:lang w:val="en-US" w:eastAsia="zh-CN" w:bidi="ar-SA"/>
              </w:rPr>
              <w:t>已批复</w:t>
            </w:r>
          </w:p>
        </w:tc>
      </w:tr>
      <w:tr w14:paraId="6F2E20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662" w:type="dxa"/>
            <w:tcBorders>
              <w:top w:val="single" w:color="000000" w:sz="4" w:space="0"/>
              <w:left w:val="single" w:color="000000" w:sz="4" w:space="0"/>
              <w:bottom w:val="single" w:color="000000" w:sz="4" w:space="0"/>
              <w:right w:val="single" w:color="000000" w:sz="4" w:space="0"/>
            </w:tcBorders>
            <w:noWrap w:val="0"/>
            <w:vAlign w:val="center"/>
          </w:tcPr>
          <w:p w14:paraId="72E504D5">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firstLine="0" w:firstLineChars="0"/>
              <w:jc w:val="center"/>
              <w:textAlignment w:val="center"/>
              <w:rPr>
                <w:rFonts w:hint="eastAsia"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2"/>
                <w:sz w:val="20"/>
                <w:szCs w:val="20"/>
                <w:u w:val="none"/>
                <w:lang w:val="en-US" w:eastAsia="zh-CN" w:bidi="ar-SA"/>
              </w:rPr>
              <w:t>3</w:t>
            </w:r>
          </w:p>
        </w:tc>
        <w:tc>
          <w:tcPr>
            <w:tcW w:w="3103" w:type="dxa"/>
            <w:tcBorders>
              <w:top w:val="single" w:color="000000" w:sz="4" w:space="0"/>
              <w:left w:val="single" w:color="000000" w:sz="4" w:space="0"/>
              <w:bottom w:val="single" w:color="000000" w:sz="4" w:space="0"/>
              <w:right w:val="single" w:color="000000" w:sz="4" w:space="0"/>
            </w:tcBorders>
            <w:noWrap w:val="0"/>
            <w:vAlign w:val="center"/>
          </w:tcPr>
          <w:p w14:paraId="59E0EA9C">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firstLine="400" w:firstLineChars="200"/>
              <w:jc w:val="center"/>
              <w:textAlignment w:val="center"/>
              <w:rPr>
                <w:rFonts w:hint="eastAsia"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2"/>
                <w:sz w:val="20"/>
                <w:szCs w:val="20"/>
                <w:u w:val="none"/>
                <w:lang w:val="en-US" w:eastAsia="zh-CN" w:bidi="ar-SA"/>
              </w:rPr>
              <w:t>还本付息</w:t>
            </w:r>
          </w:p>
        </w:tc>
        <w:tc>
          <w:tcPr>
            <w:tcW w:w="1255" w:type="dxa"/>
            <w:tcBorders>
              <w:top w:val="single" w:color="000000" w:sz="4" w:space="0"/>
              <w:left w:val="single" w:color="000000" w:sz="4" w:space="0"/>
              <w:bottom w:val="single" w:color="000000" w:sz="4" w:space="0"/>
              <w:right w:val="single" w:color="000000" w:sz="4" w:space="0"/>
            </w:tcBorders>
            <w:noWrap w:val="0"/>
            <w:vAlign w:val="center"/>
          </w:tcPr>
          <w:p w14:paraId="2EB6A414">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firstLine="0" w:firstLineChars="0"/>
              <w:jc w:val="center"/>
              <w:textAlignment w:val="center"/>
              <w:rPr>
                <w:rFonts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2"/>
                <w:sz w:val="20"/>
                <w:szCs w:val="20"/>
                <w:u w:val="none"/>
                <w:lang w:val="en-US" w:eastAsia="zh-CN" w:bidi="ar-SA"/>
              </w:rPr>
              <w:t>19.3</w:t>
            </w:r>
          </w:p>
        </w:tc>
        <w:tc>
          <w:tcPr>
            <w:tcW w:w="1290" w:type="dxa"/>
            <w:tcBorders>
              <w:top w:val="single" w:color="000000" w:sz="4" w:space="0"/>
              <w:left w:val="single" w:color="000000" w:sz="4" w:space="0"/>
              <w:bottom w:val="single" w:color="000000" w:sz="4" w:space="0"/>
              <w:right w:val="single" w:color="000000" w:sz="4" w:space="0"/>
            </w:tcBorders>
            <w:noWrap/>
            <w:vAlign w:val="center"/>
          </w:tcPr>
          <w:p w14:paraId="6156DB8A">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firstLine="0" w:firstLineChars="0"/>
              <w:jc w:val="center"/>
              <w:textAlignment w:val="center"/>
              <w:rPr>
                <w:rFonts w:hint="eastAsia"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2"/>
                <w:sz w:val="20"/>
                <w:szCs w:val="20"/>
                <w:u w:val="none"/>
                <w:lang w:val="en-US" w:eastAsia="zh-CN" w:bidi="ar-SA"/>
              </w:rPr>
              <w:t>19.3</w:t>
            </w:r>
          </w:p>
        </w:tc>
        <w:tc>
          <w:tcPr>
            <w:tcW w:w="975" w:type="dxa"/>
            <w:tcBorders>
              <w:top w:val="single" w:color="000000" w:sz="4" w:space="0"/>
              <w:left w:val="single" w:color="000000" w:sz="4" w:space="0"/>
              <w:bottom w:val="single" w:color="000000" w:sz="4" w:space="0"/>
              <w:right w:val="single" w:color="000000" w:sz="4" w:space="0"/>
            </w:tcBorders>
            <w:noWrap/>
            <w:vAlign w:val="center"/>
          </w:tcPr>
          <w:p w14:paraId="68B73F39">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firstLine="0" w:firstLineChars="0"/>
              <w:jc w:val="center"/>
              <w:textAlignment w:val="center"/>
              <w:rPr>
                <w:rFonts w:hint="eastAsia"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2"/>
                <w:sz w:val="20"/>
                <w:szCs w:val="20"/>
                <w:u w:val="none"/>
                <w:lang w:val="en-US" w:eastAsia="zh-CN" w:bidi="ar-SA"/>
              </w:rPr>
              <w:t>100.00%</w:t>
            </w: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220C6D50">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firstLine="0" w:firstLineChars="0"/>
              <w:jc w:val="center"/>
              <w:textAlignment w:val="center"/>
              <w:rPr>
                <w:rFonts w:hint="eastAsia"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2"/>
                <w:sz w:val="20"/>
                <w:szCs w:val="20"/>
                <w:u w:val="none"/>
                <w:lang w:val="en-US" w:eastAsia="zh-CN" w:bidi="ar-SA"/>
              </w:rPr>
              <w:t>已批复</w:t>
            </w:r>
          </w:p>
        </w:tc>
      </w:tr>
      <w:tr w14:paraId="18261F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662" w:type="dxa"/>
            <w:tcBorders>
              <w:top w:val="single" w:color="000000" w:sz="4" w:space="0"/>
              <w:left w:val="single" w:color="000000" w:sz="4" w:space="0"/>
              <w:bottom w:val="single" w:color="000000" w:sz="4" w:space="0"/>
              <w:right w:val="single" w:color="000000" w:sz="4" w:space="0"/>
            </w:tcBorders>
            <w:noWrap w:val="0"/>
            <w:vAlign w:val="center"/>
          </w:tcPr>
          <w:p w14:paraId="294F4E92">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firstLine="0" w:firstLineChars="0"/>
              <w:jc w:val="center"/>
              <w:textAlignment w:val="center"/>
              <w:rPr>
                <w:rFonts w:hint="eastAsia"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2"/>
                <w:sz w:val="20"/>
                <w:szCs w:val="20"/>
                <w:u w:val="none"/>
                <w:lang w:val="en-US" w:eastAsia="zh-CN" w:bidi="ar-SA"/>
              </w:rPr>
              <w:t>4</w:t>
            </w:r>
          </w:p>
        </w:tc>
        <w:tc>
          <w:tcPr>
            <w:tcW w:w="3103" w:type="dxa"/>
            <w:tcBorders>
              <w:top w:val="single" w:color="000000" w:sz="4" w:space="0"/>
              <w:left w:val="single" w:color="000000" w:sz="4" w:space="0"/>
              <w:bottom w:val="single" w:color="000000" w:sz="4" w:space="0"/>
              <w:right w:val="single" w:color="000000" w:sz="4" w:space="0"/>
            </w:tcBorders>
            <w:noWrap w:val="0"/>
            <w:vAlign w:val="center"/>
          </w:tcPr>
          <w:p w14:paraId="26257970">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firstLine="400" w:firstLineChars="200"/>
              <w:jc w:val="center"/>
              <w:textAlignment w:val="center"/>
              <w:rPr>
                <w:rFonts w:hint="eastAsia"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2"/>
                <w:sz w:val="20"/>
                <w:szCs w:val="20"/>
                <w:u w:val="none"/>
                <w:lang w:val="en-US" w:eastAsia="zh-CN" w:bidi="ar-SA"/>
              </w:rPr>
              <w:t>学生资助经费</w:t>
            </w:r>
          </w:p>
        </w:tc>
        <w:tc>
          <w:tcPr>
            <w:tcW w:w="1255" w:type="dxa"/>
            <w:tcBorders>
              <w:top w:val="single" w:color="000000" w:sz="4" w:space="0"/>
              <w:left w:val="single" w:color="000000" w:sz="4" w:space="0"/>
              <w:bottom w:val="single" w:color="000000" w:sz="4" w:space="0"/>
              <w:right w:val="single" w:color="000000" w:sz="4" w:space="0"/>
            </w:tcBorders>
            <w:noWrap w:val="0"/>
            <w:vAlign w:val="center"/>
          </w:tcPr>
          <w:p w14:paraId="267EF58F">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firstLine="0" w:firstLineChars="0"/>
              <w:jc w:val="center"/>
              <w:textAlignment w:val="center"/>
              <w:rPr>
                <w:rFonts w:hint="eastAsia"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2"/>
                <w:sz w:val="20"/>
                <w:szCs w:val="20"/>
                <w:u w:val="none"/>
                <w:lang w:val="en-US" w:eastAsia="zh-CN" w:bidi="ar-SA"/>
              </w:rPr>
              <w:t>175.00</w:t>
            </w:r>
          </w:p>
        </w:tc>
        <w:tc>
          <w:tcPr>
            <w:tcW w:w="1290" w:type="dxa"/>
            <w:tcBorders>
              <w:top w:val="single" w:color="000000" w:sz="4" w:space="0"/>
              <w:left w:val="single" w:color="000000" w:sz="4" w:space="0"/>
              <w:bottom w:val="single" w:color="000000" w:sz="4" w:space="0"/>
              <w:right w:val="single" w:color="000000" w:sz="4" w:space="0"/>
            </w:tcBorders>
            <w:noWrap/>
            <w:vAlign w:val="center"/>
          </w:tcPr>
          <w:p w14:paraId="4472C41B">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firstLine="0" w:firstLineChars="0"/>
              <w:jc w:val="center"/>
              <w:textAlignment w:val="center"/>
              <w:rPr>
                <w:rFonts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2"/>
                <w:sz w:val="20"/>
                <w:szCs w:val="20"/>
                <w:u w:val="none"/>
                <w:lang w:val="en-US" w:eastAsia="zh-CN" w:bidi="ar-SA"/>
              </w:rPr>
              <w:t>169.81</w:t>
            </w:r>
          </w:p>
        </w:tc>
        <w:tc>
          <w:tcPr>
            <w:tcW w:w="975" w:type="dxa"/>
            <w:tcBorders>
              <w:top w:val="single" w:color="000000" w:sz="4" w:space="0"/>
              <w:left w:val="single" w:color="000000" w:sz="4" w:space="0"/>
              <w:bottom w:val="single" w:color="000000" w:sz="4" w:space="0"/>
              <w:right w:val="single" w:color="000000" w:sz="4" w:space="0"/>
            </w:tcBorders>
            <w:noWrap/>
            <w:vAlign w:val="center"/>
          </w:tcPr>
          <w:p w14:paraId="26D96018">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firstLine="0" w:firstLineChars="0"/>
              <w:jc w:val="center"/>
              <w:textAlignment w:val="center"/>
              <w:rPr>
                <w:rFonts w:hint="eastAsia"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2"/>
                <w:sz w:val="20"/>
                <w:szCs w:val="20"/>
                <w:u w:val="none"/>
                <w:lang w:val="en-US" w:eastAsia="zh-CN" w:bidi="ar-SA"/>
              </w:rPr>
              <w:t>97.03%</w:t>
            </w: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14EFA0C0">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firstLine="0" w:firstLineChars="0"/>
              <w:jc w:val="center"/>
              <w:textAlignment w:val="center"/>
              <w:rPr>
                <w:rFonts w:hint="eastAsia"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2"/>
                <w:sz w:val="20"/>
                <w:szCs w:val="20"/>
                <w:u w:val="none"/>
                <w:lang w:val="en-US" w:eastAsia="zh-CN" w:bidi="ar-SA"/>
              </w:rPr>
              <w:t>已批复</w:t>
            </w:r>
          </w:p>
        </w:tc>
      </w:tr>
      <w:tr w14:paraId="54C81A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662" w:type="dxa"/>
            <w:tcBorders>
              <w:top w:val="single" w:color="000000" w:sz="4" w:space="0"/>
              <w:left w:val="single" w:color="000000" w:sz="4" w:space="0"/>
              <w:bottom w:val="single" w:color="000000" w:sz="4" w:space="0"/>
              <w:right w:val="single" w:color="000000" w:sz="4" w:space="0"/>
            </w:tcBorders>
            <w:noWrap w:val="0"/>
            <w:vAlign w:val="center"/>
          </w:tcPr>
          <w:p w14:paraId="28EF3251">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firstLine="0" w:firstLineChars="0"/>
              <w:jc w:val="center"/>
              <w:textAlignment w:val="center"/>
              <w:rPr>
                <w:rFonts w:hint="eastAsia"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2"/>
                <w:sz w:val="20"/>
                <w:szCs w:val="20"/>
                <w:u w:val="none"/>
                <w:lang w:val="en-US" w:eastAsia="zh-CN" w:bidi="ar-SA"/>
              </w:rPr>
              <w:t>5</w:t>
            </w:r>
          </w:p>
        </w:tc>
        <w:tc>
          <w:tcPr>
            <w:tcW w:w="3103" w:type="dxa"/>
            <w:tcBorders>
              <w:top w:val="single" w:color="000000" w:sz="4" w:space="0"/>
              <w:left w:val="single" w:color="000000" w:sz="4" w:space="0"/>
              <w:bottom w:val="single" w:color="000000" w:sz="4" w:space="0"/>
              <w:right w:val="single" w:color="000000" w:sz="4" w:space="0"/>
            </w:tcBorders>
            <w:noWrap w:val="0"/>
            <w:vAlign w:val="center"/>
          </w:tcPr>
          <w:p w14:paraId="47EE4CB1">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firstLine="400" w:firstLineChars="200"/>
              <w:jc w:val="center"/>
              <w:textAlignment w:val="center"/>
              <w:rPr>
                <w:rFonts w:hint="eastAsia"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2"/>
                <w:sz w:val="20"/>
                <w:szCs w:val="20"/>
                <w:u w:val="none"/>
                <w:lang w:val="en-US" w:eastAsia="zh-CN" w:bidi="ar-SA"/>
              </w:rPr>
              <w:t>【基本运转】2025年许昌市派驻村干部补助经费</w:t>
            </w:r>
          </w:p>
        </w:tc>
        <w:tc>
          <w:tcPr>
            <w:tcW w:w="1255" w:type="dxa"/>
            <w:tcBorders>
              <w:top w:val="single" w:color="000000" w:sz="4" w:space="0"/>
              <w:left w:val="single" w:color="000000" w:sz="4" w:space="0"/>
              <w:bottom w:val="single" w:color="000000" w:sz="4" w:space="0"/>
              <w:right w:val="single" w:color="000000" w:sz="4" w:space="0"/>
            </w:tcBorders>
            <w:noWrap w:val="0"/>
            <w:vAlign w:val="center"/>
          </w:tcPr>
          <w:p w14:paraId="5BFE0DBA">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firstLine="0" w:firstLineChars="0"/>
              <w:jc w:val="center"/>
              <w:textAlignment w:val="center"/>
              <w:rPr>
                <w:rFonts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2"/>
                <w:sz w:val="20"/>
                <w:szCs w:val="20"/>
                <w:u w:val="none"/>
                <w:lang w:val="en-US" w:eastAsia="zh-CN" w:bidi="ar-SA"/>
              </w:rPr>
              <w:t>8.20</w:t>
            </w:r>
          </w:p>
        </w:tc>
        <w:tc>
          <w:tcPr>
            <w:tcW w:w="1290" w:type="dxa"/>
            <w:tcBorders>
              <w:top w:val="single" w:color="000000" w:sz="4" w:space="0"/>
              <w:left w:val="single" w:color="000000" w:sz="4" w:space="0"/>
              <w:bottom w:val="single" w:color="000000" w:sz="4" w:space="0"/>
              <w:right w:val="single" w:color="000000" w:sz="4" w:space="0"/>
            </w:tcBorders>
            <w:noWrap/>
            <w:vAlign w:val="center"/>
          </w:tcPr>
          <w:p w14:paraId="37F18840">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firstLine="0" w:firstLineChars="0"/>
              <w:jc w:val="center"/>
              <w:textAlignment w:val="center"/>
              <w:rPr>
                <w:rFonts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2"/>
                <w:sz w:val="20"/>
                <w:szCs w:val="20"/>
                <w:u w:val="none"/>
                <w:lang w:val="en-US" w:eastAsia="zh-CN" w:bidi="ar-SA"/>
              </w:rPr>
              <w:t>8.20</w:t>
            </w:r>
          </w:p>
        </w:tc>
        <w:tc>
          <w:tcPr>
            <w:tcW w:w="975" w:type="dxa"/>
            <w:tcBorders>
              <w:top w:val="single" w:color="000000" w:sz="4" w:space="0"/>
              <w:left w:val="single" w:color="000000" w:sz="4" w:space="0"/>
              <w:bottom w:val="single" w:color="000000" w:sz="4" w:space="0"/>
              <w:right w:val="single" w:color="000000" w:sz="4" w:space="0"/>
            </w:tcBorders>
            <w:noWrap/>
            <w:vAlign w:val="center"/>
          </w:tcPr>
          <w:p w14:paraId="17B9DA6D">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firstLine="0" w:firstLineChars="0"/>
              <w:jc w:val="center"/>
              <w:textAlignment w:val="center"/>
              <w:rPr>
                <w:rFonts w:hint="eastAsia"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2"/>
                <w:sz w:val="20"/>
                <w:szCs w:val="20"/>
                <w:u w:val="none"/>
                <w:lang w:val="en-US" w:eastAsia="zh-CN" w:bidi="ar-SA"/>
              </w:rPr>
              <w:t>100.00%</w:t>
            </w: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3F227836">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firstLine="0" w:firstLineChars="0"/>
              <w:jc w:val="center"/>
              <w:textAlignment w:val="center"/>
              <w:rPr>
                <w:rFonts w:hint="eastAsia"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2"/>
                <w:sz w:val="20"/>
                <w:szCs w:val="20"/>
                <w:u w:val="none"/>
                <w:lang w:val="en-US" w:eastAsia="zh-CN" w:bidi="ar-SA"/>
              </w:rPr>
              <w:t>已批复</w:t>
            </w:r>
          </w:p>
        </w:tc>
      </w:tr>
      <w:tr w14:paraId="164A0F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jc w:val="center"/>
        </w:trPr>
        <w:tc>
          <w:tcPr>
            <w:tcW w:w="662" w:type="dxa"/>
            <w:tcBorders>
              <w:top w:val="single" w:color="000000" w:sz="4" w:space="0"/>
              <w:left w:val="single" w:color="000000" w:sz="4" w:space="0"/>
              <w:bottom w:val="single" w:color="000000" w:sz="4" w:space="0"/>
              <w:right w:val="single" w:color="000000" w:sz="4" w:space="0"/>
            </w:tcBorders>
            <w:noWrap w:val="0"/>
            <w:vAlign w:val="center"/>
          </w:tcPr>
          <w:p w14:paraId="74F3B066">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firstLine="0" w:firstLineChars="0"/>
              <w:jc w:val="center"/>
              <w:textAlignment w:val="center"/>
              <w:rPr>
                <w:rFonts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2"/>
                <w:sz w:val="20"/>
                <w:szCs w:val="20"/>
                <w:u w:val="none"/>
                <w:lang w:val="en-US" w:eastAsia="zh-CN" w:bidi="ar-SA"/>
              </w:rPr>
              <w:t>6</w:t>
            </w:r>
          </w:p>
        </w:tc>
        <w:tc>
          <w:tcPr>
            <w:tcW w:w="3103" w:type="dxa"/>
            <w:tcBorders>
              <w:top w:val="single" w:color="000000" w:sz="4" w:space="0"/>
              <w:left w:val="single" w:color="000000" w:sz="4" w:space="0"/>
              <w:bottom w:val="single" w:color="000000" w:sz="4" w:space="0"/>
              <w:right w:val="single" w:color="000000" w:sz="4" w:space="0"/>
            </w:tcBorders>
            <w:noWrap w:val="0"/>
            <w:vAlign w:val="center"/>
          </w:tcPr>
          <w:p w14:paraId="7F21ADAB">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firstLine="400" w:firstLineChars="200"/>
              <w:jc w:val="center"/>
              <w:textAlignment w:val="center"/>
              <w:rPr>
                <w:rFonts w:hint="eastAsia"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2"/>
                <w:sz w:val="20"/>
                <w:szCs w:val="20"/>
                <w:u w:val="none"/>
                <w:lang w:val="en-US" w:eastAsia="zh-CN" w:bidi="ar-SA"/>
              </w:rPr>
              <w:t>【上级当年-市级】2025年“三区”科技人才支持计划经费</w:t>
            </w:r>
          </w:p>
        </w:tc>
        <w:tc>
          <w:tcPr>
            <w:tcW w:w="1255" w:type="dxa"/>
            <w:tcBorders>
              <w:top w:val="single" w:color="000000" w:sz="4" w:space="0"/>
              <w:left w:val="single" w:color="000000" w:sz="4" w:space="0"/>
              <w:bottom w:val="single" w:color="000000" w:sz="4" w:space="0"/>
              <w:right w:val="single" w:color="000000" w:sz="4" w:space="0"/>
            </w:tcBorders>
            <w:noWrap w:val="0"/>
            <w:vAlign w:val="center"/>
          </w:tcPr>
          <w:p w14:paraId="72DE59BE">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firstLine="0" w:firstLineChars="0"/>
              <w:jc w:val="center"/>
              <w:textAlignment w:val="center"/>
              <w:rPr>
                <w:rFonts w:hint="eastAsia"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2"/>
                <w:sz w:val="20"/>
                <w:szCs w:val="20"/>
                <w:u w:val="none"/>
                <w:lang w:val="en-US" w:eastAsia="zh-CN" w:bidi="ar-SA"/>
              </w:rPr>
              <w:t>2.00</w:t>
            </w:r>
          </w:p>
        </w:tc>
        <w:tc>
          <w:tcPr>
            <w:tcW w:w="1290" w:type="dxa"/>
            <w:tcBorders>
              <w:top w:val="single" w:color="000000" w:sz="4" w:space="0"/>
              <w:left w:val="single" w:color="000000" w:sz="4" w:space="0"/>
              <w:bottom w:val="single" w:color="000000" w:sz="4" w:space="0"/>
              <w:right w:val="single" w:color="000000" w:sz="4" w:space="0"/>
            </w:tcBorders>
            <w:noWrap/>
            <w:vAlign w:val="center"/>
          </w:tcPr>
          <w:p w14:paraId="3211CFAC">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firstLine="0" w:firstLineChars="0"/>
              <w:jc w:val="center"/>
              <w:textAlignment w:val="center"/>
              <w:rPr>
                <w:rFonts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2"/>
                <w:sz w:val="20"/>
                <w:szCs w:val="20"/>
                <w:u w:val="none"/>
                <w:lang w:val="en-US" w:eastAsia="zh-CN" w:bidi="ar-SA"/>
              </w:rPr>
              <w:t>2.00</w:t>
            </w:r>
          </w:p>
        </w:tc>
        <w:tc>
          <w:tcPr>
            <w:tcW w:w="975" w:type="dxa"/>
            <w:tcBorders>
              <w:top w:val="single" w:color="000000" w:sz="4" w:space="0"/>
              <w:left w:val="single" w:color="000000" w:sz="4" w:space="0"/>
              <w:bottom w:val="single" w:color="000000" w:sz="4" w:space="0"/>
              <w:right w:val="single" w:color="000000" w:sz="4" w:space="0"/>
            </w:tcBorders>
            <w:noWrap/>
            <w:vAlign w:val="center"/>
          </w:tcPr>
          <w:p w14:paraId="6A76F1B4">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firstLine="0" w:firstLineChars="0"/>
              <w:jc w:val="center"/>
              <w:textAlignment w:val="center"/>
              <w:rPr>
                <w:rFonts w:hint="eastAsia"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2"/>
                <w:sz w:val="20"/>
                <w:szCs w:val="20"/>
                <w:u w:val="none"/>
                <w:lang w:val="en-US" w:eastAsia="zh-CN" w:bidi="ar-SA"/>
              </w:rPr>
              <w:t>100.00%</w:t>
            </w: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53A587F3">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firstLine="0" w:firstLineChars="0"/>
              <w:jc w:val="center"/>
              <w:textAlignment w:val="center"/>
              <w:rPr>
                <w:rFonts w:hint="eastAsia"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2"/>
                <w:sz w:val="20"/>
                <w:szCs w:val="20"/>
                <w:u w:val="none"/>
                <w:lang w:val="en-US" w:eastAsia="zh-CN" w:bidi="ar-SA"/>
              </w:rPr>
              <w:t>已批复</w:t>
            </w:r>
          </w:p>
        </w:tc>
      </w:tr>
      <w:tr w14:paraId="77A1A0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jc w:val="center"/>
        </w:trPr>
        <w:tc>
          <w:tcPr>
            <w:tcW w:w="662" w:type="dxa"/>
            <w:tcBorders>
              <w:top w:val="single" w:color="000000" w:sz="4" w:space="0"/>
              <w:left w:val="single" w:color="000000" w:sz="4" w:space="0"/>
              <w:bottom w:val="single" w:color="000000" w:sz="4" w:space="0"/>
              <w:right w:val="single" w:color="000000" w:sz="4" w:space="0"/>
            </w:tcBorders>
            <w:noWrap w:val="0"/>
            <w:vAlign w:val="center"/>
          </w:tcPr>
          <w:p w14:paraId="5FAA8D7F">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firstLine="0" w:firstLineChars="0"/>
              <w:jc w:val="center"/>
              <w:textAlignment w:val="center"/>
              <w:rPr>
                <w:rFonts w:hint="eastAsia"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2"/>
                <w:sz w:val="20"/>
                <w:szCs w:val="20"/>
                <w:u w:val="none"/>
                <w:lang w:val="en-US" w:eastAsia="zh-CN" w:bidi="ar-SA"/>
              </w:rPr>
              <w:t>7</w:t>
            </w:r>
          </w:p>
        </w:tc>
        <w:tc>
          <w:tcPr>
            <w:tcW w:w="3103" w:type="dxa"/>
            <w:tcBorders>
              <w:top w:val="single" w:color="000000" w:sz="4" w:space="0"/>
              <w:left w:val="single" w:color="000000" w:sz="4" w:space="0"/>
              <w:bottom w:val="single" w:color="000000" w:sz="4" w:space="0"/>
              <w:right w:val="single" w:color="000000" w:sz="4" w:space="0"/>
            </w:tcBorders>
            <w:noWrap w:val="0"/>
            <w:vAlign w:val="center"/>
          </w:tcPr>
          <w:p w14:paraId="1529B8ED">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firstLine="400" w:firstLineChars="200"/>
              <w:jc w:val="center"/>
              <w:textAlignment w:val="center"/>
              <w:rPr>
                <w:rFonts w:hint="eastAsia"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2"/>
                <w:sz w:val="20"/>
                <w:szCs w:val="20"/>
                <w:u w:val="none"/>
                <w:lang w:val="en-US" w:eastAsia="zh-CN" w:bidi="ar-SA"/>
              </w:rPr>
              <w:t>【上级当年-市级】2025年第一批省级教育事业专项经费</w:t>
            </w:r>
          </w:p>
        </w:tc>
        <w:tc>
          <w:tcPr>
            <w:tcW w:w="1255" w:type="dxa"/>
            <w:tcBorders>
              <w:top w:val="single" w:color="000000" w:sz="4" w:space="0"/>
              <w:left w:val="single" w:color="000000" w:sz="4" w:space="0"/>
              <w:bottom w:val="single" w:color="000000" w:sz="4" w:space="0"/>
              <w:right w:val="single" w:color="000000" w:sz="4" w:space="0"/>
            </w:tcBorders>
            <w:noWrap w:val="0"/>
            <w:vAlign w:val="center"/>
          </w:tcPr>
          <w:p w14:paraId="399D1BD0">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firstLine="0" w:firstLineChars="0"/>
              <w:jc w:val="center"/>
              <w:textAlignment w:val="center"/>
              <w:rPr>
                <w:rFonts w:hint="eastAsia"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2"/>
                <w:sz w:val="20"/>
                <w:szCs w:val="20"/>
                <w:u w:val="none"/>
                <w:lang w:val="en-US" w:eastAsia="zh-CN" w:bidi="ar-SA"/>
              </w:rPr>
              <w:t>42.80</w:t>
            </w:r>
          </w:p>
        </w:tc>
        <w:tc>
          <w:tcPr>
            <w:tcW w:w="1290" w:type="dxa"/>
            <w:tcBorders>
              <w:top w:val="single" w:color="000000" w:sz="4" w:space="0"/>
              <w:left w:val="single" w:color="000000" w:sz="4" w:space="0"/>
              <w:bottom w:val="single" w:color="000000" w:sz="4" w:space="0"/>
              <w:right w:val="single" w:color="000000" w:sz="4" w:space="0"/>
            </w:tcBorders>
            <w:noWrap/>
            <w:vAlign w:val="center"/>
          </w:tcPr>
          <w:p w14:paraId="0A3F685D">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firstLine="0" w:firstLineChars="0"/>
              <w:jc w:val="center"/>
              <w:textAlignment w:val="center"/>
              <w:rPr>
                <w:rFonts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2"/>
                <w:sz w:val="20"/>
                <w:szCs w:val="20"/>
                <w:u w:val="none"/>
                <w:lang w:val="en-US" w:eastAsia="zh-CN" w:bidi="ar-SA"/>
              </w:rPr>
              <w:t>0.00</w:t>
            </w:r>
          </w:p>
        </w:tc>
        <w:tc>
          <w:tcPr>
            <w:tcW w:w="975" w:type="dxa"/>
            <w:tcBorders>
              <w:top w:val="single" w:color="000000" w:sz="4" w:space="0"/>
              <w:left w:val="single" w:color="000000" w:sz="4" w:space="0"/>
              <w:bottom w:val="single" w:color="000000" w:sz="4" w:space="0"/>
              <w:right w:val="single" w:color="000000" w:sz="4" w:space="0"/>
            </w:tcBorders>
            <w:noWrap/>
            <w:vAlign w:val="center"/>
          </w:tcPr>
          <w:p w14:paraId="13D82950">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firstLine="0" w:firstLineChars="0"/>
              <w:jc w:val="center"/>
              <w:textAlignment w:val="center"/>
              <w:rPr>
                <w:rFonts w:hint="eastAsia"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2"/>
                <w:sz w:val="20"/>
                <w:szCs w:val="20"/>
                <w:u w:val="none"/>
                <w:lang w:val="en-US" w:eastAsia="zh-CN" w:bidi="ar-SA"/>
              </w:rPr>
              <w:t>0.00%</w:t>
            </w: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26A69D87">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firstLine="0" w:firstLineChars="0"/>
              <w:jc w:val="center"/>
              <w:textAlignment w:val="center"/>
              <w:rPr>
                <w:rFonts w:hint="eastAsia"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2"/>
                <w:sz w:val="20"/>
                <w:szCs w:val="20"/>
                <w:u w:val="none"/>
                <w:lang w:val="en-US" w:eastAsia="zh-CN" w:bidi="ar-SA"/>
              </w:rPr>
              <w:t>已批复</w:t>
            </w:r>
          </w:p>
        </w:tc>
      </w:tr>
      <w:tr w14:paraId="3F0EEE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jc w:val="center"/>
        </w:trPr>
        <w:tc>
          <w:tcPr>
            <w:tcW w:w="662" w:type="dxa"/>
            <w:tcBorders>
              <w:top w:val="single" w:color="000000" w:sz="4" w:space="0"/>
              <w:left w:val="single" w:color="000000" w:sz="4" w:space="0"/>
              <w:bottom w:val="single" w:color="000000" w:sz="4" w:space="0"/>
              <w:right w:val="single" w:color="000000" w:sz="4" w:space="0"/>
            </w:tcBorders>
            <w:noWrap w:val="0"/>
            <w:vAlign w:val="center"/>
          </w:tcPr>
          <w:p w14:paraId="7A3B9F7E">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firstLine="0" w:firstLineChars="0"/>
              <w:jc w:val="center"/>
              <w:textAlignment w:val="center"/>
              <w:rPr>
                <w:rFonts w:hint="eastAsia"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2"/>
                <w:sz w:val="20"/>
                <w:szCs w:val="20"/>
                <w:u w:val="none"/>
                <w:lang w:val="en-US" w:eastAsia="zh-CN" w:bidi="ar-SA"/>
              </w:rPr>
              <w:t>8</w:t>
            </w:r>
          </w:p>
        </w:tc>
        <w:tc>
          <w:tcPr>
            <w:tcW w:w="3103" w:type="dxa"/>
            <w:tcBorders>
              <w:top w:val="single" w:color="000000" w:sz="4" w:space="0"/>
              <w:left w:val="single" w:color="000000" w:sz="4" w:space="0"/>
              <w:bottom w:val="single" w:color="000000" w:sz="4" w:space="0"/>
              <w:right w:val="single" w:color="000000" w:sz="4" w:space="0"/>
            </w:tcBorders>
            <w:noWrap w:val="0"/>
            <w:vAlign w:val="center"/>
          </w:tcPr>
          <w:p w14:paraId="63E8139F">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firstLine="400" w:firstLineChars="200"/>
              <w:jc w:val="center"/>
              <w:textAlignment w:val="center"/>
              <w:rPr>
                <w:rFonts w:hint="eastAsia"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2"/>
                <w:sz w:val="20"/>
                <w:szCs w:val="20"/>
                <w:u w:val="none"/>
                <w:lang w:val="en-US" w:eastAsia="zh-CN" w:bidi="ar-SA"/>
              </w:rPr>
              <w:t>【上级当年-市级】2025年第二批高等职业学校奖补资金</w:t>
            </w:r>
          </w:p>
        </w:tc>
        <w:tc>
          <w:tcPr>
            <w:tcW w:w="1255" w:type="dxa"/>
            <w:tcBorders>
              <w:top w:val="single" w:color="000000" w:sz="4" w:space="0"/>
              <w:left w:val="single" w:color="000000" w:sz="4" w:space="0"/>
              <w:bottom w:val="single" w:color="000000" w:sz="4" w:space="0"/>
              <w:right w:val="single" w:color="000000" w:sz="4" w:space="0"/>
            </w:tcBorders>
            <w:noWrap w:val="0"/>
            <w:vAlign w:val="center"/>
          </w:tcPr>
          <w:p w14:paraId="230D6853">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firstLine="0" w:firstLineChars="0"/>
              <w:jc w:val="center"/>
              <w:textAlignment w:val="center"/>
              <w:rPr>
                <w:rFonts w:hint="eastAsia"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2"/>
                <w:sz w:val="20"/>
                <w:szCs w:val="20"/>
                <w:u w:val="none"/>
                <w:lang w:val="en-US" w:eastAsia="zh-CN" w:bidi="ar-SA"/>
              </w:rPr>
              <w:t>62.00</w:t>
            </w:r>
          </w:p>
        </w:tc>
        <w:tc>
          <w:tcPr>
            <w:tcW w:w="1290" w:type="dxa"/>
            <w:tcBorders>
              <w:top w:val="single" w:color="000000" w:sz="4" w:space="0"/>
              <w:left w:val="single" w:color="000000" w:sz="4" w:space="0"/>
              <w:bottom w:val="single" w:color="000000" w:sz="4" w:space="0"/>
              <w:right w:val="single" w:color="000000" w:sz="4" w:space="0"/>
            </w:tcBorders>
            <w:noWrap/>
            <w:vAlign w:val="center"/>
          </w:tcPr>
          <w:p w14:paraId="140AAC74">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firstLine="0" w:firstLineChars="0"/>
              <w:jc w:val="center"/>
              <w:textAlignment w:val="center"/>
              <w:rPr>
                <w:rFonts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2"/>
                <w:sz w:val="20"/>
                <w:szCs w:val="20"/>
                <w:u w:val="none"/>
                <w:lang w:val="en-US" w:eastAsia="zh-CN" w:bidi="ar-SA"/>
              </w:rPr>
              <w:t>62.00</w:t>
            </w:r>
          </w:p>
        </w:tc>
        <w:tc>
          <w:tcPr>
            <w:tcW w:w="975" w:type="dxa"/>
            <w:tcBorders>
              <w:top w:val="single" w:color="000000" w:sz="4" w:space="0"/>
              <w:left w:val="single" w:color="000000" w:sz="4" w:space="0"/>
              <w:bottom w:val="single" w:color="000000" w:sz="4" w:space="0"/>
              <w:right w:val="single" w:color="000000" w:sz="4" w:space="0"/>
            </w:tcBorders>
            <w:noWrap/>
            <w:vAlign w:val="center"/>
          </w:tcPr>
          <w:p w14:paraId="390704F7">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firstLine="0" w:firstLineChars="0"/>
              <w:jc w:val="center"/>
              <w:textAlignment w:val="center"/>
              <w:rPr>
                <w:rFonts w:hint="eastAsia"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2"/>
                <w:sz w:val="20"/>
                <w:szCs w:val="20"/>
                <w:u w:val="none"/>
                <w:lang w:val="en-US" w:eastAsia="zh-CN" w:bidi="ar-SA"/>
              </w:rPr>
              <w:t>100.00%</w:t>
            </w: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365FE1C2">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firstLine="0" w:firstLineChars="0"/>
              <w:jc w:val="center"/>
              <w:textAlignment w:val="center"/>
              <w:rPr>
                <w:rFonts w:hint="eastAsia"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2"/>
                <w:sz w:val="20"/>
                <w:szCs w:val="20"/>
                <w:u w:val="none"/>
                <w:lang w:val="en-US" w:eastAsia="zh-CN" w:bidi="ar-SA"/>
              </w:rPr>
              <w:t>已批复</w:t>
            </w:r>
          </w:p>
        </w:tc>
      </w:tr>
      <w:tr w14:paraId="06B813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jc w:val="center"/>
        </w:trPr>
        <w:tc>
          <w:tcPr>
            <w:tcW w:w="662" w:type="dxa"/>
            <w:tcBorders>
              <w:top w:val="single" w:color="000000" w:sz="4" w:space="0"/>
              <w:left w:val="single" w:color="000000" w:sz="4" w:space="0"/>
              <w:bottom w:val="single" w:color="000000" w:sz="4" w:space="0"/>
              <w:right w:val="single" w:color="000000" w:sz="4" w:space="0"/>
            </w:tcBorders>
            <w:noWrap w:val="0"/>
            <w:vAlign w:val="center"/>
          </w:tcPr>
          <w:p w14:paraId="11C57BD5">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firstLine="0" w:firstLineChars="0"/>
              <w:jc w:val="center"/>
              <w:textAlignment w:val="center"/>
              <w:rPr>
                <w:rFonts w:hint="eastAsia"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2"/>
                <w:sz w:val="20"/>
                <w:szCs w:val="20"/>
                <w:u w:val="none"/>
                <w:lang w:val="en-US" w:eastAsia="zh-CN" w:bidi="ar-SA"/>
              </w:rPr>
              <w:t>9</w:t>
            </w:r>
          </w:p>
        </w:tc>
        <w:tc>
          <w:tcPr>
            <w:tcW w:w="3103" w:type="dxa"/>
            <w:tcBorders>
              <w:top w:val="single" w:color="000000" w:sz="4" w:space="0"/>
              <w:left w:val="single" w:color="000000" w:sz="4" w:space="0"/>
              <w:bottom w:val="single" w:color="000000" w:sz="4" w:space="0"/>
              <w:right w:val="single" w:color="000000" w:sz="4" w:space="0"/>
            </w:tcBorders>
            <w:noWrap w:val="0"/>
            <w:vAlign w:val="center"/>
          </w:tcPr>
          <w:p w14:paraId="0B85BF8F">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firstLine="400" w:firstLineChars="200"/>
              <w:jc w:val="center"/>
              <w:textAlignment w:val="center"/>
              <w:rPr>
                <w:rFonts w:hint="eastAsia"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2"/>
                <w:sz w:val="20"/>
                <w:szCs w:val="20"/>
                <w:u w:val="none"/>
                <w:lang w:val="en-US" w:eastAsia="zh-CN" w:bidi="ar-SA"/>
              </w:rPr>
              <w:t>【专项债券】技能培训宿舍楼和游泳训练中心建设资金</w:t>
            </w:r>
          </w:p>
        </w:tc>
        <w:tc>
          <w:tcPr>
            <w:tcW w:w="1255" w:type="dxa"/>
            <w:tcBorders>
              <w:top w:val="single" w:color="000000" w:sz="4" w:space="0"/>
              <w:left w:val="single" w:color="000000" w:sz="4" w:space="0"/>
              <w:bottom w:val="single" w:color="000000" w:sz="4" w:space="0"/>
              <w:right w:val="single" w:color="000000" w:sz="4" w:space="0"/>
            </w:tcBorders>
            <w:noWrap w:val="0"/>
            <w:vAlign w:val="center"/>
          </w:tcPr>
          <w:p w14:paraId="458E1765">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firstLine="0" w:firstLineChars="0"/>
              <w:jc w:val="center"/>
              <w:textAlignment w:val="center"/>
              <w:rPr>
                <w:rFonts w:hint="eastAsia"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2"/>
                <w:sz w:val="20"/>
                <w:szCs w:val="20"/>
                <w:u w:val="none"/>
                <w:lang w:val="en-US" w:eastAsia="zh-CN" w:bidi="ar-SA"/>
              </w:rPr>
              <w:t>2000.00</w:t>
            </w:r>
          </w:p>
        </w:tc>
        <w:tc>
          <w:tcPr>
            <w:tcW w:w="1290" w:type="dxa"/>
            <w:tcBorders>
              <w:top w:val="single" w:color="000000" w:sz="4" w:space="0"/>
              <w:left w:val="single" w:color="000000" w:sz="4" w:space="0"/>
              <w:bottom w:val="single" w:color="000000" w:sz="4" w:space="0"/>
              <w:right w:val="single" w:color="000000" w:sz="4" w:space="0"/>
            </w:tcBorders>
            <w:noWrap/>
            <w:vAlign w:val="center"/>
          </w:tcPr>
          <w:p w14:paraId="33ADE2DD">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firstLine="0" w:firstLineChars="0"/>
              <w:jc w:val="center"/>
              <w:textAlignment w:val="center"/>
              <w:rPr>
                <w:rFonts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2"/>
                <w:sz w:val="20"/>
                <w:szCs w:val="20"/>
                <w:u w:val="none"/>
                <w:lang w:val="en-US" w:eastAsia="zh-CN" w:bidi="ar-SA"/>
              </w:rPr>
              <w:t>2000.00</w:t>
            </w:r>
          </w:p>
        </w:tc>
        <w:tc>
          <w:tcPr>
            <w:tcW w:w="975" w:type="dxa"/>
            <w:tcBorders>
              <w:top w:val="single" w:color="000000" w:sz="4" w:space="0"/>
              <w:left w:val="single" w:color="000000" w:sz="4" w:space="0"/>
              <w:bottom w:val="single" w:color="000000" w:sz="4" w:space="0"/>
              <w:right w:val="single" w:color="000000" w:sz="4" w:space="0"/>
            </w:tcBorders>
            <w:noWrap/>
            <w:vAlign w:val="center"/>
          </w:tcPr>
          <w:p w14:paraId="34639D55">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firstLine="0" w:firstLineChars="0"/>
              <w:jc w:val="center"/>
              <w:textAlignment w:val="center"/>
              <w:rPr>
                <w:rFonts w:hint="eastAsia"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2"/>
                <w:sz w:val="20"/>
                <w:szCs w:val="20"/>
                <w:u w:val="none"/>
                <w:lang w:val="en-US" w:eastAsia="zh-CN" w:bidi="ar-SA"/>
              </w:rPr>
              <w:t>100.00%</w:t>
            </w: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474A1813">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firstLine="0" w:firstLineChars="0"/>
              <w:jc w:val="center"/>
              <w:textAlignment w:val="center"/>
              <w:rPr>
                <w:rFonts w:hint="eastAsia"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2"/>
                <w:sz w:val="20"/>
                <w:szCs w:val="20"/>
                <w:u w:val="none"/>
                <w:lang w:val="en-US" w:eastAsia="zh-CN" w:bidi="ar-SA"/>
              </w:rPr>
              <w:t>已批复</w:t>
            </w:r>
          </w:p>
        </w:tc>
      </w:tr>
      <w:tr w14:paraId="651844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jc w:val="center"/>
        </w:trPr>
        <w:tc>
          <w:tcPr>
            <w:tcW w:w="662" w:type="dxa"/>
            <w:tcBorders>
              <w:top w:val="single" w:color="000000" w:sz="4" w:space="0"/>
              <w:left w:val="single" w:color="000000" w:sz="4" w:space="0"/>
              <w:bottom w:val="single" w:color="000000" w:sz="4" w:space="0"/>
              <w:right w:val="single" w:color="000000" w:sz="4" w:space="0"/>
            </w:tcBorders>
            <w:noWrap w:val="0"/>
            <w:vAlign w:val="center"/>
          </w:tcPr>
          <w:p w14:paraId="384DFB3B">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firstLine="0" w:firstLineChars="0"/>
              <w:jc w:val="center"/>
              <w:textAlignment w:val="center"/>
              <w:rPr>
                <w:rFonts w:hint="eastAsia"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2"/>
                <w:sz w:val="20"/>
                <w:szCs w:val="20"/>
                <w:u w:val="none"/>
                <w:lang w:val="en-US" w:eastAsia="zh-CN" w:bidi="ar-SA"/>
              </w:rPr>
              <w:t>10</w:t>
            </w:r>
          </w:p>
        </w:tc>
        <w:tc>
          <w:tcPr>
            <w:tcW w:w="3103" w:type="dxa"/>
            <w:tcBorders>
              <w:top w:val="single" w:color="000000" w:sz="4" w:space="0"/>
              <w:left w:val="single" w:color="000000" w:sz="4" w:space="0"/>
              <w:bottom w:val="single" w:color="000000" w:sz="4" w:space="0"/>
              <w:right w:val="single" w:color="000000" w:sz="4" w:space="0"/>
            </w:tcBorders>
            <w:noWrap w:val="0"/>
            <w:vAlign w:val="center"/>
          </w:tcPr>
          <w:p w14:paraId="752235C3">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firstLine="400" w:firstLineChars="200"/>
              <w:jc w:val="center"/>
              <w:textAlignment w:val="center"/>
              <w:rPr>
                <w:rFonts w:hint="eastAsia"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2"/>
                <w:sz w:val="20"/>
                <w:szCs w:val="20"/>
                <w:u w:val="none"/>
                <w:lang w:val="en-US" w:eastAsia="zh-CN" w:bidi="ar-SA"/>
              </w:rPr>
              <w:t>【统筹本级】生源地信用助学贷款风险补偿金</w:t>
            </w:r>
          </w:p>
        </w:tc>
        <w:tc>
          <w:tcPr>
            <w:tcW w:w="1255" w:type="dxa"/>
            <w:tcBorders>
              <w:top w:val="single" w:color="000000" w:sz="4" w:space="0"/>
              <w:left w:val="single" w:color="000000" w:sz="4" w:space="0"/>
              <w:bottom w:val="single" w:color="000000" w:sz="4" w:space="0"/>
              <w:right w:val="single" w:color="000000" w:sz="4" w:space="0"/>
            </w:tcBorders>
            <w:noWrap w:val="0"/>
            <w:vAlign w:val="center"/>
          </w:tcPr>
          <w:p w14:paraId="0731C663">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firstLine="0" w:firstLineChars="0"/>
              <w:jc w:val="center"/>
              <w:textAlignment w:val="center"/>
              <w:rPr>
                <w:rFonts w:hint="eastAsia"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2"/>
                <w:sz w:val="20"/>
                <w:szCs w:val="20"/>
                <w:u w:val="none"/>
                <w:lang w:val="en-US" w:eastAsia="zh-CN" w:bidi="ar-SA"/>
              </w:rPr>
              <w:t>11.51</w:t>
            </w:r>
          </w:p>
        </w:tc>
        <w:tc>
          <w:tcPr>
            <w:tcW w:w="1290" w:type="dxa"/>
            <w:tcBorders>
              <w:top w:val="single" w:color="000000" w:sz="4" w:space="0"/>
              <w:left w:val="single" w:color="000000" w:sz="4" w:space="0"/>
              <w:bottom w:val="single" w:color="000000" w:sz="4" w:space="0"/>
              <w:right w:val="single" w:color="000000" w:sz="4" w:space="0"/>
            </w:tcBorders>
            <w:noWrap/>
            <w:vAlign w:val="center"/>
          </w:tcPr>
          <w:p w14:paraId="79BD0590">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firstLine="0" w:firstLineChars="0"/>
              <w:jc w:val="center"/>
              <w:textAlignment w:val="center"/>
              <w:rPr>
                <w:rFonts w:hint="eastAsia"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2"/>
                <w:sz w:val="20"/>
                <w:szCs w:val="20"/>
                <w:u w:val="none"/>
                <w:lang w:val="en-US" w:eastAsia="zh-CN" w:bidi="ar-SA"/>
              </w:rPr>
              <w:t>11.51</w:t>
            </w:r>
          </w:p>
        </w:tc>
        <w:tc>
          <w:tcPr>
            <w:tcW w:w="975" w:type="dxa"/>
            <w:tcBorders>
              <w:top w:val="single" w:color="000000" w:sz="4" w:space="0"/>
              <w:left w:val="single" w:color="000000" w:sz="4" w:space="0"/>
              <w:bottom w:val="single" w:color="000000" w:sz="4" w:space="0"/>
              <w:right w:val="single" w:color="000000" w:sz="4" w:space="0"/>
            </w:tcBorders>
            <w:noWrap/>
            <w:vAlign w:val="center"/>
          </w:tcPr>
          <w:p w14:paraId="1368E2CB">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firstLine="0" w:firstLineChars="0"/>
              <w:jc w:val="center"/>
              <w:textAlignment w:val="center"/>
              <w:rPr>
                <w:rFonts w:hint="eastAsia"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2"/>
                <w:sz w:val="20"/>
                <w:szCs w:val="20"/>
                <w:u w:val="none"/>
                <w:lang w:val="en-US" w:eastAsia="zh-CN" w:bidi="ar-SA"/>
              </w:rPr>
              <w:t>100.00%</w:t>
            </w: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0FF7E0BF">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firstLine="0" w:firstLineChars="0"/>
              <w:jc w:val="center"/>
              <w:textAlignment w:val="center"/>
              <w:rPr>
                <w:rFonts w:hint="eastAsia"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2"/>
                <w:sz w:val="20"/>
                <w:szCs w:val="20"/>
                <w:u w:val="none"/>
                <w:lang w:val="en-US" w:eastAsia="zh-CN" w:bidi="ar-SA"/>
              </w:rPr>
              <w:t>已批复</w:t>
            </w:r>
          </w:p>
        </w:tc>
      </w:tr>
      <w:tr w14:paraId="795C5E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jc w:val="center"/>
        </w:trPr>
        <w:tc>
          <w:tcPr>
            <w:tcW w:w="662" w:type="dxa"/>
            <w:tcBorders>
              <w:top w:val="single" w:color="000000" w:sz="4" w:space="0"/>
              <w:left w:val="single" w:color="000000" w:sz="4" w:space="0"/>
              <w:bottom w:val="single" w:color="000000" w:sz="4" w:space="0"/>
              <w:right w:val="single" w:color="000000" w:sz="4" w:space="0"/>
            </w:tcBorders>
            <w:noWrap w:val="0"/>
            <w:vAlign w:val="center"/>
          </w:tcPr>
          <w:p w14:paraId="7F050004">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firstLine="0" w:firstLineChars="0"/>
              <w:jc w:val="center"/>
              <w:textAlignment w:val="center"/>
              <w:rPr>
                <w:rFonts w:hint="eastAsia"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2"/>
                <w:sz w:val="20"/>
                <w:szCs w:val="20"/>
                <w:u w:val="none"/>
                <w:lang w:val="en-US" w:eastAsia="zh-CN" w:bidi="ar-SA"/>
              </w:rPr>
              <w:t>11</w:t>
            </w:r>
          </w:p>
        </w:tc>
        <w:tc>
          <w:tcPr>
            <w:tcW w:w="3103" w:type="dxa"/>
            <w:tcBorders>
              <w:top w:val="single" w:color="000000" w:sz="4" w:space="0"/>
              <w:left w:val="single" w:color="000000" w:sz="4" w:space="0"/>
              <w:bottom w:val="single" w:color="000000" w:sz="4" w:space="0"/>
              <w:right w:val="single" w:color="000000" w:sz="4" w:space="0"/>
            </w:tcBorders>
            <w:noWrap w:val="0"/>
            <w:vAlign w:val="center"/>
          </w:tcPr>
          <w:p w14:paraId="5C9B9E99">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firstLine="400" w:firstLineChars="200"/>
              <w:jc w:val="center"/>
              <w:textAlignment w:val="center"/>
              <w:rPr>
                <w:rFonts w:hint="eastAsia"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2"/>
                <w:sz w:val="20"/>
                <w:szCs w:val="20"/>
                <w:u w:val="none"/>
                <w:lang w:val="en-US" w:eastAsia="zh-CN" w:bidi="ar-SA"/>
              </w:rPr>
              <w:t>【统筹本级】高职学校国家助学金市级配套</w:t>
            </w:r>
          </w:p>
        </w:tc>
        <w:tc>
          <w:tcPr>
            <w:tcW w:w="1255" w:type="dxa"/>
            <w:tcBorders>
              <w:top w:val="single" w:color="000000" w:sz="4" w:space="0"/>
              <w:left w:val="single" w:color="000000" w:sz="4" w:space="0"/>
              <w:bottom w:val="single" w:color="000000" w:sz="4" w:space="0"/>
              <w:right w:val="single" w:color="000000" w:sz="4" w:space="0"/>
            </w:tcBorders>
            <w:noWrap w:val="0"/>
            <w:vAlign w:val="center"/>
          </w:tcPr>
          <w:p w14:paraId="3C231AC4">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firstLine="0" w:firstLineChars="0"/>
              <w:jc w:val="center"/>
              <w:textAlignment w:val="center"/>
              <w:rPr>
                <w:rFonts w:hint="eastAsia"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2"/>
                <w:sz w:val="20"/>
                <w:szCs w:val="20"/>
                <w:u w:val="none"/>
                <w:lang w:val="en-US" w:eastAsia="zh-CN" w:bidi="ar-SA"/>
              </w:rPr>
              <w:t>10.61</w:t>
            </w:r>
          </w:p>
        </w:tc>
        <w:tc>
          <w:tcPr>
            <w:tcW w:w="1290" w:type="dxa"/>
            <w:tcBorders>
              <w:top w:val="single" w:color="000000" w:sz="4" w:space="0"/>
              <w:left w:val="single" w:color="000000" w:sz="4" w:space="0"/>
              <w:bottom w:val="single" w:color="000000" w:sz="4" w:space="0"/>
              <w:right w:val="single" w:color="000000" w:sz="4" w:space="0"/>
            </w:tcBorders>
            <w:noWrap/>
            <w:vAlign w:val="center"/>
          </w:tcPr>
          <w:p w14:paraId="041DE890">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firstLine="0" w:firstLineChars="0"/>
              <w:jc w:val="center"/>
              <w:textAlignment w:val="center"/>
              <w:rPr>
                <w:rFonts w:hint="eastAsia"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2"/>
                <w:sz w:val="20"/>
                <w:szCs w:val="20"/>
                <w:u w:val="none"/>
                <w:lang w:val="en-US" w:eastAsia="zh-CN" w:bidi="ar-SA"/>
              </w:rPr>
              <w:t>10.61</w:t>
            </w:r>
          </w:p>
        </w:tc>
        <w:tc>
          <w:tcPr>
            <w:tcW w:w="975" w:type="dxa"/>
            <w:tcBorders>
              <w:top w:val="single" w:color="000000" w:sz="4" w:space="0"/>
              <w:left w:val="single" w:color="000000" w:sz="4" w:space="0"/>
              <w:bottom w:val="single" w:color="000000" w:sz="4" w:space="0"/>
              <w:right w:val="single" w:color="000000" w:sz="4" w:space="0"/>
            </w:tcBorders>
            <w:noWrap/>
            <w:vAlign w:val="center"/>
          </w:tcPr>
          <w:p w14:paraId="163F928E">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firstLine="0" w:firstLineChars="0"/>
              <w:jc w:val="center"/>
              <w:textAlignment w:val="center"/>
              <w:rPr>
                <w:rFonts w:hint="eastAsia"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2"/>
                <w:sz w:val="20"/>
                <w:szCs w:val="20"/>
                <w:u w:val="none"/>
                <w:lang w:val="en-US" w:eastAsia="zh-CN" w:bidi="ar-SA"/>
              </w:rPr>
              <w:t>100.00%</w:t>
            </w: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1BFFB9EC">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firstLine="0" w:firstLineChars="0"/>
              <w:jc w:val="center"/>
              <w:textAlignment w:val="center"/>
              <w:rPr>
                <w:rFonts w:hint="eastAsia"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2"/>
                <w:sz w:val="20"/>
                <w:szCs w:val="20"/>
                <w:u w:val="none"/>
                <w:lang w:val="en-US" w:eastAsia="zh-CN" w:bidi="ar-SA"/>
              </w:rPr>
              <w:t>已批复</w:t>
            </w:r>
          </w:p>
        </w:tc>
      </w:tr>
      <w:tr w14:paraId="0B57C1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662" w:type="dxa"/>
            <w:tcBorders>
              <w:top w:val="single" w:color="000000" w:sz="4" w:space="0"/>
              <w:left w:val="single" w:color="000000" w:sz="4" w:space="0"/>
              <w:bottom w:val="single" w:color="000000" w:sz="4" w:space="0"/>
              <w:right w:val="single" w:color="000000" w:sz="4" w:space="0"/>
            </w:tcBorders>
            <w:noWrap w:val="0"/>
            <w:vAlign w:val="center"/>
          </w:tcPr>
          <w:p w14:paraId="6BF14845">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firstLine="0" w:firstLineChars="0"/>
              <w:jc w:val="center"/>
              <w:textAlignment w:val="center"/>
              <w:rPr>
                <w:rFonts w:hint="eastAsia"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2"/>
                <w:sz w:val="20"/>
                <w:szCs w:val="20"/>
                <w:u w:val="none"/>
                <w:lang w:val="en-US" w:eastAsia="zh-CN" w:bidi="ar-SA"/>
              </w:rPr>
              <w:t>12</w:t>
            </w:r>
          </w:p>
        </w:tc>
        <w:tc>
          <w:tcPr>
            <w:tcW w:w="3103" w:type="dxa"/>
            <w:tcBorders>
              <w:top w:val="single" w:color="000000" w:sz="4" w:space="0"/>
              <w:left w:val="single" w:color="000000" w:sz="4" w:space="0"/>
              <w:bottom w:val="single" w:color="000000" w:sz="4" w:space="0"/>
              <w:right w:val="single" w:color="000000" w:sz="4" w:space="0"/>
            </w:tcBorders>
            <w:noWrap w:val="0"/>
            <w:vAlign w:val="center"/>
          </w:tcPr>
          <w:p w14:paraId="34B6FCFC">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firstLine="400" w:firstLineChars="200"/>
              <w:jc w:val="center"/>
              <w:textAlignment w:val="center"/>
              <w:rPr>
                <w:rFonts w:hint="eastAsia"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2"/>
                <w:sz w:val="20"/>
                <w:szCs w:val="20"/>
                <w:u w:val="none"/>
                <w:lang w:val="en-US" w:eastAsia="zh-CN" w:bidi="ar-SA"/>
              </w:rPr>
              <w:t>【统筹本级】职教园区项目PPP</w:t>
            </w:r>
          </w:p>
        </w:tc>
        <w:tc>
          <w:tcPr>
            <w:tcW w:w="1255" w:type="dxa"/>
            <w:tcBorders>
              <w:top w:val="single" w:color="000000" w:sz="4" w:space="0"/>
              <w:left w:val="single" w:color="000000" w:sz="4" w:space="0"/>
              <w:bottom w:val="single" w:color="000000" w:sz="4" w:space="0"/>
              <w:right w:val="single" w:color="000000" w:sz="4" w:space="0"/>
            </w:tcBorders>
            <w:noWrap w:val="0"/>
            <w:vAlign w:val="center"/>
          </w:tcPr>
          <w:p w14:paraId="150D8A1C">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firstLine="0" w:firstLineChars="0"/>
              <w:jc w:val="center"/>
              <w:textAlignment w:val="center"/>
              <w:rPr>
                <w:rFonts w:hint="eastAsia"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2"/>
                <w:sz w:val="20"/>
                <w:szCs w:val="20"/>
                <w:u w:val="none"/>
                <w:lang w:val="en-US" w:eastAsia="zh-CN" w:bidi="ar-SA"/>
              </w:rPr>
              <w:t>6000.00</w:t>
            </w:r>
          </w:p>
        </w:tc>
        <w:tc>
          <w:tcPr>
            <w:tcW w:w="1290" w:type="dxa"/>
            <w:tcBorders>
              <w:top w:val="single" w:color="000000" w:sz="4" w:space="0"/>
              <w:left w:val="single" w:color="000000" w:sz="4" w:space="0"/>
              <w:bottom w:val="single" w:color="000000" w:sz="4" w:space="0"/>
              <w:right w:val="single" w:color="000000" w:sz="4" w:space="0"/>
            </w:tcBorders>
            <w:noWrap/>
            <w:vAlign w:val="center"/>
          </w:tcPr>
          <w:p w14:paraId="42F6FA3F">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firstLine="0" w:firstLineChars="0"/>
              <w:jc w:val="center"/>
              <w:textAlignment w:val="center"/>
              <w:rPr>
                <w:rFonts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2"/>
                <w:sz w:val="20"/>
                <w:szCs w:val="20"/>
                <w:u w:val="none"/>
                <w:lang w:val="en-US" w:eastAsia="zh-CN" w:bidi="ar-SA"/>
              </w:rPr>
              <w:t>4190.00</w:t>
            </w:r>
          </w:p>
        </w:tc>
        <w:tc>
          <w:tcPr>
            <w:tcW w:w="975" w:type="dxa"/>
            <w:tcBorders>
              <w:top w:val="single" w:color="000000" w:sz="4" w:space="0"/>
              <w:left w:val="single" w:color="000000" w:sz="4" w:space="0"/>
              <w:bottom w:val="single" w:color="000000" w:sz="4" w:space="0"/>
              <w:right w:val="single" w:color="000000" w:sz="4" w:space="0"/>
            </w:tcBorders>
            <w:noWrap/>
            <w:vAlign w:val="center"/>
          </w:tcPr>
          <w:p w14:paraId="33E0D373">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firstLine="0" w:firstLineChars="0"/>
              <w:jc w:val="center"/>
              <w:textAlignment w:val="center"/>
              <w:rPr>
                <w:rFonts w:hint="eastAsia"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2"/>
                <w:sz w:val="20"/>
                <w:szCs w:val="20"/>
                <w:u w:val="none"/>
                <w:lang w:val="en-US" w:eastAsia="zh-CN" w:bidi="ar-SA"/>
              </w:rPr>
              <w:t>69.83%</w:t>
            </w: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2BF9F9AE">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firstLine="0" w:firstLineChars="0"/>
              <w:jc w:val="center"/>
              <w:textAlignment w:val="center"/>
              <w:rPr>
                <w:rFonts w:hint="eastAsia"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2"/>
                <w:sz w:val="20"/>
                <w:szCs w:val="20"/>
                <w:u w:val="none"/>
                <w:lang w:val="en-US" w:eastAsia="zh-CN" w:bidi="ar-SA"/>
              </w:rPr>
              <w:t>已批复</w:t>
            </w:r>
          </w:p>
        </w:tc>
      </w:tr>
      <w:tr w14:paraId="4D92DC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jc w:val="center"/>
        </w:trPr>
        <w:tc>
          <w:tcPr>
            <w:tcW w:w="662" w:type="dxa"/>
            <w:tcBorders>
              <w:top w:val="single" w:color="000000" w:sz="4" w:space="0"/>
              <w:left w:val="single" w:color="000000" w:sz="4" w:space="0"/>
              <w:bottom w:val="single" w:color="000000" w:sz="4" w:space="0"/>
              <w:right w:val="single" w:color="000000" w:sz="4" w:space="0"/>
            </w:tcBorders>
            <w:noWrap w:val="0"/>
            <w:vAlign w:val="center"/>
          </w:tcPr>
          <w:p w14:paraId="3FAE3ADE">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firstLine="0" w:firstLineChars="0"/>
              <w:jc w:val="center"/>
              <w:textAlignment w:val="center"/>
              <w:rPr>
                <w:rFonts w:hint="eastAsia"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2"/>
                <w:sz w:val="20"/>
                <w:szCs w:val="20"/>
                <w:u w:val="none"/>
                <w:lang w:val="en-US" w:eastAsia="zh-CN" w:bidi="ar-SA"/>
              </w:rPr>
              <w:t>13</w:t>
            </w:r>
          </w:p>
        </w:tc>
        <w:tc>
          <w:tcPr>
            <w:tcW w:w="3103" w:type="dxa"/>
            <w:tcBorders>
              <w:top w:val="single" w:color="000000" w:sz="4" w:space="0"/>
              <w:left w:val="single" w:color="000000" w:sz="4" w:space="0"/>
              <w:bottom w:val="single" w:color="000000" w:sz="4" w:space="0"/>
              <w:right w:val="single" w:color="000000" w:sz="4" w:space="0"/>
            </w:tcBorders>
            <w:noWrap w:val="0"/>
            <w:vAlign w:val="center"/>
          </w:tcPr>
          <w:p w14:paraId="3ED9C81E">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firstLine="400" w:firstLineChars="200"/>
              <w:jc w:val="center"/>
              <w:textAlignment w:val="center"/>
              <w:rPr>
                <w:rFonts w:hint="eastAsia"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2"/>
                <w:sz w:val="20"/>
                <w:szCs w:val="20"/>
                <w:u w:val="none"/>
                <w:lang w:val="en-US" w:eastAsia="zh-CN" w:bidi="ar-SA"/>
              </w:rPr>
              <w:t>【上级提前-市级】提前下达2025年高职奖补资金</w:t>
            </w:r>
          </w:p>
        </w:tc>
        <w:tc>
          <w:tcPr>
            <w:tcW w:w="1255" w:type="dxa"/>
            <w:tcBorders>
              <w:top w:val="single" w:color="000000" w:sz="4" w:space="0"/>
              <w:left w:val="single" w:color="000000" w:sz="4" w:space="0"/>
              <w:bottom w:val="single" w:color="000000" w:sz="4" w:space="0"/>
              <w:right w:val="single" w:color="000000" w:sz="4" w:space="0"/>
            </w:tcBorders>
            <w:noWrap w:val="0"/>
            <w:vAlign w:val="center"/>
          </w:tcPr>
          <w:p w14:paraId="666C2FF1">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firstLine="0" w:firstLineChars="0"/>
              <w:jc w:val="center"/>
              <w:textAlignment w:val="center"/>
              <w:rPr>
                <w:rFonts w:hint="eastAsia"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2"/>
                <w:sz w:val="20"/>
                <w:szCs w:val="20"/>
                <w:u w:val="none"/>
                <w:lang w:val="en-US" w:eastAsia="zh-CN" w:bidi="ar-SA"/>
              </w:rPr>
              <w:t>2702.00</w:t>
            </w:r>
          </w:p>
        </w:tc>
        <w:tc>
          <w:tcPr>
            <w:tcW w:w="1290" w:type="dxa"/>
            <w:tcBorders>
              <w:top w:val="single" w:color="000000" w:sz="4" w:space="0"/>
              <w:left w:val="single" w:color="000000" w:sz="4" w:space="0"/>
              <w:bottom w:val="single" w:color="000000" w:sz="4" w:space="0"/>
              <w:right w:val="single" w:color="000000" w:sz="4" w:space="0"/>
            </w:tcBorders>
            <w:noWrap/>
            <w:vAlign w:val="center"/>
          </w:tcPr>
          <w:p w14:paraId="5AC17195">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firstLine="0" w:firstLineChars="0"/>
              <w:jc w:val="center"/>
              <w:textAlignment w:val="center"/>
              <w:rPr>
                <w:rFonts w:hint="eastAsia"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2"/>
                <w:sz w:val="20"/>
                <w:szCs w:val="20"/>
                <w:u w:val="none"/>
                <w:lang w:val="en-US" w:eastAsia="zh-CN" w:bidi="ar-SA"/>
              </w:rPr>
              <w:t>2602.39</w:t>
            </w:r>
          </w:p>
        </w:tc>
        <w:tc>
          <w:tcPr>
            <w:tcW w:w="975" w:type="dxa"/>
            <w:tcBorders>
              <w:top w:val="single" w:color="000000" w:sz="4" w:space="0"/>
              <w:left w:val="single" w:color="000000" w:sz="4" w:space="0"/>
              <w:bottom w:val="single" w:color="000000" w:sz="4" w:space="0"/>
              <w:right w:val="single" w:color="000000" w:sz="4" w:space="0"/>
            </w:tcBorders>
            <w:noWrap/>
            <w:vAlign w:val="center"/>
          </w:tcPr>
          <w:p w14:paraId="10396574">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firstLine="0" w:firstLineChars="0"/>
              <w:jc w:val="center"/>
              <w:textAlignment w:val="center"/>
              <w:rPr>
                <w:rFonts w:hint="eastAsia"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2"/>
                <w:sz w:val="20"/>
                <w:szCs w:val="20"/>
                <w:u w:val="none"/>
                <w:lang w:val="en-US" w:eastAsia="zh-CN" w:bidi="ar-SA"/>
              </w:rPr>
              <w:t>96.31%</w:t>
            </w: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13DC0C21">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firstLine="0" w:firstLineChars="0"/>
              <w:jc w:val="center"/>
              <w:textAlignment w:val="center"/>
              <w:rPr>
                <w:rFonts w:hint="eastAsia"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2"/>
                <w:sz w:val="20"/>
                <w:szCs w:val="20"/>
                <w:u w:val="none"/>
                <w:lang w:val="en-US" w:eastAsia="zh-CN" w:bidi="ar-SA"/>
              </w:rPr>
              <w:t>已批复</w:t>
            </w:r>
          </w:p>
        </w:tc>
      </w:tr>
      <w:tr w14:paraId="70F5CE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jc w:val="center"/>
        </w:trPr>
        <w:tc>
          <w:tcPr>
            <w:tcW w:w="662" w:type="dxa"/>
            <w:tcBorders>
              <w:top w:val="single" w:color="000000" w:sz="4" w:space="0"/>
              <w:left w:val="single" w:color="000000" w:sz="4" w:space="0"/>
              <w:bottom w:val="single" w:color="000000" w:sz="4" w:space="0"/>
              <w:right w:val="single" w:color="000000" w:sz="4" w:space="0"/>
            </w:tcBorders>
            <w:noWrap w:val="0"/>
            <w:vAlign w:val="center"/>
          </w:tcPr>
          <w:p w14:paraId="68F6BF40">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firstLine="0" w:firstLineChars="0"/>
              <w:jc w:val="center"/>
              <w:textAlignment w:val="center"/>
              <w:rPr>
                <w:rFonts w:hint="eastAsia"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2"/>
                <w:sz w:val="20"/>
                <w:szCs w:val="20"/>
                <w:u w:val="none"/>
                <w:lang w:val="en-US" w:eastAsia="zh-CN" w:bidi="ar-SA"/>
              </w:rPr>
              <w:t>14</w:t>
            </w:r>
          </w:p>
        </w:tc>
        <w:tc>
          <w:tcPr>
            <w:tcW w:w="3103" w:type="dxa"/>
            <w:tcBorders>
              <w:top w:val="single" w:color="000000" w:sz="4" w:space="0"/>
              <w:left w:val="single" w:color="000000" w:sz="4" w:space="0"/>
              <w:bottom w:val="single" w:color="000000" w:sz="4" w:space="0"/>
              <w:right w:val="single" w:color="000000" w:sz="4" w:space="0"/>
            </w:tcBorders>
            <w:noWrap w:val="0"/>
            <w:vAlign w:val="center"/>
          </w:tcPr>
          <w:p w14:paraId="1A28DF27">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firstLine="400" w:firstLineChars="200"/>
              <w:jc w:val="center"/>
              <w:textAlignment w:val="center"/>
              <w:rPr>
                <w:rFonts w:hint="eastAsia"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2"/>
                <w:sz w:val="20"/>
                <w:szCs w:val="20"/>
                <w:u w:val="none"/>
                <w:lang w:val="en-US" w:eastAsia="zh-CN" w:bidi="ar-SA"/>
              </w:rPr>
              <w:t>【上级提前-市级】提前下达2025年高校学生资助资金</w:t>
            </w:r>
          </w:p>
        </w:tc>
        <w:tc>
          <w:tcPr>
            <w:tcW w:w="1255" w:type="dxa"/>
            <w:tcBorders>
              <w:top w:val="single" w:color="000000" w:sz="4" w:space="0"/>
              <w:left w:val="single" w:color="000000" w:sz="4" w:space="0"/>
              <w:bottom w:val="single" w:color="000000" w:sz="4" w:space="0"/>
              <w:right w:val="single" w:color="000000" w:sz="4" w:space="0"/>
            </w:tcBorders>
            <w:noWrap w:val="0"/>
            <w:vAlign w:val="center"/>
          </w:tcPr>
          <w:p w14:paraId="6544F124">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firstLine="0" w:firstLineChars="0"/>
              <w:jc w:val="center"/>
              <w:textAlignment w:val="center"/>
              <w:rPr>
                <w:rFonts w:hint="eastAsia"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2"/>
                <w:sz w:val="20"/>
                <w:szCs w:val="20"/>
                <w:u w:val="none"/>
                <w:lang w:val="en-US" w:eastAsia="zh-CN" w:bidi="ar-SA"/>
              </w:rPr>
              <w:t>2200.30</w:t>
            </w:r>
          </w:p>
        </w:tc>
        <w:tc>
          <w:tcPr>
            <w:tcW w:w="1290" w:type="dxa"/>
            <w:tcBorders>
              <w:top w:val="single" w:color="000000" w:sz="4" w:space="0"/>
              <w:left w:val="single" w:color="000000" w:sz="4" w:space="0"/>
              <w:bottom w:val="single" w:color="000000" w:sz="4" w:space="0"/>
              <w:right w:val="single" w:color="000000" w:sz="4" w:space="0"/>
            </w:tcBorders>
            <w:noWrap/>
            <w:vAlign w:val="center"/>
          </w:tcPr>
          <w:p w14:paraId="62A2ED80">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firstLine="0" w:firstLineChars="0"/>
              <w:jc w:val="center"/>
              <w:textAlignment w:val="center"/>
              <w:rPr>
                <w:rFonts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2"/>
                <w:sz w:val="20"/>
                <w:szCs w:val="20"/>
                <w:u w:val="none"/>
                <w:lang w:val="en-US" w:eastAsia="zh-CN" w:bidi="ar-SA"/>
              </w:rPr>
              <w:t>2200.30</w:t>
            </w:r>
          </w:p>
        </w:tc>
        <w:tc>
          <w:tcPr>
            <w:tcW w:w="975" w:type="dxa"/>
            <w:tcBorders>
              <w:top w:val="single" w:color="000000" w:sz="4" w:space="0"/>
              <w:left w:val="single" w:color="000000" w:sz="4" w:space="0"/>
              <w:bottom w:val="single" w:color="000000" w:sz="4" w:space="0"/>
              <w:right w:val="single" w:color="000000" w:sz="4" w:space="0"/>
            </w:tcBorders>
            <w:noWrap/>
            <w:vAlign w:val="center"/>
          </w:tcPr>
          <w:p w14:paraId="236B7E53">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firstLine="0" w:firstLineChars="0"/>
              <w:jc w:val="center"/>
              <w:textAlignment w:val="center"/>
              <w:rPr>
                <w:rFonts w:hint="eastAsia"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2"/>
                <w:sz w:val="20"/>
                <w:szCs w:val="20"/>
                <w:u w:val="none"/>
                <w:lang w:val="en-US" w:eastAsia="zh-CN" w:bidi="ar-SA"/>
              </w:rPr>
              <w:t>100.00%</w:t>
            </w: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023449C9">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firstLine="0" w:firstLineChars="0"/>
              <w:jc w:val="center"/>
              <w:textAlignment w:val="center"/>
              <w:rPr>
                <w:rFonts w:hint="eastAsia"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2"/>
                <w:sz w:val="20"/>
                <w:szCs w:val="20"/>
                <w:u w:val="none"/>
                <w:lang w:val="en-US" w:eastAsia="zh-CN" w:bidi="ar-SA"/>
              </w:rPr>
              <w:t>已批复</w:t>
            </w:r>
          </w:p>
        </w:tc>
      </w:tr>
      <w:tr w14:paraId="6AA56F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jc w:val="center"/>
        </w:trPr>
        <w:tc>
          <w:tcPr>
            <w:tcW w:w="662" w:type="dxa"/>
            <w:tcBorders>
              <w:top w:val="single" w:color="000000" w:sz="4" w:space="0"/>
              <w:left w:val="single" w:color="000000" w:sz="4" w:space="0"/>
              <w:bottom w:val="single" w:color="000000" w:sz="4" w:space="0"/>
              <w:right w:val="single" w:color="000000" w:sz="4" w:space="0"/>
            </w:tcBorders>
            <w:noWrap w:val="0"/>
            <w:vAlign w:val="center"/>
          </w:tcPr>
          <w:p w14:paraId="54C0FE34">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firstLine="0" w:firstLineChars="0"/>
              <w:jc w:val="center"/>
              <w:textAlignment w:val="center"/>
              <w:rPr>
                <w:rFonts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2"/>
                <w:sz w:val="20"/>
                <w:szCs w:val="20"/>
                <w:u w:val="none"/>
                <w:lang w:val="en-US" w:eastAsia="zh-CN" w:bidi="ar-SA"/>
              </w:rPr>
              <w:t>15</w:t>
            </w:r>
          </w:p>
        </w:tc>
        <w:tc>
          <w:tcPr>
            <w:tcW w:w="3103" w:type="dxa"/>
            <w:tcBorders>
              <w:top w:val="single" w:color="000000" w:sz="4" w:space="0"/>
              <w:left w:val="single" w:color="000000" w:sz="4" w:space="0"/>
              <w:bottom w:val="single" w:color="000000" w:sz="4" w:space="0"/>
              <w:right w:val="single" w:color="000000" w:sz="4" w:space="0"/>
            </w:tcBorders>
            <w:noWrap w:val="0"/>
            <w:vAlign w:val="center"/>
          </w:tcPr>
          <w:p w14:paraId="3C916276">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firstLine="400" w:firstLineChars="200"/>
              <w:jc w:val="center"/>
              <w:textAlignment w:val="center"/>
              <w:rPr>
                <w:rFonts w:hint="eastAsia"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2"/>
                <w:sz w:val="20"/>
                <w:szCs w:val="20"/>
                <w:u w:val="none"/>
                <w:lang w:val="en-US" w:eastAsia="zh-CN" w:bidi="ar-SA"/>
              </w:rPr>
              <w:t>【上级当年-市级】2025年第二批高校学生资助资金</w:t>
            </w:r>
          </w:p>
        </w:tc>
        <w:tc>
          <w:tcPr>
            <w:tcW w:w="1255" w:type="dxa"/>
            <w:tcBorders>
              <w:top w:val="single" w:color="000000" w:sz="4" w:space="0"/>
              <w:left w:val="single" w:color="000000" w:sz="4" w:space="0"/>
              <w:bottom w:val="single" w:color="000000" w:sz="4" w:space="0"/>
              <w:right w:val="single" w:color="000000" w:sz="4" w:space="0"/>
            </w:tcBorders>
            <w:noWrap w:val="0"/>
            <w:vAlign w:val="center"/>
          </w:tcPr>
          <w:p w14:paraId="1EAC0EF6">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firstLine="0" w:firstLineChars="0"/>
              <w:jc w:val="center"/>
              <w:textAlignment w:val="center"/>
              <w:rPr>
                <w:rFonts w:hint="eastAsia"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2"/>
                <w:sz w:val="20"/>
                <w:szCs w:val="20"/>
                <w:u w:val="none"/>
                <w:lang w:val="en-US" w:eastAsia="zh-CN" w:bidi="ar-SA"/>
              </w:rPr>
              <w:t>49.50</w:t>
            </w:r>
          </w:p>
        </w:tc>
        <w:tc>
          <w:tcPr>
            <w:tcW w:w="1290" w:type="dxa"/>
            <w:tcBorders>
              <w:top w:val="single" w:color="000000" w:sz="4" w:space="0"/>
              <w:left w:val="single" w:color="000000" w:sz="4" w:space="0"/>
              <w:bottom w:val="single" w:color="000000" w:sz="4" w:space="0"/>
              <w:right w:val="single" w:color="000000" w:sz="4" w:space="0"/>
            </w:tcBorders>
            <w:noWrap/>
            <w:vAlign w:val="center"/>
          </w:tcPr>
          <w:p w14:paraId="27532592">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firstLine="0" w:firstLineChars="0"/>
              <w:jc w:val="center"/>
              <w:textAlignment w:val="center"/>
              <w:rPr>
                <w:rFonts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2"/>
                <w:sz w:val="20"/>
                <w:szCs w:val="20"/>
                <w:u w:val="none"/>
                <w:lang w:val="en-US" w:eastAsia="zh-CN" w:bidi="ar-SA"/>
              </w:rPr>
              <w:t>49.50</w:t>
            </w:r>
          </w:p>
        </w:tc>
        <w:tc>
          <w:tcPr>
            <w:tcW w:w="975" w:type="dxa"/>
            <w:tcBorders>
              <w:top w:val="single" w:color="000000" w:sz="4" w:space="0"/>
              <w:left w:val="single" w:color="000000" w:sz="4" w:space="0"/>
              <w:bottom w:val="single" w:color="000000" w:sz="4" w:space="0"/>
              <w:right w:val="single" w:color="000000" w:sz="4" w:space="0"/>
            </w:tcBorders>
            <w:noWrap/>
            <w:vAlign w:val="center"/>
          </w:tcPr>
          <w:p w14:paraId="2B65B978">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firstLine="0" w:firstLineChars="0"/>
              <w:jc w:val="center"/>
              <w:textAlignment w:val="center"/>
              <w:rPr>
                <w:rFonts w:hint="eastAsia"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2"/>
                <w:sz w:val="20"/>
                <w:szCs w:val="20"/>
                <w:u w:val="none"/>
                <w:lang w:val="en-US" w:eastAsia="zh-CN" w:bidi="ar-SA"/>
              </w:rPr>
              <w:t>100.00%</w:t>
            </w: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7FF778F4">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firstLine="0" w:firstLineChars="0"/>
              <w:jc w:val="center"/>
              <w:textAlignment w:val="center"/>
              <w:rPr>
                <w:rFonts w:hint="eastAsia"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2"/>
                <w:sz w:val="20"/>
                <w:szCs w:val="20"/>
                <w:u w:val="none"/>
                <w:lang w:val="en-US" w:eastAsia="zh-CN" w:bidi="ar-SA"/>
              </w:rPr>
              <w:t>已批复</w:t>
            </w:r>
          </w:p>
        </w:tc>
      </w:tr>
      <w:tr w14:paraId="16418F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jc w:val="center"/>
        </w:trPr>
        <w:tc>
          <w:tcPr>
            <w:tcW w:w="662" w:type="dxa"/>
            <w:tcBorders>
              <w:top w:val="single" w:color="000000" w:sz="4" w:space="0"/>
              <w:left w:val="single" w:color="000000" w:sz="4" w:space="0"/>
              <w:bottom w:val="single" w:color="000000" w:sz="4" w:space="0"/>
              <w:right w:val="single" w:color="000000" w:sz="4" w:space="0"/>
            </w:tcBorders>
            <w:noWrap w:val="0"/>
            <w:vAlign w:val="center"/>
          </w:tcPr>
          <w:p w14:paraId="393F122A">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firstLine="0" w:firstLineChars="0"/>
              <w:jc w:val="center"/>
              <w:textAlignment w:val="center"/>
              <w:rPr>
                <w:rFonts w:ascii="仿宋_GB2312" w:hAnsi="仿宋_GB2312" w:eastAsia="仿宋_GB2312" w:cs="仿宋_GB2312"/>
                <w:i w:val="0"/>
                <w:iCs w:val="0"/>
                <w:color w:val="000000"/>
                <w:kern w:val="2"/>
                <w:sz w:val="20"/>
                <w:szCs w:val="20"/>
                <w:u w:val="none"/>
                <w:lang w:val="en-US" w:eastAsia="zh-CN" w:bidi="ar-SA"/>
              </w:rPr>
            </w:pPr>
            <w:r>
              <w:rPr>
                <w:rFonts w:hint="eastAsia" w:ascii="仿宋_GB2312" w:hAnsi="仿宋_GB2312" w:eastAsia="仿宋_GB2312" w:cs="仿宋_GB2312"/>
                <w:i w:val="0"/>
                <w:iCs w:val="0"/>
                <w:color w:val="000000"/>
                <w:kern w:val="2"/>
                <w:sz w:val="20"/>
                <w:szCs w:val="20"/>
                <w:u w:val="none"/>
                <w:lang w:val="en-US" w:eastAsia="zh-CN" w:bidi="ar-SA"/>
              </w:rPr>
              <w:t>合计</w:t>
            </w:r>
          </w:p>
        </w:tc>
        <w:tc>
          <w:tcPr>
            <w:tcW w:w="3103" w:type="dxa"/>
            <w:tcBorders>
              <w:top w:val="single" w:color="000000" w:sz="4" w:space="0"/>
              <w:left w:val="single" w:color="000000" w:sz="4" w:space="0"/>
              <w:bottom w:val="single" w:color="000000" w:sz="4" w:space="0"/>
              <w:right w:val="single" w:color="000000" w:sz="4" w:space="0"/>
            </w:tcBorders>
            <w:noWrap w:val="0"/>
            <w:vAlign w:val="center"/>
          </w:tcPr>
          <w:p w14:paraId="101B8AD3">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firstLine="400" w:firstLineChars="200"/>
              <w:jc w:val="center"/>
              <w:textAlignment w:val="center"/>
              <w:rPr>
                <w:rFonts w:hint="eastAsia" w:ascii="仿宋_GB2312" w:hAnsi="仿宋_GB2312" w:eastAsia="仿宋_GB2312" w:cs="仿宋_GB2312"/>
                <w:i w:val="0"/>
                <w:iCs w:val="0"/>
                <w:color w:val="000000"/>
                <w:kern w:val="2"/>
                <w:sz w:val="20"/>
                <w:szCs w:val="20"/>
                <w:u w:val="none"/>
                <w:lang w:val="en-US" w:eastAsia="zh-CN" w:bidi="ar-SA"/>
              </w:rPr>
            </w:pPr>
          </w:p>
        </w:tc>
        <w:tc>
          <w:tcPr>
            <w:tcW w:w="1255" w:type="dxa"/>
            <w:tcBorders>
              <w:top w:val="single" w:color="000000" w:sz="4" w:space="0"/>
              <w:left w:val="single" w:color="000000" w:sz="4" w:space="0"/>
              <w:bottom w:val="single" w:color="000000" w:sz="4" w:space="0"/>
              <w:right w:val="single" w:color="000000" w:sz="4" w:space="0"/>
            </w:tcBorders>
            <w:noWrap w:val="0"/>
            <w:vAlign w:val="center"/>
          </w:tcPr>
          <w:p w14:paraId="0C38B2E0">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firstLine="0" w:firstLineChars="0"/>
              <w:jc w:val="center"/>
              <w:textAlignment w:val="center"/>
              <w:rPr>
                <w:rFonts w:ascii="仿宋_GB2312" w:hAnsi="仿宋_GB2312" w:eastAsia="仿宋_GB2312" w:cs="仿宋_GB2312"/>
                <w:i w:val="0"/>
                <w:iCs w:val="0"/>
                <w:color w:val="auto"/>
                <w:kern w:val="2"/>
                <w:sz w:val="20"/>
                <w:szCs w:val="20"/>
                <w:u w:val="none"/>
                <w:lang w:val="en-US" w:eastAsia="zh-CN" w:bidi="ar-SA"/>
              </w:rPr>
            </w:pPr>
            <w:r>
              <w:rPr>
                <w:rFonts w:ascii="仿宋_GB2312" w:hAnsi="仿宋_GB2312" w:eastAsia="仿宋_GB2312" w:cs="仿宋_GB2312"/>
                <w:i w:val="0"/>
                <w:iCs w:val="0"/>
                <w:color w:val="auto"/>
                <w:kern w:val="2"/>
                <w:sz w:val="20"/>
                <w:szCs w:val="20"/>
                <w:u w:val="none"/>
                <w:lang w:val="en-US" w:eastAsia="zh-CN" w:bidi="ar-SA"/>
              </w:rPr>
              <w:t>14542.46</w:t>
            </w:r>
          </w:p>
        </w:tc>
        <w:tc>
          <w:tcPr>
            <w:tcW w:w="1290" w:type="dxa"/>
            <w:tcBorders>
              <w:top w:val="single" w:color="000000" w:sz="4" w:space="0"/>
              <w:left w:val="single" w:color="000000" w:sz="4" w:space="0"/>
              <w:bottom w:val="single" w:color="000000" w:sz="4" w:space="0"/>
              <w:right w:val="single" w:color="000000" w:sz="4" w:space="0"/>
            </w:tcBorders>
            <w:noWrap/>
            <w:vAlign w:val="center"/>
          </w:tcPr>
          <w:p w14:paraId="5CDDD5F9">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firstLine="0" w:firstLineChars="0"/>
              <w:jc w:val="center"/>
              <w:textAlignment w:val="center"/>
              <w:rPr>
                <w:rFonts w:hint="eastAsia" w:ascii="仿宋_GB2312" w:hAnsi="仿宋_GB2312" w:eastAsia="仿宋_GB2312" w:cs="仿宋_GB2312"/>
                <w:i w:val="0"/>
                <w:iCs w:val="0"/>
                <w:color w:val="auto"/>
                <w:kern w:val="2"/>
                <w:sz w:val="20"/>
                <w:szCs w:val="20"/>
                <w:u w:val="none"/>
                <w:lang w:val="en-US" w:eastAsia="zh-CN" w:bidi="ar-SA"/>
              </w:rPr>
            </w:pPr>
            <w:r>
              <w:rPr>
                <w:rFonts w:hint="eastAsia" w:ascii="仿宋_GB2312" w:hAnsi="仿宋_GB2312" w:eastAsia="仿宋_GB2312" w:cs="仿宋_GB2312"/>
                <w:i w:val="0"/>
                <w:iCs w:val="0"/>
                <w:color w:val="auto"/>
                <w:kern w:val="2"/>
                <w:sz w:val="20"/>
                <w:szCs w:val="20"/>
                <w:u w:val="none"/>
                <w:lang w:val="en-US" w:eastAsia="zh-CN" w:bidi="ar-SA"/>
              </w:rPr>
              <w:t>12051.74</w:t>
            </w:r>
          </w:p>
        </w:tc>
        <w:tc>
          <w:tcPr>
            <w:tcW w:w="975" w:type="dxa"/>
            <w:tcBorders>
              <w:top w:val="single" w:color="000000" w:sz="4" w:space="0"/>
              <w:left w:val="single" w:color="000000" w:sz="4" w:space="0"/>
              <w:bottom w:val="single" w:color="000000" w:sz="4" w:space="0"/>
              <w:right w:val="single" w:color="000000" w:sz="4" w:space="0"/>
            </w:tcBorders>
            <w:noWrap/>
            <w:vAlign w:val="center"/>
          </w:tcPr>
          <w:p w14:paraId="3EE7B71A">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firstLine="0" w:firstLineChars="0"/>
              <w:jc w:val="center"/>
              <w:textAlignment w:val="center"/>
              <w:rPr>
                <w:rFonts w:ascii="仿宋_GB2312" w:hAnsi="仿宋_GB2312" w:eastAsia="仿宋_GB2312" w:cs="仿宋_GB2312"/>
                <w:i w:val="0"/>
                <w:iCs w:val="0"/>
                <w:color w:val="auto"/>
                <w:kern w:val="2"/>
                <w:sz w:val="20"/>
                <w:szCs w:val="20"/>
                <w:u w:val="none"/>
                <w:lang w:val="en-US" w:eastAsia="zh-CN" w:bidi="ar-SA"/>
              </w:rPr>
            </w:pPr>
            <w:r>
              <w:rPr>
                <w:rFonts w:hint="eastAsia" w:ascii="仿宋_GB2312" w:hAnsi="仿宋_GB2312" w:eastAsia="仿宋_GB2312" w:cs="仿宋_GB2312"/>
                <w:i w:val="0"/>
                <w:iCs w:val="0"/>
                <w:color w:val="auto"/>
                <w:kern w:val="2"/>
                <w:sz w:val="20"/>
                <w:szCs w:val="20"/>
                <w:u w:val="none"/>
                <w:lang w:val="en-US" w:eastAsia="zh-CN" w:bidi="ar-SA"/>
              </w:rPr>
              <w:t>87.32%</w:t>
            </w: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5609DD5E">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firstLine="400" w:firstLineChars="200"/>
              <w:jc w:val="center"/>
              <w:textAlignment w:val="center"/>
              <w:rPr>
                <w:rFonts w:hint="eastAsia" w:ascii="仿宋_GB2312" w:hAnsi="仿宋_GB2312" w:eastAsia="仿宋_GB2312" w:cs="仿宋_GB2312"/>
                <w:i w:val="0"/>
                <w:iCs w:val="0"/>
                <w:color w:val="000000"/>
                <w:kern w:val="2"/>
                <w:sz w:val="20"/>
                <w:szCs w:val="20"/>
                <w:u w:val="none"/>
                <w:lang w:val="en-US" w:eastAsia="zh-CN" w:bidi="ar-SA"/>
              </w:rPr>
            </w:pPr>
          </w:p>
        </w:tc>
      </w:tr>
    </w:tbl>
    <w:p w14:paraId="44C5741D">
      <w:pPr>
        <w:pStyle w:val="4"/>
        <w:ind w:firstLine="640" w:firstLineChars="200"/>
        <w:jc w:val="left"/>
        <w:outlineLvl w:val="0"/>
        <w:rPr>
          <w:rFonts w:hint="eastAsia" w:ascii="仿宋_GB2312" w:hAnsi="Times New Roman" w:eastAsia="仿宋_GB2312" w:cs="Times New Roman"/>
          <w:color w:val="000000"/>
          <w:sz w:val="32"/>
          <w:szCs w:val="32"/>
          <w:highlight w:val="none"/>
          <w:lang w:eastAsia="zh-CN"/>
        </w:rPr>
      </w:pPr>
      <w:r>
        <w:rPr>
          <w:rFonts w:hint="eastAsia" w:ascii="仿宋_GB2312" w:hAnsi="Times New Roman" w:eastAsia="仿宋_GB2312" w:cs="Times New Roman"/>
          <w:color w:val="000000"/>
          <w:sz w:val="32"/>
          <w:szCs w:val="32"/>
          <w:highlight w:val="none"/>
          <w:lang w:eastAsia="zh-CN"/>
        </w:rPr>
        <w:t>（四）年度本部门及所属单位整体支出绩效自评得分总结。</w:t>
      </w:r>
    </w:p>
    <w:p w14:paraId="55E83A01">
      <w:pPr>
        <w:pStyle w:val="4"/>
        <w:ind w:firstLine="640" w:firstLineChars="200"/>
        <w:outlineLvl w:val="0"/>
        <w:rPr>
          <w:rFonts w:ascii="仿宋_GB2312" w:hAnsi="Times New Roman" w:eastAsia="仿宋_GB2312" w:cs="Times New Roman"/>
          <w:color w:val="000000"/>
          <w:sz w:val="32"/>
          <w:szCs w:val="32"/>
          <w:highlight w:val="none"/>
          <w:lang w:val="en-US" w:eastAsia="zh-CN"/>
        </w:rPr>
      </w:pPr>
      <w:r>
        <w:rPr>
          <w:rFonts w:hint="eastAsia" w:ascii="仿宋_GB2312" w:hAnsi="Times New Roman" w:eastAsia="仿宋_GB2312" w:cs="Times New Roman"/>
          <w:color w:val="000000"/>
          <w:sz w:val="32"/>
          <w:szCs w:val="32"/>
          <w:highlight w:val="none"/>
          <w:lang w:val="en-US" w:eastAsia="zh-CN"/>
        </w:rPr>
        <w:t>根据部门整体支出绩效评价指标，许昌职业技术学院</w:t>
      </w:r>
      <w:r>
        <w:rPr>
          <w:rFonts w:hint="eastAsia" w:ascii="仿宋_GB2312" w:hAnsi="Times New Roman" w:eastAsia="仿宋_GB2312" w:cs="Times New Roman"/>
          <w:color w:val="000000"/>
          <w:sz w:val="32"/>
          <w:szCs w:val="32"/>
          <w:highlight w:val="none"/>
          <w:lang w:eastAsia="zh-CN"/>
        </w:rPr>
        <w:t>整体支出绩效</w:t>
      </w:r>
      <w:r>
        <w:rPr>
          <w:rFonts w:hint="eastAsia" w:ascii="仿宋_GB2312" w:hAnsi="Times New Roman" w:eastAsia="仿宋_GB2312" w:cs="Times New Roman"/>
          <w:color w:val="auto"/>
          <w:sz w:val="32"/>
          <w:szCs w:val="32"/>
          <w:highlight w:val="none"/>
          <w:lang w:eastAsia="zh-CN"/>
        </w:rPr>
        <w:t>自评</w:t>
      </w:r>
      <w:r>
        <w:rPr>
          <w:rFonts w:hint="eastAsia" w:ascii="仿宋_GB2312" w:hAnsi="Times New Roman" w:eastAsia="仿宋_GB2312" w:cs="Times New Roman"/>
          <w:color w:val="auto"/>
          <w:sz w:val="32"/>
          <w:szCs w:val="32"/>
          <w:highlight w:val="none"/>
          <w:lang w:val="en-US" w:eastAsia="zh-CN"/>
        </w:rPr>
        <w:t>93.65分</w:t>
      </w:r>
      <w:r>
        <w:rPr>
          <w:rFonts w:hint="eastAsia" w:ascii="仿宋_GB2312" w:hAnsi="Times New Roman" w:eastAsia="仿宋_GB2312" w:cs="Times New Roman"/>
          <w:color w:val="000000"/>
          <w:sz w:val="32"/>
          <w:szCs w:val="32"/>
          <w:highlight w:val="none"/>
          <w:lang w:val="en-US" w:eastAsia="zh-CN"/>
        </w:rPr>
        <w:t>。</w:t>
      </w:r>
    </w:p>
    <w:p w14:paraId="33ADF9C9">
      <w:pPr>
        <w:pStyle w:val="4"/>
        <w:ind w:firstLine="640" w:firstLineChars="200"/>
        <w:rPr>
          <w:rFonts w:ascii="黑体" w:hAnsi="黑体" w:eastAsia="黑体" w:cs="黑体"/>
          <w:bCs/>
          <w:sz w:val="32"/>
          <w:szCs w:val="32"/>
          <w:highlight w:val="none"/>
        </w:rPr>
      </w:pPr>
      <w:r>
        <w:rPr>
          <w:rFonts w:hint="eastAsia" w:ascii="黑体" w:hAnsi="黑体" w:eastAsia="黑体" w:cs="黑体"/>
          <w:bCs/>
          <w:sz w:val="32"/>
          <w:szCs w:val="32"/>
          <w:highlight w:val="none"/>
        </w:rPr>
        <w:t>二、绩效自评工作开展情况</w:t>
      </w:r>
    </w:p>
    <w:p w14:paraId="36DF30B7">
      <w:pPr>
        <w:pStyle w:val="4"/>
        <w:ind w:firstLine="640" w:firstLineChars="200"/>
        <w:rPr>
          <w:rFonts w:hint="eastAsia" w:ascii="仿宋_GB2312" w:hAnsi="Times New Roman" w:eastAsia="仿宋_GB2312" w:cs="Times New Roman"/>
          <w:color w:val="000000"/>
          <w:sz w:val="32"/>
          <w:szCs w:val="32"/>
          <w:highlight w:val="none"/>
          <w:lang w:eastAsia="zh-CN"/>
        </w:rPr>
      </w:pPr>
      <w:r>
        <w:rPr>
          <w:rFonts w:hint="eastAsia" w:ascii="仿宋_GB2312" w:hAnsi="Times New Roman" w:eastAsia="仿宋_GB2312" w:cs="Times New Roman"/>
          <w:color w:val="000000"/>
          <w:sz w:val="32"/>
          <w:szCs w:val="32"/>
          <w:highlight w:val="none"/>
          <w:lang w:eastAsia="zh-CN"/>
        </w:rPr>
        <w:t>根据相关要求，</w:t>
      </w:r>
      <w:r>
        <w:rPr>
          <w:rFonts w:hint="eastAsia" w:ascii="仿宋_GB2312" w:hAnsi="Times New Roman" w:eastAsia="仿宋_GB2312" w:cs="Times New Roman"/>
          <w:color w:val="000000"/>
          <w:sz w:val="32"/>
          <w:szCs w:val="32"/>
          <w:highlight w:val="none"/>
          <w:lang w:val="en-US" w:eastAsia="zh-CN"/>
        </w:rPr>
        <w:t>许昌职业技术学院</w:t>
      </w:r>
      <w:r>
        <w:rPr>
          <w:rFonts w:hint="eastAsia" w:ascii="仿宋_GB2312" w:hAnsi="Times New Roman" w:eastAsia="仿宋_GB2312" w:cs="Times New Roman"/>
          <w:color w:val="000000"/>
          <w:sz w:val="32"/>
          <w:szCs w:val="32"/>
          <w:highlight w:val="none"/>
          <w:lang w:eastAsia="zh-CN"/>
        </w:rPr>
        <w:t>对</w:t>
      </w:r>
      <w:r>
        <w:rPr>
          <w:rFonts w:hint="eastAsia" w:ascii="仿宋_GB2312" w:hAnsi="Times New Roman" w:eastAsia="仿宋_GB2312" w:cs="Times New Roman"/>
          <w:color w:val="000000"/>
          <w:sz w:val="32"/>
          <w:szCs w:val="32"/>
          <w:highlight w:val="none"/>
          <w:lang w:val="en-US" w:eastAsia="zh-CN"/>
        </w:rPr>
        <w:t>2025</w:t>
      </w:r>
      <w:r>
        <w:rPr>
          <w:rFonts w:hint="eastAsia" w:ascii="仿宋_GB2312" w:hAnsi="Times New Roman" w:eastAsia="仿宋_GB2312" w:cs="Times New Roman"/>
          <w:color w:val="000000"/>
          <w:sz w:val="32"/>
          <w:szCs w:val="32"/>
          <w:highlight w:val="none"/>
          <w:lang w:eastAsia="zh-CN"/>
        </w:rPr>
        <w:t>年度部门预算安排的所有支出开展绩效自评，确保绩效自评覆盖率达到100%。并且在支出绩效评价的基础上，组织开展</w:t>
      </w:r>
      <w:r>
        <w:rPr>
          <w:rFonts w:hint="eastAsia" w:ascii="仿宋_GB2312" w:hAnsi="Times New Roman" w:eastAsia="仿宋_GB2312" w:cs="Times New Roman"/>
          <w:color w:val="000000"/>
          <w:sz w:val="32"/>
          <w:szCs w:val="32"/>
          <w:highlight w:val="none"/>
          <w:lang w:val="en-US" w:eastAsia="zh-CN"/>
        </w:rPr>
        <w:t>2025</w:t>
      </w:r>
      <w:r>
        <w:rPr>
          <w:rFonts w:hint="eastAsia" w:ascii="仿宋_GB2312" w:hAnsi="Times New Roman" w:eastAsia="仿宋_GB2312" w:cs="Times New Roman"/>
          <w:color w:val="000000"/>
          <w:sz w:val="32"/>
          <w:szCs w:val="32"/>
          <w:highlight w:val="none"/>
          <w:lang w:eastAsia="zh-CN"/>
        </w:rPr>
        <w:t>年度部门整体</w:t>
      </w:r>
      <w:r>
        <w:rPr>
          <w:rFonts w:hint="eastAsia" w:ascii="仿宋_GB2312" w:hAnsi="Times New Roman" w:eastAsia="仿宋_GB2312" w:cs="Times New Roman"/>
          <w:color w:val="000000"/>
          <w:sz w:val="32"/>
          <w:szCs w:val="32"/>
          <w:highlight w:val="none"/>
          <w:lang w:val="en-US" w:eastAsia="zh-CN"/>
        </w:rPr>
        <w:t>和项目支出</w:t>
      </w:r>
      <w:r>
        <w:rPr>
          <w:rFonts w:hint="eastAsia" w:ascii="仿宋_GB2312" w:hAnsi="Times New Roman" w:eastAsia="仿宋_GB2312" w:cs="Times New Roman"/>
          <w:color w:val="000000"/>
          <w:sz w:val="32"/>
          <w:szCs w:val="32"/>
          <w:highlight w:val="none"/>
          <w:lang w:eastAsia="zh-CN"/>
        </w:rPr>
        <w:t>绩效自评工作，确保自评覆盖面达到100%。</w:t>
      </w:r>
    </w:p>
    <w:p w14:paraId="608B5689">
      <w:pPr>
        <w:pStyle w:val="4"/>
        <w:ind w:firstLine="640" w:firstLineChars="200"/>
        <w:rPr>
          <w:rFonts w:hint="eastAsia" w:ascii="仿宋_GB2312" w:hAnsi="Times New Roman" w:eastAsia="仿宋_GB2312" w:cs="Times New Roman"/>
          <w:color w:val="000000"/>
          <w:sz w:val="32"/>
          <w:szCs w:val="32"/>
          <w:highlight w:val="none"/>
          <w:lang w:val="en-US" w:eastAsia="zh-CN"/>
        </w:rPr>
      </w:pPr>
      <w:r>
        <w:rPr>
          <w:rFonts w:hint="eastAsia" w:ascii="仿宋_GB2312" w:hAnsi="Times New Roman" w:eastAsia="仿宋_GB2312" w:cs="Times New Roman"/>
          <w:color w:val="000000"/>
          <w:sz w:val="32"/>
          <w:szCs w:val="32"/>
          <w:highlight w:val="none"/>
          <w:lang w:val="en-US" w:eastAsia="zh-CN"/>
        </w:rPr>
        <w:t>许昌职业技术学院根据</w:t>
      </w:r>
      <w:r>
        <w:rPr>
          <w:rFonts w:hint="eastAsia" w:ascii="仿宋_GB2312" w:hAnsi="Times New Roman" w:eastAsia="仿宋_GB2312" w:cs="Times New Roman"/>
          <w:color w:val="000000"/>
          <w:sz w:val="32"/>
          <w:szCs w:val="32"/>
          <w:highlight w:val="none"/>
          <w:lang w:eastAsia="zh-CN"/>
        </w:rPr>
        <w:t>《许昌职业技术学院预算绩效管理实施办法（试行）》（许职院文【2021】14号）</w:t>
      </w:r>
      <w:r>
        <w:rPr>
          <w:rFonts w:hint="eastAsia" w:ascii="仿宋_GB2312" w:hAnsi="Times New Roman" w:eastAsia="仿宋_GB2312" w:cs="Times New Roman"/>
          <w:color w:val="000000"/>
          <w:sz w:val="32"/>
          <w:szCs w:val="32"/>
          <w:highlight w:val="none"/>
          <w:lang w:val="en-US" w:eastAsia="zh-CN"/>
        </w:rPr>
        <w:t>成立绩效管理办公室，机构设在计划财务处，负责全面组织协调预算绩效管理工作，参与机构主要包括资产管理处、实训实验与设备处、双高建设及规划发展中心等。评价基础数据主要来自于预算批复情况、项目合同、支付凭证、政府采购信息以及验收等各种资料填报相关数据，询问有关情况，按照评价指标、评价标准进行打分，形成自评结论。</w:t>
      </w:r>
    </w:p>
    <w:p w14:paraId="7D4C85C9">
      <w:pPr>
        <w:pStyle w:val="4"/>
        <w:ind w:firstLine="640" w:firstLineChars="200"/>
        <w:rPr>
          <w:rFonts w:hint="eastAsia" w:ascii="黑体" w:hAnsi="黑体" w:eastAsia="黑体" w:cs="黑体"/>
          <w:bCs/>
          <w:sz w:val="32"/>
          <w:szCs w:val="32"/>
          <w:highlight w:val="none"/>
          <w:lang w:eastAsia="zh-CN"/>
        </w:rPr>
      </w:pPr>
      <w:r>
        <w:rPr>
          <w:rFonts w:hint="eastAsia" w:ascii="黑体" w:hAnsi="黑体" w:eastAsia="黑体" w:cs="黑体"/>
          <w:bCs/>
          <w:sz w:val="32"/>
          <w:szCs w:val="32"/>
          <w:highlight w:val="none"/>
        </w:rPr>
        <w:t>三、</w:t>
      </w:r>
      <w:r>
        <w:rPr>
          <w:rFonts w:hint="eastAsia" w:ascii="黑体" w:hAnsi="黑体" w:eastAsia="黑体" w:cs="黑体"/>
          <w:bCs/>
          <w:sz w:val="32"/>
          <w:szCs w:val="32"/>
          <w:highlight w:val="none"/>
          <w:lang w:eastAsia="zh-CN"/>
        </w:rPr>
        <w:t>绩效自评结果及分析</w:t>
      </w:r>
    </w:p>
    <w:p w14:paraId="38D6FA76">
      <w:pPr>
        <w:pStyle w:val="4"/>
        <w:ind w:firstLine="643" w:firstLineChars="200"/>
        <w:rPr>
          <w:rFonts w:hint="eastAsia" w:ascii="楷体" w:hAnsi="楷体" w:eastAsia="楷体" w:cs="楷体"/>
          <w:b/>
          <w:bCs w:val="0"/>
          <w:sz w:val="32"/>
          <w:szCs w:val="32"/>
          <w:highlight w:val="none"/>
        </w:rPr>
      </w:pPr>
      <w:r>
        <w:rPr>
          <w:rFonts w:hint="eastAsia" w:ascii="楷体" w:hAnsi="楷体" w:eastAsia="楷体" w:cs="楷体"/>
          <w:b/>
          <w:bCs w:val="0"/>
          <w:sz w:val="32"/>
          <w:szCs w:val="32"/>
          <w:highlight w:val="none"/>
          <w:lang w:eastAsia="zh-CN"/>
        </w:rPr>
        <w:t>（一）部门整体自评</w:t>
      </w:r>
      <w:r>
        <w:rPr>
          <w:rFonts w:hint="eastAsia" w:ascii="楷体" w:hAnsi="楷体" w:eastAsia="楷体" w:cs="楷体"/>
          <w:b/>
          <w:bCs w:val="0"/>
          <w:sz w:val="32"/>
          <w:szCs w:val="32"/>
          <w:highlight w:val="none"/>
        </w:rPr>
        <w:t>得分和各项指标得分情况简要分析</w:t>
      </w:r>
    </w:p>
    <w:p w14:paraId="79411C5B">
      <w:pPr>
        <w:pStyle w:val="4"/>
        <w:ind w:firstLine="643" w:firstLineChars="200"/>
        <w:rPr>
          <w:rFonts w:hint="eastAsia" w:ascii="仿宋_GB2312" w:hAnsi="Times New Roman" w:eastAsia="仿宋_GB2312" w:cs="Times New Roman"/>
          <w:b/>
          <w:bCs/>
          <w:sz w:val="32"/>
          <w:szCs w:val="32"/>
          <w:highlight w:val="none"/>
        </w:rPr>
      </w:pPr>
      <w:r>
        <w:rPr>
          <w:rFonts w:hint="eastAsia" w:ascii="仿宋_GB2312" w:hAnsi="Times New Roman" w:eastAsia="仿宋_GB2312" w:cs="Times New Roman"/>
          <w:b/>
          <w:bCs/>
          <w:sz w:val="32"/>
          <w:szCs w:val="32"/>
          <w:highlight w:val="none"/>
          <w:lang w:eastAsia="zh-CN"/>
        </w:rPr>
        <w:t>（</w:t>
      </w:r>
      <w:r>
        <w:rPr>
          <w:rFonts w:hint="eastAsia" w:ascii="仿宋_GB2312" w:hAnsi="Times New Roman" w:eastAsia="仿宋_GB2312" w:cs="Times New Roman"/>
          <w:b/>
          <w:bCs/>
          <w:sz w:val="32"/>
          <w:szCs w:val="32"/>
          <w:highlight w:val="none"/>
          <w:lang w:val="en-US" w:eastAsia="zh-CN"/>
        </w:rPr>
        <w:t>1</w:t>
      </w:r>
      <w:r>
        <w:rPr>
          <w:rFonts w:hint="eastAsia" w:ascii="仿宋_GB2312" w:hAnsi="Times New Roman" w:eastAsia="仿宋_GB2312" w:cs="Times New Roman"/>
          <w:b/>
          <w:bCs/>
          <w:sz w:val="32"/>
          <w:szCs w:val="32"/>
          <w:highlight w:val="none"/>
          <w:lang w:eastAsia="zh-CN"/>
        </w:rPr>
        <w:t>）</w:t>
      </w:r>
      <w:r>
        <w:rPr>
          <w:rFonts w:hint="eastAsia" w:ascii="仿宋_GB2312" w:hAnsi="Times New Roman" w:eastAsia="仿宋_GB2312" w:cs="Times New Roman"/>
          <w:b/>
          <w:bCs/>
          <w:sz w:val="32"/>
          <w:szCs w:val="32"/>
          <w:highlight w:val="none"/>
        </w:rPr>
        <w:t>部门资金情况分析</w:t>
      </w:r>
    </w:p>
    <w:p w14:paraId="35F5FB85">
      <w:pPr>
        <w:pStyle w:val="4"/>
        <w:ind w:firstLine="640" w:firstLineChars="200"/>
        <w:rPr>
          <w:rFonts w:hint="eastAsia" w:ascii="仿宋_GB2312" w:hAnsi="Times New Roman" w:eastAsia="仿宋_GB2312" w:cs="Times New Roman"/>
          <w:sz w:val="32"/>
          <w:szCs w:val="32"/>
          <w:highlight w:val="none"/>
          <w:lang w:val="en-US" w:eastAsia="zh-CN"/>
        </w:rPr>
      </w:pPr>
      <w:r>
        <w:rPr>
          <w:rFonts w:hint="eastAsia" w:ascii="仿宋_GB2312" w:hAnsi="Times New Roman" w:eastAsia="仿宋_GB2312" w:cs="Times New Roman"/>
          <w:sz w:val="32"/>
          <w:szCs w:val="32"/>
          <w:highlight w:val="none"/>
          <w:lang w:val="en-US" w:eastAsia="zh-CN"/>
        </w:rPr>
        <w:t>2025年年初预算资金42233.27万元；全年预算资金总额56904.91万元，全年实际执行数为40065.38万元，预算执行率为70.41%。在资金管理方面，我校能严格执行资金管理、费用支出等制度，会计核算能规范反映资金使用情况，不存在支出依据不合规、虚列项目、截留、挤占、挪用项目资金情况。</w:t>
      </w:r>
    </w:p>
    <w:p w14:paraId="7015FD86">
      <w:pPr>
        <w:pStyle w:val="4"/>
        <w:ind w:firstLine="643" w:firstLineChars="200"/>
        <w:rPr>
          <w:rFonts w:hint="eastAsia" w:ascii="仿宋_GB2312" w:hAnsi="Times New Roman" w:eastAsia="仿宋_GB2312" w:cs="Times New Roman"/>
          <w:b/>
          <w:bCs/>
          <w:sz w:val="32"/>
          <w:szCs w:val="32"/>
          <w:highlight w:val="none"/>
          <w:lang w:eastAsia="zh-CN"/>
        </w:rPr>
      </w:pPr>
      <w:r>
        <w:rPr>
          <w:rFonts w:hint="eastAsia" w:ascii="仿宋_GB2312" w:hAnsi="Times New Roman" w:eastAsia="仿宋_GB2312" w:cs="Times New Roman"/>
          <w:b/>
          <w:bCs/>
          <w:sz w:val="32"/>
          <w:szCs w:val="32"/>
          <w:highlight w:val="none"/>
          <w:lang w:eastAsia="zh-CN"/>
        </w:rPr>
        <w:t>（</w:t>
      </w:r>
      <w:r>
        <w:rPr>
          <w:rFonts w:hint="eastAsia" w:ascii="仿宋_GB2312" w:hAnsi="Times New Roman" w:eastAsia="仿宋_GB2312" w:cs="Times New Roman"/>
          <w:b/>
          <w:bCs/>
          <w:sz w:val="32"/>
          <w:szCs w:val="32"/>
          <w:highlight w:val="none"/>
          <w:lang w:val="en-US" w:eastAsia="zh-CN"/>
        </w:rPr>
        <w:t>2</w:t>
      </w:r>
      <w:r>
        <w:rPr>
          <w:rFonts w:hint="eastAsia" w:ascii="仿宋_GB2312" w:hAnsi="Times New Roman" w:eastAsia="仿宋_GB2312" w:cs="Times New Roman"/>
          <w:b/>
          <w:bCs/>
          <w:sz w:val="32"/>
          <w:szCs w:val="32"/>
          <w:highlight w:val="none"/>
          <w:lang w:eastAsia="zh-CN"/>
        </w:rPr>
        <w:t>）部门绩效指标完成情况分析</w:t>
      </w:r>
    </w:p>
    <w:p w14:paraId="7F9C3E50">
      <w:pPr>
        <w:pStyle w:val="4"/>
        <w:ind w:firstLine="640" w:firstLineChars="200"/>
        <w:rPr>
          <w:rFonts w:hint="eastAsia" w:ascii="仿宋_GB2312" w:hAnsi="Times New Roman" w:eastAsia="仿宋_GB2312" w:cs="Times New Roman"/>
          <w:sz w:val="32"/>
          <w:szCs w:val="32"/>
          <w:highlight w:val="none"/>
          <w:lang w:val="en-US" w:eastAsia="zh-CN"/>
        </w:rPr>
      </w:pPr>
      <w:r>
        <w:rPr>
          <w:rFonts w:hint="eastAsia" w:ascii="仿宋_GB2312" w:hAnsi="Times New Roman" w:eastAsia="仿宋_GB2312" w:cs="Times New Roman"/>
          <w:sz w:val="32"/>
          <w:szCs w:val="32"/>
          <w:highlight w:val="none"/>
        </w:rPr>
        <w:fldChar w:fldCharType="begin"/>
      </w:r>
      <w:r>
        <w:rPr>
          <w:rFonts w:hint="eastAsia" w:ascii="仿宋_GB2312" w:hAnsi="Times New Roman" w:eastAsia="仿宋_GB2312" w:cs="Times New Roman"/>
          <w:sz w:val="32"/>
          <w:szCs w:val="32"/>
          <w:highlight w:val="none"/>
        </w:rPr>
        <w:instrText xml:space="preserve"> = 1 \* GB3 \* MERGEFORMAT </w:instrText>
      </w:r>
      <w:r>
        <w:rPr>
          <w:rFonts w:hint="eastAsia" w:ascii="仿宋_GB2312" w:hAnsi="Times New Roman" w:eastAsia="仿宋_GB2312" w:cs="Times New Roman"/>
          <w:sz w:val="32"/>
          <w:szCs w:val="32"/>
          <w:highlight w:val="none"/>
        </w:rPr>
        <w:fldChar w:fldCharType="separate"/>
      </w:r>
      <w:r>
        <w:rPr>
          <w:rFonts w:hint="eastAsia" w:ascii="仿宋_GB2312" w:hAnsi="Times New Roman" w:eastAsia="仿宋_GB2312" w:cs="Times New Roman"/>
          <w:sz w:val="32"/>
          <w:szCs w:val="32"/>
          <w:highlight w:val="none"/>
        </w:rPr>
        <w:t>①</w:t>
      </w:r>
      <w:r>
        <w:rPr>
          <w:rFonts w:hint="eastAsia" w:ascii="仿宋_GB2312" w:hAnsi="Times New Roman" w:eastAsia="仿宋_GB2312" w:cs="Times New Roman"/>
          <w:sz w:val="32"/>
          <w:szCs w:val="32"/>
          <w:highlight w:val="none"/>
        </w:rPr>
        <w:fldChar w:fldCharType="end"/>
      </w:r>
      <w:r>
        <w:rPr>
          <w:rFonts w:hint="eastAsia" w:ascii="仿宋_GB2312" w:hAnsi="Times New Roman" w:eastAsia="仿宋_GB2312" w:cs="Times New Roman"/>
          <w:sz w:val="32"/>
          <w:szCs w:val="32"/>
          <w:highlight w:val="none"/>
        </w:rPr>
        <w:t>投入管理指标完成情况分析</w:t>
      </w:r>
      <w:r>
        <w:rPr>
          <w:rFonts w:hint="eastAsia" w:ascii="仿宋_GB2312" w:hAnsi="Times New Roman" w:eastAsia="仿宋_GB2312" w:cs="Times New Roman"/>
          <w:sz w:val="32"/>
          <w:szCs w:val="32"/>
          <w:highlight w:val="none"/>
          <w:lang w:val="en-US" w:eastAsia="zh-CN"/>
        </w:rPr>
        <w:t>。</w:t>
      </w:r>
    </w:p>
    <w:p w14:paraId="570B9359">
      <w:pPr>
        <w:pStyle w:val="4"/>
        <w:ind w:firstLine="640" w:firstLineChars="200"/>
        <w:rPr>
          <w:rFonts w:hint="eastAsia" w:ascii="仿宋_GB2312" w:hAnsi="Times New Roman" w:eastAsia="仿宋_GB2312" w:cs="Times New Roman"/>
          <w:sz w:val="32"/>
          <w:szCs w:val="32"/>
          <w:highlight w:val="none"/>
        </w:rPr>
      </w:pPr>
      <w:r>
        <w:rPr>
          <w:rFonts w:hint="eastAsia" w:ascii="仿宋_GB2312" w:hAnsi="Times New Roman" w:eastAsia="仿宋_GB2312" w:cs="Times New Roman"/>
          <w:sz w:val="32"/>
          <w:szCs w:val="32"/>
          <w:highlight w:val="none"/>
          <w:lang w:val="en-US" w:eastAsia="zh-CN"/>
        </w:rPr>
        <w:t>投入指标从工作目标管理、预算和财务管理、绩效管理三方面进行绩效评价</w:t>
      </w:r>
      <w:r>
        <w:rPr>
          <w:rFonts w:hint="eastAsia" w:ascii="Times New Roman" w:hAnsi="Times New Roman" w:eastAsia="仿宋_GB2312" w:cs="Times New Roman"/>
          <w:sz w:val="30"/>
          <w:highlight w:val="none"/>
        </w:rPr>
        <w:t>。</w:t>
      </w:r>
    </w:p>
    <w:p w14:paraId="07F06CB1">
      <w:pPr>
        <w:pStyle w:val="4"/>
        <w:ind w:firstLine="640" w:firstLineChars="200"/>
        <w:rPr>
          <w:rFonts w:hint="eastAsia" w:ascii="仿宋_GB2312" w:hAnsi="Times New Roman" w:eastAsia="仿宋_GB2312" w:cs="Times New Roman"/>
          <w:sz w:val="32"/>
          <w:szCs w:val="32"/>
          <w:highlight w:val="none"/>
          <w:lang w:val="en-US" w:eastAsia="zh-CN"/>
        </w:rPr>
      </w:pPr>
      <w:r>
        <w:rPr>
          <w:rFonts w:hint="eastAsia" w:ascii="仿宋_GB2312" w:hAnsi="Times New Roman" w:eastAsia="仿宋_GB2312" w:cs="Times New Roman"/>
          <w:sz w:val="32"/>
          <w:szCs w:val="32"/>
          <w:highlight w:val="none"/>
          <w:lang w:val="en-US" w:eastAsia="zh-CN"/>
        </w:rPr>
        <w:t>工作目标管理指标包括3个三级指标，该项指标设置分值6分，实际得分6分，2025年工作目标管理指标完成情况较好，年度履职目标相关性高、工作任务分配科学、绩效指标设置合理。</w:t>
      </w:r>
    </w:p>
    <w:p w14:paraId="5668D4EB">
      <w:pPr>
        <w:pStyle w:val="4"/>
        <w:ind w:firstLine="640" w:firstLineChars="200"/>
        <w:rPr>
          <w:rFonts w:hint="eastAsia" w:ascii="仿宋_GB2312" w:hAnsi="Times New Roman" w:eastAsia="仿宋_GB2312" w:cs="Times New Roman"/>
          <w:sz w:val="32"/>
          <w:szCs w:val="32"/>
          <w:highlight w:val="none"/>
          <w:lang w:val="en-US" w:eastAsia="zh-CN"/>
        </w:rPr>
      </w:pPr>
      <w:r>
        <w:rPr>
          <w:rFonts w:hint="eastAsia" w:ascii="仿宋_GB2312" w:hAnsi="Times New Roman" w:eastAsia="仿宋_GB2312" w:cs="Times New Roman"/>
          <w:sz w:val="32"/>
          <w:szCs w:val="32"/>
          <w:highlight w:val="none"/>
          <w:lang w:val="en-US" w:eastAsia="zh-CN"/>
        </w:rPr>
        <w:t>预算和财务管理指标包括11个三级指标，该项指标设置分值15分，实际得分12.83分，</w:t>
      </w:r>
      <w:r>
        <w:rPr>
          <w:rFonts w:hint="eastAsia" w:ascii="仿宋_GB2312" w:hAnsi="Times New Roman" w:eastAsia="仿宋_GB2312" w:cs="Times New Roman"/>
          <w:color w:val="000000"/>
          <w:sz w:val="32"/>
          <w:szCs w:val="32"/>
          <w:highlight w:val="none"/>
          <w:lang w:val="en-US" w:eastAsia="zh-CN"/>
        </w:rPr>
        <w:t>主要扣分原因为结转结余率有偏差，政府采购执行率有偏差。结转资金主要为政府采购项目，部分政府采购项目2025年度已完成采购，正在建设中，有部分结转资金。政府采购执行率偏差主要是两新项目中标较晚，年底前难以完成履约支付。</w:t>
      </w:r>
      <w:r>
        <w:rPr>
          <w:rFonts w:hint="eastAsia" w:ascii="仿宋_GB2312" w:hAnsi="Times New Roman" w:eastAsia="仿宋_GB2312" w:cs="Times New Roman"/>
          <w:sz w:val="32"/>
          <w:szCs w:val="32"/>
          <w:highlight w:val="none"/>
          <w:lang w:val="en-US" w:eastAsia="zh-CN"/>
        </w:rPr>
        <w:t>具体情况如下:预算编制完整、专项资金细化率100%、预算调整率0%、结转结余率11.03%、“三公经费”控制率不超预算、政府采购执行率</w:t>
      </w:r>
      <w:r>
        <w:rPr>
          <w:rFonts w:hint="eastAsia" w:ascii="仿宋_GB2312" w:hAnsi="Times New Roman" w:eastAsia="仿宋_GB2312" w:cs="Times New Roman"/>
          <w:color w:val="000000"/>
          <w:sz w:val="32"/>
          <w:szCs w:val="32"/>
          <w:highlight w:val="none"/>
          <w:lang w:val="en-US" w:eastAsia="zh-CN"/>
        </w:rPr>
        <w:t>34.21%</w:t>
      </w:r>
      <w:r>
        <w:rPr>
          <w:rFonts w:hint="eastAsia" w:ascii="仿宋_GB2312" w:hAnsi="Times New Roman" w:eastAsia="仿宋_GB2312" w:cs="Times New Roman"/>
          <w:sz w:val="32"/>
          <w:szCs w:val="32"/>
          <w:highlight w:val="none"/>
          <w:lang w:val="en-US" w:eastAsia="zh-CN"/>
        </w:rPr>
        <w:t>、决算真实、资金使用合规、管理制度健全、预决算信息公开、资产管理规范。</w:t>
      </w:r>
    </w:p>
    <w:p w14:paraId="1BDC18F7">
      <w:pPr>
        <w:pStyle w:val="4"/>
        <w:ind w:firstLine="640" w:firstLineChars="200"/>
        <w:rPr>
          <w:rFonts w:hint="eastAsia" w:ascii="仿宋_GB2312" w:hAnsi="Times New Roman" w:eastAsia="仿宋_GB2312" w:cs="Times New Roman"/>
          <w:sz w:val="32"/>
          <w:szCs w:val="32"/>
          <w:highlight w:val="none"/>
          <w:lang w:val="en-US" w:eastAsia="zh-CN"/>
        </w:rPr>
      </w:pPr>
      <w:r>
        <w:rPr>
          <w:rFonts w:hint="eastAsia" w:ascii="仿宋_GB2312" w:hAnsi="Times New Roman" w:eastAsia="仿宋_GB2312" w:cs="Times New Roman"/>
          <w:sz w:val="32"/>
          <w:szCs w:val="32"/>
          <w:highlight w:val="none"/>
          <w:lang w:val="en-US" w:eastAsia="zh-CN"/>
        </w:rPr>
        <w:t>绩效管理指标包括5个三级指标，该项指标设置分值9分，实际得分8分，主要扣分原因为绩效评价结果应用率偏低。具体情况如下:完成绩效目标的编制、绩效监控完成率100%、绩效自评完成率100%、部门绩效评价完成率100%、评价结果应用率90%。随着绩效自评、绩效监控、评价结果应用等工作的持续开展和执行，我院将组织相关职工进行培训，实现绩效评价全方位、全过程全覆盖三个维度的全面实施。</w:t>
      </w:r>
    </w:p>
    <w:p w14:paraId="7DC3EEAF">
      <w:pPr>
        <w:pStyle w:val="4"/>
        <w:ind w:firstLine="640" w:firstLineChars="200"/>
        <w:rPr>
          <w:rFonts w:hint="eastAsia" w:ascii="仿宋_GB2312" w:hAnsi="Times New Roman" w:eastAsia="仿宋_GB2312" w:cs="Times New Roman"/>
          <w:sz w:val="32"/>
          <w:szCs w:val="32"/>
          <w:highlight w:val="none"/>
        </w:rPr>
      </w:pPr>
      <w:r>
        <w:rPr>
          <w:rFonts w:hint="eastAsia" w:ascii="仿宋_GB2312" w:hAnsi="Times New Roman" w:eastAsia="仿宋_GB2312" w:cs="Times New Roman"/>
          <w:sz w:val="32"/>
          <w:szCs w:val="32"/>
          <w:highlight w:val="none"/>
        </w:rPr>
        <w:fldChar w:fldCharType="begin"/>
      </w:r>
      <w:r>
        <w:rPr>
          <w:rFonts w:hint="eastAsia" w:ascii="仿宋_GB2312" w:hAnsi="Times New Roman" w:eastAsia="仿宋_GB2312" w:cs="Times New Roman"/>
          <w:sz w:val="32"/>
          <w:szCs w:val="32"/>
          <w:highlight w:val="none"/>
        </w:rPr>
        <w:instrText xml:space="preserve"> = 2 \* GB3 \* MERGEFORMAT </w:instrText>
      </w:r>
      <w:r>
        <w:rPr>
          <w:rFonts w:hint="eastAsia" w:ascii="仿宋_GB2312" w:hAnsi="Times New Roman" w:eastAsia="仿宋_GB2312" w:cs="Times New Roman"/>
          <w:sz w:val="32"/>
          <w:szCs w:val="32"/>
          <w:highlight w:val="none"/>
        </w:rPr>
        <w:fldChar w:fldCharType="separate"/>
      </w:r>
      <w:r>
        <w:rPr>
          <w:rFonts w:hint="eastAsia" w:ascii="仿宋_GB2312" w:hAnsi="Times New Roman" w:eastAsia="仿宋_GB2312" w:cs="Times New Roman"/>
          <w:sz w:val="32"/>
          <w:szCs w:val="32"/>
          <w:highlight w:val="none"/>
        </w:rPr>
        <w:t>②</w:t>
      </w:r>
      <w:r>
        <w:rPr>
          <w:rFonts w:hint="eastAsia" w:ascii="仿宋_GB2312" w:hAnsi="Times New Roman" w:eastAsia="仿宋_GB2312" w:cs="Times New Roman"/>
          <w:sz w:val="32"/>
          <w:szCs w:val="32"/>
          <w:highlight w:val="none"/>
        </w:rPr>
        <w:fldChar w:fldCharType="end"/>
      </w:r>
      <w:r>
        <w:rPr>
          <w:rFonts w:hint="eastAsia" w:ascii="仿宋_GB2312" w:hAnsi="Times New Roman" w:eastAsia="仿宋_GB2312" w:cs="Times New Roman"/>
          <w:sz w:val="32"/>
          <w:szCs w:val="32"/>
          <w:highlight w:val="none"/>
        </w:rPr>
        <w:t>产出指标完成情况分析</w:t>
      </w:r>
      <w:r>
        <w:rPr>
          <w:rFonts w:hint="eastAsia" w:ascii="仿宋_GB2312" w:hAnsi="Times New Roman" w:eastAsia="仿宋_GB2312" w:cs="Times New Roman"/>
          <w:sz w:val="32"/>
          <w:szCs w:val="32"/>
          <w:highlight w:val="none"/>
          <w:lang w:val="en-US" w:eastAsia="zh-CN"/>
        </w:rPr>
        <w:t>。</w:t>
      </w:r>
    </w:p>
    <w:p w14:paraId="36B42C6C">
      <w:pPr>
        <w:pStyle w:val="4"/>
        <w:ind w:firstLine="640" w:firstLineChars="200"/>
        <w:rPr>
          <w:rFonts w:hint="eastAsia" w:ascii="仿宋_GB2312" w:hAnsi="Times New Roman" w:eastAsia="仿宋_GB2312" w:cs="Times New Roman"/>
          <w:sz w:val="32"/>
          <w:szCs w:val="32"/>
          <w:highlight w:val="none"/>
        </w:rPr>
      </w:pPr>
      <w:r>
        <w:rPr>
          <w:rFonts w:hint="eastAsia" w:ascii="仿宋_GB2312" w:hAnsi="Times New Roman" w:eastAsia="仿宋_GB2312" w:cs="Times New Roman"/>
          <w:sz w:val="32"/>
          <w:szCs w:val="32"/>
          <w:highlight w:val="none"/>
          <w:lang w:val="en-US" w:eastAsia="zh-CN"/>
        </w:rPr>
        <w:t>产出指标从</w:t>
      </w:r>
      <w:r>
        <w:rPr>
          <w:rFonts w:hint="eastAsia" w:ascii="仿宋_GB2312" w:hAnsi="Times New Roman" w:eastAsia="仿宋_GB2312" w:cs="Times New Roman"/>
          <w:sz w:val="32"/>
          <w:szCs w:val="32"/>
          <w:highlight w:val="none"/>
        </w:rPr>
        <w:t>重点工作任务完成情况、履职目标实现情况</w:t>
      </w:r>
      <w:r>
        <w:rPr>
          <w:rFonts w:hint="eastAsia" w:ascii="仿宋_GB2312" w:hAnsi="Times New Roman" w:eastAsia="仿宋_GB2312" w:cs="Times New Roman"/>
          <w:sz w:val="32"/>
          <w:szCs w:val="32"/>
          <w:highlight w:val="none"/>
          <w:lang w:val="en-US" w:eastAsia="zh-CN"/>
        </w:rPr>
        <w:t>两方面进行绩效评价</w:t>
      </w:r>
      <w:r>
        <w:rPr>
          <w:rFonts w:hint="eastAsia" w:ascii="仿宋_GB2312" w:hAnsi="Times New Roman" w:eastAsia="仿宋_GB2312" w:cs="Times New Roman"/>
          <w:sz w:val="32"/>
          <w:szCs w:val="32"/>
          <w:highlight w:val="none"/>
        </w:rPr>
        <w:t>。</w:t>
      </w:r>
    </w:p>
    <w:p w14:paraId="3AC88881">
      <w:pPr>
        <w:pStyle w:val="4"/>
        <w:numPr>
          <w:ilvl w:val="0"/>
          <w:numId w:val="0"/>
        </w:numPr>
        <w:ind w:firstLine="640" w:firstLineChars="200"/>
        <w:jc w:val="left"/>
        <w:rPr>
          <w:rFonts w:hint="eastAsia" w:ascii="仿宋_GB2312" w:hAnsi="Times New Roman" w:eastAsia="仿宋_GB2312" w:cs="Times New Roman"/>
          <w:sz w:val="32"/>
          <w:szCs w:val="32"/>
          <w:highlight w:val="none"/>
        </w:rPr>
      </w:pPr>
      <w:r>
        <w:rPr>
          <w:rFonts w:hint="eastAsia" w:ascii="仿宋_GB2312" w:hAnsi="Times New Roman" w:eastAsia="仿宋_GB2312" w:cs="Times New Roman"/>
          <w:sz w:val="32"/>
          <w:szCs w:val="32"/>
          <w:highlight w:val="none"/>
        </w:rPr>
        <w:t>重点工作任务完成</w:t>
      </w:r>
      <w:r>
        <w:rPr>
          <w:rFonts w:hint="eastAsia" w:ascii="仿宋_GB2312" w:hAnsi="Times New Roman" w:eastAsia="仿宋_GB2312" w:cs="Times New Roman"/>
          <w:sz w:val="32"/>
          <w:szCs w:val="32"/>
          <w:highlight w:val="none"/>
          <w:lang w:val="en-US" w:eastAsia="zh-CN"/>
        </w:rPr>
        <w:t>指标包括2个三级指标，该项指标设置分值10分，实际得分9分，具体情况如下：学院抢抓职业教育发展机遇，加大教师队伍建设的供给侧结构性改革，优化教师发展中心职能，努力建设一支师德高尚、技艺精湛、专兼结合、充满活力的高素质“双师型”教师队伍；学院不断深化产教融合、校企合作，先后与多家国内知名企业合作建立了校内外生产性实习实训基地，实训基地建设项目完成率80%</w:t>
      </w:r>
      <w:r>
        <w:rPr>
          <w:rFonts w:hint="eastAsia" w:ascii="仿宋_GB2312" w:hAnsi="Times New Roman" w:eastAsia="仿宋_GB2312" w:cs="Times New Roman"/>
          <w:sz w:val="32"/>
          <w:szCs w:val="32"/>
          <w:highlight w:val="none"/>
        </w:rPr>
        <w:t>。</w:t>
      </w:r>
    </w:p>
    <w:p w14:paraId="6FE5D1FB">
      <w:pPr>
        <w:pStyle w:val="4"/>
        <w:ind w:firstLine="640" w:firstLineChars="200"/>
        <w:rPr>
          <w:rFonts w:hint="eastAsia" w:ascii="仿宋_GB2312" w:hAnsi="Times New Roman" w:eastAsia="仿宋_GB2312" w:cs="Times New Roman"/>
          <w:sz w:val="32"/>
          <w:szCs w:val="32"/>
          <w:highlight w:val="none"/>
        </w:rPr>
      </w:pPr>
      <w:r>
        <w:rPr>
          <w:rFonts w:hint="eastAsia" w:ascii="仿宋_GB2312" w:hAnsi="Times New Roman" w:eastAsia="仿宋_GB2312" w:cs="Times New Roman"/>
          <w:sz w:val="32"/>
          <w:szCs w:val="32"/>
          <w:highlight w:val="none"/>
          <w:lang w:val="en-US" w:eastAsia="zh-CN"/>
        </w:rPr>
        <w:t>履职目标指标包括2个三级指标，该项指标设置分值15分，实际得分15分，具体情况如下：学院</w:t>
      </w:r>
      <w:r>
        <w:rPr>
          <w:rFonts w:hint="eastAsia" w:ascii="仿宋_GB2312" w:hAnsi="Times New Roman" w:eastAsia="仿宋_GB2312" w:cs="Times New Roman"/>
          <w:sz w:val="32"/>
          <w:szCs w:val="32"/>
          <w:highlight w:val="none"/>
        </w:rPr>
        <w:t>在学校领导班子的带领下，完成20</w:t>
      </w:r>
      <w:r>
        <w:rPr>
          <w:rFonts w:hint="eastAsia" w:ascii="仿宋_GB2312" w:hAnsi="Times New Roman" w:eastAsia="仿宋_GB2312" w:cs="Times New Roman"/>
          <w:sz w:val="32"/>
          <w:szCs w:val="32"/>
          <w:highlight w:val="none"/>
          <w:lang w:val="en-US" w:eastAsia="zh-CN"/>
        </w:rPr>
        <w:t>25</w:t>
      </w:r>
      <w:r>
        <w:rPr>
          <w:rFonts w:hint="eastAsia" w:ascii="仿宋_GB2312" w:hAnsi="Times New Roman" w:eastAsia="仿宋_GB2312" w:cs="Times New Roman"/>
          <w:sz w:val="32"/>
          <w:szCs w:val="32"/>
          <w:highlight w:val="none"/>
        </w:rPr>
        <w:t>年度各项履职目标。</w:t>
      </w:r>
      <w:r>
        <w:rPr>
          <w:rFonts w:hint="eastAsia" w:ascii="仿宋_GB2312" w:hAnsi="Times New Roman" w:eastAsia="仿宋_GB2312" w:cs="Times New Roman"/>
          <w:sz w:val="32"/>
          <w:szCs w:val="32"/>
          <w:highlight w:val="none"/>
          <w:lang w:val="en-US" w:eastAsia="zh-CN"/>
        </w:rPr>
        <w:t>2025</w:t>
      </w:r>
      <w:r>
        <w:rPr>
          <w:rFonts w:hint="eastAsia" w:ascii="仿宋_GB2312" w:hAnsi="Times New Roman" w:eastAsia="仿宋_GB2312" w:cs="Times New Roman"/>
          <w:sz w:val="32"/>
          <w:szCs w:val="32"/>
          <w:highlight w:val="none"/>
        </w:rPr>
        <w:t>年我校</w:t>
      </w:r>
      <w:r>
        <w:rPr>
          <w:rFonts w:hint="eastAsia" w:ascii="仿宋_GB2312" w:hAnsi="Times New Roman" w:eastAsia="仿宋_GB2312" w:cs="Times New Roman"/>
          <w:sz w:val="32"/>
          <w:szCs w:val="32"/>
          <w:highlight w:val="none"/>
          <w:lang w:val="en-US" w:eastAsia="zh-CN"/>
        </w:rPr>
        <w:t>招生完成率100%，</w:t>
      </w:r>
      <w:r>
        <w:rPr>
          <w:rFonts w:hint="eastAsia" w:ascii="仿宋_GB2312" w:hAnsi="Times New Roman" w:eastAsia="仿宋_GB2312" w:cs="Times New Roman"/>
          <w:sz w:val="32"/>
          <w:szCs w:val="32"/>
          <w:highlight w:val="none"/>
        </w:rPr>
        <w:t>圆满完成招生任务。我校紧抓安全教育活动、消防和食品卫生安全，建设新模式下的</w:t>
      </w:r>
      <w:r>
        <w:rPr>
          <w:rFonts w:hint="eastAsia" w:ascii="仿宋_GB2312" w:hAnsi="Times New Roman" w:eastAsia="仿宋_GB2312" w:cs="Times New Roman"/>
          <w:sz w:val="32"/>
          <w:szCs w:val="32"/>
          <w:highlight w:val="none"/>
          <w:lang w:val="en-US" w:eastAsia="zh-CN"/>
        </w:rPr>
        <w:t>安全</w:t>
      </w:r>
      <w:r>
        <w:rPr>
          <w:rFonts w:hint="eastAsia" w:ascii="仿宋_GB2312" w:hAnsi="Times New Roman" w:eastAsia="仿宋_GB2312" w:cs="Times New Roman"/>
          <w:sz w:val="32"/>
          <w:szCs w:val="32"/>
          <w:highlight w:val="none"/>
        </w:rPr>
        <w:t>校园。</w:t>
      </w:r>
    </w:p>
    <w:p w14:paraId="677D2B61">
      <w:pPr>
        <w:pStyle w:val="4"/>
        <w:ind w:firstLine="640" w:firstLineChars="200"/>
        <w:rPr>
          <w:rFonts w:hint="eastAsia" w:ascii="仿宋_GB2312" w:hAnsi="Times New Roman" w:eastAsia="仿宋_GB2312" w:cs="Times New Roman"/>
          <w:sz w:val="32"/>
          <w:szCs w:val="32"/>
          <w:highlight w:val="none"/>
        </w:rPr>
      </w:pPr>
      <w:r>
        <w:rPr>
          <w:rFonts w:hint="eastAsia" w:ascii="仿宋_GB2312" w:hAnsi="Times New Roman" w:eastAsia="仿宋_GB2312" w:cs="Times New Roman"/>
          <w:sz w:val="32"/>
          <w:szCs w:val="32"/>
          <w:highlight w:val="none"/>
        </w:rPr>
        <w:fldChar w:fldCharType="begin"/>
      </w:r>
      <w:r>
        <w:rPr>
          <w:rFonts w:hint="eastAsia" w:ascii="仿宋_GB2312" w:hAnsi="Times New Roman" w:eastAsia="仿宋_GB2312" w:cs="Times New Roman"/>
          <w:sz w:val="32"/>
          <w:szCs w:val="32"/>
          <w:highlight w:val="none"/>
        </w:rPr>
        <w:instrText xml:space="preserve"> = 3 \* GB3 \* MERGEFORMAT </w:instrText>
      </w:r>
      <w:r>
        <w:rPr>
          <w:rFonts w:hint="eastAsia" w:ascii="仿宋_GB2312" w:hAnsi="Times New Roman" w:eastAsia="仿宋_GB2312" w:cs="Times New Roman"/>
          <w:sz w:val="32"/>
          <w:szCs w:val="32"/>
          <w:highlight w:val="none"/>
        </w:rPr>
        <w:fldChar w:fldCharType="separate"/>
      </w:r>
      <w:r>
        <w:rPr>
          <w:rFonts w:hint="eastAsia" w:ascii="仿宋_GB2312" w:hAnsi="Times New Roman" w:eastAsia="仿宋_GB2312" w:cs="Times New Roman"/>
          <w:sz w:val="32"/>
          <w:szCs w:val="32"/>
          <w:highlight w:val="none"/>
        </w:rPr>
        <w:t>③</w:t>
      </w:r>
      <w:r>
        <w:rPr>
          <w:rFonts w:hint="eastAsia" w:ascii="仿宋_GB2312" w:hAnsi="Times New Roman" w:eastAsia="仿宋_GB2312" w:cs="Times New Roman"/>
          <w:sz w:val="32"/>
          <w:szCs w:val="32"/>
          <w:highlight w:val="none"/>
        </w:rPr>
        <w:fldChar w:fldCharType="end"/>
      </w:r>
      <w:r>
        <w:rPr>
          <w:rFonts w:hint="eastAsia" w:ascii="仿宋_GB2312" w:hAnsi="Times New Roman" w:eastAsia="仿宋_GB2312" w:cs="Times New Roman"/>
          <w:sz w:val="32"/>
          <w:szCs w:val="32"/>
          <w:highlight w:val="none"/>
        </w:rPr>
        <w:t>效益指标完成情况分析</w:t>
      </w:r>
      <w:r>
        <w:rPr>
          <w:rFonts w:hint="eastAsia" w:ascii="仿宋_GB2312" w:hAnsi="Times New Roman" w:eastAsia="仿宋_GB2312" w:cs="Times New Roman"/>
          <w:sz w:val="32"/>
          <w:szCs w:val="32"/>
          <w:highlight w:val="none"/>
          <w:lang w:val="en-US" w:eastAsia="zh-CN"/>
        </w:rPr>
        <w:t>。</w:t>
      </w:r>
    </w:p>
    <w:p w14:paraId="0A3473B6">
      <w:pPr>
        <w:pStyle w:val="4"/>
        <w:ind w:firstLine="640" w:firstLineChars="200"/>
        <w:rPr>
          <w:rFonts w:hint="eastAsia" w:ascii="仿宋_GB2312" w:hAnsi="Times New Roman" w:eastAsia="仿宋_GB2312" w:cs="Times New Roman"/>
          <w:sz w:val="32"/>
          <w:szCs w:val="32"/>
          <w:highlight w:val="none"/>
        </w:rPr>
      </w:pPr>
      <w:r>
        <w:rPr>
          <w:rFonts w:hint="eastAsia" w:ascii="仿宋_GB2312" w:hAnsi="Times New Roman" w:eastAsia="仿宋_GB2312" w:cs="Times New Roman"/>
          <w:sz w:val="32"/>
          <w:szCs w:val="32"/>
          <w:highlight w:val="none"/>
        </w:rPr>
        <w:t>效益指标</w:t>
      </w:r>
      <w:r>
        <w:rPr>
          <w:rFonts w:hint="eastAsia" w:ascii="仿宋_GB2312" w:hAnsi="Times New Roman" w:eastAsia="仿宋_GB2312" w:cs="Times New Roman"/>
          <w:sz w:val="32"/>
          <w:szCs w:val="32"/>
          <w:highlight w:val="none"/>
          <w:lang w:val="en-US" w:eastAsia="zh-CN"/>
        </w:rPr>
        <w:t>从</w:t>
      </w:r>
      <w:r>
        <w:rPr>
          <w:rFonts w:hint="eastAsia" w:ascii="仿宋_GB2312" w:hAnsi="Times New Roman" w:eastAsia="仿宋_GB2312" w:cs="Times New Roman"/>
          <w:sz w:val="32"/>
          <w:szCs w:val="32"/>
          <w:highlight w:val="none"/>
        </w:rPr>
        <w:t>履职效益完成情况、满意度情况</w:t>
      </w:r>
      <w:r>
        <w:rPr>
          <w:rFonts w:hint="eastAsia" w:ascii="仿宋_GB2312" w:hAnsi="Times New Roman" w:eastAsia="仿宋_GB2312" w:cs="Times New Roman"/>
          <w:sz w:val="32"/>
          <w:szCs w:val="32"/>
          <w:highlight w:val="none"/>
          <w:lang w:val="en-US" w:eastAsia="zh-CN"/>
        </w:rPr>
        <w:t>两方面进行绩效评价</w:t>
      </w:r>
      <w:r>
        <w:rPr>
          <w:rFonts w:hint="eastAsia" w:ascii="仿宋_GB2312" w:hAnsi="Times New Roman" w:eastAsia="仿宋_GB2312" w:cs="Times New Roman"/>
          <w:sz w:val="32"/>
          <w:szCs w:val="32"/>
          <w:highlight w:val="none"/>
        </w:rPr>
        <w:t>。</w:t>
      </w:r>
      <w:r>
        <w:rPr>
          <w:rFonts w:hint="eastAsia" w:ascii="仿宋_GB2312" w:hAnsi="Times New Roman" w:eastAsia="仿宋_GB2312" w:cs="Times New Roman"/>
          <w:sz w:val="32"/>
          <w:szCs w:val="32"/>
          <w:highlight w:val="none"/>
          <w:lang w:val="en-US" w:eastAsia="zh-CN"/>
        </w:rPr>
        <w:t>许昌职业技术学院</w:t>
      </w:r>
      <w:r>
        <w:rPr>
          <w:rFonts w:hint="eastAsia" w:ascii="仿宋_GB2312" w:hAnsi="Times New Roman" w:eastAsia="仿宋_GB2312" w:cs="Times New Roman"/>
          <w:sz w:val="32"/>
          <w:szCs w:val="32"/>
          <w:highlight w:val="none"/>
        </w:rPr>
        <w:t>较好的履行了20</w:t>
      </w:r>
      <w:r>
        <w:rPr>
          <w:rFonts w:hint="eastAsia" w:ascii="仿宋_GB2312" w:hAnsi="Times New Roman" w:eastAsia="仿宋_GB2312" w:cs="Times New Roman"/>
          <w:sz w:val="32"/>
          <w:szCs w:val="32"/>
          <w:highlight w:val="none"/>
          <w:lang w:val="en-US" w:eastAsia="zh-CN"/>
        </w:rPr>
        <w:t>25</w:t>
      </w:r>
      <w:r>
        <w:rPr>
          <w:rFonts w:hint="eastAsia" w:ascii="仿宋_GB2312" w:hAnsi="Times New Roman" w:eastAsia="仿宋_GB2312" w:cs="Times New Roman"/>
          <w:sz w:val="32"/>
          <w:szCs w:val="32"/>
          <w:highlight w:val="none"/>
        </w:rPr>
        <w:t>年度的履职效益指标，通过校企合作、国际合作形成产教融合，更好地服务地方</w:t>
      </w:r>
      <w:r>
        <w:rPr>
          <w:rFonts w:hint="eastAsia" w:ascii="仿宋_GB2312" w:hAnsi="Times New Roman" w:eastAsia="仿宋_GB2312" w:cs="Times New Roman"/>
          <w:sz w:val="32"/>
          <w:szCs w:val="32"/>
          <w:highlight w:val="none"/>
          <w:lang w:eastAsia="zh-CN"/>
        </w:rPr>
        <w:t>，</w:t>
      </w:r>
      <w:r>
        <w:rPr>
          <w:rFonts w:hint="eastAsia" w:ascii="仿宋_GB2312" w:hAnsi="Times New Roman" w:eastAsia="仿宋_GB2312" w:cs="Times New Roman"/>
          <w:sz w:val="32"/>
          <w:szCs w:val="32"/>
          <w:highlight w:val="none"/>
          <w:lang w:val="en-US" w:eastAsia="zh-CN"/>
        </w:rPr>
        <w:t>该项指标设置分值15分，实际得分15分</w:t>
      </w:r>
      <w:r>
        <w:rPr>
          <w:rFonts w:hint="eastAsia" w:ascii="仿宋_GB2312" w:hAnsi="Times New Roman" w:eastAsia="仿宋_GB2312" w:cs="Times New Roman"/>
          <w:sz w:val="32"/>
          <w:szCs w:val="32"/>
          <w:highlight w:val="none"/>
        </w:rPr>
        <w:t>。通过对学生和教师</w:t>
      </w:r>
      <w:r>
        <w:rPr>
          <w:rFonts w:hint="eastAsia" w:ascii="仿宋_GB2312" w:hAnsi="Times New Roman" w:eastAsia="仿宋_GB2312" w:cs="Times New Roman"/>
          <w:sz w:val="32"/>
          <w:szCs w:val="32"/>
          <w:highlight w:val="none"/>
          <w:lang w:val="en-US" w:eastAsia="zh-CN"/>
        </w:rPr>
        <w:t>及合作企业</w:t>
      </w:r>
      <w:r>
        <w:rPr>
          <w:rFonts w:hint="eastAsia" w:ascii="仿宋_GB2312" w:hAnsi="Times New Roman" w:eastAsia="仿宋_GB2312" w:cs="Times New Roman"/>
          <w:sz w:val="32"/>
          <w:szCs w:val="32"/>
          <w:highlight w:val="none"/>
        </w:rPr>
        <w:t>的问卷调查，被调查</w:t>
      </w:r>
      <w:r>
        <w:rPr>
          <w:rFonts w:hint="eastAsia" w:ascii="仿宋_GB2312" w:hAnsi="Times New Roman" w:eastAsia="仿宋_GB2312" w:cs="Times New Roman"/>
          <w:sz w:val="32"/>
          <w:szCs w:val="32"/>
          <w:highlight w:val="none"/>
          <w:lang w:val="en-US" w:eastAsia="zh-CN"/>
        </w:rPr>
        <w:t>者</w:t>
      </w:r>
      <w:r>
        <w:rPr>
          <w:rFonts w:hint="eastAsia" w:ascii="仿宋_GB2312" w:hAnsi="Times New Roman" w:eastAsia="仿宋_GB2312" w:cs="Times New Roman"/>
          <w:sz w:val="32"/>
          <w:szCs w:val="32"/>
          <w:highlight w:val="none"/>
        </w:rPr>
        <w:t>对</w:t>
      </w:r>
      <w:r>
        <w:rPr>
          <w:rFonts w:hint="eastAsia" w:ascii="仿宋_GB2312" w:hAnsi="Times New Roman" w:eastAsia="仿宋_GB2312" w:cs="Times New Roman"/>
          <w:sz w:val="32"/>
          <w:szCs w:val="32"/>
          <w:highlight w:val="none"/>
          <w:lang w:val="en-US" w:eastAsia="zh-CN"/>
        </w:rPr>
        <w:t>许昌</w:t>
      </w:r>
      <w:r>
        <w:rPr>
          <w:rFonts w:hint="eastAsia" w:ascii="仿宋_GB2312" w:hAnsi="Times New Roman" w:eastAsia="仿宋_GB2312" w:cs="Times New Roman"/>
          <w:sz w:val="32"/>
          <w:szCs w:val="32"/>
          <w:highlight w:val="none"/>
        </w:rPr>
        <w:t>职业技术学院</w:t>
      </w:r>
      <w:r>
        <w:rPr>
          <w:rFonts w:hint="eastAsia" w:ascii="仿宋_GB2312" w:hAnsi="Times New Roman" w:eastAsia="仿宋_GB2312" w:cs="Times New Roman"/>
          <w:sz w:val="32"/>
          <w:szCs w:val="32"/>
          <w:highlight w:val="none"/>
          <w:lang w:val="en-US" w:eastAsia="zh-CN"/>
        </w:rPr>
        <w:t>2025</w:t>
      </w:r>
      <w:r>
        <w:rPr>
          <w:rFonts w:hint="eastAsia" w:ascii="仿宋_GB2312" w:hAnsi="Times New Roman" w:eastAsia="仿宋_GB2312" w:cs="Times New Roman"/>
          <w:sz w:val="32"/>
          <w:szCs w:val="32"/>
          <w:highlight w:val="none"/>
        </w:rPr>
        <w:t>年各项工作的综合满意度</w:t>
      </w:r>
      <w:r>
        <w:rPr>
          <w:rFonts w:hint="eastAsia" w:ascii="仿宋_GB2312" w:hAnsi="Times New Roman" w:eastAsia="仿宋_GB2312" w:cs="Times New Roman"/>
          <w:sz w:val="32"/>
          <w:szCs w:val="32"/>
          <w:highlight w:val="none"/>
          <w:lang w:val="en-US" w:eastAsia="zh-CN"/>
        </w:rPr>
        <w:t>均为100</w:t>
      </w:r>
      <w:r>
        <w:rPr>
          <w:rFonts w:hint="eastAsia" w:ascii="仿宋_GB2312" w:hAnsi="Times New Roman" w:eastAsia="仿宋_GB2312" w:cs="Times New Roman"/>
          <w:sz w:val="32"/>
          <w:szCs w:val="32"/>
          <w:highlight w:val="none"/>
        </w:rPr>
        <w:t>%</w:t>
      </w:r>
      <w:r>
        <w:rPr>
          <w:rFonts w:hint="eastAsia" w:ascii="仿宋_GB2312" w:hAnsi="Times New Roman" w:eastAsia="仿宋_GB2312" w:cs="Times New Roman"/>
          <w:sz w:val="32"/>
          <w:szCs w:val="32"/>
          <w:highlight w:val="none"/>
          <w:lang w:eastAsia="zh-CN"/>
        </w:rPr>
        <w:t>，</w:t>
      </w:r>
      <w:r>
        <w:rPr>
          <w:rFonts w:hint="eastAsia" w:ascii="仿宋_GB2312" w:hAnsi="Times New Roman" w:eastAsia="仿宋_GB2312" w:cs="Times New Roman"/>
          <w:sz w:val="32"/>
          <w:szCs w:val="32"/>
          <w:highlight w:val="none"/>
          <w:lang w:val="en-US" w:eastAsia="zh-CN"/>
        </w:rPr>
        <w:t>该项指标设置分值20分，实际得分20分</w:t>
      </w:r>
      <w:r>
        <w:rPr>
          <w:rFonts w:hint="eastAsia" w:ascii="仿宋_GB2312" w:hAnsi="Times New Roman" w:eastAsia="仿宋_GB2312" w:cs="Times New Roman"/>
          <w:sz w:val="32"/>
          <w:szCs w:val="32"/>
          <w:highlight w:val="none"/>
        </w:rPr>
        <w:t>。</w:t>
      </w:r>
    </w:p>
    <w:p w14:paraId="4189D4EF">
      <w:pPr>
        <w:pStyle w:val="4"/>
        <w:ind w:firstLine="643" w:firstLineChars="200"/>
        <w:rPr>
          <w:rFonts w:hint="eastAsia" w:ascii="楷体" w:hAnsi="楷体" w:eastAsia="楷体" w:cs="楷体"/>
          <w:b/>
          <w:bCs w:val="0"/>
          <w:sz w:val="32"/>
          <w:szCs w:val="32"/>
          <w:highlight w:val="none"/>
          <w:lang w:eastAsia="zh-CN"/>
        </w:rPr>
      </w:pPr>
      <w:r>
        <w:rPr>
          <w:rFonts w:hint="eastAsia" w:ascii="楷体" w:hAnsi="楷体" w:eastAsia="楷体" w:cs="楷体"/>
          <w:b/>
          <w:bCs w:val="0"/>
          <w:sz w:val="32"/>
          <w:szCs w:val="32"/>
          <w:highlight w:val="none"/>
          <w:lang w:eastAsia="zh-CN"/>
        </w:rPr>
        <w:t>（二）部门项目支出自评结果及分析</w:t>
      </w:r>
    </w:p>
    <w:p w14:paraId="55F40061">
      <w:pPr>
        <w:pStyle w:val="4"/>
        <w:ind w:firstLine="643" w:firstLineChars="200"/>
        <w:rPr>
          <w:rFonts w:ascii="仿宋_GB2312" w:hAnsi="Times New Roman" w:eastAsia="仿宋_GB2312" w:cs="Times New Roman"/>
          <w:b/>
          <w:bCs/>
          <w:sz w:val="32"/>
          <w:szCs w:val="32"/>
          <w:highlight w:val="none"/>
          <w:lang w:val="en-US" w:eastAsia="zh-CN"/>
        </w:rPr>
      </w:pPr>
      <w:r>
        <w:rPr>
          <w:rFonts w:hint="eastAsia" w:ascii="仿宋_GB2312" w:hAnsi="Times New Roman" w:eastAsia="仿宋_GB2312" w:cs="Times New Roman"/>
          <w:b/>
          <w:bCs/>
          <w:sz w:val="32"/>
          <w:szCs w:val="32"/>
          <w:highlight w:val="none"/>
          <w:lang w:val="en-US" w:eastAsia="zh-CN"/>
        </w:rPr>
        <w:t>（1）部门项目自评总体情况</w:t>
      </w:r>
    </w:p>
    <w:p w14:paraId="2CA67A24">
      <w:pPr>
        <w:pStyle w:val="4"/>
        <w:ind w:firstLine="640" w:firstLineChars="200"/>
        <w:rPr>
          <w:rFonts w:hint="eastAsia" w:ascii="仿宋_GB2312" w:hAnsi="Times New Roman" w:eastAsia="仿宋_GB2312" w:cs="Times New Roman"/>
          <w:b/>
          <w:bCs/>
          <w:sz w:val="32"/>
          <w:szCs w:val="32"/>
          <w:highlight w:val="none"/>
          <w:lang w:val="en-US" w:eastAsia="zh-CN"/>
        </w:rPr>
      </w:pPr>
      <w:r>
        <w:rPr>
          <w:rFonts w:hint="eastAsia" w:ascii="仿宋_GB2312" w:hAnsi="Times New Roman" w:eastAsia="仿宋_GB2312" w:cs="Times New Roman"/>
          <w:sz w:val="32"/>
          <w:szCs w:val="32"/>
          <w:highlight w:val="none"/>
          <w:lang w:val="en-US" w:eastAsia="zh-CN"/>
        </w:rPr>
        <w:t>许昌职业技术学院部门项目</w:t>
      </w:r>
      <w:r>
        <w:rPr>
          <w:rFonts w:ascii="仿宋_GB2312" w:hAnsi="Times New Roman" w:eastAsia="仿宋_GB2312" w:cs="Times New Roman"/>
          <w:sz w:val="32"/>
          <w:szCs w:val="32"/>
          <w:highlight w:val="none"/>
          <w:lang w:val="en-US" w:eastAsia="zh-CN"/>
        </w:rPr>
        <w:t>总体自评结果良好，项目立项程序完整、规范，设置了明确的绩效目标，财务相关管理制度健全，活动开展及时有效，群众满意度较高，基本实现了预期。</w:t>
      </w:r>
    </w:p>
    <w:p w14:paraId="0C9214FE">
      <w:pPr>
        <w:pStyle w:val="4"/>
        <w:ind w:firstLine="643" w:firstLineChars="200"/>
        <w:rPr>
          <w:rFonts w:ascii="仿宋_GB2312" w:hAnsi="Times New Roman" w:eastAsia="仿宋_GB2312" w:cs="Times New Roman"/>
          <w:b/>
          <w:bCs/>
          <w:sz w:val="32"/>
          <w:szCs w:val="32"/>
          <w:highlight w:val="none"/>
          <w:lang w:val="en-US" w:eastAsia="zh-CN"/>
        </w:rPr>
      </w:pPr>
      <w:r>
        <w:rPr>
          <w:rFonts w:hint="eastAsia" w:ascii="仿宋_GB2312" w:hAnsi="Times New Roman" w:eastAsia="仿宋_GB2312" w:cs="Times New Roman"/>
          <w:b/>
          <w:bCs/>
          <w:sz w:val="32"/>
          <w:szCs w:val="32"/>
          <w:highlight w:val="none"/>
          <w:lang w:val="en-US" w:eastAsia="zh-CN"/>
        </w:rPr>
        <w:t>（2）项目自评</w:t>
      </w:r>
      <w:r>
        <w:rPr>
          <w:rFonts w:hint="eastAsia" w:ascii="仿宋_GB2312" w:hAnsi="Times New Roman" w:eastAsia="仿宋_GB2312" w:cs="Times New Roman"/>
          <w:b/>
          <w:bCs/>
          <w:sz w:val="32"/>
          <w:szCs w:val="32"/>
          <w:highlight w:val="none"/>
          <w:lang w:eastAsia="zh-CN"/>
        </w:rPr>
        <w:t>分数平均值及不同区间分布情况</w:t>
      </w:r>
    </w:p>
    <w:p w14:paraId="76963F27">
      <w:pPr>
        <w:pStyle w:val="4"/>
        <w:ind w:firstLine="640" w:firstLineChars="200"/>
        <w:rPr>
          <w:rFonts w:ascii="仿宋_GB2312" w:hAnsi="仿宋_GB2312" w:eastAsia="仿宋_GB2312" w:cs="仿宋_GB2312"/>
          <w:b w:val="0"/>
          <w:bCs w:val="0"/>
          <w:sz w:val="32"/>
          <w:szCs w:val="32"/>
          <w:lang w:val="en-US" w:eastAsia="zh-CN"/>
        </w:rPr>
      </w:pPr>
      <w:r>
        <w:rPr>
          <w:rFonts w:hint="eastAsia" w:ascii="仿宋_GB2312" w:hAnsi="Times New Roman" w:eastAsia="仿宋_GB2312" w:cs="Times New Roman"/>
          <w:sz w:val="32"/>
          <w:szCs w:val="32"/>
          <w:lang w:val="en-US" w:eastAsia="zh-CN"/>
        </w:rPr>
        <w:t>许昌</w:t>
      </w:r>
      <w:r>
        <w:rPr>
          <w:rFonts w:hint="eastAsia" w:ascii="仿宋_GB2312" w:hAnsi="Times New Roman" w:eastAsia="仿宋_GB2312" w:cs="Times New Roman"/>
          <w:color w:val="auto"/>
          <w:sz w:val="32"/>
          <w:szCs w:val="32"/>
          <w:lang w:val="en-US" w:eastAsia="zh-CN"/>
        </w:rPr>
        <w:t>职业技术学院</w:t>
      </w:r>
      <w:r>
        <w:rPr>
          <w:rFonts w:hint="eastAsia" w:ascii="仿宋_GB2312" w:hAnsi="仿宋_GB2312" w:eastAsia="仿宋_GB2312" w:cs="仿宋_GB2312"/>
          <w:b w:val="0"/>
          <w:bCs w:val="0"/>
          <w:color w:val="auto"/>
          <w:sz w:val="32"/>
          <w:szCs w:val="32"/>
          <w:lang w:val="en-US" w:eastAsia="zh-CN"/>
        </w:rPr>
        <w:t>项目支出主要为15项</w:t>
      </w:r>
      <w:r>
        <w:rPr>
          <w:rFonts w:hint="eastAsia" w:ascii="仿宋_GB2312" w:hAnsi="Times New Roman" w:eastAsia="仿宋_GB2312" w:cs="Times New Roman"/>
          <w:color w:val="auto"/>
          <w:sz w:val="32"/>
          <w:szCs w:val="32"/>
          <w:highlight w:val="none"/>
          <w:lang w:val="en-US" w:eastAsia="zh-CN"/>
        </w:rPr>
        <w:t>，项目</w:t>
      </w:r>
      <w:r>
        <w:rPr>
          <w:rFonts w:hint="eastAsia" w:ascii="仿宋_GB2312" w:hAnsi="Times New Roman" w:eastAsia="仿宋_GB2312" w:cs="Times New Roman"/>
          <w:color w:val="auto"/>
          <w:sz w:val="32"/>
          <w:szCs w:val="32"/>
          <w:highlight w:val="none"/>
          <w:lang w:eastAsia="zh-CN"/>
        </w:rPr>
        <w:t>自评分数平均值</w:t>
      </w:r>
      <w:r>
        <w:rPr>
          <w:rFonts w:hint="eastAsia" w:ascii="仿宋_GB2312" w:hAnsi="Times New Roman" w:eastAsia="仿宋_GB2312" w:cs="Times New Roman"/>
          <w:color w:val="auto"/>
          <w:sz w:val="32"/>
          <w:szCs w:val="32"/>
          <w:highlight w:val="none"/>
          <w:lang w:val="en-US" w:eastAsia="zh-CN"/>
        </w:rPr>
        <w:t>为98.17，</w:t>
      </w:r>
      <w:r>
        <w:rPr>
          <w:rFonts w:hint="eastAsia" w:ascii="仿宋_GB2312" w:hAnsi="Times New Roman" w:eastAsia="仿宋_GB2312" w:cs="Times New Roman"/>
          <w:color w:val="auto"/>
          <w:sz w:val="32"/>
          <w:szCs w:val="32"/>
          <w:highlight w:val="none"/>
          <w:lang w:eastAsia="zh-CN"/>
        </w:rPr>
        <w:t>预算执行率平均值为</w:t>
      </w:r>
      <w:r>
        <w:rPr>
          <w:rFonts w:hint="eastAsia" w:ascii="仿宋_GB2312" w:hAnsi="Times New Roman" w:eastAsia="仿宋_GB2312" w:cs="Times New Roman"/>
          <w:color w:val="auto"/>
          <w:sz w:val="32"/>
          <w:szCs w:val="32"/>
          <w:highlight w:val="none"/>
          <w:lang w:val="en-US" w:eastAsia="zh-CN"/>
        </w:rPr>
        <w:t>87.32%。</w:t>
      </w:r>
      <w:r>
        <w:rPr>
          <w:rFonts w:hint="eastAsia" w:ascii="仿宋_GB2312" w:hAnsi="Times New Roman" w:eastAsia="仿宋_GB2312" w:cs="Times New Roman"/>
          <w:sz w:val="32"/>
          <w:szCs w:val="32"/>
          <w:highlight w:val="none"/>
          <w:lang w:val="en-US" w:eastAsia="zh-CN"/>
        </w:rPr>
        <w:t>其中评价结论为优的有</w:t>
      </w:r>
      <w:r>
        <w:rPr>
          <w:rFonts w:hint="eastAsia" w:ascii="仿宋_GB2312" w:hAnsi="Times New Roman" w:eastAsia="仿宋_GB2312" w:cs="Times New Roman"/>
          <w:color w:val="auto"/>
          <w:sz w:val="32"/>
          <w:szCs w:val="32"/>
          <w:highlight w:val="none"/>
          <w:lang w:val="en-US" w:eastAsia="zh-CN"/>
        </w:rPr>
        <w:t>15项</w:t>
      </w:r>
      <w:r>
        <w:rPr>
          <w:rFonts w:hint="eastAsia" w:ascii="仿宋_GB2312" w:hAnsi="仿宋_GB2312" w:eastAsia="仿宋_GB2312" w:cs="仿宋_GB2312"/>
          <w:b w:val="0"/>
          <w:bCs w:val="0"/>
          <w:sz w:val="32"/>
          <w:szCs w:val="32"/>
          <w:lang w:val="en-US" w:eastAsia="zh-CN"/>
        </w:rPr>
        <w:t>：升本建设专项、教学相关业务费、还本付息、学生资助经费、【基本运转】2025年许昌市派驻村干部补助经费、【上级当年-市级】2025年“三区”科技人才支持计划经费、【上级当年-市级】2025年第一批省级教育事业专项经费、【上级当年-市级】2025年第二批高等职业学校奖补资金、【专项债券】技能培训宿舍楼和游泳训练中心建设资金、【统筹本级】生源地信用助学贷款风险补偿金、【统筹本级】高职学校国家助学金市级配套、【统筹本级】职教园区项目PPP、【上级提前-市级】提前下达2025年高职奖补资金、【上级提前-市级】提前下达2025年高校学生资助资金、【上级当年-市级】2025年第二批高校学生资助资金。</w:t>
      </w:r>
    </w:p>
    <w:p w14:paraId="07D2811C">
      <w:pPr>
        <w:pStyle w:val="4"/>
        <w:ind w:firstLine="640" w:firstLineChars="200"/>
        <w:rPr>
          <w:rFonts w:hint="eastAsia" w:ascii="仿宋_GB2312" w:hAnsi="Times New Roman" w:eastAsia="仿宋_GB2312" w:cs="Times New Roman"/>
          <w:sz w:val="32"/>
          <w:szCs w:val="32"/>
          <w:highlight w:val="none"/>
          <w:lang w:val="en-US" w:eastAsia="zh-CN"/>
        </w:rPr>
      </w:pPr>
      <w:r>
        <w:rPr>
          <w:rFonts w:hint="eastAsia" w:ascii="仿宋_GB2312" w:hAnsi="Times New Roman" w:eastAsia="仿宋_GB2312" w:cs="Times New Roman"/>
          <w:sz w:val="32"/>
          <w:szCs w:val="32"/>
          <w:highlight w:val="none"/>
          <w:lang w:eastAsia="zh-CN"/>
        </w:rPr>
        <w:t>绩效目标指标完成情况及不同区间分布情况。预算执行率平均值及不同区间分布情况</w:t>
      </w:r>
      <w:r>
        <w:rPr>
          <w:rFonts w:hint="eastAsia" w:ascii="仿宋_GB2312" w:hAnsi="Times New Roman" w:eastAsia="仿宋_GB2312" w:cs="Times New Roman"/>
          <w:sz w:val="32"/>
          <w:szCs w:val="32"/>
          <w:highlight w:val="none"/>
          <w:lang w:val="en-US" w:eastAsia="zh-CN"/>
        </w:rPr>
        <w:t>如下表所示：</w:t>
      </w:r>
    </w:p>
    <w:tbl>
      <w:tblPr>
        <w:tblStyle w:val="22"/>
        <w:tblW w:w="107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46"/>
        <w:gridCol w:w="1601"/>
        <w:gridCol w:w="1073"/>
        <w:gridCol w:w="1115"/>
        <w:gridCol w:w="1087"/>
        <w:gridCol w:w="958"/>
        <w:gridCol w:w="672"/>
        <w:gridCol w:w="715"/>
        <w:gridCol w:w="758"/>
        <w:gridCol w:w="658"/>
        <w:gridCol w:w="672"/>
        <w:gridCol w:w="946"/>
      </w:tblGrid>
      <w:tr w14:paraId="76988E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46" w:type="dxa"/>
            <w:tcBorders>
              <w:top w:val="single" w:color="000000" w:sz="4" w:space="0"/>
              <w:left w:val="single" w:color="000000" w:sz="4" w:space="0"/>
              <w:bottom w:val="single" w:color="000000" w:sz="4" w:space="0"/>
              <w:right w:val="single" w:color="000000" w:sz="4" w:space="0"/>
            </w:tcBorders>
            <w:noWrap/>
            <w:vAlign w:val="center"/>
          </w:tcPr>
          <w:p w14:paraId="755D9D9B">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序号</w:t>
            </w:r>
          </w:p>
        </w:tc>
        <w:tc>
          <w:tcPr>
            <w:tcW w:w="1601" w:type="dxa"/>
            <w:tcBorders>
              <w:top w:val="single" w:color="000000" w:sz="4" w:space="0"/>
              <w:left w:val="single" w:color="000000" w:sz="4" w:space="0"/>
              <w:bottom w:val="single" w:color="000000" w:sz="4" w:space="0"/>
              <w:right w:val="single" w:color="000000" w:sz="4" w:space="0"/>
            </w:tcBorders>
            <w:noWrap/>
            <w:vAlign w:val="center"/>
          </w:tcPr>
          <w:p w14:paraId="646887F0">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项目名称</w:t>
            </w:r>
          </w:p>
        </w:tc>
        <w:tc>
          <w:tcPr>
            <w:tcW w:w="1073" w:type="dxa"/>
            <w:tcBorders>
              <w:top w:val="single" w:color="000000" w:sz="4" w:space="0"/>
              <w:left w:val="single" w:color="000000" w:sz="4" w:space="0"/>
              <w:bottom w:val="single" w:color="000000" w:sz="4" w:space="0"/>
              <w:right w:val="single" w:color="000000" w:sz="4" w:space="0"/>
            </w:tcBorders>
            <w:noWrap/>
            <w:vAlign w:val="center"/>
          </w:tcPr>
          <w:p w14:paraId="57065564">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both"/>
              <w:textAlignment w:val="center"/>
              <w:rPr>
                <w:rFonts w:hint="eastAsia"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全年预算数</w:t>
            </w:r>
          </w:p>
        </w:tc>
        <w:tc>
          <w:tcPr>
            <w:tcW w:w="1115" w:type="dxa"/>
            <w:tcBorders>
              <w:top w:val="single" w:color="000000" w:sz="4" w:space="0"/>
              <w:left w:val="single" w:color="000000" w:sz="4" w:space="0"/>
              <w:bottom w:val="single" w:color="000000" w:sz="4" w:space="0"/>
              <w:right w:val="single" w:color="000000" w:sz="4" w:space="0"/>
            </w:tcBorders>
            <w:noWrap/>
            <w:vAlign w:val="center"/>
          </w:tcPr>
          <w:p w14:paraId="160378A2">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全年执行数</w:t>
            </w:r>
          </w:p>
        </w:tc>
        <w:tc>
          <w:tcPr>
            <w:tcW w:w="1087" w:type="dxa"/>
            <w:tcBorders>
              <w:top w:val="single" w:color="000000" w:sz="4" w:space="0"/>
              <w:left w:val="single" w:color="000000" w:sz="4" w:space="0"/>
              <w:bottom w:val="single" w:color="000000" w:sz="4" w:space="0"/>
              <w:right w:val="single" w:color="000000" w:sz="4" w:space="0"/>
            </w:tcBorders>
            <w:noWrap/>
            <w:vAlign w:val="center"/>
          </w:tcPr>
          <w:p w14:paraId="2C3E4696">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系统查询全年执行数</w:t>
            </w:r>
          </w:p>
        </w:tc>
        <w:tc>
          <w:tcPr>
            <w:tcW w:w="958" w:type="dxa"/>
            <w:tcBorders>
              <w:top w:val="single" w:color="000000" w:sz="4" w:space="0"/>
              <w:left w:val="single" w:color="000000" w:sz="4" w:space="0"/>
              <w:bottom w:val="single" w:color="000000" w:sz="4" w:space="0"/>
              <w:right w:val="single" w:color="000000" w:sz="4" w:space="0"/>
            </w:tcBorders>
            <w:noWrap/>
            <w:vAlign w:val="center"/>
          </w:tcPr>
          <w:p w14:paraId="192AA4AC">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预算执行率</w:t>
            </w:r>
          </w:p>
        </w:tc>
        <w:tc>
          <w:tcPr>
            <w:tcW w:w="672" w:type="dxa"/>
            <w:tcBorders>
              <w:top w:val="single" w:color="000000" w:sz="4" w:space="0"/>
              <w:left w:val="single" w:color="000000" w:sz="4" w:space="0"/>
              <w:bottom w:val="single" w:color="000000" w:sz="4" w:space="0"/>
              <w:right w:val="single" w:color="000000" w:sz="4" w:space="0"/>
            </w:tcBorders>
            <w:noWrap/>
            <w:vAlign w:val="center"/>
          </w:tcPr>
          <w:p w14:paraId="73F118CF">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资金管理情况得分率</w:t>
            </w:r>
          </w:p>
        </w:tc>
        <w:tc>
          <w:tcPr>
            <w:tcW w:w="715" w:type="dxa"/>
            <w:tcBorders>
              <w:top w:val="single" w:color="000000" w:sz="4" w:space="0"/>
              <w:left w:val="single" w:color="000000" w:sz="4" w:space="0"/>
              <w:bottom w:val="single" w:color="000000" w:sz="4" w:space="0"/>
              <w:right w:val="single" w:color="000000" w:sz="4" w:space="0"/>
            </w:tcBorders>
            <w:noWrap/>
            <w:vAlign w:val="center"/>
          </w:tcPr>
          <w:p w14:paraId="30EDC610">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成本指标得分率</w:t>
            </w:r>
          </w:p>
        </w:tc>
        <w:tc>
          <w:tcPr>
            <w:tcW w:w="758" w:type="dxa"/>
            <w:tcBorders>
              <w:top w:val="single" w:color="000000" w:sz="4" w:space="0"/>
              <w:left w:val="single" w:color="000000" w:sz="4" w:space="0"/>
              <w:bottom w:val="single" w:color="000000" w:sz="4" w:space="0"/>
              <w:right w:val="single" w:color="000000" w:sz="4" w:space="0"/>
            </w:tcBorders>
            <w:noWrap/>
            <w:vAlign w:val="center"/>
          </w:tcPr>
          <w:p w14:paraId="33DD8907">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产出指标得分率</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7617DEA8">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效益指标得分率</w:t>
            </w:r>
          </w:p>
        </w:tc>
        <w:tc>
          <w:tcPr>
            <w:tcW w:w="672" w:type="dxa"/>
            <w:tcBorders>
              <w:top w:val="single" w:color="000000" w:sz="4" w:space="0"/>
              <w:left w:val="single" w:color="000000" w:sz="4" w:space="0"/>
              <w:bottom w:val="single" w:color="000000" w:sz="4" w:space="0"/>
              <w:right w:val="single" w:color="000000" w:sz="4" w:space="0"/>
            </w:tcBorders>
            <w:noWrap/>
            <w:vAlign w:val="center"/>
          </w:tcPr>
          <w:p w14:paraId="14789C56">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满意度指标得分率</w:t>
            </w:r>
          </w:p>
        </w:tc>
        <w:tc>
          <w:tcPr>
            <w:tcW w:w="946" w:type="dxa"/>
            <w:tcBorders>
              <w:top w:val="single" w:color="000000" w:sz="4" w:space="0"/>
              <w:left w:val="single" w:color="000000" w:sz="4" w:space="0"/>
              <w:bottom w:val="single" w:color="000000" w:sz="4" w:space="0"/>
              <w:right w:val="single" w:color="000000" w:sz="4" w:space="0"/>
            </w:tcBorders>
            <w:noWrap/>
            <w:vAlign w:val="center"/>
          </w:tcPr>
          <w:p w14:paraId="51CE8BBA">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自评得分</w:t>
            </w:r>
          </w:p>
        </w:tc>
      </w:tr>
      <w:tr w14:paraId="6C3E0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46" w:type="dxa"/>
            <w:tcBorders>
              <w:top w:val="single" w:color="000000" w:sz="4" w:space="0"/>
              <w:left w:val="single" w:color="000000" w:sz="4" w:space="0"/>
              <w:bottom w:val="single" w:color="000000" w:sz="4" w:space="0"/>
              <w:right w:val="single" w:color="000000" w:sz="4" w:space="0"/>
            </w:tcBorders>
            <w:noWrap/>
            <w:vAlign w:val="center"/>
          </w:tcPr>
          <w:p w14:paraId="1E4F47A2">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r>
              <w:rPr>
                <w:rStyle w:val="25"/>
                <w:rFonts w:hint="eastAsia" w:ascii="仿宋_GB2312" w:hAnsi="仿宋_GB2312" w:cs="仿宋_GB2312"/>
                <w:color w:val="000000"/>
                <w:kern w:val="2"/>
                <w:sz w:val="20"/>
                <w:szCs w:val="20"/>
                <w:u w:val="none"/>
                <w:lang w:val="en-US" w:eastAsia="zh-CN" w:bidi="ar-SA"/>
              </w:rPr>
              <w:t>1</w:t>
            </w:r>
          </w:p>
        </w:tc>
        <w:tc>
          <w:tcPr>
            <w:tcW w:w="1601" w:type="dxa"/>
            <w:tcBorders>
              <w:top w:val="single" w:color="000000" w:sz="4" w:space="0"/>
              <w:left w:val="single" w:color="000000" w:sz="4" w:space="0"/>
              <w:bottom w:val="single" w:color="000000" w:sz="4" w:space="0"/>
              <w:right w:val="single" w:color="000000" w:sz="4" w:space="0"/>
            </w:tcBorders>
            <w:noWrap/>
            <w:vAlign w:val="center"/>
          </w:tcPr>
          <w:p w14:paraId="5AE67B5E">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both"/>
              <w:textAlignment w:val="center"/>
              <w:rPr>
                <w:rFonts w:hint="eastAsia" w:ascii="仿宋_GB2312" w:hAnsi="仿宋_GB2312" w:eastAsia="仿宋_GB2312" w:cs="仿宋_GB2312"/>
                <w:kern w:val="2"/>
                <w:sz w:val="20"/>
                <w:szCs w:val="20"/>
                <w:lang w:val="en-US" w:eastAsia="zh-CN" w:bidi="ar-SA"/>
              </w:rPr>
            </w:pPr>
            <w:r>
              <w:fldChar w:fldCharType="begin"/>
            </w:r>
            <w:r>
              <w:instrText xml:space="preserve"> HYPERLINK  "http://10.8.5.13:32025/per-web/dist/html/evaluation/javascript:;"\o "http://10.8.5.13:32025/per-web/dist/html/evaluation/javascript:;</w:instrText>
            </w:r>
            <w:r>
              <w:fldChar w:fldCharType="separate"/>
            </w:r>
            <w:r>
              <w:rPr>
                <w:rStyle w:val="25"/>
                <w:rFonts w:hint="eastAsia" w:ascii="仿宋_GB2312" w:hAnsi="仿宋_GB2312" w:eastAsia="仿宋_GB2312" w:cs="仿宋_GB2312"/>
                <w:color w:val="000000"/>
                <w:kern w:val="2"/>
                <w:sz w:val="20"/>
                <w:szCs w:val="20"/>
                <w:u w:val="none"/>
                <w:lang w:val="en-US" w:eastAsia="zh-CN" w:bidi="ar-SA"/>
              </w:rPr>
              <w:t>升本建设专项</w:t>
            </w:r>
            <w:r>
              <w:fldChar w:fldCharType="end"/>
            </w:r>
          </w:p>
        </w:tc>
        <w:tc>
          <w:tcPr>
            <w:tcW w:w="1073" w:type="dxa"/>
            <w:tcBorders>
              <w:top w:val="single" w:color="000000" w:sz="4" w:space="0"/>
              <w:left w:val="single" w:color="000000" w:sz="4" w:space="0"/>
              <w:bottom w:val="single" w:color="000000" w:sz="4" w:space="0"/>
              <w:right w:val="single" w:color="000000" w:sz="4" w:space="0"/>
            </w:tcBorders>
            <w:noWrap/>
            <w:vAlign w:val="center"/>
          </w:tcPr>
          <w:p w14:paraId="6855B3E6">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 xml:space="preserve">1000.00 </w:t>
            </w:r>
          </w:p>
        </w:tc>
        <w:tc>
          <w:tcPr>
            <w:tcW w:w="1115" w:type="dxa"/>
            <w:tcBorders>
              <w:top w:val="single" w:color="000000" w:sz="4" w:space="0"/>
              <w:left w:val="single" w:color="000000" w:sz="4" w:space="0"/>
              <w:bottom w:val="single" w:color="000000" w:sz="4" w:space="0"/>
              <w:right w:val="single" w:color="000000" w:sz="4" w:space="0"/>
            </w:tcBorders>
            <w:noWrap/>
            <w:vAlign w:val="center"/>
          </w:tcPr>
          <w:p w14:paraId="70E9CA33">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 xml:space="preserve">466.87 </w:t>
            </w:r>
          </w:p>
        </w:tc>
        <w:tc>
          <w:tcPr>
            <w:tcW w:w="1087" w:type="dxa"/>
            <w:tcBorders>
              <w:top w:val="single" w:color="000000" w:sz="4" w:space="0"/>
              <w:left w:val="single" w:color="000000" w:sz="4" w:space="0"/>
              <w:bottom w:val="single" w:color="000000" w:sz="4" w:space="0"/>
              <w:right w:val="single" w:color="000000" w:sz="4" w:space="0"/>
            </w:tcBorders>
            <w:noWrap/>
            <w:vAlign w:val="center"/>
          </w:tcPr>
          <w:p w14:paraId="1C0A52C3">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466.87</w:t>
            </w:r>
          </w:p>
        </w:tc>
        <w:tc>
          <w:tcPr>
            <w:tcW w:w="958" w:type="dxa"/>
            <w:tcBorders>
              <w:top w:val="single" w:color="000000" w:sz="4" w:space="0"/>
              <w:left w:val="single" w:color="000000" w:sz="4" w:space="0"/>
              <w:bottom w:val="single" w:color="000000" w:sz="4" w:space="0"/>
              <w:right w:val="single" w:color="000000" w:sz="4" w:space="0"/>
            </w:tcBorders>
            <w:noWrap/>
            <w:vAlign w:val="center"/>
          </w:tcPr>
          <w:p w14:paraId="1714876B">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46.69%</w:t>
            </w:r>
          </w:p>
        </w:tc>
        <w:tc>
          <w:tcPr>
            <w:tcW w:w="672" w:type="dxa"/>
            <w:tcBorders>
              <w:top w:val="single" w:color="000000" w:sz="4" w:space="0"/>
              <w:left w:val="single" w:color="000000" w:sz="4" w:space="0"/>
              <w:bottom w:val="single" w:color="000000" w:sz="4" w:space="0"/>
              <w:right w:val="single" w:color="000000" w:sz="4" w:space="0"/>
            </w:tcBorders>
            <w:noWrap/>
            <w:vAlign w:val="center"/>
          </w:tcPr>
          <w:p w14:paraId="6E289940">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100%</w:t>
            </w:r>
          </w:p>
        </w:tc>
        <w:tc>
          <w:tcPr>
            <w:tcW w:w="715" w:type="dxa"/>
            <w:tcBorders>
              <w:top w:val="single" w:color="000000" w:sz="4" w:space="0"/>
              <w:left w:val="single" w:color="000000" w:sz="4" w:space="0"/>
              <w:bottom w:val="single" w:color="000000" w:sz="4" w:space="0"/>
              <w:right w:val="single" w:color="000000" w:sz="4" w:space="0"/>
            </w:tcBorders>
            <w:noWrap/>
            <w:vAlign w:val="center"/>
          </w:tcPr>
          <w:p w14:paraId="7D65C9F2">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100%</w:t>
            </w:r>
          </w:p>
        </w:tc>
        <w:tc>
          <w:tcPr>
            <w:tcW w:w="758" w:type="dxa"/>
            <w:tcBorders>
              <w:top w:val="single" w:color="000000" w:sz="4" w:space="0"/>
              <w:left w:val="single" w:color="000000" w:sz="4" w:space="0"/>
              <w:bottom w:val="single" w:color="000000" w:sz="4" w:space="0"/>
              <w:right w:val="single" w:color="000000" w:sz="4" w:space="0"/>
            </w:tcBorders>
            <w:noWrap/>
            <w:vAlign w:val="center"/>
          </w:tcPr>
          <w:p w14:paraId="5377B374">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90%</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037E2781">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100%</w:t>
            </w:r>
          </w:p>
        </w:tc>
        <w:tc>
          <w:tcPr>
            <w:tcW w:w="672" w:type="dxa"/>
            <w:tcBorders>
              <w:top w:val="single" w:color="000000" w:sz="4" w:space="0"/>
              <w:left w:val="single" w:color="000000" w:sz="4" w:space="0"/>
              <w:bottom w:val="single" w:color="000000" w:sz="4" w:space="0"/>
              <w:right w:val="single" w:color="000000" w:sz="4" w:space="0"/>
            </w:tcBorders>
            <w:noWrap/>
            <w:vAlign w:val="center"/>
          </w:tcPr>
          <w:p w14:paraId="0B308327">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100%</w:t>
            </w:r>
          </w:p>
        </w:tc>
        <w:tc>
          <w:tcPr>
            <w:tcW w:w="946" w:type="dxa"/>
            <w:tcBorders>
              <w:top w:val="single" w:color="000000" w:sz="4" w:space="0"/>
              <w:left w:val="single" w:color="000000" w:sz="4" w:space="0"/>
              <w:bottom w:val="single" w:color="000000" w:sz="4" w:space="0"/>
              <w:right w:val="single" w:color="000000" w:sz="4" w:space="0"/>
            </w:tcBorders>
            <w:noWrap/>
            <w:vAlign w:val="center"/>
          </w:tcPr>
          <w:p w14:paraId="6170F84C">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92.67</w:t>
            </w:r>
          </w:p>
        </w:tc>
      </w:tr>
      <w:tr w14:paraId="3D91E1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46" w:type="dxa"/>
            <w:tcBorders>
              <w:top w:val="single" w:color="000000" w:sz="4" w:space="0"/>
              <w:left w:val="single" w:color="000000" w:sz="4" w:space="0"/>
              <w:bottom w:val="single" w:color="000000" w:sz="4" w:space="0"/>
              <w:right w:val="single" w:color="000000" w:sz="4" w:space="0"/>
            </w:tcBorders>
            <w:noWrap/>
            <w:vAlign w:val="center"/>
          </w:tcPr>
          <w:p w14:paraId="3F7C27DB">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r>
              <w:rPr>
                <w:rStyle w:val="25"/>
                <w:rFonts w:hint="eastAsia" w:ascii="仿宋_GB2312" w:hAnsi="仿宋_GB2312" w:cs="仿宋_GB2312"/>
                <w:color w:val="000000"/>
                <w:kern w:val="2"/>
                <w:sz w:val="20"/>
                <w:szCs w:val="20"/>
                <w:u w:val="none"/>
                <w:lang w:val="en-US" w:eastAsia="zh-CN" w:bidi="ar-SA"/>
              </w:rPr>
              <w:t>2</w:t>
            </w:r>
          </w:p>
        </w:tc>
        <w:tc>
          <w:tcPr>
            <w:tcW w:w="1601" w:type="dxa"/>
            <w:tcBorders>
              <w:top w:val="single" w:color="000000" w:sz="4" w:space="0"/>
              <w:left w:val="single" w:color="000000" w:sz="4" w:space="0"/>
              <w:bottom w:val="single" w:color="000000" w:sz="4" w:space="0"/>
              <w:right w:val="single" w:color="000000" w:sz="4" w:space="0"/>
            </w:tcBorders>
            <w:noWrap/>
            <w:vAlign w:val="center"/>
          </w:tcPr>
          <w:p w14:paraId="2BF2121D">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both"/>
              <w:textAlignment w:val="center"/>
              <w:rPr>
                <w:rFonts w:hint="eastAsia" w:ascii="仿宋_GB2312" w:hAnsi="仿宋_GB2312" w:eastAsia="仿宋_GB2312" w:cs="仿宋_GB2312"/>
                <w:kern w:val="2"/>
                <w:sz w:val="20"/>
                <w:szCs w:val="20"/>
                <w:lang w:val="en-US" w:eastAsia="zh-CN" w:bidi="ar-SA"/>
              </w:rPr>
            </w:pPr>
            <w:r>
              <w:fldChar w:fldCharType="begin"/>
            </w:r>
            <w:r>
              <w:instrText xml:space="preserve"> HYPERLINK  "http://10.8.5.13:32025/per-web/dist/html/evaluation/javascript:;"\o "http://10.8.5.13:32025/per-web/dist/html/evaluation/javascript:;</w:instrText>
            </w:r>
            <w:r>
              <w:fldChar w:fldCharType="separate"/>
            </w:r>
            <w:r>
              <w:rPr>
                <w:rStyle w:val="25"/>
                <w:rFonts w:hint="eastAsia" w:ascii="仿宋_GB2312" w:hAnsi="仿宋_GB2312" w:eastAsia="仿宋_GB2312" w:cs="仿宋_GB2312"/>
                <w:color w:val="000000"/>
                <w:kern w:val="2"/>
                <w:sz w:val="20"/>
                <w:szCs w:val="20"/>
                <w:u w:val="none"/>
                <w:lang w:val="en-US" w:eastAsia="zh-CN" w:bidi="ar-SA"/>
              </w:rPr>
              <w:t>教学相关业务费</w:t>
            </w:r>
            <w:r>
              <w:fldChar w:fldCharType="end"/>
            </w:r>
          </w:p>
        </w:tc>
        <w:tc>
          <w:tcPr>
            <w:tcW w:w="1073" w:type="dxa"/>
            <w:tcBorders>
              <w:top w:val="single" w:color="000000" w:sz="4" w:space="0"/>
              <w:left w:val="single" w:color="000000" w:sz="4" w:space="0"/>
              <w:bottom w:val="single" w:color="000000" w:sz="4" w:space="0"/>
              <w:right w:val="single" w:color="000000" w:sz="4" w:space="0"/>
            </w:tcBorders>
            <w:noWrap/>
            <w:vAlign w:val="center"/>
          </w:tcPr>
          <w:p w14:paraId="00EE1B73">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 xml:space="preserve">259.25 </w:t>
            </w:r>
          </w:p>
        </w:tc>
        <w:tc>
          <w:tcPr>
            <w:tcW w:w="1115" w:type="dxa"/>
            <w:tcBorders>
              <w:top w:val="single" w:color="000000" w:sz="4" w:space="0"/>
              <w:left w:val="single" w:color="000000" w:sz="4" w:space="0"/>
              <w:bottom w:val="single" w:color="000000" w:sz="4" w:space="0"/>
              <w:right w:val="single" w:color="000000" w:sz="4" w:space="0"/>
            </w:tcBorders>
            <w:noWrap/>
            <w:vAlign w:val="center"/>
          </w:tcPr>
          <w:p w14:paraId="1230CE04">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 xml:space="preserve">259.25 </w:t>
            </w:r>
          </w:p>
        </w:tc>
        <w:tc>
          <w:tcPr>
            <w:tcW w:w="1087" w:type="dxa"/>
            <w:tcBorders>
              <w:top w:val="single" w:color="000000" w:sz="4" w:space="0"/>
              <w:left w:val="single" w:color="000000" w:sz="4" w:space="0"/>
              <w:bottom w:val="single" w:color="000000" w:sz="4" w:space="0"/>
              <w:right w:val="single" w:color="000000" w:sz="4" w:space="0"/>
            </w:tcBorders>
            <w:noWrap/>
            <w:vAlign w:val="center"/>
          </w:tcPr>
          <w:p w14:paraId="14263B95">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 xml:space="preserve">259.25 </w:t>
            </w:r>
          </w:p>
        </w:tc>
        <w:tc>
          <w:tcPr>
            <w:tcW w:w="958" w:type="dxa"/>
            <w:tcBorders>
              <w:top w:val="single" w:color="000000" w:sz="4" w:space="0"/>
              <w:left w:val="single" w:color="000000" w:sz="4" w:space="0"/>
              <w:bottom w:val="single" w:color="000000" w:sz="4" w:space="0"/>
              <w:right w:val="single" w:color="000000" w:sz="4" w:space="0"/>
            </w:tcBorders>
            <w:noWrap/>
            <w:vAlign w:val="center"/>
          </w:tcPr>
          <w:p w14:paraId="2FA576BF">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100.00%</w:t>
            </w:r>
          </w:p>
        </w:tc>
        <w:tc>
          <w:tcPr>
            <w:tcW w:w="672" w:type="dxa"/>
            <w:tcBorders>
              <w:top w:val="single" w:color="000000" w:sz="4" w:space="0"/>
              <w:left w:val="single" w:color="000000" w:sz="4" w:space="0"/>
              <w:bottom w:val="single" w:color="000000" w:sz="4" w:space="0"/>
              <w:right w:val="single" w:color="000000" w:sz="4" w:space="0"/>
            </w:tcBorders>
            <w:noWrap/>
            <w:vAlign w:val="center"/>
          </w:tcPr>
          <w:p w14:paraId="6227F70E">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100%</w:t>
            </w:r>
          </w:p>
        </w:tc>
        <w:tc>
          <w:tcPr>
            <w:tcW w:w="715" w:type="dxa"/>
            <w:tcBorders>
              <w:top w:val="single" w:color="000000" w:sz="4" w:space="0"/>
              <w:left w:val="single" w:color="000000" w:sz="4" w:space="0"/>
              <w:bottom w:val="single" w:color="000000" w:sz="4" w:space="0"/>
              <w:right w:val="single" w:color="000000" w:sz="4" w:space="0"/>
            </w:tcBorders>
            <w:noWrap/>
            <w:vAlign w:val="center"/>
          </w:tcPr>
          <w:p w14:paraId="489D8B59">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100%</w:t>
            </w:r>
          </w:p>
        </w:tc>
        <w:tc>
          <w:tcPr>
            <w:tcW w:w="758" w:type="dxa"/>
            <w:tcBorders>
              <w:top w:val="single" w:color="000000" w:sz="4" w:space="0"/>
              <w:left w:val="single" w:color="000000" w:sz="4" w:space="0"/>
              <w:bottom w:val="single" w:color="000000" w:sz="4" w:space="0"/>
              <w:right w:val="single" w:color="000000" w:sz="4" w:space="0"/>
            </w:tcBorders>
            <w:noWrap/>
            <w:vAlign w:val="center"/>
          </w:tcPr>
          <w:p w14:paraId="2D42454E">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100%</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7682B699">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100%</w:t>
            </w:r>
          </w:p>
        </w:tc>
        <w:tc>
          <w:tcPr>
            <w:tcW w:w="672" w:type="dxa"/>
            <w:tcBorders>
              <w:top w:val="single" w:color="000000" w:sz="4" w:space="0"/>
              <w:left w:val="single" w:color="000000" w:sz="4" w:space="0"/>
              <w:bottom w:val="single" w:color="000000" w:sz="4" w:space="0"/>
              <w:right w:val="single" w:color="000000" w:sz="4" w:space="0"/>
            </w:tcBorders>
            <w:noWrap/>
            <w:vAlign w:val="center"/>
          </w:tcPr>
          <w:p w14:paraId="064E60EA">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100%</w:t>
            </w:r>
          </w:p>
        </w:tc>
        <w:tc>
          <w:tcPr>
            <w:tcW w:w="946" w:type="dxa"/>
            <w:tcBorders>
              <w:top w:val="single" w:color="000000" w:sz="4" w:space="0"/>
              <w:left w:val="single" w:color="000000" w:sz="4" w:space="0"/>
              <w:bottom w:val="single" w:color="000000" w:sz="4" w:space="0"/>
              <w:right w:val="single" w:color="000000" w:sz="4" w:space="0"/>
            </w:tcBorders>
            <w:noWrap/>
            <w:vAlign w:val="center"/>
          </w:tcPr>
          <w:p w14:paraId="6D982404">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100.00</w:t>
            </w:r>
          </w:p>
        </w:tc>
      </w:tr>
      <w:tr w14:paraId="52089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46" w:type="dxa"/>
            <w:tcBorders>
              <w:top w:val="single" w:color="000000" w:sz="4" w:space="0"/>
              <w:left w:val="single" w:color="000000" w:sz="4" w:space="0"/>
              <w:bottom w:val="single" w:color="000000" w:sz="4" w:space="0"/>
              <w:right w:val="single" w:color="000000" w:sz="4" w:space="0"/>
            </w:tcBorders>
            <w:noWrap/>
            <w:vAlign w:val="center"/>
          </w:tcPr>
          <w:p w14:paraId="3ECC63F5">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color w:val="auto"/>
                <w:kern w:val="2"/>
                <w:sz w:val="20"/>
                <w:szCs w:val="20"/>
                <w:lang w:val="en-US" w:eastAsia="zh-CN" w:bidi="ar-SA"/>
              </w:rPr>
            </w:pPr>
            <w:r>
              <w:rPr>
                <w:rStyle w:val="25"/>
                <w:rFonts w:hint="eastAsia" w:ascii="仿宋_GB2312" w:hAnsi="仿宋_GB2312" w:cs="仿宋_GB2312"/>
                <w:color w:val="auto"/>
                <w:kern w:val="2"/>
                <w:sz w:val="20"/>
                <w:szCs w:val="20"/>
                <w:u w:val="none"/>
                <w:lang w:val="en-US" w:eastAsia="zh-CN" w:bidi="ar-SA"/>
              </w:rPr>
              <w:t>3</w:t>
            </w:r>
          </w:p>
        </w:tc>
        <w:tc>
          <w:tcPr>
            <w:tcW w:w="1601" w:type="dxa"/>
            <w:tcBorders>
              <w:top w:val="single" w:color="000000" w:sz="4" w:space="0"/>
              <w:left w:val="single" w:color="000000" w:sz="4" w:space="0"/>
              <w:bottom w:val="single" w:color="000000" w:sz="4" w:space="0"/>
              <w:right w:val="single" w:color="000000" w:sz="4" w:space="0"/>
            </w:tcBorders>
            <w:noWrap/>
            <w:vAlign w:val="center"/>
          </w:tcPr>
          <w:p w14:paraId="660B37BB">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both"/>
              <w:textAlignment w:val="center"/>
              <w:rPr>
                <w:rFonts w:hint="eastAsia" w:ascii="仿宋_GB2312" w:hAnsi="仿宋_GB2312" w:eastAsia="仿宋_GB2312" w:cs="仿宋_GB2312"/>
                <w:color w:val="auto"/>
                <w:kern w:val="2"/>
                <w:sz w:val="20"/>
                <w:szCs w:val="20"/>
                <w:lang w:val="en-US" w:eastAsia="zh-CN" w:bidi="ar-SA"/>
              </w:rPr>
            </w:pPr>
            <w:r>
              <w:fldChar w:fldCharType="begin"/>
            </w:r>
            <w:r>
              <w:instrText xml:space="preserve"> HYPERLINK  "http://10.8.5.13:32025/per-web/dist/html/evaluation/javascript:;"\o "http://10.8.5.13:32025/per-web/dist/html/evaluation/javascript:;</w:instrText>
            </w:r>
            <w:r>
              <w:fldChar w:fldCharType="separate"/>
            </w:r>
            <w:r>
              <w:rPr>
                <w:rStyle w:val="25"/>
                <w:rFonts w:hint="eastAsia" w:ascii="仿宋_GB2312" w:hAnsi="仿宋_GB2312" w:eastAsia="仿宋_GB2312" w:cs="仿宋_GB2312"/>
                <w:color w:val="auto"/>
                <w:kern w:val="2"/>
                <w:sz w:val="20"/>
                <w:szCs w:val="20"/>
                <w:u w:val="none"/>
                <w:lang w:val="en-US" w:eastAsia="zh-CN" w:bidi="ar-SA"/>
              </w:rPr>
              <w:t>还本付息</w:t>
            </w:r>
            <w:r>
              <w:fldChar w:fldCharType="end"/>
            </w:r>
          </w:p>
        </w:tc>
        <w:tc>
          <w:tcPr>
            <w:tcW w:w="1073" w:type="dxa"/>
            <w:tcBorders>
              <w:top w:val="single" w:color="000000" w:sz="4" w:space="0"/>
              <w:left w:val="single" w:color="000000" w:sz="4" w:space="0"/>
              <w:bottom w:val="single" w:color="000000" w:sz="4" w:space="0"/>
              <w:right w:val="single" w:color="000000" w:sz="4" w:space="0"/>
            </w:tcBorders>
            <w:noWrap/>
            <w:vAlign w:val="center"/>
          </w:tcPr>
          <w:p w14:paraId="6F8FF65B">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color w:val="auto"/>
                <w:kern w:val="2"/>
                <w:sz w:val="20"/>
                <w:szCs w:val="20"/>
                <w:lang w:val="en-US" w:eastAsia="zh-CN" w:bidi="ar-SA"/>
              </w:rPr>
            </w:pPr>
            <w:r>
              <w:rPr>
                <w:rStyle w:val="25"/>
                <w:rFonts w:hint="eastAsia" w:ascii="仿宋_GB2312" w:hAnsi="仿宋_GB2312" w:eastAsia="仿宋_GB2312" w:cs="仿宋_GB2312"/>
                <w:color w:val="auto"/>
                <w:kern w:val="2"/>
                <w:sz w:val="20"/>
                <w:szCs w:val="20"/>
                <w:u w:val="none"/>
                <w:lang w:val="en-US" w:eastAsia="zh-CN" w:bidi="ar-SA"/>
              </w:rPr>
              <w:t xml:space="preserve">19.30 </w:t>
            </w:r>
          </w:p>
        </w:tc>
        <w:tc>
          <w:tcPr>
            <w:tcW w:w="1115" w:type="dxa"/>
            <w:tcBorders>
              <w:top w:val="single" w:color="000000" w:sz="4" w:space="0"/>
              <w:left w:val="single" w:color="000000" w:sz="4" w:space="0"/>
              <w:bottom w:val="single" w:color="000000" w:sz="4" w:space="0"/>
              <w:right w:val="single" w:color="000000" w:sz="4" w:space="0"/>
            </w:tcBorders>
            <w:noWrap/>
            <w:vAlign w:val="center"/>
          </w:tcPr>
          <w:p w14:paraId="5EE7756C">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color w:val="auto"/>
                <w:kern w:val="2"/>
                <w:sz w:val="20"/>
                <w:szCs w:val="20"/>
                <w:lang w:val="en-US" w:eastAsia="zh-CN" w:bidi="ar-SA"/>
              </w:rPr>
            </w:pPr>
            <w:r>
              <w:rPr>
                <w:rStyle w:val="25"/>
                <w:rFonts w:hint="eastAsia" w:ascii="仿宋_GB2312" w:hAnsi="仿宋_GB2312" w:eastAsia="仿宋_GB2312" w:cs="仿宋_GB2312"/>
                <w:color w:val="auto"/>
                <w:kern w:val="2"/>
                <w:sz w:val="20"/>
                <w:szCs w:val="20"/>
                <w:u w:val="none"/>
                <w:lang w:val="en-US" w:eastAsia="zh-CN" w:bidi="ar-SA"/>
              </w:rPr>
              <w:t xml:space="preserve">19.30 </w:t>
            </w:r>
          </w:p>
        </w:tc>
        <w:tc>
          <w:tcPr>
            <w:tcW w:w="1087" w:type="dxa"/>
            <w:tcBorders>
              <w:top w:val="single" w:color="000000" w:sz="4" w:space="0"/>
              <w:left w:val="single" w:color="000000" w:sz="4" w:space="0"/>
              <w:bottom w:val="single" w:color="000000" w:sz="4" w:space="0"/>
              <w:right w:val="single" w:color="000000" w:sz="4" w:space="0"/>
            </w:tcBorders>
            <w:noWrap/>
            <w:vAlign w:val="center"/>
          </w:tcPr>
          <w:p w14:paraId="5E82FDDB">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ascii="仿宋_GB2312" w:hAnsi="仿宋_GB2312" w:eastAsia="仿宋_GB2312" w:cs="仿宋_GB2312"/>
                <w:color w:val="auto"/>
                <w:kern w:val="2"/>
                <w:sz w:val="20"/>
                <w:szCs w:val="20"/>
                <w:lang w:val="en-US" w:eastAsia="zh-CN" w:bidi="ar-SA"/>
              </w:rPr>
            </w:pPr>
            <w:r>
              <w:rPr>
                <w:rStyle w:val="25"/>
                <w:rFonts w:hint="eastAsia" w:ascii="仿宋_GB2312" w:hAnsi="仿宋_GB2312" w:eastAsia="仿宋_GB2312" w:cs="仿宋_GB2312"/>
                <w:color w:val="auto"/>
                <w:kern w:val="2"/>
                <w:sz w:val="20"/>
                <w:szCs w:val="20"/>
                <w:u w:val="none"/>
                <w:lang w:val="en-US" w:eastAsia="zh-CN" w:bidi="ar-SA"/>
              </w:rPr>
              <w:t>19.30</w:t>
            </w:r>
          </w:p>
        </w:tc>
        <w:tc>
          <w:tcPr>
            <w:tcW w:w="958" w:type="dxa"/>
            <w:tcBorders>
              <w:top w:val="single" w:color="000000" w:sz="4" w:space="0"/>
              <w:left w:val="single" w:color="000000" w:sz="4" w:space="0"/>
              <w:bottom w:val="single" w:color="000000" w:sz="4" w:space="0"/>
              <w:right w:val="single" w:color="000000" w:sz="4" w:space="0"/>
            </w:tcBorders>
            <w:noWrap/>
            <w:vAlign w:val="center"/>
          </w:tcPr>
          <w:p w14:paraId="74DC9D32">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color w:val="auto"/>
                <w:kern w:val="2"/>
                <w:sz w:val="20"/>
                <w:szCs w:val="20"/>
                <w:lang w:val="en-US" w:eastAsia="zh-CN" w:bidi="ar-SA"/>
              </w:rPr>
            </w:pPr>
            <w:r>
              <w:rPr>
                <w:rStyle w:val="25"/>
                <w:rFonts w:hint="eastAsia" w:ascii="仿宋_GB2312" w:hAnsi="仿宋_GB2312" w:eastAsia="仿宋_GB2312" w:cs="仿宋_GB2312"/>
                <w:color w:val="auto"/>
                <w:kern w:val="2"/>
                <w:sz w:val="20"/>
                <w:szCs w:val="20"/>
                <w:u w:val="none"/>
                <w:lang w:val="en-US" w:eastAsia="zh-CN" w:bidi="ar-SA"/>
              </w:rPr>
              <w:t>100.00%</w:t>
            </w:r>
          </w:p>
        </w:tc>
        <w:tc>
          <w:tcPr>
            <w:tcW w:w="672" w:type="dxa"/>
            <w:tcBorders>
              <w:top w:val="single" w:color="000000" w:sz="4" w:space="0"/>
              <w:left w:val="single" w:color="000000" w:sz="4" w:space="0"/>
              <w:bottom w:val="single" w:color="000000" w:sz="4" w:space="0"/>
              <w:right w:val="single" w:color="000000" w:sz="4" w:space="0"/>
            </w:tcBorders>
            <w:noWrap/>
            <w:vAlign w:val="center"/>
          </w:tcPr>
          <w:p w14:paraId="00F108E7">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color w:val="auto"/>
                <w:kern w:val="2"/>
                <w:sz w:val="20"/>
                <w:szCs w:val="20"/>
                <w:lang w:val="en-US" w:eastAsia="zh-CN" w:bidi="ar-SA"/>
              </w:rPr>
            </w:pPr>
            <w:r>
              <w:rPr>
                <w:rStyle w:val="25"/>
                <w:rFonts w:hint="eastAsia" w:ascii="仿宋_GB2312" w:hAnsi="仿宋_GB2312" w:eastAsia="仿宋_GB2312" w:cs="仿宋_GB2312"/>
                <w:color w:val="auto"/>
                <w:kern w:val="2"/>
                <w:sz w:val="20"/>
                <w:szCs w:val="20"/>
                <w:u w:val="none"/>
                <w:lang w:val="en-US" w:eastAsia="zh-CN" w:bidi="ar-SA"/>
              </w:rPr>
              <w:t>100%</w:t>
            </w:r>
          </w:p>
        </w:tc>
        <w:tc>
          <w:tcPr>
            <w:tcW w:w="715" w:type="dxa"/>
            <w:tcBorders>
              <w:top w:val="single" w:color="000000" w:sz="4" w:space="0"/>
              <w:left w:val="single" w:color="000000" w:sz="4" w:space="0"/>
              <w:bottom w:val="single" w:color="000000" w:sz="4" w:space="0"/>
              <w:right w:val="single" w:color="000000" w:sz="4" w:space="0"/>
            </w:tcBorders>
            <w:noWrap/>
            <w:vAlign w:val="center"/>
          </w:tcPr>
          <w:p w14:paraId="35395894">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color w:val="auto"/>
                <w:kern w:val="2"/>
                <w:sz w:val="20"/>
                <w:szCs w:val="20"/>
                <w:lang w:val="en-US" w:eastAsia="zh-CN" w:bidi="ar-SA"/>
              </w:rPr>
            </w:pPr>
            <w:r>
              <w:rPr>
                <w:rStyle w:val="25"/>
                <w:rFonts w:hint="eastAsia" w:ascii="仿宋_GB2312" w:hAnsi="仿宋_GB2312" w:eastAsia="仿宋_GB2312" w:cs="仿宋_GB2312"/>
                <w:color w:val="auto"/>
                <w:kern w:val="2"/>
                <w:sz w:val="20"/>
                <w:szCs w:val="20"/>
                <w:u w:val="none"/>
                <w:lang w:val="en-US" w:eastAsia="zh-CN" w:bidi="ar-SA"/>
              </w:rPr>
              <w:t>100%</w:t>
            </w:r>
          </w:p>
        </w:tc>
        <w:tc>
          <w:tcPr>
            <w:tcW w:w="758" w:type="dxa"/>
            <w:tcBorders>
              <w:top w:val="single" w:color="000000" w:sz="4" w:space="0"/>
              <w:left w:val="single" w:color="000000" w:sz="4" w:space="0"/>
              <w:bottom w:val="single" w:color="000000" w:sz="4" w:space="0"/>
              <w:right w:val="single" w:color="000000" w:sz="4" w:space="0"/>
            </w:tcBorders>
            <w:noWrap/>
            <w:vAlign w:val="center"/>
          </w:tcPr>
          <w:p w14:paraId="647D8BF7">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color w:val="auto"/>
                <w:kern w:val="2"/>
                <w:sz w:val="20"/>
                <w:szCs w:val="20"/>
                <w:lang w:val="en-US" w:eastAsia="zh-CN" w:bidi="ar-SA"/>
              </w:rPr>
            </w:pPr>
            <w:r>
              <w:rPr>
                <w:rStyle w:val="25"/>
                <w:rFonts w:hint="eastAsia" w:ascii="仿宋_GB2312" w:hAnsi="仿宋_GB2312" w:eastAsia="仿宋_GB2312" w:cs="仿宋_GB2312"/>
                <w:color w:val="auto"/>
                <w:kern w:val="2"/>
                <w:sz w:val="20"/>
                <w:szCs w:val="20"/>
                <w:u w:val="none"/>
                <w:lang w:val="en-US" w:eastAsia="zh-CN" w:bidi="ar-SA"/>
              </w:rPr>
              <w:t>100%</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27FF85E1">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color w:val="auto"/>
                <w:kern w:val="2"/>
                <w:sz w:val="20"/>
                <w:szCs w:val="20"/>
                <w:lang w:val="en-US" w:eastAsia="zh-CN" w:bidi="ar-SA"/>
              </w:rPr>
            </w:pPr>
            <w:r>
              <w:rPr>
                <w:rStyle w:val="25"/>
                <w:rFonts w:hint="eastAsia" w:ascii="仿宋_GB2312" w:hAnsi="仿宋_GB2312" w:eastAsia="仿宋_GB2312" w:cs="仿宋_GB2312"/>
                <w:color w:val="auto"/>
                <w:kern w:val="2"/>
                <w:sz w:val="20"/>
                <w:szCs w:val="20"/>
                <w:u w:val="none"/>
                <w:lang w:val="en-US" w:eastAsia="zh-CN" w:bidi="ar-SA"/>
              </w:rPr>
              <w:t>100%</w:t>
            </w:r>
          </w:p>
        </w:tc>
        <w:tc>
          <w:tcPr>
            <w:tcW w:w="672" w:type="dxa"/>
            <w:tcBorders>
              <w:top w:val="single" w:color="000000" w:sz="4" w:space="0"/>
              <w:left w:val="single" w:color="000000" w:sz="4" w:space="0"/>
              <w:bottom w:val="single" w:color="000000" w:sz="4" w:space="0"/>
              <w:right w:val="single" w:color="000000" w:sz="4" w:space="0"/>
            </w:tcBorders>
            <w:noWrap/>
            <w:vAlign w:val="center"/>
          </w:tcPr>
          <w:p w14:paraId="7EBACB1A">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color w:val="auto"/>
                <w:kern w:val="2"/>
                <w:sz w:val="20"/>
                <w:szCs w:val="20"/>
                <w:lang w:val="en-US" w:eastAsia="zh-CN" w:bidi="ar-SA"/>
              </w:rPr>
            </w:pPr>
            <w:r>
              <w:rPr>
                <w:rStyle w:val="25"/>
                <w:rFonts w:hint="eastAsia" w:ascii="仿宋_GB2312" w:hAnsi="仿宋_GB2312" w:eastAsia="仿宋_GB2312" w:cs="仿宋_GB2312"/>
                <w:color w:val="auto"/>
                <w:kern w:val="2"/>
                <w:sz w:val="20"/>
                <w:szCs w:val="20"/>
                <w:u w:val="none"/>
                <w:lang w:val="en-US" w:eastAsia="zh-CN" w:bidi="ar-SA"/>
              </w:rPr>
              <w:t>100%</w:t>
            </w:r>
          </w:p>
        </w:tc>
        <w:tc>
          <w:tcPr>
            <w:tcW w:w="946" w:type="dxa"/>
            <w:tcBorders>
              <w:top w:val="single" w:color="000000" w:sz="4" w:space="0"/>
              <w:left w:val="single" w:color="000000" w:sz="4" w:space="0"/>
              <w:bottom w:val="single" w:color="000000" w:sz="4" w:space="0"/>
              <w:right w:val="single" w:color="000000" w:sz="4" w:space="0"/>
            </w:tcBorders>
            <w:noWrap/>
            <w:vAlign w:val="center"/>
          </w:tcPr>
          <w:p w14:paraId="76C48EE6">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ascii="仿宋_GB2312" w:hAnsi="仿宋_GB2312" w:eastAsia="仿宋_GB2312" w:cs="仿宋_GB2312"/>
                <w:color w:val="auto"/>
                <w:kern w:val="2"/>
                <w:sz w:val="20"/>
                <w:szCs w:val="20"/>
                <w:lang w:val="en-US" w:eastAsia="zh-CN" w:bidi="ar-SA"/>
              </w:rPr>
            </w:pPr>
            <w:r>
              <w:rPr>
                <w:rStyle w:val="25"/>
                <w:rFonts w:hint="eastAsia" w:ascii="仿宋_GB2312" w:hAnsi="仿宋_GB2312" w:eastAsia="仿宋_GB2312" w:cs="仿宋_GB2312"/>
                <w:color w:val="auto"/>
                <w:kern w:val="2"/>
                <w:sz w:val="20"/>
                <w:szCs w:val="20"/>
                <w:u w:val="none"/>
                <w:lang w:val="en-US" w:eastAsia="zh-CN" w:bidi="ar-SA"/>
              </w:rPr>
              <w:t>100.00</w:t>
            </w:r>
          </w:p>
        </w:tc>
      </w:tr>
      <w:tr w14:paraId="46377C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46" w:type="dxa"/>
            <w:tcBorders>
              <w:top w:val="single" w:color="000000" w:sz="4" w:space="0"/>
              <w:left w:val="single" w:color="000000" w:sz="4" w:space="0"/>
              <w:bottom w:val="single" w:color="000000" w:sz="4" w:space="0"/>
              <w:right w:val="single" w:color="000000" w:sz="4" w:space="0"/>
            </w:tcBorders>
            <w:noWrap/>
            <w:vAlign w:val="center"/>
          </w:tcPr>
          <w:p w14:paraId="2C4D7393">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color w:val="auto"/>
                <w:kern w:val="2"/>
                <w:sz w:val="20"/>
                <w:szCs w:val="20"/>
                <w:lang w:val="en-US" w:eastAsia="zh-CN" w:bidi="ar-SA"/>
              </w:rPr>
            </w:pPr>
            <w:r>
              <w:rPr>
                <w:rStyle w:val="25"/>
                <w:rFonts w:hint="eastAsia" w:ascii="仿宋_GB2312" w:hAnsi="仿宋_GB2312" w:cs="仿宋_GB2312"/>
                <w:color w:val="auto"/>
                <w:kern w:val="2"/>
                <w:sz w:val="20"/>
                <w:szCs w:val="20"/>
                <w:u w:val="none"/>
                <w:lang w:val="en-US" w:eastAsia="zh-CN" w:bidi="ar-SA"/>
              </w:rPr>
              <w:t>4</w:t>
            </w:r>
          </w:p>
        </w:tc>
        <w:tc>
          <w:tcPr>
            <w:tcW w:w="1601" w:type="dxa"/>
            <w:tcBorders>
              <w:top w:val="single" w:color="000000" w:sz="4" w:space="0"/>
              <w:left w:val="single" w:color="000000" w:sz="4" w:space="0"/>
              <w:bottom w:val="single" w:color="000000" w:sz="4" w:space="0"/>
              <w:right w:val="single" w:color="000000" w:sz="4" w:space="0"/>
            </w:tcBorders>
            <w:noWrap/>
            <w:vAlign w:val="center"/>
          </w:tcPr>
          <w:p w14:paraId="33431C48">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both"/>
              <w:textAlignment w:val="center"/>
              <w:rPr>
                <w:rFonts w:hint="eastAsia" w:ascii="仿宋_GB2312" w:hAnsi="仿宋_GB2312" w:eastAsia="仿宋_GB2312" w:cs="仿宋_GB2312"/>
                <w:color w:val="auto"/>
                <w:kern w:val="2"/>
                <w:sz w:val="20"/>
                <w:szCs w:val="20"/>
                <w:lang w:val="en-US" w:eastAsia="zh-CN" w:bidi="ar-SA"/>
              </w:rPr>
            </w:pPr>
            <w:r>
              <w:fldChar w:fldCharType="begin"/>
            </w:r>
            <w:r>
              <w:instrText xml:space="preserve"> HYPERLINK  "http://10.8.5.13:32025/per-web/dist/html/evaluation/javascript:;"\o "http://10.8.5.13:32025/per-web/dist/html/evaluation/javascript:;</w:instrText>
            </w:r>
            <w:r>
              <w:fldChar w:fldCharType="separate"/>
            </w:r>
            <w:r>
              <w:rPr>
                <w:rStyle w:val="25"/>
                <w:rFonts w:hint="eastAsia" w:ascii="仿宋_GB2312" w:hAnsi="仿宋_GB2312" w:eastAsia="仿宋_GB2312" w:cs="仿宋_GB2312"/>
                <w:color w:val="auto"/>
                <w:kern w:val="2"/>
                <w:sz w:val="20"/>
                <w:szCs w:val="20"/>
                <w:u w:val="none"/>
                <w:lang w:val="en-US" w:eastAsia="zh-CN" w:bidi="ar-SA"/>
              </w:rPr>
              <w:t>学生资助经费</w:t>
            </w:r>
            <w:r>
              <w:fldChar w:fldCharType="end"/>
            </w:r>
          </w:p>
        </w:tc>
        <w:tc>
          <w:tcPr>
            <w:tcW w:w="1073" w:type="dxa"/>
            <w:tcBorders>
              <w:top w:val="single" w:color="000000" w:sz="4" w:space="0"/>
              <w:left w:val="single" w:color="000000" w:sz="4" w:space="0"/>
              <w:bottom w:val="single" w:color="000000" w:sz="4" w:space="0"/>
              <w:right w:val="single" w:color="000000" w:sz="4" w:space="0"/>
            </w:tcBorders>
            <w:noWrap/>
            <w:vAlign w:val="center"/>
          </w:tcPr>
          <w:p w14:paraId="31A2F0B5">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color w:val="auto"/>
                <w:kern w:val="2"/>
                <w:sz w:val="20"/>
                <w:szCs w:val="20"/>
                <w:lang w:val="en-US" w:eastAsia="zh-CN" w:bidi="ar-SA"/>
              </w:rPr>
            </w:pPr>
            <w:r>
              <w:rPr>
                <w:rStyle w:val="25"/>
                <w:rFonts w:hint="eastAsia" w:ascii="仿宋_GB2312" w:hAnsi="仿宋_GB2312" w:eastAsia="仿宋_GB2312" w:cs="仿宋_GB2312"/>
                <w:color w:val="auto"/>
                <w:kern w:val="2"/>
                <w:sz w:val="20"/>
                <w:szCs w:val="20"/>
                <w:u w:val="none"/>
                <w:lang w:val="en-US" w:eastAsia="zh-CN" w:bidi="ar-SA"/>
              </w:rPr>
              <w:t xml:space="preserve">175.00 </w:t>
            </w:r>
          </w:p>
        </w:tc>
        <w:tc>
          <w:tcPr>
            <w:tcW w:w="1115" w:type="dxa"/>
            <w:tcBorders>
              <w:top w:val="single" w:color="000000" w:sz="4" w:space="0"/>
              <w:left w:val="single" w:color="000000" w:sz="4" w:space="0"/>
              <w:bottom w:val="single" w:color="000000" w:sz="4" w:space="0"/>
              <w:right w:val="single" w:color="000000" w:sz="4" w:space="0"/>
            </w:tcBorders>
            <w:noWrap/>
            <w:vAlign w:val="center"/>
          </w:tcPr>
          <w:p w14:paraId="378BB79A">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color w:val="auto"/>
                <w:kern w:val="2"/>
                <w:sz w:val="20"/>
                <w:szCs w:val="20"/>
                <w:lang w:val="en-US" w:eastAsia="zh-CN" w:bidi="ar-SA"/>
              </w:rPr>
            </w:pPr>
            <w:r>
              <w:rPr>
                <w:rStyle w:val="25"/>
                <w:rFonts w:hint="eastAsia" w:ascii="仿宋_GB2312" w:hAnsi="仿宋_GB2312" w:eastAsia="仿宋_GB2312" w:cs="仿宋_GB2312"/>
                <w:color w:val="auto"/>
                <w:kern w:val="2"/>
                <w:sz w:val="20"/>
                <w:szCs w:val="20"/>
                <w:u w:val="none"/>
                <w:lang w:val="en-US" w:eastAsia="zh-CN" w:bidi="ar-SA"/>
              </w:rPr>
              <w:t xml:space="preserve">169.81 </w:t>
            </w:r>
          </w:p>
        </w:tc>
        <w:tc>
          <w:tcPr>
            <w:tcW w:w="1087" w:type="dxa"/>
            <w:tcBorders>
              <w:top w:val="single" w:color="000000" w:sz="4" w:space="0"/>
              <w:left w:val="single" w:color="000000" w:sz="4" w:space="0"/>
              <w:bottom w:val="single" w:color="000000" w:sz="4" w:space="0"/>
              <w:right w:val="single" w:color="000000" w:sz="4" w:space="0"/>
            </w:tcBorders>
            <w:noWrap/>
            <w:vAlign w:val="center"/>
          </w:tcPr>
          <w:p w14:paraId="0D16D602">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color w:val="auto"/>
                <w:kern w:val="2"/>
                <w:sz w:val="20"/>
                <w:szCs w:val="20"/>
                <w:lang w:val="en-US" w:eastAsia="zh-CN" w:bidi="ar-SA"/>
              </w:rPr>
            </w:pPr>
            <w:r>
              <w:rPr>
                <w:rStyle w:val="25"/>
                <w:rFonts w:hint="eastAsia" w:ascii="仿宋_GB2312" w:hAnsi="仿宋_GB2312" w:eastAsia="仿宋_GB2312" w:cs="仿宋_GB2312"/>
                <w:color w:val="auto"/>
                <w:kern w:val="2"/>
                <w:sz w:val="20"/>
                <w:szCs w:val="20"/>
                <w:u w:val="none"/>
                <w:lang w:val="en-US" w:eastAsia="zh-CN" w:bidi="ar-SA"/>
              </w:rPr>
              <w:t>169.81</w:t>
            </w:r>
          </w:p>
        </w:tc>
        <w:tc>
          <w:tcPr>
            <w:tcW w:w="958" w:type="dxa"/>
            <w:tcBorders>
              <w:top w:val="single" w:color="000000" w:sz="4" w:space="0"/>
              <w:left w:val="single" w:color="000000" w:sz="4" w:space="0"/>
              <w:bottom w:val="single" w:color="000000" w:sz="4" w:space="0"/>
              <w:right w:val="single" w:color="000000" w:sz="4" w:space="0"/>
            </w:tcBorders>
            <w:noWrap/>
            <w:vAlign w:val="center"/>
          </w:tcPr>
          <w:p w14:paraId="3513C81D">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color w:val="auto"/>
                <w:kern w:val="2"/>
                <w:sz w:val="20"/>
                <w:szCs w:val="20"/>
                <w:lang w:val="en-US" w:eastAsia="zh-CN" w:bidi="ar-SA"/>
              </w:rPr>
            </w:pPr>
            <w:r>
              <w:rPr>
                <w:rStyle w:val="25"/>
                <w:rFonts w:hint="eastAsia" w:ascii="仿宋_GB2312" w:hAnsi="仿宋_GB2312" w:eastAsia="仿宋_GB2312" w:cs="仿宋_GB2312"/>
                <w:color w:val="auto"/>
                <w:kern w:val="2"/>
                <w:sz w:val="20"/>
                <w:szCs w:val="20"/>
                <w:u w:val="none"/>
                <w:lang w:val="en-US" w:eastAsia="zh-CN" w:bidi="ar-SA"/>
              </w:rPr>
              <w:t>97.03%</w:t>
            </w:r>
          </w:p>
        </w:tc>
        <w:tc>
          <w:tcPr>
            <w:tcW w:w="672" w:type="dxa"/>
            <w:tcBorders>
              <w:top w:val="single" w:color="000000" w:sz="4" w:space="0"/>
              <w:left w:val="single" w:color="000000" w:sz="4" w:space="0"/>
              <w:bottom w:val="single" w:color="000000" w:sz="4" w:space="0"/>
              <w:right w:val="single" w:color="000000" w:sz="4" w:space="0"/>
            </w:tcBorders>
            <w:noWrap/>
            <w:vAlign w:val="center"/>
          </w:tcPr>
          <w:p w14:paraId="0D01F7B7">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color w:val="auto"/>
                <w:kern w:val="2"/>
                <w:sz w:val="20"/>
                <w:szCs w:val="20"/>
                <w:lang w:val="en-US" w:eastAsia="zh-CN" w:bidi="ar-SA"/>
              </w:rPr>
            </w:pPr>
            <w:r>
              <w:rPr>
                <w:rStyle w:val="25"/>
                <w:rFonts w:hint="eastAsia" w:ascii="仿宋_GB2312" w:hAnsi="仿宋_GB2312" w:eastAsia="仿宋_GB2312" w:cs="仿宋_GB2312"/>
                <w:color w:val="auto"/>
                <w:kern w:val="2"/>
                <w:sz w:val="20"/>
                <w:szCs w:val="20"/>
                <w:u w:val="none"/>
                <w:lang w:val="en-US" w:eastAsia="zh-CN" w:bidi="ar-SA"/>
              </w:rPr>
              <w:t>100%</w:t>
            </w:r>
          </w:p>
        </w:tc>
        <w:tc>
          <w:tcPr>
            <w:tcW w:w="715" w:type="dxa"/>
            <w:tcBorders>
              <w:top w:val="single" w:color="000000" w:sz="4" w:space="0"/>
              <w:left w:val="single" w:color="000000" w:sz="4" w:space="0"/>
              <w:bottom w:val="single" w:color="000000" w:sz="4" w:space="0"/>
              <w:right w:val="single" w:color="000000" w:sz="4" w:space="0"/>
            </w:tcBorders>
            <w:noWrap/>
            <w:vAlign w:val="center"/>
          </w:tcPr>
          <w:p w14:paraId="613E7E2F">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color w:val="auto"/>
                <w:kern w:val="2"/>
                <w:sz w:val="20"/>
                <w:szCs w:val="20"/>
                <w:lang w:val="en-US" w:eastAsia="zh-CN" w:bidi="ar-SA"/>
              </w:rPr>
            </w:pPr>
            <w:r>
              <w:rPr>
                <w:rStyle w:val="25"/>
                <w:rFonts w:hint="eastAsia" w:ascii="仿宋_GB2312" w:hAnsi="仿宋_GB2312" w:eastAsia="仿宋_GB2312" w:cs="仿宋_GB2312"/>
                <w:color w:val="auto"/>
                <w:kern w:val="2"/>
                <w:sz w:val="20"/>
                <w:szCs w:val="20"/>
                <w:u w:val="none"/>
                <w:lang w:val="en-US" w:eastAsia="zh-CN" w:bidi="ar-SA"/>
              </w:rPr>
              <w:t>100%</w:t>
            </w:r>
          </w:p>
        </w:tc>
        <w:tc>
          <w:tcPr>
            <w:tcW w:w="758" w:type="dxa"/>
            <w:tcBorders>
              <w:top w:val="single" w:color="000000" w:sz="4" w:space="0"/>
              <w:left w:val="single" w:color="000000" w:sz="4" w:space="0"/>
              <w:bottom w:val="single" w:color="000000" w:sz="4" w:space="0"/>
              <w:right w:val="single" w:color="000000" w:sz="4" w:space="0"/>
            </w:tcBorders>
            <w:noWrap/>
            <w:vAlign w:val="center"/>
          </w:tcPr>
          <w:p w14:paraId="09237BEB">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color w:val="auto"/>
                <w:kern w:val="2"/>
                <w:sz w:val="20"/>
                <w:szCs w:val="20"/>
                <w:lang w:val="en-US" w:eastAsia="zh-CN" w:bidi="ar-SA"/>
              </w:rPr>
            </w:pPr>
            <w:r>
              <w:rPr>
                <w:rStyle w:val="25"/>
                <w:rFonts w:hint="eastAsia" w:ascii="仿宋_GB2312" w:hAnsi="仿宋_GB2312" w:eastAsia="仿宋_GB2312" w:cs="仿宋_GB2312"/>
                <w:color w:val="auto"/>
                <w:kern w:val="2"/>
                <w:sz w:val="20"/>
                <w:szCs w:val="20"/>
                <w:u w:val="none"/>
                <w:lang w:val="en-US" w:eastAsia="zh-CN" w:bidi="ar-SA"/>
              </w:rPr>
              <w:t>100%</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18CCD1DD">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color w:val="auto"/>
                <w:kern w:val="2"/>
                <w:sz w:val="20"/>
                <w:szCs w:val="20"/>
                <w:lang w:val="en-US" w:eastAsia="zh-CN" w:bidi="ar-SA"/>
              </w:rPr>
            </w:pPr>
            <w:r>
              <w:rPr>
                <w:rStyle w:val="25"/>
                <w:rFonts w:hint="eastAsia" w:ascii="仿宋_GB2312" w:hAnsi="仿宋_GB2312" w:eastAsia="仿宋_GB2312" w:cs="仿宋_GB2312"/>
                <w:color w:val="auto"/>
                <w:kern w:val="2"/>
                <w:sz w:val="20"/>
                <w:szCs w:val="20"/>
                <w:u w:val="none"/>
                <w:lang w:val="en-US" w:eastAsia="zh-CN" w:bidi="ar-SA"/>
              </w:rPr>
              <w:t>100%</w:t>
            </w:r>
          </w:p>
        </w:tc>
        <w:tc>
          <w:tcPr>
            <w:tcW w:w="672" w:type="dxa"/>
            <w:tcBorders>
              <w:top w:val="single" w:color="000000" w:sz="4" w:space="0"/>
              <w:left w:val="single" w:color="000000" w:sz="4" w:space="0"/>
              <w:bottom w:val="single" w:color="000000" w:sz="4" w:space="0"/>
              <w:right w:val="single" w:color="000000" w:sz="4" w:space="0"/>
            </w:tcBorders>
            <w:noWrap/>
            <w:vAlign w:val="center"/>
          </w:tcPr>
          <w:p w14:paraId="35EE17AA">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color w:val="auto"/>
                <w:kern w:val="2"/>
                <w:sz w:val="20"/>
                <w:szCs w:val="20"/>
                <w:lang w:val="en-US" w:eastAsia="zh-CN" w:bidi="ar-SA"/>
              </w:rPr>
            </w:pPr>
            <w:r>
              <w:rPr>
                <w:rStyle w:val="25"/>
                <w:rFonts w:hint="eastAsia" w:ascii="仿宋_GB2312" w:hAnsi="仿宋_GB2312" w:eastAsia="仿宋_GB2312" w:cs="仿宋_GB2312"/>
                <w:color w:val="auto"/>
                <w:kern w:val="2"/>
                <w:sz w:val="20"/>
                <w:szCs w:val="20"/>
                <w:u w:val="none"/>
                <w:lang w:val="en-US" w:eastAsia="zh-CN" w:bidi="ar-SA"/>
              </w:rPr>
              <w:t>100%</w:t>
            </w:r>
          </w:p>
        </w:tc>
        <w:tc>
          <w:tcPr>
            <w:tcW w:w="946" w:type="dxa"/>
            <w:tcBorders>
              <w:top w:val="single" w:color="000000" w:sz="4" w:space="0"/>
              <w:left w:val="single" w:color="000000" w:sz="4" w:space="0"/>
              <w:bottom w:val="single" w:color="000000" w:sz="4" w:space="0"/>
              <w:right w:val="single" w:color="000000" w:sz="4" w:space="0"/>
            </w:tcBorders>
            <w:noWrap/>
            <w:vAlign w:val="center"/>
          </w:tcPr>
          <w:p w14:paraId="06768AE5">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ascii="仿宋_GB2312" w:hAnsi="仿宋_GB2312" w:eastAsia="仿宋_GB2312" w:cs="仿宋_GB2312"/>
                <w:color w:val="auto"/>
                <w:kern w:val="2"/>
                <w:sz w:val="20"/>
                <w:szCs w:val="20"/>
                <w:lang w:val="en-US" w:eastAsia="zh-CN" w:bidi="ar-SA"/>
              </w:rPr>
            </w:pPr>
            <w:r>
              <w:rPr>
                <w:rStyle w:val="25"/>
                <w:rFonts w:hint="eastAsia" w:ascii="仿宋_GB2312" w:hAnsi="仿宋_GB2312" w:eastAsia="仿宋_GB2312" w:cs="仿宋_GB2312"/>
                <w:color w:val="auto"/>
                <w:kern w:val="2"/>
                <w:sz w:val="20"/>
                <w:szCs w:val="20"/>
                <w:u w:val="none"/>
                <w:lang w:val="en-US" w:eastAsia="zh-CN" w:bidi="ar-SA"/>
              </w:rPr>
              <w:t>99.70</w:t>
            </w:r>
          </w:p>
        </w:tc>
      </w:tr>
      <w:tr w14:paraId="7A4BD4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46" w:type="dxa"/>
            <w:tcBorders>
              <w:top w:val="single" w:color="000000" w:sz="4" w:space="0"/>
              <w:left w:val="single" w:color="000000" w:sz="4" w:space="0"/>
              <w:bottom w:val="single" w:color="000000" w:sz="4" w:space="0"/>
              <w:right w:val="single" w:color="000000" w:sz="4" w:space="0"/>
            </w:tcBorders>
            <w:noWrap/>
            <w:vAlign w:val="center"/>
          </w:tcPr>
          <w:p w14:paraId="673950AD">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color w:val="000000"/>
                <w:kern w:val="2"/>
                <w:sz w:val="20"/>
                <w:szCs w:val="20"/>
                <w:u w:val="none"/>
                <w:lang w:val="en-US" w:eastAsia="zh-CN" w:bidi="ar-SA"/>
              </w:rPr>
            </w:pPr>
            <w:r>
              <w:rPr>
                <w:rStyle w:val="25"/>
                <w:rFonts w:hint="eastAsia" w:ascii="仿宋_GB2312" w:hAnsi="仿宋_GB2312" w:cs="仿宋_GB2312"/>
                <w:color w:val="000000"/>
                <w:kern w:val="2"/>
                <w:sz w:val="20"/>
                <w:szCs w:val="20"/>
                <w:u w:val="none"/>
                <w:lang w:val="en-US" w:eastAsia="zh-CN" w:bidi="ar-SA"/>
              </w:rPr>
              <w:t>5</w:t>
            </w:r>
          </w:p>
        </w:tc>
        <w:tc>
          <w:tcPr>
            <w:tcW w:w="1601" w:type="dxa"/>
            <w:tcBorders>
              <w:top w:val="single" w:color="000000" w:sz="4" w:space="0"/>
              <w:left w:val="single" w:color="000000" w:sz="4" w:space="0"/>
              <w:bottom w:val="single" w:color="000000" w:sz="4" w:space="0"/>
              <w:right w:val="single" w:color="000000" w:sz="4" w:space="0"/>
            </w:tcBorders>
            <w:noWrap/>
            <w:vAlign w:val="center"/>
          </w:tcPr>
          <w:p w14:paraId="59CC6F9E">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both"/>
              <w:textAlignment w:val="center"/>
              <w:rPr>
                <w:rFonts w:hint="eastAsia" w:ascii="仿宋_GB2312" w:hAnsi="仿宋_GB2312" w:eastAsia="仿宋_GB2312" w:cs="仿宋_GB2312"/>
                <w:color w:val="auto"/>
                <w:kern w:val="2"/>
                <w:sz w:val="20"/>
                <w:szCs w:val="20"/>
                <w:lang w:val="en-US" w:eastAsia="zh-CN" w:bidi="ar-SA"/>
              </w:rPr>
            </w:pPr>
            <w:r>
              <w:rPr>
                <w:rStyle w:val="25"/>
                <w:rFonts w:hint="eastAsia" w:ascii="仿宋_GB2312" w:hAnsi="仿宋_GB2312" w:eastAsia="仿宋_GB2312" w:cs="仿宋_GB2312"/>
                <w:color w:val="auto"/>
                <w:kern w:val="2"/>
                <w:sz w:val="20"/>
                <w:szCs w:val="20"/>
                <w:u w:val="none"/>
                <w:lang w:val="en-US" w:eastAsia="zh-CN" w:bidi="ar-SA"/>
              </w:rPr>
              <w:t>【基本运转】2025年许昌市派驻村干部补助经费</w:t>
            </w:r>
          </w:p>
        </w:tc>
        <w:tc>
          <w:tcPr>
            <w:tcW w:w="1073" w:type="dxa"/>
            <w:tcBorders>
              <w:top w:val="single" w:color="000000" w:sz="4" w:space="0"/>
              <w:left w:val="single" w:color="000000" w:sz="4" w:space="0"/>
              <w:bottom w:val="single" w:color="000000" w:sz="4" w:space="0"/>
              <w:right w:val="single" w:color="000000" w:sz="4" w:space="0"/>
            </w:tcBorders>
            <w:noWrap/>
            <w:vAlign w:val="center"/>
          </w:tcPr>
          <w:p w14:paraId="5AB98CE4">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ascii="仿宋_GB2312" w:hAnsi="仿宋_GB2312" w:eastAsia="仿宋_GB2312" w:cs="仿宋_GB2312"/>
                <w:color w:val="auto"/>
                <w:kern w:val="2"/>
                <w:sz w:val="20"/>
                <w:szCs w:val="20"/>
                <w:lang w:val="en-US" w:eastAsia="zh-CN" w:bidi="ar-SA"/>
              </w:rPr>
            </w:pPr>
            <w:r>
              <w:rPr>
                <w:rStyle w:val="25"/>
                <w:rFonts w:hint="eastAsia" w:ascii="仿宋_GB2312" w:hAnsi="仿宋_GB2312" w:eastAsia="仿宋_GB2312" w:cs="仿宋_GB2312"/>
                <w:color w:val="auto"/>
                <w:kern w:val="2"/>
                <w:sz w:val="20"/>
                <w:szCs w:val="20"/>
                <w:u w:val="none"/>
                <w:lang w:val="en-US" w:eastAsia="zh-CN" w:bidi="ar-SA"/>
              </w:rPr>
              <w:t>8.20</w:t>
            </w:r>
          </w:p>
        </w:tc>
        <w:tc>
          <w:tcPr>
            <w:tcW w:w="1115" w:type="dxa"/>
            <w:tcBorders>
              <w:top w:val="single" w:color="000000" w:sz="4" w:space="0"/>
              <w:left w:val="single" w:color="000000" w:sz="4" w:space="0"/>
              <w:bottom w:val="single" w:color="000000" w:sz="4" w:space="0"/>
              <w:right w:val="single" w:color="000000" w:sz="4" w:space="0"/>
            </w:tcBorders>
            <w:noWrap/>
            <w:vAlign w:val="center"/>
          </w:tcPr>
          <w:p w14:paraId="3D53BD7A">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ascii="仿宋_GB2312" w:hAnsi="仿宋_GB2312" w:eastAsia="仿宋_GB2312" w:cs="仿宋_GB2312"/>
                <w:color w:val="auto"/>
                <w:kern w:val="2"/>
                <w:sz w:val="20"/>
                <w:szCs w:val="20"/>
                <w:lang w:val="en-US" w:eastAsia="zh-CN" w:bidi="ar-SA"/>
              </w:rPr>
            </w:pPr>
            <w:r>
              <w:rPr>
                <w:rStyle w:val="25"/>
                <w:rFonts w:hint="eastAsia" w:ascii="仿宋_GB2312" w:hAnsi="仿宋_GB2312" w:eastAsia="仿宋_GB2312" w:cs="仿宋_GB2312"/>
                <w:color w:val="auto"/>
                <w:kern w:val="2"/>
                <w:sz w:val="20"/>
                <w:szCs w:val="20"/>
                <w:u w:val="none"/>
                <w:lang w:val="en-US" w:eastAsia="zh-CN" w:bidi="ar-SA"/>
              </w:rPr>
              <w:t>8.20</w:t>
            </w:r>
          </w:p>
        </w:tc>
        <w:tc>
          <w:tcPr>
            <w:tcW w:w="1087" w:type="dxa"/>
            <w:tcBorders>
              <w:top w:val="single" w:color="000000" w:sz="4" w:space="0"/>
              <w:left w:val="single" w:color="000000" w:sz="4" w:space="0"/>
              <w:bottom w:val="single" w:color="000000" w:sz="4" w:space="0"/>
              <w:right w:val="single" w:color="000000" w:sz="4" w:space="0"/>
            </w:tcBorders>
            <w:noWrap/>
            <w:vAlign w:val="center"/>
          </w:tcPr>
          <w:p w14:paraId="32E23704">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ascii="仿宋_GB2312" w:hAnsi="仿宋_GB2312" w:eastAsia="仿宋_GB2312" w:cs="仿宋_GB2312"/>
                <w:color w:val="auto"/>
                <w:kern w:val="2"/>
                <w:sz w:val="20"/>
                <w:szCs w:val="20"/>
                <w:lang w:val="en-US" w:eastAsia="zh-CN" w:bidi="ar-SA"/>
              </w:rPr>
            </w:pPr>
            <w:r>
              <w:rPr>
                <w:rStyle w:val="25"/>
                <w:rFonts w:hint="eastAsia" w:ascii="仿宋_GB2312" w:hAnsi="仿宋_GB2312" w:eastAsia="仿宋_GB2312" w:cs="仿宋_GB2312"/>
                <w:color w:val="auto"/>
                <w:kern w:val="2"/>
                <w:sz w:val="20"/>
                <w:szCs w:val="20"/>
                <w:u w:val="none"/>
                <w:lang w:val="en-US" w:eastAsia="zh-CN" w:bidi="ar-SA"/>
              </w:rPr>
              <w:t>8</w:t>
            </w:r>
            <w:bookmarkStart w:id="4" w:name="_GoBack"/>
            <w:bookmarkEnd w:id="4"/>
            <w:r>
              <w:rPr>
                <w:rStyle w:val="25"/>
                <w:rFonts w:hint="eastAsia" w:ascii="仿宋_GB2312" w:hAnsi="仿宋_GB2312" w:eastAsia="仿宋_GB2312" w:cs="仿宋_GB2312"/>
                <w:color w:val="auto"/>
                <w:kern w:val="2"/>
                <w:sz w:val="20"/>
                <w:szCs w:val="20"/>
                <w:u w:val="none"/>
                <w:lang w:val="en-US" w:eastAsia="zh-CN" w:bidi="ar-SA"/>
              </w:rPr>
              <w:t>.20</w:t>
            </w:r>
          </w:p>
        </w:tc>
        <w:tc>
          <w:tcPr>
            <w:tcW w:w="958" w:type="dxa"/>
            <w:tcBorders>
              <w:top w:val="single" w:color="000000" w:sz="4" w:space="0"/>
              <w:left w:val="single" w:color="000000" w:sz="4" w:space="0"/>
              <w:bottom w:val="single" w:color="000000" w:sz="4" w:space="0"/>
              <w:right w:val="single" w:color="000000" w:sz="4" w:space="0"/>
            </w:tcBorders>
            <w:noWrap/>
            <w:vAlign w:val="center"/>
          </w:tcPr>
          <w:p w14:paraId="6C2A7A1F">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ascii="仿宋_GB2312" w:hAnsi="仿宋_GB2312" w:eastAsia="仿宋_GB2312" w:cs="仿宋_GB2312"/>
                <w:color w:val="auto"/>
                <w:kern w:val="2"/>
                <w:sz w:val="20"/>
                <w:szCs w:val="20"/>
                <w:lang w:val="en-US" w:eastAsia="zh-CN" w:bidi="ar-SA"/>
              </w:rPr>
            </w:pPr>
            <w:r>
              <w:rPr>
                <w:rStyle w:val="25"/>
                <w:rFonts w:hint="eastAsia" w:ascii="仿宋_GB2312" w:hAnsi="仿宋_GB2312" w:eastAsia="仿宋_GB2312" w:cs="仿宋_GB2312"/>
                <w:color w:val="auto"/>
                <w:kern w:val="2"/>
                <w:sz w:val="20"/>
                <w:szCs w:val="20"/>
                <w:u w:val="none"/>
                <w:lang w:val="en-US" w:eastAsia="zh-CN" w:bidi="ar-SA"/>
              </w:rPr>
              <w:t>100.00%</w:t>
            </w:r>
          </w:p>
        </w:tc>
        <w:tc>
          <w:tcPr>
            <w:tcW w:w="672" w:type="dxa"/>
            <w:tcBorders>
              <w:top w:val="single" w:color="000000" w:sz="4" w:space="0"/>
              <w:left w:val="single" w:color="000000" w:sz="4" w:space="0"/>
              <w:bottom w:val="single" w:color="000000" w:sz="4" w:space="0"/>
              <w:right w:val="single" w:color="000000" w:sz="4" w:space="0"/>
            </w:tcBorders>
            <w:noWrap/>
            <w:vAlign w:val="center"/>
          </w:tcPr>
          <w:p w14:paraId="5112A70A">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color w:val="000000"/>
                <w:kern w:val="2"/>
                <w:sz w:val="20"/>
                <w:szCs w:val="20"/>
                <w:u w:val="none"/>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100%</w:t>
            </w:r>
          </w:p>
        </w:tc>
        <w:tc>
          <w:tcPr>
            <w:tcW w:w="715" w:type="dxa"/>
            <w:tcBorders>
              <w:top w:val="single" w:color="000000" w:sz="4" w:space="0"/>
              <w:left w:val="single" w:color="000000" w:sz="4" w:space="0"/>
              <w:bottom w:val="single" w:color="000000" w:sz="4" w:space="0"/>
              <w:right w:val="single" w:color="000000" w:sz="4" w:space="0"/>
            </w:tcBorders>
            <w:noWrap/>
            <w:vAlign w:val="center"/>
          </w:tcPr>
          <w:p w14:paraId="3632E5F1">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color w:val="000000"/>
                <w:kern w:val="2"/>
                <w:sz w:val="20"/>
                <w:szCs w:val="20"/>
                <w:u w:val="none"/>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100%</w:t>
            </w:r>
          </w:p>
        </w:tc>
        <w:tc>
          <w:tcPr>
            <w:tcW w:w="758" w:type="dxa"/>
            <w:tcBorders>
              <w:top w:val="single" w:color="000000" w:sz="4" w:space="0"/>
              <w:left w:val="single" w:color="000000" w:sz="4" w:space="0"/>
              <w:bottom w:val="single" w:color="000000" w:sz="4" w:space="0"/>
              <w:right w:val="single" w:color="000000" w:sz="4" w:space="0"/>
            </w:tcBorders>
            <w:noWrap/>
            <w:vAlign w:val="center"/>
          </w:tcPr>
          <w:p w14:paraId="48D1405E">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color w:val="000000"/>
                <w:kern w:val="2"/>
                <w:sz w:val="20"/>
                <w:szCs w:val="20"/>
                <w:u w:val="none"/>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86.67%</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4225F804">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color w:val="000000"/>
                <w:kern w:val="2"/>
                <w:sz w:val="20"/>
                <w:szCs w:val="20"/>
                <w:u w:val="none"/>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100%</w:t>
            </w:r>
          </w:p>
        </w:tc>
        <w:tc>
          <w:tcPr>
            <w:tcW w:w="672" w:type="dxa"/>
            <w:tcBorders>
              <w:top w:val="single" w:color="000000" w:sz="4" w:space="0"/>
              <w:left w:val="single" w:color="000000" w:sz="4" w:space="0"/>
              <w:bottom w:val="single" w:color="000000" w:sz="4" w:space="0"/>
              <w:right w:val="single" w:color="000000" w:sz="4" w:space="0"/>
            </w:tcBorders>
            <w:noWrap/>
            <w:vAlign w:val="center"/>
          </w:tcPr>
          <w:p w14:paraId="50A1301A">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color w:val="000000"/>
                <w:kern w:val="2"/>
                <w:sz w:val="20"/>
                <w:szCs w:val="20"/>
                <w:u w:val="none"/>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100%</w:t>
            </w:r>
          </w:p>
        </w:tc>
        <w:tc>
          <w:tcPr>
            <w:tcW w:w="946" w:type="dxa"/>
            <w:tcBorders>
              <w:top w:val="single" w:color="000000" w:sz="4" w:space="0"/>
              <w:left w:val="single" w:color="000000" w:sz="4" w:space="0"/>
              <w:bottom w:val="single" w:color="000000" w:sz="4" w:space="0"/>
              <w:right w:val="single" w:color="000000" w:sz="4" w:space="0"/>
            </w:tcBorders>
            <w:noWrap/>
            <w:vAlign w:val="center"/>
          </w:tcPr>
          <w:p w14:paraId="0CFA9E4F">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ascii="仿宋_GB2312" w:hAnsi="仿宋_GB2312" w:eastAsia="仿宋_GB2312" w:cs="仿宋_GB2312"/>
                <w:color w:val="auto"/>
                <w:kern w:val="2"/>
                <w:sz w:val="20"/>
                <w:szCs w:val="20"/>
                <w:lang w:val="en-US" w:eastAsia="zh-CN" w:bidi="ar-SA"/>
              </w:rPr>
            </w:pPr>
            <w:r>
              <w:rPr>
                <w:rStyle w:val="25"/>
                <w:rFonts w:hint="eastAsia" w:ascii="仿宋_GB2312" w:hAnsi="仿宋_GB2312" w:eastAsia="仿宋_GB2312" w:cs="仿宋_GB2312"/>
                <w:color w:val="auto"/>
                <w:kern w:val="2"/>
                <w:sz w:val="20"/>
                <w:szCs w:val="20"/>
                <w:u w:val="none"/>
                <w:lang w:val="en-US" w:eastAsia="zh-CN" w:bidi="ar-SA"/>
              </w:rPr>
              <w:t>96.00</w:t>
            </w:r>
          </w:p>
        </w:tc>
      </w:tr>
      <w:tr w14:paraId="1E0781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46" w:type="dxa"/>
            <w:tcBorders>
              <w:top w:val="single" w:color="000000" w:sz="4" w:space="0"/>
              <w:left w:val="single" w:color="000000" w:sz="4" w:space="0"/>
              <w:bottom w:val="single" w:color="000000" w:sz="4" w:space="0"/>
              <w:right w:val="single" w:color="000000" w:sz="4" w:space="0"/>
            </w:tcBorders>
            <w:noWrap/>
            <w:vAlign w:val="center"/>
          </w:tcPr>
          <w:p w14:paraId="3A6C3CA7">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ascii="仿宋_GB2312" w:hAnsi="仿宋_GB2312" w:eastAsia="仿宋_GB2312" w:cs="仿宋_GB2312"/>
                <w:color w:val="000000"/>
                <w:kern w:val="2"/>
                <w:sz w:val="20"/>
                <w:szCs w:val="20"/>
                <w:u w:val="none"/>
                <w:lang w:val="en-US" w:eastAsia="zh-CN" w:bidi="ar-SA"/>
              </w:rPr>
            </w:pPr>
            <w:r>
              <w:rPr>
                <w:rStyle w:val="25"/>
                <w:rFonts w:hint="eastAsia" w:ascii="仿宋_GB2312" w:hAnsi="仿宋_GB2312" w:cs="仿宋_GB2312"/>
                <w:color w:val="000000"/>
                <w:kern w:val="2"/>
                <w:sz w:val="20"/>
                <w:szCs w:val="20"/>
                <w:u w:val="none"/>
                <w:lang w:val="en-US" w:eastAsia="zh-CN" w:bidi="ar-SA"/>
              </w:rPr>
              <w:t>6</w:t>
            </w:r>
          </w:p>
        </w:tc>
        <w:tc>
          <w:tcPr>
            <w:tcW w:w="1601" w:type="dxa"/>
            <w:tcBorders>
              <w:top w:val="single" w:color="000000" w:sz="4" w:space="0"/>
              <w:left w:val="single" w:color="000000" w:sz="4" w:space="0"/>
              <w:bottom w:val="single" w:color="000000" w:sz="4" w:space="0"/>
              <w:right w:val="single" w:color="000000" w:sz="4" w:space="0"/>
            </w:tcBorders>
            <w:noWrap/>
            <w:vAlign w:val="center"/>
          </w:tcPr>
          <w:p w14:paraId="66C984E5">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both"/>
              <w:textAlignment w:val="center"/>
              <w:rPr>
                <w:rFonts w:hint="eastAsia" w:ascii="仿宋_GB2312" w:hAnsi="仿宋_GB2312" w:eastAsia="仿宋_GB2312" w:cs="仿宋_GB2312"/>
                <w:kern w:val="2"/>
                <w:sz w:val="20"/>
                <w:szCs w:val="20"/>
                <w:lang w:val="en-US" w:eastAsia="zh-CN" w:bidi="ar-SA"/>
              </w:rPr>
            </w:pPr>
            <w:r>
              <w:fldChar w:fldCharType="begin"/>
            </w:r>
            <w:r>
              <w:instrText xml:space="preserve"> HYPERLINK  "http://10.8.5.13:32025/per-web/dist/html/evaluation/javascript:;"\o "http://10.8.5.13:32025/per-web/dist/html/evaluation/javascript:;</w:instrText>
            </w:r>
            <w:r>
              <w:fldChar w:fldCharType="separate"/>
            </w:r>
            <w:r>
              <w:rPr>
                <w:rStyle w:val="25"/>
                <w:rFonts w:hint="eastAsia" w:ascii="仿宋_GB2312" w:hAnsi="仿宋_GB2312" w:eastAsia="仿宋_GB2312" w:cs="仿宋_GB2312"/>
                <w:color w:val="000000"/>
                <w:kern w:val="2"/>
                <w:sz w:val="20"/>
                <w:szCs w:val="20"/>
                <w:u w:val="none"/>
                <w:lang w:val="en-US" w:eastAsia="zh-CN" w:bidi="ar-SA"/>
              </w:rPr>
              <w:t>【上级当年-市级】2025年“三区”科技人才支持计划经费</w:t>
            </w:r>
            <w:r>
              <w:fldChar w:fldCharType="end"/>
            </w:r>
          </w:p>
        </w:tc>
        <w:tc>
          <w:tcPr>
            <w:tcW w:w="1073" w:type="dxa"/>
            <w:tcBorders>
              <w:top w:val="single" w:color="000000" w:sz="4" w:space="0"/>
              <w:left w:val="single" w:color="000000" w:sz="4" w:space="0"/>
              <w:bottom w:val="single" w:color="000000" w:sz="4" w:space="0"/>
              <w:right w:val="single" w:color="000000" w:sz="4" w:space="0"/>
            </w:tcBorders>
            <w:noWrap/>
            <w:vAlign w:val="center"/>
          </w:tcPr>
          <w:p w14:paraId="594D7836">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 xml:space="preserve">2.00 </w:t>
            </w:r>
          </w:p>
        </w:tc>
        <w:tc>
          <w:tcPr>
            <w:tcW w:w="1115" w:type="dxa"/>
            <w:tcBorders>
              <w:top w:val="single" w:color="000000" w:sz="4" w:space="0"/>
              <w:left w:val="single" w:color="000000" w:sz="4" w:space="0"/>
              <w:bottom w:val="single" w:color="000000" w:sz="4" w:space="0"/>
              <w:right w:val="single" w:color="000000" w:sz="4" w:space="0"/>
            </w:tcBorders>
            <w:noWrap/>
            <w:vAlign w:val="center"/>
          </w:tcPr>
          <w:p w14:paraId="70B719EF">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 xml:space="preserve">2.00 </w:t>
            </w:r>
          </w:p>
        </w:tc>
        <w:tc>
          <w:tcPr>
            <w:tcW w:w="1087" w:type="dxa"/>
            <w:tcBorders>
              <w:top w:val="single" w:color="000000" w:sz="4" w:space="0"/>
              <w:left w:val="single" w:color="000000" w:sz="4" w:space="0"/>
              <w:bottom w:val="single" w:color="000000" w:sz="4" w:space="0"/>
              <w:right w:val="single" w:color="000000" w:sz="4" w:space="0"/>
            </w:tcBorders>
            <w:noWrap/>
            <w:vAlign w:val="center"/>
          </w:tcPr>
          <w:p w14:paraId="6BF03EDC">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2.00</w:t>
            </w:r>
          </w:p>
        </w:tc>
        <w:tc>
          <w:tcPr>
            <w:tcW w:w="958" w:type="dxa"/>
            <w:tcBorders>
              <w:top w:val="single" w:color="000000" w:sz="4" w:space="0"/>
              <w:left w:val="single" w:color="000000" w:sz="4" w:space="0"/>
              <w:bottom w:val="single" w:color="000000" w:sz="4" w:space="0"/>
              <w:right w:val="single" w:color="000000" w:sz="4" w:space="0"/>
            </w:tcBorders>
            <w:noWrap/>
            <w:vAlign w:val="center"/>
          </w:tcPr>
          <w:p w14:paraId="1A7D945E">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100.00%</w:t>
            </w:r>
          </w:p>
        </w:tc>
        <w:tc>
          <w:tcPr>
            <w:tcW w:w="672" w:type="dxa"/>
            <w:tcBorders>
              <w:top w:val="single" w:color="000000" w:sz="4" w:space="0"/>
              <w:left w:val="single" w:color="000000" w:sz="4" w:space="0"/>
              <w:bottom w:val="single" w:color="000000" w:sz="4" w:space="0"/>
              <w:right w:val="single" w:color="000000" w:sz="4" w:space="0"/>
            </w:tcBorders>
            <w:noWrap/>
            <w:vAlign w:val="center"/>
          </w:tcPr>
          <w:p w14:paraId="2AA1B84D">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100%</w:t>
            </w:r>
          </w:p>
        </w:tc>
        <w:tc>
          <w:tcPr>
            <w:tcW w:w="715" w:type="dxa"/>
            <w:tcBorders>
              <w:top w:val="single" w:color="000000" w:sz="4" w:space="0"/>
              <w:left w:val="single" w:color="000000" w:sz="4" w:space="0"/>
              <w:bottom w:val="single" w:color="000000" w:sz="4" w:space="0"/>
              <w:right w:val="single" w:color="000000" w:sz="4" w:space="0"/>
            </w:tcBorders>
            <w:noWrap/>
            <w:vAlign w:val="center"/>
          </w:tcPr>
          <w:p w14:paraId="4537B6FA">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100%</w:t>
            </w:r>
          </w:p>
        </w:tc>
        <w:tc>
          <w:tcPr>
            <w:tcW w:w="758" w:type="dxa"/>
            <w:tcBorders>
              <w:top w:val="single" w:color="000000" w:sz="4" w:space="0"/>
              <w:left w:val="single" w:color="000000" w:sz="4" w:space="0"/>
              <w:bottom w:val="single" w:color="000000" w:sz="4" w:space="0"/>
              <w:right w:val="single" w:color="000000" w:sz="4" w:space="0"/>
            </w:tcBorders>
            <w:noWrap/>
            <w:vAlign w:val="center"/>
          </w:tcPr>
          <w:p w14:paraId="4E5AD269">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100%</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4BFB4F01">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100%</w:t>
            </w:r>
          </w:p>
        </w:tc>
        <w:tc>
          <w:tcPr>
            <w:tcW w:w="672" w:type="dxa"/>
            <w:tcBorders>
              <w:top w:val="single" w:color="000000" w:sz="4" w:space="0"/>
              <w:left w:val="single" w:color="000000" w:sz="4" w:space="0"/>
              <w:bottom w:val="single" w:color="000000" w:sz="4" w:space="0"/>
              <w:right w:val="single" w:color="000000" w:sz="4" w:space="0"/>
            </w:tcBorders>
            <w:noWrap/>
            <w:vAlign w:val="center"/>
          </w:tcPr>
          <w:p w14:paraId="0530A34A">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100%</w:t>
            </w:r>
          </w:p>
        </w:tc>
        <w:tc>
          <w:tcPr>
            <w:tcW w:w="946" w:type="dxa"/>
            <w:tcBorders>
              <w:top w:val="single" w:color="000000" w:sz="4" w:space="0"/>
              <w:left w:val="single" w:color="000000" w:sz="4" w:space="0"/>
              <w:bottom w:val="single" w:color="000000" w:sz="4" w:space="0"/>
              <w:right w:val="single" w:color="000000" w:sz="4" w:space="0"/>
            </w:tcBorders>
            <w:noWrap/>
            <w:vAlign w:val="center"/>
          </w:tcPr>
          <w:p w14:paraId="653178AF">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100.00</w:t>
            </w:r>
          </w:p>
        </w:tc>
      </w:tr>
      <w:tr w14:paraId="5FAE6F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46" w:type="dxa"/>
            <w:tcBorders>
              <w:top w:val="single" w:color="000000" w:sz="4" w:space="0"/>
              <w:left w:val="single" w:color="000000" w:sz="4" w:space="0"/>
              <w:bottom w:val="single" w:color="000000" w:sz="4" w:space="0"/>
              <w:right w:val="single" w:color="000000" w:sz="4" w:space="0"/>
            </w:tcBorders>
            <w:noWrap/>
            <w:vAlign w:val="center"/>
          </w:tcPr>
          <w:p w14:paraId="200EC351">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color w:val="000000"/>
                <w:kern w:val="2"/>
                <w:sz w:val="20"/>
                <w:szCs w:val="20"/>
                <w:u w:val="none"/>
                <w:lang w:val="en-US" w:eastAsia="zh-CN" w:bidi="ar-SA"/>
              </w:rPr>
            </w:pPr>
            <w:r>
              <w:rPr>
                <w:rStyle w:val="25"/>
                <w:rFonts w:hint="eastAsia" w:ascii="仿宋_GB2312" w:hAnsi="仿宋_GB2312" w:cs="仿宋_GB2312"/>
                <w:color w:val="000000"/>
                <w:kern w:val="2"/>
                <w:sz w:val="20"/>
                <w:szCs w:val="20"/>
                <w:u w:val="none"/>
                <w:lang w:val="en-US" w:eastAsia="zh-CN" w:bidi="ar-SA"/>
              </w:rPr>
              <w:t>7</w:t>
            </w:r>
          </w:p>
        </w:tc>
        <w:tc>
          <w:tcPr>
            <w:tcW w:w="1601" w:type="dxa"/>
            <w:tcBorders>
              <w:top w:val="single" w:color="000000" w:sz="4" w:space="0"/>
              <w:left w:val="single" w:color="000000" w:sz="4" w:space="0"/>
              <w:bottom w:val="single" w:color="000000" w:sz="4" w:space="0"/>
              <w:right w:val="single" w:color="000000" w:sz="4" w:space="0"/>
            </w:tcBorders>
            <w:noWrap/>
            <w:vAlign w:val="center"/>
          </w:tcPr>
          <w:p w14:paraId="0820EF78">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both"/>
              <w:textAlignment w:val="center"/>
              <w:rPr>
                <w:rFonts w:hint="eastAsia" w:ascii="仿宋_GB2312" w:hAnsi="仿宋_GB2312" w:eastAsia="仿宋_GB2312" w:cs="仿宋_GB2312"/>
                <w:kern w:val="2"/>
                <w:sz w:val="20"/>
                <w:szCs w:val="20"/>
                <w:lang w:val="en-US" w:eastAsia="zh-CN" w:bidi="ar-SA"/>
              </w:rPr>
            </w:pPr>
            <w:r>
              <w:fldChar w:fldCharType="begin"/>
            </w:r>
            <w:r>
              <w:instrText xml:space="preserve"> HYPERLINK  "http://10.8.5.13:32025/per-web/dist/html/evaluation/javascript:;"\o "http://10.8.5.13:32025/per-web/dist/html/evaluation/javascript:;</w:instrText>
            </w:r>
            <w:r>
              <w:fldChar w:fldCharType="separate"/>
            </w:r>
            <w:r>
              <w:rPr>
                <w:rStyle w:val="25"/>
                <w:rFonts w:hint="eastAsia" w:ascii="仿宋_GB2312" w:hAnsi="仿宋_GB2312" w:eastAsia="仿宋_GB2312" w:cs="仿宋_GB2312"/>
                <w:color w:val="000000"/>
                <w:kern w:val="2"/>
                <w:sz w:val="20"/>
                <w:szCs w:val="20"/>
                <w:u w:val="none"/>
                <w:lang w:val="en-US" w:eastAsia="zh-CN" w:bidi="ar-SA"/>
              </w:rPr>
              <w:t>【上级当年-市级】2025年第一批省级教育事业专项经费</w:t>
            </w:r>
            <w:r>
              <w:fldChar w:fldCharType="end"/>
            </w:r>
          </w:p>
        </w:tc>
        <w:tc>
          <w:tcPr>
            <w:tcW w:w="1073" w:type="dxa"/>
            <w:tcBorders>
              <w:top w:val="single" w:color="000000" w:sz="4" w:space="0"/>
              <w:left w:val="single" w:color="000000" w:sz="4" w:space="0"/>
              <w:bottom w:val="single" w:color="000000" w:sz="4" w:space="0"/>
              <w:right w:val="single" w:color="000000" w:sz="4" w:space="0"/>
            </w:tcBorders>
            <w:noWrap/>
            <w:vAlign w:val="center"/>
          </w:tcPr>
          <w:p w14:paraId="6A6756E1">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 xml:space="preserve">42.80 </w:t>
            </w:r>
          </w:p>
        </w:tc>
        <w:tc>
          <w:tcPr>
            <w:tcW w:w="1115" w:type="dxa"/>
            <w:tcBorders>
              <w:top w:val="single" w:color="000000" w:sz="4" w:space="0"/>
              <w:left w:val="single" w:color="000000" w:sz="4" w:space="0"/>
              <w:bottom w:val="single" w:color="000000" w:sz="4" w:space="0"/>
              <w:right w:val="single" w:color="000000" w:sz="4" w:space="0"/>
            </w:tcBorders>
            <w:noWrap/>
            <w:vAlign w:val="center"/>
          </w:tcPr>
          <w:p w14:paraId="68C10995">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 xml:space="preserve">0.00 </w:t>
            </w:r>
          </w:p>
        </w:tc>
        <w:tc>
          <w:tcPr>
            <w:tcW w:w="1087" w:type="dxa"/>
            <w:tcBorders>
              <w:top w:val="single" w:color="000000" w:sz="4" w:space="0"/>
              <w:left w:val="single" w:color="000000" w:sz="4" w:space="0"/>
              <w:bottom w:val="single" w:color="000000" w:sz="4" w:space="0"/>
              <w:right w:val="single" w:color="000000" w:sz="4" w:space="0"/>
            </w:tcBorders>
            <w:noWrap/>
            <w:vAlign w:val="center"/>
          </w:tcPr>
          <w:p w14:paraId="6A63ED99">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0.00</w:t>
            </w:r>
          </w:p>
        </w:tc>
        <w:tc>
          <w:tcPr>
            <w:tcW w:w="958" w:type="dxa"/>
            <w:tcBorders>
              <w:top w:val="single" w:color="000000" w:sz="4" w:space="0"/>
              <w:left w:val="single" w:color="000000" w:sz="4" w:space="0"/>
              <w:bottom w:val="single" w:color="000000" w:sz="4" w:space="0"/>
              <w:right w:val="single" w:color="000000" w:sz="4" w:space="0"/>
            </w:tcBorders>
            <w:noWrap/>
            <w:vAlign w:val="center"/>
          </w:tcPr>
          <w:p w14:paraId="0B6532C0">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0.00%</w:t>
            </w:r>
          </w:p>
        </w:tc>
        <w:tc>
          <w:tcPr>
            <w:tcW w:w="672" w:type="dxa"/>
            <w:tcBorders>
              <w:top w:val="single" w:color="000000" w:sz="4" w:space="0"/>
              <w:left w:val="single" w:color="000000" w:sz="4" w:space="0"/>
              <w:bottom w:val="single" w:color="000000" w:sz="4" w:space="0"/>
              <w:right w:val="single" w:color="000000" w:sz="4" w:space="0"/>
            </w:tcBorders>
            <w:noWrap/>
            <w:vAlign w:val="center"/>
          </w:tcPr>
          <w:p w14:paraId="09581DCC">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100%</w:t>
            </w:r>
          </w:p>
        </w:tc>
        <w:tc>
          <w:tcPr>
            <w:tcW w:w="715" w:type="dxa"/>
            <w:tcBorders>
              <w:top w:val="single" w:color="000000" w:sz="4" w:space="0"/>
              <w:left w:val="single" w:color="000000" w:sz="4" w:space="0"/>
              <w:bottom w:val="single" w:color="000000" w:sz="4" w:space="0"/>
              <w:right w:val="single" w:color="000000" w:sz="4" w:space="0"/>
            </w:tcBorders>
            <w:noWrap/>
            <w:vAlign w:val="center"/>
          </w:tcPr>
          <w:p w14:paraId="7D6A572D">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100%</w:t>
            </w:r>
          </w:p>
        </w:tc>
        <w:tc>
          <w:tcPr>
            <w:tcW w:w="758" w:type="dxa"/>
            <w:tcBorders>
              <w:top w:val="single" w:color="000000" w:sz="4" w:space="0"/>
              <w:left w:val="single" w:color="000000" w:sz="4" w:space="0"/>
              <w:bottom w:val="single" w:color="000000" w:sz="4" w:space="0"/>
              <w:right w:val="single" w:color="000000" w:sz="4" w:space="0"/>
            </w:tcBorders>
            <w:noWrap/>
            <w:vAlign w:val="center"/>
          </w:tcPr>
          <w:p w14:paraId="0B54AF59">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100%</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5B2DF4CF">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100%</w:t>
            </w:r>
          </w:p>
        </w:tc>
        <w:tc>
          <w:tcPr>
            <w:tcW w:w="672" w:type="dxa"/>
            <w:tcBorders>
              <w:top w:val="single" w:color="000000" w:sz="4" w:space="0"/>
              <w:left w:val="single" w:color="000000" w:sz="4" w:space="0"/>
              <w:bottom w:val="single" w:color="000000" w:sz="4" w:space="0"/>
              <w:right w:val="single" w:color="000000" w:sz="4" w:space="0"/>
            </w:tcBorders>
            <w:noWrap/>
            <w:vAlign w:val="center"/>
          </w:tcPr>
          <w:p w14:paraId="6F6961B4">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100%</w:t>
            </w:r>
          </w:p>
        </w:tc>
        <w:tc>
          <w:tcPr>
            <w:tcW w:w="946" w:type="dxa"/>
            <w:tcBorders>
              <w:top w:val="single" w:color="000000" w:sz="4" w:space="0"/>
              <w:left w:val="single" w:color="000000" w:sz="4" w:space="0"/>
              <w:bottom w:val="single" w:color="000000" w:sz="4" w:space="0"/>
              <w:right w:val="single" w:color="000000" w:sz="4" w:space="0"/>
            </w:tcBorders>
            <w:noWrap/>
            <w:vAlign w:val="center"/>
          </w:tcPr>
          <w:p w14:paraId="40384BA9">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90.00</w:t>
            </w:r>
          </w:p>
        </w:tc>
      </w:tr>
      <w:tr w14:paraId="29C231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46" w:type="dxa"/>
            <w:tcBorders>
              <w:top w:val="single" w:color="000000" w:sz="4" w:space="0"/>
              <w:left w:val="single" w:color="000000" w:sz="4" w:space="0"/>
              <w:bottom w:val="single" w:color="000000" w:sz="4" w:space="0"/>
              <w:right w:val="single" w:color="000000" w:sz="4" w:space="0"/>
            </w:tcBorders>
            <w:noWrap/>
            <w:vAlign w:val="center"/>
          </w:tcPr>
          <w:p w14:paraId="195F37A3">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color w:val="000000"/>
                <w:kern w:val="2"/>
                <w:sz w:val="20"/>
                <w:szCs w:val="20"/>
                <w:u w:val="none"/>
                <w:lang w:val="en-US" w:eastAsia="zh-CN" w:bidi="ar-SA"/>
              </w:rPr>
            </w:pPr>
            <w:r>
              <w:rPr>
                <w:rStyle w:val="25"/>
                <w:rFonts w:hint="eastAsia" w:ascii="仿宋_GB2312" w:hAnsi="仿宋_GB2312" w:cs="仿宋_GB2312"/>
                <w:color w:val="000000"/>
                <w:kern w:val="2"/>
                <w:sz w:val="20"/>
                <w:szCs w:val="20"/>
                <w:u w:val="none"/>
                <w:lang w:val="en-US" w:eastAsia="zh-CN" w:bidi="ar-SA"/>
              </w:rPr>
              <w:t>8</w:t>
            </w:r>
          </w:p>
        </w:tc>
        <w:tc>
          <w:tcPr>
            <w:tcW w:w="1601" w:type="dxa"/>
            <w:tcBorders>
              <w:top w:val="single" w:color="000000" w:sz="4" w:space="0"/>
              <w:left w:val="single" w:color="000000" w:sz="4" w:space="0"/>
              <w:bottom w:val="single" w:color="000000" w:sz="4" w:space="0"/>
              <w:right w:val="single" w:color="000000" w:sz="4" w:space="0"/>
            </w:tcBorders>
            <w:noWrap/>
            <w:vAlign w:val="center"/>
          </w:tcPr>
          <w:p w14:paraId="009BE9D4">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both"/>
              <w:textAlignment w:val="center"/>
              <w:rPr>
                <w:rFonts w:hint="eastAsia" w:ascii="仿宋_GB2312" w:hAnsi="仿宋_GB2312" w:eastAsia="仿宋_GB2312" w:cs="仿宋_GB2312"/>
                <w:kern w:val="2"/>
                <w:sz w:val="20"/>
                <w:szCs w:val="20"/>
                <w:lang w:val="en-US" w:eastAsia="zh-CN" w:bidi="ar-SA"/>
              </w:rPr>
            </w:pPr>
            <w:r>
              <w:fldChar w:fldCharType="begin"/>
            </w:r>
            <w:r>
              <w:instrText xml:space="preserve"> HYPERLINK  "http://10.8.5.13:32025/per-web/dist/html/evaluation/javascript:;"\o "http://10.8.5.13:32025/per-web/dist/html/evaluation/javascript:;</w:instrText>
            </w:r>
            <w:r>
              <w:fldChar w:fldCharType="separate"/>
            </w:r>
            <w:r>
              <w:rPr>
                <w:rStyle w:val="25"/>
                <w:rFonts w:hint="eastAsia" w:ascii="仿宋_GB2312" w:hAnsi="仿宋_GB2312" w:eastAsia="仿宋_GB2312" w:cs="仿宋_GB2312"/>
                <w:color w:val="000000"/>
                <w:kern w:val="2"/>
                <w:sz w:val="20"/>
                <w:szCs w:val="20"/>
                <w:u w:val="none"/>
                <w:lang w:val="en-US" w:eastAsia="zh-CN" w:bidi="ar-SA"/>
              </w:rPr>
              <w:t>【上级当年-市级】2025年第二批高等职业学校奖补资金</w:t>
            </w:r>
            <w:r>
              <w:fldChar w:fldCharType="end"/>
            </w:r>
          </w:p>
        </w:tc>
        <w:tc>
          <w:tcPr>
            <w:tcW w:w="1073" w:type="dxa"/>
            <w:tcBorders>
              <w:top w:val="single" w:color="000000" w:sz="4" w:space="0"/>
              <w:left w:val="single" w:color="000000" w:sz="4" w:space="0"/>
              <w:bottom w:val="single" w:color="000000" w:sz="4" w:space="0"/>
              <w:right w:val="single" w:color="000000" w:sz="4" w:space="0"/>
            </w:tcBorders>
            <w:noWrap/>
            <w:vAlign w:val="center"/>
          </w:tcPr>
          <w:p w14:paraId="764C3A14">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 xml:space="preserve">62.00 </w:t>
            </w:r>
          </w:p>
        </w:tc>
        <w:tc>
          <w:tcPr>
            <w:tcW w:w="1115" w:type="dxa"/>
            <w:tcBorders>
              <w:top w:val="single" w:color="000000" w:sz="4" w:space="0"/>
              <w:left w:val="single" w:color="000000" w:sz="4" w:space="0"/>
              <w:bottom w:val="single" w:color="000000" w:sz="4" w:space="0"/>
              <w:right w:val="single" w:color="000000" w:sz="4" w:space="0"/>
            </w:tcBorders>
            <w:noWrap/>
            <w:vAlign w:val="center"/>
          </w:tcPr>
          <w:p w14:paraId="5A49E90B">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 xml:space="preserve">62.00 </w:t>
            </w:r>
          </w:p>
        </w:tc>
        <w:tc>
          <w:tcPr>
            <w:tcW w:w="1087" w:type="dxa"/>
            <w:tcBorders>
              <w:top w:val="single" w:color="000000" w:sz="4" w:space="0"/>
              <w:left w:val="single" w:color="000000" w:sz="4" w:space="0"/>
              <w:bottom w:val="single" w:color="000000" w:sz="4" w:space="0"/>
              <w:right w:val="single" w:color="000000" w:sz="4" w:space="0"/>
            </w:tcBorders>
            <w:noWrap/>
            <w:vAlign w:val="center"/>
          </w:tcPr>
          <w:p w14:paraId="2E298460">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62.00</w:t>
            </w:r>
          </w:p>
        </w:tc>
        <w:tc>
          <w:tcPr>
            <w:tcW w:w="958" w:type="dxa"/>
            <w:tcBorders>
              <w:top w:val="single" w:color="000000" w:sz="4" w:space="0"/>
              <w:left w:val="single" w:color="000000" w:sz="4" w:space="0"/>
              <w:bottom w:val="single" w:color="000000" w:sz="4" w:space="0"/>
              <w:right w:val="single" w:color="000000" w:sz="4" w:space="0"/>
            </w:tcBorders>
            <w:noWrap/>
            <w:vAlign w:val="center"/>
          </w:tcPr>
          <w:p w14:paraId="36AF79BA">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100.00%</w:t>
            </w:r>
          </w:p>
        </w:tc>
        <w:tc>
          <w:tcPr>
            <w:tcW w:w="672" w:type="dxa"/>
            <w:tcBorders>
              <w:top w:val="single" w:color="000000" w:sz="4" w:space="0"/>
              <w:left w:val="single" w:color="000000" w:sz="4" w:space="0"/>
              <w:bottom w:val="single" w:color="000000" w:sz="4" w:space="0"/>
              <w:right w:val="single" w:color="000000" w:sz="4" w:space="0"/>
            </w:tcBorders>
            <w:noWrap/>
            <w:vAlign w:val="center"/>
          </w:tcPr>
          <w:p w14:paraId="24F6D513">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100%</w:t>
            </w:r>
          </w:p>
        </w:tc>
        <w:tc>
          <w:tcPr>
            <w:tcW w:w="715" w:type="dxa"/>
            <w:tcBorders>
              <w:top w:val="single" w:color="000000" w:sz="4" w:space="0"/>
              <w:left w:val="single" w:color="000000" w:sz="4" w:space="0"/>
              <w:bottom w:val="single" w:color="000000" w:sz="4" w:space="0"/>
              <w:right w:val="single" w:color="000000" w:sz="4" w:space="0"/>
            </w:tcBorders>
            <w:noWrap/>
            <w:vAlign w:val="center"/>
          </w:tcPr>
          <w:p w14:paraId="40275BBD">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100%</w:t>
            </w:r>
          </w:p>
        </w:tc>
        <w:tc>
          <w:tcPr>
            <w:tcW w:w="758" w:type="dxa"/>
            <w:tcBorders>
              <w:top w:val="single" w:color="000000" w:sz="4" w:space="0"/>
              <w:left w:val="single" w:color="000000" w:sz="4" w:space="0"/>
              <w:bottom w:val="single" w:color="000000" w:sz="4" w:space="0"/>
              <w:right w:val="single" w:color="000000" w:sz="4" w:space="0"/>
            </w:tcBorders>
            <w:noWrap/>
            <w:vAlign w:val="center"/>
          </w:tcPr>
          <w:p w14:paraId="47BACE96">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100%</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4738A8DB">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100%</w:t>
            </w:r>
          </w:p>
        </w:tc>
        <w:tc>
          <w:tcPr>
            <w:tcW w:w="672" w:type="dxa"/>
            <w:tcBorders>
              <w:top w:val="single" w:color="000000" w:sz="4" w:space="0"/>
              <w:left w:val="single" w:color="000000" w:sz="4" w:space="0"/>
              <w:bottom w:val="single" w:color="000000" w:sz="4" w:space="0"/>
              <w:right w:val="single" w:color="000000" w:sz="4" w:space="0"/>
            </w:tcBorders>
            <w:noWrap/>
            <w:vAlign w:val="center"/>
          </w:tcPr>
          <w:p w14:paraId="1227DCED">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100%</w:t>
            </w:r>
          </w:p>
        </w:tc>
        <w:tc>
          <w:tcPr>
            <w:tcW w:w="946" w:type="dxa"/>
            <w:tcBorders>
              <w:top w:val="single" w:color="000000" w:sz="4" w:space="0"/>
              <w:left w:val="single" w:color="000000" w:sz="4" w:space="0"/>
              <w:bottom w:val="single" w:color="000000" w:sz="4" w:space="0"/>
              <w:right w:val="single" w:color="000000" w:sz="4" w:space="0"/>
            </w:tcBorders>
            <w:noWrap/>
            <w:vAlign w:val="center"/>
          </w:tcPr>
          <w:p w14:paraId="1F8F7A0A">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100.00</w:t>
            </w:r>
          </w:p>
        </w:tc>
      </w:tr>
      <w:tr w14:paraId="202AE3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46" w:type="dxa"/>
            <w:tcBorders>
              <w:top w:val="single" w:color="000000" w:sz="4" w:space="0"/>
              <w:left w:val="single" w:color="000000" w:sz="4" w:space="0"/>
              <w:bottom w:val="single" w:color="000000" w:sz="4" w:space="0"/>
              <w:right w:val="single" w:color="000000" w:sz="4" w:space="0"/>
            </w:tcBorders>
            <w:noWrap/>
            <w:vAlign w:val="center"/>
          </w:tcPr>
          <w:p w14:paraId="6580ADDC">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color w:val="000000"/>
                <w:kern w:val="2"/>
                <w:sz w:val="20"/>
                <w:szCs w:val="20"/>
                <w:u w:val="none"/>
                <w:lang w:val="en-US" w:eastAsia="zh-CN" w:bidi="ar-SA"/>
              </w:rPr>
            </w:pPr>
            <w:r>
              <w:rPr>
                <w:rStyle w:val="25"/>
                <w:rFonts w:hint="eastAsia" w:ascii="仿宋_GB2312" w:hAnsi="仿宋_GB2312" w:cs="仿宋_GB2312"/>
                <w:color w:val="000000"/>
                <w:kern w:val="2"/>
                <w:sz w:val="20"/>
                <w:szCs w:val="20"/>
                <w:u w:val="none"/>
                <w:lang w:val="en-US" w:eastAsia="zh-CN" w:bidi="ar-SA"/>
              </w:rPr>
              <w:t>9</w:t>
            </w:r>
          </w:p>
        </w:tc>
        <w:tc>
          <w:tcPr>
            <w:tcW w:w="1601" w:type="dxa"/>
            <w:tcBorders>
              <w:top w:val="single" w:color="000000" w:sz="4" w:space="0"/>
              <w:left w:val="single" w:color="000000" w:sz="4" w:space="0"/>
              <w:bottom w:val="single" w:color="000000" w:sz="4" w:space="0"/>
              <w:right w:val="single" w:color="000000" w:sz="4" w:space="0"/>
            </w:tcBorders>
            <w:noWrap/>
            <w:vAlign w:val="center"/>
          </w:tcPr>
          <w:p w14:paraId="6A622351">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both"/>
              <w:textAlignment w:val="center"/>
              <w:rPr>
                <w:rFonts w:hint="eastAsia" w:ascii="仿宋_GB2312" w:hAnsi="仿宋_GB2312" w:eastAsia="仿宋_GB2312" w:cs="仿宋_GB2312"/>
                <w:kern w:val="2"/>
                <w:sz w:val="20"/>
                <w:szCs w:val="20"/>
                <w:lang w:val="en-US" w:eastAsia="zh-CN" w:bidi="ar-SA"/>
              </w:rPr>
            </w:pPr>
            <w:r>
              <w:fldChar w:fldCharType="begin"/>
            </w:r>
            <w:r>
              <w:instrText xml:space="preserve"> HYPERLINK  "http://10.8.5.13:32025/per-web/dist/html/evaluation/javascript:;"\o "http://10.8.5.13:32025/per-web/dist/html/evaluation/javascript:;</w:instrText>
            </w:r>
            <w:r>
              <w:fldChar w:fldCharType="separate"/>
            </w:r>
            <w:r>
              <w:rPr>
                <w:rStyle w:val="25"/>
                <w:rFonts w:hint="eastAsia" w:ascii="仿宋_GB2312" w:hAnsi="仿宋_GB2312" w:eastAsia="仿宋_GB2312" w:cs="仿宋_GB2312"/>
                <w:color w:val="000000"/>
                <w:kern w:val="2"/>
                <w:sz w:val="20"/>
                <w:szCs w:val="20"/>
                <w:u w:val="none"/>
                <w:lang w:val="en-US" w:eastAsia="zh-CN" w:bidi="ar-SA"/>
              </w:rPr>
              <w:t>【专项债券】技能培训宿舍楼和游泳训练中心建设资金</w:t>
            </w:r>
            <w:r>
              <w:fldChar w:fldCharType="end"/>
            </w:r>
          </w:p>
        </w:tc>
        <w:tc>
          <w:tcPr>
            <w:tcW w:w="1073" w:type="dxa"/>
            <w:tcBorders>
              <w:top w:val="single" w:color="000000" w:sz="4" w:space="0"/>
              <w:left w:val="single" w:color="000000" w:sz="4" w:space="0"/>
              <w:bottom w:val="single" w:color="000000" w:sz="4" w:space="0"/>
              <w:right w:val="single" w:color="000000" w:sz="4" w:space="0"/>
            </w:tcBorders>
            <w:noWrap/>
            <w:vAlign w:val="center"/>
          </w:tcPr>
          <w:p w14:paraId="282F3241">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 xml:space="preserve">2000.00 </w:t>
            </w:r>
          </w:p>
        </w:tc>
        <w:tc>
          <w:tcPr>
            <w:tcW w:w="1115" w:type="dxa"/>
            <w:tcBorders>
              <w:top w:val="single" w:color="000000" w:sz="4" w:space="0"/>
              <w:left w:val="single" w:color="000000" w:sz="4" w:space="0"/>
              <w:bottom w:val="single" w:color="000000" w:sz="4" w:space="0"/>
              <w:right w:val="single" w:color="000000" w:sz="4" w:space="0"/>
            </w:tcBorders>
            <w:noWrap/>
            <w:vAlign w:val="center"/>
          </w:tcPr>
          <w:p w14:paraId="55C2DC33">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 xml:space="preserve">2000.00 </w:t>
            </w:r>
          </w:p>
        </w:tc>
        <w:tc>
          <w:tcPr>
            <w:tcW w:w="1087" w:type="dxa"/>
            <w:tcBorders>
              <w:top w:val="single" w:color="000000" w:sz="4" w:space="0"/>
              <w:left w:val="single" w:color="000000" w:sz="4" w:space="0"/>
              <w:bottom w:val="single" w:color="000000" w:sz="4" w:space="0"/>
              <w:right w:val="single" w:color="000000" w:sz="4" w:space="0"/>
            </w:tcBorders>
            <w:noWrap/>
            <w:vAlign w:val="center"/>
          </w:tcPr>
          <w:p w14:paraId="156BF1CD">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2000.00</w:t>
            </w:r>
          </w:p>
        </w:tc>
        <w:tc>
          <w:tcPr>
            <w:tcW w:w="958" w:type="dxa"/>
            <w:tcBorders>
              <w:top w:val="single" w:color="000000" w:sz="4" w:space="0"/>
              <w:left w:val="single" w:color="000000" w:sz="4" w:space="0"/>
              <w:bottom w:val="single" w:color="000000" w:sz="4" w:space="0"/>
              <w:right w:val="single" w:color="000000" w:sz="4" w:space="0"/>
            </w:tcBorders>
            <w:noWrap/>
            <w:vAlign w:val="center"/>
          </w:tcPr>
          <w:p w14:paraId="2114782E">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100.00%</w:t>
            </w:r>
          </w:p>
        </w:tc>
        <w:tc>
          <w:tcPr>
            <w:tcW w:w="672" w:type="dxa"/>
            <w:tcBorders>
              <w:top w:val="single" w:color="000000" w:sz="4" w:space="0"/>
              <w:left w:val="single" w:color="000000" w:sz="4" w:space="0"/>
              <w:bottom w:val="single" w:color="000000" w:sz="4" w:space="0"/>
              <w:right w:val="single" w:color="000000" w:sz="4" w:space="0"/>
            </w:tcBorders>
            <w:noWrap/>
            <w:vAlign w:val="center"/>
          </w:tcPr>
          <w:p w14:paraId="73DCCDBF">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100%</w:t>
            </w:r>
          </w:p>
        </w:tc>
        <w:tc>
          <w:tcPr>
            <w:tcW w:w="715" w:type="dxa"/>
            <w:tcBorders>
              <w:top w:val="single" w:color="000000" w:sz="4" w:space="0"/>
              <w:left w:val="single" w:color="000000" w:sz="4" w:space="0"/>
              <w:bottom w:val="single" w:color="000000" w:sz="4" w:space="0"/>
              <w:right w:val="single" w:color="000000" w:sz="4" w:space="0"/>
            </w:tcBorders>
            <w:noWrap/>
            <w:vAlign w:val="center"/>
          </w:tcPr>
          <w:p w14:paraId="501C996C">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100%</w:t>
            </w:r>
          </w:p>
        </w:tc>
        <w:tc>
          <w:tcPr>
            <w:tcW w:w="758" w:type="dxa"/>
            <w:tcBorders>
              <w:top w:val="single" w:color="000000" w:sz="4" w:space="0"/>
              <w:left w:val="single" w:color="000000" w:sz="4" w:space="0"/>
              <w:bottom w:val="single" w:color="000000" w:sz="4" w:space="0"/>
              <w:right w:val="single" w:color="000000" w:sz="4" w:space="0"/>
            </w:tcBorders>
            <w:noWrap/>
            <w:vAlign w:val="center"/>
          </w:tcPr>
          <w:p w14:paraId="7E5F9FC8">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98.33%</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3AD58575">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100%</w:t>
            </w:r>
          </w:p>
        </w:tc>
        <w:tc>
          <w:tcPr>
            <w:tcW w:w="672" w:type="dxa"/>
            <w:tcBorders>
              <w:top w:val="single" w:color="000000" w:sz="4" w:space="0"/>
              <w:left w:val="single" w:color="000000" w:sz="4" w:space="0"/>
              <w:bottom w:val="single" w:color="000000" w:sz="4" w:space="0"/>
              <w:right w:val="single" w:color="000000" w:sz="4" w:space="0"/>
            </w:tcBorders>
            <w:noWrap/>
            <w:vAlign w:val="center"/>
          </w:tcPr>
          <w:p w14:paraId="0B6A783B">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100%</w:t>
            </w:r>
          </w:p>
        </w:tc>
        <w:tc>
          <w:tcPr>
            <w:tcW w:w="946" w:type="dxa"/>
            <w:tcBorders>
              <w:top w:val="single" w:color="000000" w:sz="4" w:space="0"/>
              <w:left w:val="single" w:color="000000" w:sz="4" w:space="0"/>
              <w:bottom w:val="single" w:color="000000" w:sz="4" w:space="0"/>
              <w:right w:val="single" w:color="000000" w:sz="4" w:space="0"/>
            </w:tcBorders>
            <w:noWrap/>
            <w:vAlign w:val="center"/>
          </w:tcPr>
          <w:p w14:paraId="76BA47E4">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99.50</w:t>
            </w:r>
          </w:p>
        </w:tc>
      </w:tr>
      <w:tr w14:paraId="55F53A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46" w:type="dxa"/>
            <w:tcBorders>
              <w:top w:val="single" w:color="000000" w:sz="4" w:space="0"/>
              <w:left w:val="single" w:color="000000" w:sz="4" w:space="0"/>
              <w:bottom w:val="single" w:color="000000" w:sz="4" w:space="0"/>
              <w:right w:val="single" w:color="000000" w:sz="4" w:space="0"/>
            </w:tcBorders>
            <w:noWrap/>
            <w:vAlign w:val="center"/>
          </w:tcPr>
          <w:p w14:paraId="3F95C43C">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default" w:ascii="仿宋_GB2312" w:hAnsi="仿宋_GB2312" w:eastAsia="仿宋_GB2312" w:cs="仿宋_GB2312"/>
                <w:color w:val="000000"/>
                <w:kern w:val="2"/>
                <w:sz w:val="20"/>
                <w:szCs w:val="20"/>
                <w:u w:val="none"/>
                <w:lang w:val="en-US" w:eastAsia="zh-CN" w:bidi="ar-SA"/>
              </w:rPr>
            </w:pPr>
            <w:r>
              <w:rPr>
                <w:rStyle w:val="25"/>
                <w:rFonts w:hint="eastAsia" w:ascii="仿宋_GB2312" w:hAnsi="仿宋_GB2312" w:cs="仿宋_GB2312"/>
                <w:color w:val="000000"/>
                <w:kern w:val="2"/>
                <w:sz w:val="20"/>
                <w:szCs w:val="20"/>
                <w:u w:val="none"/>
                <w:lang w:val="en-US" w:eastAsia="zh-CN" w:bidi="ar-SA"/>
              </w:rPr>
              <w:t>10</w:t>
            </w:r>
          </w:p>
        </w:tc>
        <w:tc>
          <w:tcPr>
            <w:tcW w:w="1601" w:type="dxa"/>
            <w:tcBorders>
              <w:top w:val="single" w:color="000000" w:sz="4" w:space="0"/>
              <w:left w:val="single" w:color="000000" w:sz="4" w:space="0"/>
              <w:bottom w:val="single" w:color="000000" w:sz="4" w:space="0"/>
              <w:right w:val="single" w:color="000000" w:sz="4" w:space="0"/>
            </w:tcBorders>
            <w:noWrap/>
            <w:vAlign w:val="center"/>
          </w:tcPr>
          <w:p w14:paraId="516A0BB7">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both"/>
              <w:textAlignment w:val="center"/>
              <w:rPr>
                <w:rFonts w:hint="eastAsia" w:ascii="仿宋_GB2312" w:hAnsi="仿宋_GB2312" w:eastAsia="仿宋_GB2312" w:cs="仿宋_GB2312"/>
                <w:kern w:val="2"/>
                <w:sz w:val="20"/>
                <w:szCs w:val="20"/>
                <w:lang w:val="en-US" w:eastAsia="zh-CN" w:bidi="ar-SA"/>
              </w:rPr>
            </w:pPr>
            <w:r>
              <w:fldChar w:fldCharType="begin"/>
            </w:r>
            <w:r>
              <w:instrText xml:space="preserve"> HYPERLINK  "http://10.8.5.13:32025/per-web/dist/html/evaluation/javascript:;"\o "http://10.8.5.13:32025/per-web/dist/html/evaluation/javascript:;</w:instrText>
            </w:r>
            <w:r>
              <w:fldChar w:fldCharType="separate"/>
            </w:r>
            <w:r>
              <w:rPr>
                <w:rStyle w:val="25"/>
                <w:rFonts w:hint="eastAsia" w:ascii="仿宋_GB2312" w:hAnsi="仿宋_GB2312" w:eastAsia="仿宋_GB2312" w:cs="仿宋_GB2312"/>
                <w:color w:val="000000"/>
                <w:kern w:val="2"/>
                <w:sz w:val="20"/>
                <w:szCs w:val="20"/>
                <w:u w:val="none"/>
                <w:lang w:val="en-US" w:eastAsia="zh-CN" w:bidi="ar-SA"/>
              </w:rPr>
              <w:t>【统筹本级】生源地信用助学贷款风险补偿金</w:t>
            </w:r>
            <w:r>
              <w:fldChar w:fldCharType="end"/>
            </w:r>
          </w:p>
        </w:tc>
        <w:tc>
          <w:tcPr>
            <w:tcW w:w="1073" w:type="dxa"/>
            <w:tcBorders>
              <w:top w:val="single" w:color="000000" w:sz="4" w:space="0"/>
              <w:left w:val="single" w:color="000000" w:sz="4" w:space="0"/>
              <w:bottom w:val="single" w:color="000000" w:sz="4" w:space="0"/>
              <w:right w:val="single" w:color="000000" w:sz="4" w:space="0"/>
            </w:tcBorders>
            <w:noWrap/>
            <w:vAlign w:val="center"/>
          </w:tcPr>
          <w:p w14:paraId="7F633651">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 xml:space="preserve">11.51 </w:t>
            </w:r>
          </w:p>
        </w:tc>
        <w:tc>
          <w:tcPr>
            <w:tcW w:w="1115" w:type="dxa"/>
            <w:tcBorders>
              <w:top w:val="single" w:color="000000" w:sz="4" w:space="0"/>
              <w:left w:val="single" w:color="000000" w:sz="4" w:space="0"/>
              <w:bottom w:val="single" w:color="000000" w:sz="4" w:space="0"/>
              <w:right w:val="single" w:color="000000" w:sz="4" w:space="0"/>
            </w:tcBorders>
            <w:noWrap/>
            <w:vAlign w:val="center"/>
          </w:tcPr>
          <w:p w14:paraId="799EEE89">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 xml:space="preserve">11.51 </w:t>
            </w:r>
          </w:p>
        </w:tc>
        <w:tc>
          <w:tcPr>
            <w:tcW w:w="1087" w:type="dxa"/>
            <w:tcBorders>
              <w:top w:val="single" w:color="000000" w:sz="4" w:space="0"/>
              <w:left w:val="single" w:color="000000" w:sz="4" w:space="0"/>
              <w:bottom w:val="single" w:color="000000" w:sz="4" w:space="0"/>
              <w:right w:val="single" w:color="000000" w:sz="4" w:space="0"/>
            </w:tcBorders>
            <w:noWrap/>
            <w:vAlign w:val="center"/>
          </w:tcPr>
          <w:p w14:paraId="65353E6B">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11.51</w:t>
            </w:r>
          </w:p>
        </w:tc>
        <w:tc>
          <w:tcPr>
            <w:tcW w:w="958" w:type="dxa"/>
            <w:tcBorders>
              <w:top w:val="single" w:color="000000" w:sz="4" w:space="0"/>
              <w:left w:val="single" w:color="000000" w:sz="4" w:space="0"/>
              <w:bottom w:val="single" w:color="000000" w:sz="4" w:space="0"/>
              <w:right w:val="single" w:color="000000" w:sz="4" w:space="0"/>
            </w:tcBorders>
            <w:noWrap/>
            <w:vAlign w:val="center"/>
          </w:tcPr>
          <w:p w14:paraId="59120B02">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100.00%</w:t>
            </w:r>
          </w:p>
        </w:tc>
        <w:tc>
          <w:tcPr>
            <w:tcW w:w="672" w:type="dxa"/>
            <w:tcBorders>
              <w:top w:val="single" w:color="000000" w:sz="4" w:space="0"/>
              <w:left w:val="single" w:color="000000" w:sz="4" w:space="0"/>
              <w:bottom w:val="single" w:color="000000" w:sz="4" w:space="0"/>
              <w:right w:val="single" w:color="000000" w:sz="4" w:space="0"/>
            </w:tcBorders>
            <w:noWrap/>
            <w:vAlign w:val="center"/>
          </w:tcPr>
          <w:p w14:paraId="05F1D3F6">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100%</w:t>
            </w:r>
          </w:p>
        </w:tc>
        <w:tc>
          <w:tcPr>
            <w:tcW w:w="715" w:type="dxa"/>
            <w:tcBorders>
              <w:top w:val="single" w:color="000000" w:sz="4" w:space="0"/>
              <w:left w:val="single" w:color="000000" w:sz="4" w:space="0"/>
              <w:bottom w:val="single" w:color="000000" w:sz="4" w:space="0"/>
              <w:right w:val="single" w:color="000000" w:sz="4" w:space="0"/>
            </w:tcBorders>
            <w:noWrap/>
            <w:vAlign w:val="center"/>
          </w:tcPr>
          <w:p w14:paraId="323F2AD5">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100%</w:t>
            </w:r>
          </w:p>
        </w:tc>
        <w:tc>
          <w:tcPr>
            <w:tcW w:w="758" w:type="dxa"/>
            <w:tcBorders>
              <w:top w:val="single" w:color="000000" w:sz="4" w:space="0"/>
              <w:left w:val="single" w:color="000000" w:sz="4" w:space="0"/>
              <w:bottom w:val="single" w:color="000000" w:sz="4" w:space="0"/>
              <w:right w:val="single" w:color="000000" w:sz="4" w:space="0"/>
            </w:tcBorders>
            <w:noWrap/>
            <w:vAlign w:val="center"/>
          </w:tcPr>
          <w:p w14:paraId="179DAE72">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100%</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17ADBA7C">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100%</w:t>
            </w:r>
          </w:p>
        </w:tc>
        <w:tc>
          <w:tcPr>
            <w:tcW w:w="672" w:type="dxa"/>
            <w:tcBorders>
              <w:top w:val="single" w:color="000000" w:sz="4" w:space="0"/>
              <w:left w:val="single" w:color="000000" w:sz="4" w:space="0"/>
              <w:bottom w:val="single" w:color="000000" w:sz="4" w:space="0"/>
              <w:right w:val="single" w:color="000000" w:sz="4" w:space="0"/>
            </w:tcBorders>
            <w:noWrap/>
            <w:vAlign w:val="center"/>
          </w:tcPr>
          <w:p w14:paraId="34FFBE00">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100%</w:t>
            </w:r>
          </w:p>
        </w:tc>
        <w:tc>
          <w:tcPr>
            <w:tcW w:w="946" w:type="dxa"/>
            <w:tcBorders>
              <w:top w:val="single" w:color="000000" w:sz="4" w:space="0"/>
              <w:left w:val="single" w:color="000000" w:sz="4" w:space="0"/>
              <w:bottom w:val="single" w:color="000000" w:sz="4" w:space="0"/>
              <w:right w:val="single" w:color="000000" w:sz="4" w:space="0"/>
            </w:tcBorders>
            <w:noWrap/>
            <w:vAlign w:val="center"/>
          </w:tcPr>
          <w:p w14:paraId="3865A2E5">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100.00</w:t>
            </w:r>
          </w:p>
        </w:tc>
      </w:tr>
      <w:tr w14:paraId="20DCDE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46" w:type="dxa"/>
            <w:tcBorders>
              <w:top w:val="single" w:color="000000" w:sz="4" w:space="0"/>
              <w:left w:val="single" w:color="000000" w:sz="4" w:space="0"/>
              <w:bottom w:val="single" w:color="000000" w:sz="4" w:space="0"/>
              <w:right w:val="single" w:color="000000" w:sz="4" w:space="0"/>
            </w:tcBorders>
            <w:noWrap/>
            <w:vAlign w:val="center"/>
          </w:tcPr>
          <w:p w14:paraId="5BAD6196">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default" w:ascii="仿宋_GB2312" w:hAnsi="仿宋_GB2312" w:eastAsia="仿宋_GB2312" w:cs="仿宋_GB2312"/>
                <w:color w:val="000000"/>
                <w:kern w:val="2"/>
                <w:sz w:val="20"/>
                <w:szCs w:val="20"/>
                <w:u w:val="none"/>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1</w:t>
            </w:r>
            <w:r>
              <w:rPr>
                <w:rStyle w:val="25"/>
                <w:rFonts w:hint="eastAsia" w:ascii="仿宋_GB2312" w:hAnsi="仿宋_GB2312" w:cs="仿宋_GB2312"/>
                <w:color w:val="000000"/>
                <w:kern w:val="2"/>
                <w:sz w:val="20"/>
                <w:szCs w:val="20"/>
                <w:u w:val="none"/>
                <w:lang w:val="en-US" w:eastAsia="zh-CN" w:bidi="ar-SA"/>
              </w:rPr>
              <w:t>1</w:t>
            </w:r>
          </w:p>
        </w:tc>
        <w:tc>
          <w:tcPr>
            <w:tcW w:w="1601" w:type="dxa"/>
            <w:tcBorders>
              <w:top w:val="single" w:color="000000" w:sz="4" w:space="0"/>
              <w:left w:val="single" w:color="000000" w:sz="4" w:space="0"/>
              <w:bottom w:val="single" w:color="000000" w:sz="4" w:space="0"/>
              <w:right w:val="single" w:color="000000" w:sz="4" w:space="0"/>
            </w:tcBorders>
            <w:noWrap/>
            <w:vAlign w:val="center"/>
          </w:tcPr>
          <w:p w14:paraId="6831971E">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both"/>
              <w:textAlignment w:val="center"/>
              <w:rPr>
                <w:rFonts w:hint="eastAsia" w:ascii="仿宋_GB2312" w:hAnsi="仿宋_GB2312" w:eastAsia="仿宋_GB2312" w:cs="仿宋_GB2312"/>
                <w:kern w:val="2"/>
                <w:sz w:val="20"/>
                <w:szCs w:val="20"/>
                <w:lang w:val="en-US" w:eastAsia="zh-CN" w:bidi="ar-SA"/>
              </w:rPr>
            </w:pPr>
            <w:r>
              <w:fldChar w:fldCharType="begin"/>
            </w:r>
            <w:r>
              <w:instrText xml:space="preserve"> HYPERLINK  "http://10.8.5.13:32025/per-web/dist/html/evaluation/javascript:;"\o "http://10.8.5.13:32025/per-web/dist/html/evaluation/javascript:;</w:instrText>
            </w:r>
            <w:r>
              <w:fldChar w:fldCharType="separate"/>
            </w:r>
            <w:r>
              <w:rPr>
                <w:rStyle w:val="25"/>
                <w:rFonts w:hint="eastAsia" w:ascii="仿宋_GB2312" w:hAnsi="仿宋_GB2312" w:eastAsia="仿宋_GB2312" w:cs="仿宋_GB2312"/>
                <w:color w:val="000000"/>
                <w:kern w:val="2"/>
                <w:sz w:val="20"/>
                <w:szCs w:val="20"/>
                <w:u w:val="none"/>
                <w:lang w:val="en-US" w:eastAsia="zh-CN" w:bidi="ar-SA"/>
              </w:rPr>
              <w:t>【统筹本级】高职学校国家助学金市级配套</w:t>
            </w:r>
            <w:r>
              <w:fldChar w:fldCharType="end"/>
            </w:r>
          </w:p>
        </w:tc>
        <w:tc>
          <w:tcPr>
            <w:tcW w:w="1073" w:type="dxa"/>
            <w:tcBorders>
              <w:top w:val="single" w:color="000000" w:sz="4" w:space="0"/>
              <w:left w:val="single" w:color="000000" w:sz="4" w:space="0"/>
              <w:bottom w:val="single" w:color="000000" w:sz="4" w:space="0"/>
              <w:right w:val="single" w:color="000000" w:sz="4" w:space="0"/>
            </w:tcBorders>
            <w:noWrap/>
            <w:vAlign w:val="center"/>
          </w:tcPr>
          <w:p w14:paraId="7BED69A5">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 xml:space="preserve">10.61 </w:t>
            </w:r>
          </w:p>
        </w:tc>
        <w:tc>
          <w:tcPr>
            <w:tcW w:w="1115" w:type="dxa"/>
            <w:tcBorders>
              <w:top w:val="single" w:color="000000" w:sz="4" w:space="0"/>
              <w:left w:val="single" w:color="000000" w:sz="4" w:space="0"/>
              <w:bottom w:val="single" w:color="000000" w:sz="4" w:space="0"/>
              <w:right w:val="single" w:color="000000" w:sz="4" w:space="0"/>
            </w:tcBorders>
            <w:noWrap/>
            <w:vAlign w:val="center"/>
          </w:tcPr>
          <w:p w14:paraId="0EFD51A5">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 xml:space="preserve">10.61 </w:t>
            </w:r>
          </w:p>
        </w:tc>
        <w:tc>
          <w:tcPr>
            <w:tcW w:w="1087" w:type="dxa"/>
            <w:tcBorders>
              <w:top w:val="single" w:color="000000" w:sz="4" w:space="0"/>
              <w:left w:val="single" w:color="000000" w:sz="4" w:space="0"/>
              <w:bottom w:val="single" w:color="000000" w:sz="4" w:space="0"/>
              <w:right w:val="single" w:color="000000" w:sz="4" w:space="0"/>
            </w:tcBorders>
            <w:noWrap/>
            <w:vAlign w:val="center"/>
          </w:tcPr>
          <w:p w14:paraId="153AAAC0">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10.61</w:t>
            </w:r>
          </w:p>
        </w:tc>
        <w:tc>
          <w:tcPr>
            <w:tcW w:w="958" w:type="dxa"/>
            <w:tcBorders>
              <w:top w:val="single" w:color="000000" w:sz="4" w:space="0"/>
              <w:left w:val="single" w:color="000000" w:sz="4" w:space="0"/>
              <w:bottom w:val="single" w:color="000000" w:sz="4" w:space="0"/>
              <w:right w:val="single" w:color="000000" w:sz="4" w:space="0"/>
            </w:tcBorders>
            <w:noWrap/>
            <w:vAlign w:val="center"/>
          </w:tcPr>
          <w:p w14:paraId="68AC67C6">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100.00%</w:t>
            </w:r>
          </w:p>
        </w:tc>
        <w:tc>
          <w:tcPr>
            <w:tcW w:w="672" w:type="dxa"/>
            <w:tcBorders>
              <w:top w:val="single" w:color="000000" w:sz="4" w:space="0"/>
              <w:left w:val="single" w:color="000000" w:sz="4" w:space="0"/>
              <w:bottom w:val="single" w:color="000000" w:sz="4" w:space="0"/>
              <w:right w:val="single" w:color="000000" w:sz="4" w:space="0"/>
            </w:tcBorders>
            <w:noWrap/>
            <w:vAlign w:val="center"/>
          </w:tcPr>
          <w:p w14:paraId="37D3CD81">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100%</w:t>
            </w:r>
          </w:p>
        </w:tc>
        <w:tc>
          <w:tcPr>
            <w:tcW w:w="715" w:type="dxa"/>
            <w:tcBorders>
              <w:top w:val="single" w:color="000000" w:sz="4" w:space="0"/>
              <w:left w:val="single" w:color="000000" w:sz="4" w:space="0"/>
              <w:bottom w:val="single" w:color="000000" w:sz="4" w:space="0"/>
              <w:right w:val="single" w:color="000000" w:sz="4" w:space="0"/>
            </w:tcBorders>
            <w:noWrap/>
            <w:vAlign w:val="center"/>
          </w:tcPr>
          <w:p w14:paraId="5A57E483">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100%</w:t>
            </w:r>
          </w:p>
        </w:tc>
        <w:tc>
          <w:tcPr>
            <w:tcW w:w="758" w:type="dxa"/>
            <w:tcBorders>
              <w:top w:val="single" w:color="000000" w:sz="4" w:space="0"/>
              <w:left w:val="single" w:color="000000" w:sz="4" w:space="0"/>
              <w:bottom w:val="single" w:color="000000" w:sz="4" w:space="0"/>
              <w:right w:val="single" w:color="000000" w:sz="4" w:space="0"/>
            </w:tcBorders>
            <w:noWrap/>
            <w:vAlign w:val="center"/>
          </w:tcPr>
          <w:p w14:paraId="6D41E1D4">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100%</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2D3DD443">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100%</w:t>
            </w:r>
          </w:p>
        </w:tc>
        <w:tc>
          <w:tcPr>
            <w:tcW w:w="672" w:type="dxa"/>
            <w:tcBorders>
              <w:top w:val="single" w:color="000000" w:sz="4" w:space="0"/>
              <w:left w:val="single" w:color="000000" w:sz="4" w:space="0"/>
              <w:bottom w:val="single" w:color="000000" w:sz="4" w:space="0"/>
              <w:right w:val="single" w:color="000000" w:sz="4" w:space="0"/>
            </w:tcBorders>
            <w:noWrap/>
            <w:vAlign w:val="center"/>
          </w:tcPr>
          <w:p w14:paraId="6C924592">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100%</w:t>
            </w:r>
          </w:p>
        </w:tc>
        <w:tc>
          <w:tcPr>
            <w:tcW w:w="946" w:type="dxa"/>
            <w:tcBorders>
              <w:top w:val="single" w:color="000000" w:sz="4" w:space="0"/>
              <w:left w:val="single" w:color="000000" w:sz="4" w:space="0"/>
              <w:bottom w:val="single" w:color="000000" w:sz="4" w:space="0"/>
              <w:right w:val="single" w:color="000000" w:sz="4" w:space="0"/>
            </w:tcBorders>
            <w:noWrap/>
            <w:vAlign w:val="center"/>
          </w:tcPr>
          <w:p w14:paraId="613C1ACF">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100.00</w:t>
            </w:r>
          </w:p>
        </w:tc>
      </w:tr>
      <w:tr w14:paraId="6BC0E3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46" w:type="dxa"/>
            <w:tcBorders>
              <w:top w:val="single" w:color="000000" w:sz="4" w:space="0"/>
              <w:left w:val="single" w:color="000000" w:sz="4" w:space="0"/>
              <w:bottom w:val="single" w:color="000000" w:sz="4" w:space="0"/>
              <w:right w:val="single" w:color="000000" w:sz="4" w:space="0"/>
            </w:tcBorders>
            <w:noWrap/>
            <w:vAlign w:val="center"/>
          </w:tcPr>
          <w:p w14:paraId="095F08D1">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color w:val="000000"/>
                <w:kern w:val="2"/>
                <w:sz w:val="20"/>
                <w:szCs w:val="20"/>
                <w:u w:val="none"/>
                <w:lang w:val="en-US" w:eastAsia="zh-CN" w:bidi="ar-SA"/>
              </w:rPr>
            </w:pPr>
            <w:r>
              <w:rPr>
                <w:rStyle w:val="25"/>
                <w:rFonts w:hint="eastAsia" w:ascii="仿宋_GB2312" w:hAnsi="仿宋_GB2312" w:cs="仿宋_GB2312"/>
                <w:color w:val="000000"/>
                <w:kern w:val="2"/>
                <w:sz w:val="20"/>
                <w:szCs w:val="20"/>
                <w:u w:val="none"/>
                <w:lang w:val="en-US" w:eastAsia="zh-CN" w:bidi="ar-SA"/>
              </w:rPr>
              <w:t>1</w:t>
            </w:r>
            <w:r>
              <w:rPr>
                <w:rStyle w:val="25"/>
                <w:rFonts w:hint="eastAsia" w:ascii="仿宋_GB2312" w:hAnsi="仿宋_GB2312" w:eastAsia="仿宋_GB2312" w:cs="仿宋_GB2312"/>
                <w:color w:val="000000"/>
                <w:kern w:val="2"/>
                <w:sz w:val="20"/>
                <w:szCs w:val="20"/>
                <w:u w:val="none"/>
                <w:lang w:val="en-US" w:eastAsia="zh-CN" w:bidi="ar-SA"/>
              </w:rPr>
              <w:t>2</w:t>
            </w:r>
          </w:p>
        </w:tc>
        <w:tc>
          <w:tcPr>
            <w:tcW w:w="1601" w:type="dxa"/>
            <w:tcBorders>
              <w:top w:val="single" w:color="000000" w:sz="4" w:space="0"/>
              <w:left w:val="single" w:color="000000" w:sz="4" w:space="0"/>
              <w:bottom w:val="single" w:color="000000" w:sz="4" w:space="0"/>
              <w:right w:val="single" w:color="000000" w:sz="4" w:space="0"/>
            </w:tcBorders>
            <w:noWrap/>
            <w:vAlign w:val="center"/>
          </w:tcPr>
          <w:p w14:paraId="3A08ED7A">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both"/>
              <w:textAlignment w:val="center"/>
              <w:rPr>
                <w:rFonts w:hint="eastAsia" w:ascii="仿宋_GB2312" w:hAnsi="仿宋_GB2312" w:eastAsia="仿宋_GB2312" w:cs="仿宋_GB2312"/>
                <w:kern w:val="2"/>
                <w:sz w:val="20"/>
                <w:szCs w:val="20"/>
                <w:lang w:val="en-US" w:eastAsia="zh-CN" w:bidi="ar-SA"/>
              </w:rPr>
            </w:pPr>
            <w:r>
              <w:fldChar w:fldCharType="begin"/>
            </w:r>
            <w:r>
              <w:instrText xml:space="preserve"> HYPERLINK  "http://10.8.5.13:32025/per-web/dist/html/evaluation/javascript:;"\o "http://10.8.5.13:32025/per-web/dist/html/evaluation/javascript:;</w:instrText>
            </w:r>
            <w:r>
              <w:fldChar w:fldCharType="separate"/>
            </w:r>
            <w:r>
              <w:rPr>
                <w:rStyle w:val="25"/>
                <w:rFonts w:hint="eastAsia" w:ascii="仿宋_GB2312" w:hAnsi="仿宋_GB2312" w:eastAsia="仿宋_GB2312" w:cs="仿宋_GB2312"/>
                <w:color w:val="000000"/>
                <w:kern w:val="2"/>
                <w:sz w:val="20"/>
                <w:szCs w:val="20"/>
                <w:u w:val="none"/>
                <w:lang w:val="en-US" w:eastAsia="zh-CN" w:bidi="ar-SA"/>
              </w:rPr>
              <w:t>【统筹本级】职教园区项目PPP</w:t>
            </w:r>
            <w:r>
              <w:fldChar w:fldCharType="end"/>
            </w:r>
          </w:p>
        </w:tc>
        <w:tc>
          <w:tcPr>
            <w:tcW w:w="1073" w:type="dxa"/>
            <w:tcBorders>
              <w:top w:val="single" w:color="000000" w:sz="4" w:space="0"/>
              <w:left w:val="single" w:color="000000" w:sz="4" w:space="0"/>
              <w:bottom w:val="single" w:color="000000" w:sz="4" w:space="0"/>
              <w:right w:val="single" w:color="000000" w:sz="4" w:space="0"/>
            </w:tcBorders>
            <w:noWrap/>
            <w:vAlign w:val="center"/>
          </w:tcPr>
          <w:p w14:paraId="23D344CD">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 xml:space="preserve">6000.00 </w:t>
            </w:r>
          </w:p>
        </w:tc>
        <w:tc>
          <w:tcPr>
            <w:tcW w:w="1115" w:type="dxa"/>
            <w:tcBorders>
              <w:top w:val="single" w:color="000000" w:sz="4" w:space="0"/>
              <w:left w:val="single" w:color="000000" w:sz="4" w:space="0"/>
              <w:bottom w:val="single" w:color="000000" w:sz="4" w:space="0"/>
              <w:right w:val="single" w:color="000000" w:sz="4" w:space="0"/>
            </w:tcBorders>
            <w:noWrap/>
            <w:vAlign w:val="center"/>
          </w:tcPr>
          <w:p w14:paraId="56BFF7DB">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 xml:space="preserve">4190.00 </w:t>
            </w:r>
          </w:p>
        </w:tc>
        <w:tc>
          <w:tcPr>
            <w:tcW w:w="1087" w:type="dxa"/>
            <w:tcBorders>
              <w:top w:val="single" w:color="000000" w:sz="4" w:space="0"/>
              <w:left w:val="single" w:color="000000" w:sz="4" w:space="0"/>
              <w:bottom w:val="single" w:color="000000" w:sz="4" w:space="0"/>
              <w:right w:val="single" w:color="000000" w:sz="4" w:space="0"/>
            </w:tcBorders>
            <w:noWrap/>
            <w:vAlign w:val="center"/>
          </w:tcPr>
          <w:p w14:paraId="2028BD3A">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4190.0</w:t>
            </w:r>
          </w:p>
        </w:tc>
        <w:tc>
          <w:tcPr>
            <w:tcW w:w="958" w:type="dxa"/>
            <w:tcBorders>
              <w:top w:val="single" w:color="000000" w:sz="4" w:space="0"/>
              <w:left w:val="single" w:color="000000" w:sz="4" w:space="0"/>
              <w:bottom w:val="single" w:color="000000" w:sz="4" w:space="0"/>
              <w:right w:val="single" w:color="000000" w:sz="4" w:space="0"/>
            </w:tcBorders>
            <w:noWrap/>
            <w:vAlign w:val="center"/>
          </w:tcPr>
          <w:p w14:paraId="7104EBD3">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69.83%</w:t>
            </w:r>
          </w:p>
        </w:tc>
        <w:tc>
          <w:tcPr>
            <w:tcW w:w="672" w:type="dxa"/>
            <w:tcBorders>
              <w:top w:val="single" w:color="000000" w:sz="4" w:space="0"/>
              <w:left w:val="single" w:color="000000" w:sz="4" w:space="0"/>
              <w:bottom w:val="single" w:color="000000" w:sz="4" w:space="0"/>
              <w:right w:val="single" w:color="000000" w:sz="4" w:space="0"/>
            </w:tcBorders>
            <w:noWrap/>
            <w:vAlign w:val="center"/>
          </w:tcPr>
          <w:p w14:paraId="7FFF6F70">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100%</w:t>
            </w:r>
          </w:p>
        </w:tc>
        <w:tc>
          <w:tcPr>
            <w:tcW w:w="715" w:type="dxa"/>
            <w:tcBorders>
              <w:top w:val="single" w:color="000000" w:sz="4" w:space="0"/>
              <w:left w:val="single" w:color="000000" w:sz="4" w:space="0"/>
              <w:bottom w:val="single" w:color="000000" w:sz="4" w:space="0"/>
              <w:right w:val="single" w:color="000000" w:sz="4" w:space="0"/>
            </w:tcBorders>
            <w:noWrap/>
            <w:vAlign w:val="center"/>
          </w:tcPr>
          <w:p w14:paraId="4233FAD5">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100%</w:t>
            </w:r>
          </w:p>
        </w:tc>
        <w:tc>
          <w:tcPr>
            <w:tcW w:w="758" w:type="dxa"/>
            <w:tcBorders>
              <w:top w:val="single" w:color="000000" w:sz="4" w:space="0"/>
              <w:left w:val="single" w:color="000000" w:sz="4" w:space="0"/>
              <w:bottom w:val="single" w:color="000000" w:sz="4" w:space="0"/>
              <w:right w:val="single" w:color="000000" w:sz="4" w:space="0"/>
            </w:tcBorders>
            <w:noWrap/>
            <w:vAlign w:val="center"/>
          </w:tcPr>
          <w:p w14:paraId="06B3DB4F">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93.33%</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48C038C0">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100%</w:t>
            </w:r>
          </w:p>
        </w:tc>
        <w:tc>
          <w:tcPr>
            <w:tcW w:w="672" w:type="dxa"/>
            <w:tcBorders>
              <w:top w:val="single" w:color="000000" w:sz="4" w:space="0"/>
              <w:left w:val="single" w:color="000000" w:sz="4" w:space="0"/>
              <w:bottom w:val="single" w:color="000000" w:sz="4" w:space="0"/>
              <w:right w:val="single" w:color="000000" w:sz="4" w:space="0"/>
            </w:tcBorders>
            <w:noWrap/>
            <w:vAlign w:val="center"/>
          </w:tcPr>
          <w:p w14:paraId="0441E341">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100%</w:t>
            </w:r>
          </w:p>
        </w:tc>
        <w:tc>
          <w:tcPr>
            <w:tcW w:w="946" w:type="dxa"/>
            <w:tcBorders>
              <w:top w:val="single" w:color="000000" w:sz="4" w:space="0"/>
              <w:left w:val="single" w:color="000000" w:sz="4" w:space="0"/>
              <w:bottom w:val="single" w:color="000000" w:sz="4" w:space="0"/>
              <w:right w:val="single" w:color="000000" w:sz="4" w:space="0"/>
            </w:tcBorders>
            <w:noWrap/>
            <w:vAlign w:val="center"/>
          </w:tcPr>
          <w:p w14:paraId="405ED1C2">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94.98</w:t>
            </w:r>
          </w:p>
        </w:tc>
      </w:tr>
      <w:tr w14:paraId="56B4C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46" w:type="dxa"/>
            <w:tcBorders>
              <w:top w:val="single" w:color="000000" w:sz="4" w:space="0"/>
              <w:left w:val="single" w:color="000000" w:sz="4" w:space="0"/>
              <w:bottom w:val="single" w:color="000000" w:sz="4" w:space="0"/>
              <w:right w:val="single" w:color="000000" w:sz="4" w:space="0"/>
            </w:tcBorders>
            <w:noWrap/>
            <w:vAlign w:val="center"/>
          </w:tcPr>
          <w:p w14:paraId="22C65928">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color w:val="000000"/>
                <w:kern w:val="2"/>
                <w:sz w:val="20"/>
                <w:szCs w:val="20"/>
                <w:u w:val="none"/>
                <w:lang w:val="en-US" w:eastAsia="zh-CN" w:bidi="ar-SA"/>
              </w:rPr>
            </w:pPr>
            <w:r>
              <w:rPr>
                <w:rStyle w:val="25"/>
                <w:rFonts w:hint="eastAsia" w:ascii="仿宋_GB2312" w:hAnsi="仿宋_GB2312" w:cs="仿宋_GB2312"/>
                <w:color w:val="000000"/>
                <w:kern w:val="2"/>
                <w:sz w:val="20"/>
                <w:szCs w:val="20"/>
                <w:u w:val="none"/>
                <w:lang w:val="en-US" w:eastAsia="zh-CN" w:bidi="ar-SA"/>
              </w:rPr>
              <w:t>1</w:t>
            </w:r>
            <w:r>
              <w:rPr>
                <w:rStyle w:val="25"/>
                <w:rFonts w:hint="eastAsia" w:ascii="仿宋_GB2312" w:hAnsi="仿宋_GB2312" w:eastAsia="仿宋_GB2312" w:cs="仿宋_GB2312"/>
                <w:color w:val="000000"/>
                <w:kern w:val="2"/>
                <w:sz w:val="20"/>
                <w:szCs w:val="20"/>
                <w:u w:val="none"/>
                <w:lang w:val="en-US" w:eastAsia="zh-CN" w:bidi="ar-SA"/>
              </w:rPr>
              <w:t>3</w:t>
            </w:r>
          </w:p>
        </w:tc>
        <w:tc>
          <w:tcPr>
            <w:tcW w:w="1601" w:type="dxa"/>
            <w:tcBorders>
              <w:top w:val="single" w:color="000000" w:sz="4" w:space="0"/>
              <w:left w:val="single" w:color="000000" w:sz="4" w:space="0"/>
              <w:bottom w:val="single" w:color="000000" w:sz="4" w:space="0"/>
              <w:right w:val="single" w:color="000000" w:sz="4" w:space="0"/>
            </w:tcBorders>
            <w:noWrap/>
            <w:vAlign w:val="center"/>
          </w:tcPr>
          <w:p w14:paraId="7D7C67F1">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both"/>
              <w:textAlignment w:val="center"/>
              <w:rPr>
                <w:rFonts w:hint="eastAsia" w:ascii="仿宋_GB2312" w:hAnsi="仿宋_GB2312" w:eastAsia="仿宋_GB2312" w:cs="仿宋_GB2312"/>
                <w:kern w:val="2"/>
                <w:sz w:val="20"/>
                <w:szCs w:val="20"/>
                <w:lang w:val="en-US" w:eastAsia="zh-CN" w:bidi="ar-SA"/>
              </w:rPr>
            </w:pPr>
            <w:r>
              <w:fldChar w:fldCharType="begin"/>
            </w:r>
            <w:r>
              <w:instrText xml:space="preserve"> HYPERLINK  "http://10.8.5.13:32025/per-web/dist/html/evaluation/javascript:;"\o "http://10.8.5.13:32025/per-web/dist/html/evaluation/javascript:;</w:instrText>
            </w:r>
            <w:r>
              <w:fldChar w:fldCharType="separate"/>
            </w:r>
            <w:r>
              <w:rPr>
                <w:rStyle w:val="25"/>
                <w:rFonts w:hint="eastAsia" w:ascii="仿宋_GB2312" w:hAnsi="仿宋_GB2312" w:eastAsia="仿宋_GB2312" w:cs="仿宋_GB2312"/>
                <w:color w:val="000000"/>
                <w:kern w:val="2"/>
                <w:sz w:val="20"/>
                <w:szCs w:val="20"/>
                <w:u w:val="none"/>
                <w:lang w:val="en-US" w:eastAsia="zh-CN" w:bidi="ar-SA"/>
              </w:rPr>
              <w:t>【上级提前-市级】提前下达2025年高职奖补资金</w:t>
            </w:r>
            <w:r>
              <w:fldChar w:fldCharType="end"/>
            </w:r>
          </w:p>
        </w:tc>
        <w:tc>
          <w:tcPr>
            <w:tcW w:w="1073" w:type="dxa"/>
            <w:tcBorders>
              <w:top w:val="single" w:color="000000" w:sz="4" w:space="0"/>
              <w:left w:val="single" w:color="000000" w:sz="4" w:space="0"/>
              <w:bottom w:val="single" w:color="000000" w:sz="4" w:space="0"/>
              <w:right w:val="single" w:color="000000" w:sz="4" w:space="0"/>
            </w:tcBorders>
            <w:noWrap/>
            <w:vAlign w:val="center"/>
          </w:tcPr>
          <w:p w14:paraId="36C82027">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 xml:space="preserve">2702.00 </w:t>
            </w:r>
          </w:p>
        </w:tc>
        <w:tc>
          <w:tcPr>
            <w:tcW w:w="1115" w:type="dxa"/>
            <w:tcBorders>
              <w:top w:val="single" w:color="000000" w:sz="4" w:space="0"/>
              <w:left w:val="single" w:color="000000" w:sz="4" w:space="0"/>
              <w:bottom w:val="single" w:color="000000" w:sz="4" w:space="0"/>
              <w:right w:val="single" w:color="000000" w:sz="4" w:space="0"/>
            </w:tcBorders>
            <w:noWrap/>
            <w:vAlign w:val="center"/>
          </w:tcPr>
          <w:p w14:paraId="6675C831">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 xml:space="preserve">2602.39 </w:t>
            </w:r>
          </w:p>
        </w:tc>
        <w:tc>
          <w:tcPr>
            <w:tcW w:w="1087" w:type="dxa"/>
            <w:tcBorders>
              <w:top w:val="single" w:color="000000" w:sz="4" w:space="0"/>
              <w:left w:val="single" w:color="000000" w:sz="4" w:space="0"/>
              <w:bottom w:val="single" w:color="000000" w:sz="4" w:space="0"/>
              <w:right w:val="single" w:color="000000" w:sz="4" w:space="0"/>
            </w:tcBorders>
            <w:noWrap/>
            <w:vAlign w:val="center"/>
          </w:tcPr>
          <w:p w14:paraId="12E03606">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2602.39</w:t>
            </w:r>
          </w:p>
        </w:tc>
        <w:tc>
          <w:tcPr>
            <w:tcW w:w="958" w:type="dxa"/>
            <w:tcBorders>
              <w:top w:val="single" w:color="000000" w:sz="4" w:space="0"/>
              <w:left w:val="single" w:color="000000" w:sz="4" w:space="0"/>
              <w:bottom w:val="single" w:color="000000" w:sz="4" w:space="0"/>
              <w:right w:val="single" w:color="000000" w:sz="4" w:space="0"/>
            </w:tcBorders>
            <w:noWrap/>
            <w:vAlign w:val="center"/>
          </w:tcPr>
          <w:p w14:paraId="0F7B3260">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96.31%</w:t>
            </w:r>
          </w:p>
        </w:tc>
        <w:tc>
          <w:tcPr>
            <w:tcW w:w="672" w:type="dxa"/>
            <w:tcBorders>
              <w:top w:val="single" w:color="000000" w:sz="4" w:space="0"/>
              <w:left w:val="single" w:color="000000" w:sz="4" w:space="0"/>
              <w:bottom w:val="single" w:color="000000" w:sz="4" w:space="0"/>
              <w:right w:val="single" w:color="000000" w:sz="4" w:space="0"/>
            </w:tcBorders>
            <w:noWrap/>
            <w:vAlign w:val="center"/>
          </w:tcPr>
          <w:p w14:paraId="2AA39F4C">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100%</w:t>
            </w:r>
          </w:p>
        </w:tc>
        <w:tc>
          <w:tcPr>
            <w:tcW w:w="715" w:type="dxa"/>
            <w:tcBorders>
              <w:top w:val="single" w:color="000000" w:sz="4" w:space="0"/>
              <w:left w:val="single" w:color="000000" w:sz="4" w:space="0"/>
              <w:bottom w:val="single" w:color="000000" w:sz="4" w:space="0"/>
              <w:right w:val="single" w:color="000000" w:sz="4" w:space="0"/>
            </w:tcBorders>
            <w:noWrap/>
            <w:vAlign w:val="center"/>
          </w:tcPr>
          <w:p w14:paraId="7D8CCE04">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100%</w:t>
            </w:r>
          </w:p>
        </w:tc>
        <w:tc>
          <w:tcPr>
            <w:tcW w:w="758" w:type="dxa"/>
            <w:tcBorders>
              <w:top w:val="single" w:color="000000" w:sz="4" w:space="0"/>
              <w:left w:val="single" w:color="000000" w:sz="4" w:space="0"/>
              <w:bottom w:val="single" w:color="000000" w:sz="4" w:space="0"/>
              <w:right w:val="single" w:color="000000" w:sz="4" w:space="0"/>
            </w:tcBorders>
            <w:noWrap/>
            <w:vAlign w:val="center"/>
          </w:tcPr>
          <w:p w14:paraId="061433EF">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100%</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12A10A4A">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100%</w:t>
            </w:r>
          </w:p>
        </w:tc>
        <w:tc>
          <w:tcPr>
            <w:tcW w:w="672" w:type="dxa"/>
            <w:tcBorders>
              <w:top w:val="single" w:color="000000" w:sz="4" w:space="0"/>
              <w:left w:val="single" w:color="000000" w:sz="4" w:space="0"/>
              <w:bottom w:val="single" w:color="000000" w:sz="4" w:space="0"/>
              <w:right w:val="single" w:color="000000" w:sz="4" w:space="0"/>
            </w:tcBorders>
            <w:noWrap/>
            <w:vAlign w:val="center"/>
          </w:tcPr>
          <w:p w14:paraId="21A9F629">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100%</w:t>
            </w:r>
          </w:p>
        </w:tc>
        <w:tc>
          <w:tcPr>
            <w:tcW w:w="946" w:type="dxa"/>
            <w:tcBorders>
              <w:top w:val="single" w:color="000000" w:sz="4" w:space="0"/>
              <w:left w:val="single" w:color="000000" w:sz="4" w:space="0"/>
              <w:bottom w:val="single" w:color="000000" w:sz="4" w:space="0"/>
              <w:right w:val="single" w:color="000000" w:sz="4" w:space="0"/>
            </w:tcBorders>
            <w:noWrap/>
            <w:vAlign w:val="center"/>
          </w:tcPr>
          <w:p w14:paraId="02335E93">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99.63</w:t>
            </w:r>
          </w:p>
        </w:tc>
      </w:tr>
      <w:tr w14:paraId="04C624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46" w:type="dxa"/>
            <w:tcBorders>
              <w:top w:val="single" w:color="000000" w:sz="4" w:space="0"/>
              <w:left w:val="single" w:color="000000" w:sz="4" w:space="0"/>
              <w:bottom w:val="single" w:color="000000" w:sz="4" w:space="0"/>
              <w:right w:val="single" w:color="000000" w:sz="4" w:space="0"/>
            </w:tcBorders>
            <w:noWrap/>
            <w:vAlign w:val="center"/>
          </w:tcPr>
          <w:p w14:paraId="7C41C26E">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color w:val="000000"/>
                <w:kern w:val="2"/>
                <w:sz w:val="20"/>
                <w:szCs w:val="20"/>
                <w:u w:val="none"/>
                <w:lang w:val="en-US" w:eastAsia="zh-CN" w:bidi="ar-SA"/>
              </w:rPr>
            </w:pPr>
            <w:r>
              <w:rPr>
                <w:rStyle w:val="25"/>
                <w:rFonts w:hint="eastAsia" w:ascii="仿宋_GB2312" w:hAnsi="仿宋_GB2312" w:cs="仿宋_GB2312"/>
                <w:color w:val="000000"/>
                <w:kern w:val="2"/>
                <w:sz w:val="20"/>
                <w:szCs w:val="20"/>
                <w:u w:val="none"/>
                <w:lang w:val="en-US" w:eastAsia="zh-CN" w:bidi="ar-SA"/>
              </w:rPr>
              <w:t>1</w:t>
            </w:r>
            <w:r>
              <w:rPr>
                <w:rStyle w:val="25"/>
                <w:rFonts w:hint="eastAsia" w:ascii="仿宋_GB2312" w:hAnsi="仿宋_GB2312" w:eastAsia="仿宋_GB2312" w:cs="仿宋_GB2312"/>
                <w:color w:val="000000"/>
                <w:kern w:val="2"/>
                <w:sz w:val="20"/>
                <w:szCs w:val="20"/>
                <w:u w:val="none"/>
                <w:lang w:val="en-US" w:eastAsia="zh-CN" w:bidi="ar-SA"/>
              </w:rPr>
              <w:t>4</w:t>
            </w:r>
          </w:p>
        </w:tc>
        <w:tc>
          <w:tcPr>
            <w:tcW w:w="1601" w:type="dxa"/>
            <w:tcBorders>
              <w:top w:val="single" w:color="000000" w:sz="4" w:space="0"/>
              <w:left w:val="single" w:color="000000" w:sz="4" w:space="0"/>
              <w:bottom w:val="single" w:color="000000" w:sz="4" w:space="0"/>
              <w:right w:val="single" w:color="000000" w:sz="4" w:space="0"/>
            </w:tcBorders>
            <w:noWrap/>
            <w:vAlign w:val="center"/>
          </w:tcPr>
          <w:p w14:paraId="5DA65578">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both"/>
              <w:textAlignment w:val="center"/>
              <w:rPr>
                <w:rFonts w:hint="eastAsia" w:ascii="仿宋_GB2312" w:hAnsi="仿宋_GB2312" w:eastAsia="仿宋_GB2312" w:cs="仿宋_GB2312"/>
                <w:kern w:val="2"/>
                <w:sz w:val="20"/>
                <w:szCs w:val="20"/>
                <w:lang w:val="en-US" w:eastAsia="zh-CN" w:bidi="ar-SA"/>
              </w:rPr>
            </w:pPr>
            <w:r>
              <w:fldChar w:fldCharType="begin"/>
            </w:r>
            <w:r>
              <w:instrText xml:space="preserve"> HYPERLINK  "http://10.8.5.13:32025/per-web/dist/html/evaluation/javascript:;"\o "http://10.8.5.13:32025/per-web/dist/html/evaluation/javascript:;</w:instrText>
            </w:r>
            <w:r>
              <w:fldChar w:fldCharType="separate"/>
            </w:r>
            <w:r>
              <w:rPr>
                <w:rStyle w:val="25"/>
                <w:rFonts w:hint="eastAsia" w:ascii="仿宋_GB2312" w:hAnsi="仿宋_GB2312" w:eastAsia="仿宋_GB2312" w:cs="仿宋_GB2312"/>
                <w:color w:val="000000"/>
                <w:kern w:val="2"/>
                <w:sz w:val="20"/>
                <w:szCs w:val="20"/>
                <w:u w:val="none"/>
                <w:lang w:val="en-US" w:eastAsia="zh-CN" w:bidi="ar-SA"/>
              </w:rPr>
              <w:t>【上级提前-市级】提前下达2025年高校学生资助资金</w:t>
            </w:r>
            <w:r>
              <w:fldChar w:fldCharType="end"/>
            </w:r>
          </w:p>
        </w:tc>
        <w:tc>
          <w:tcPr>
            <w:tcW w:w="1073" w:type="dxa"/>
            <w:tcBorders>
              <w:top w:val="single" w:color="000000" w:sz="4" w:space="0"/>
              <w:left w:val="single" w:color="000000" w:sz="4" w:space="0"/>
              <w:bottom w:val="single" w:color="000000" w:sz="4" w:space="0"/>
              <w:right w:val="single" w:color="000000" w:sz="4" w:space="0"/>
            </w:tcBorders>
            <w:noWrap/>
            <w:vAlign w:val="center"/>
          </w:tcPr>
          <w:p w14:paraId="2EF02E04">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 xml:space="preserve">2200.30 </w:t>
            </w:r>
          </w:p>
        </w:tc>
        <w:tc>
          <w:tcPr>
            <w:tcW w:w="1115" w:type="dxa"/>
            <w:tcBorders>
              <w:top w:val="single" w:color="000000" w:sz="4" w:space="0"/>
              <w:left w:val="single" w:color="000000" w:sz="4" w:space="0"/>
              <w:bottom w:val="single" w:color="000000" w:sz="4" w:space="0"/>
              <w:right w:val="single" w:color="000000" w:sz="4" w:space="0"/>
            </w:tcBorders>
            <w:noWrap/>
            <w:vAlign w:val="center"/>
          </w:tcPr>
          <w:p w14:paraId="23CC5A07">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 xml:space="preserve">2200.30 </w:t>
            </w:r>
          </w:p>
        </w:tc>
        <w:tc>
          <w:tcPr>
            <w:tcW w:w="1087" w:type="dxa"/>
            <w:tcBorders>
              <w:top w:val="single" w:color="000000" w:sz="4" w:space="0"/>
              <w:left w:val="single" w:color="000000" w:sz="4" w:space="0"/>
              <w:bottom w:val="single" w:color="000000" w:sz="4" w:space="0"/>
              <w:right w:val="single" w:color="000000" w:sz="4" w:space="0"/>
            </w:tcBorders>
            <w:noWrap/>
            <w:vAlign w:val="center"/>
          </w:tcPr>
          <w:p w14:paraId="43433712">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2200.3</w:t>
            </w:r>
          </w:p>
        </w:tc>
        <w:tc>
          <w:tcPr>
            <w:tcW w:w="958" w:type="dxa"/>
            <w:tcBorders>
              <w:top w:val="single" w:color="000000" w:sz="4" w:space="0"/>
              <w:left w:val="single" w:color="000000" w:sz="4" w:space="0"/>
              <w:bottom w:val="single" w:color="000000" w:sz="4" w:space="0"/>
              <w:right w:val="single" w:color="000000" w:sz="4" w:space="0"/>
            </w:tcBorders>
            <w:noWrap/>
            <w:vAlign w:val="center"/>
          </w:tcPr>
          <w:p w14:paraId="1FFCC284">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100.00%</w:t>
            </w:r>
          </w:p>
        </w:tc>
        <w:tc>
          <w:tcPr>
            <w:tcW w:w="672" w:type="dxa"/>
            <w:tcBorders>
              <w:top w:val="single" w:color="000000" w:sz="4" w:space="0"/>
              <w:left w:val="single" w:color="000000" w:sz="4" w:space="0"/>
              <w:bottom w:val="single" w:color="000000" w:sz="4" w:space="0"/>
              <w:right w:val="single" w:color="000000" w:sz="4" w:space="0"/>
            </w:tcBorders>
            <w:noWrap/>
            <w:vAlign w:val="center"/>
          </w:tcPr>
          <w:p w14:paraId="483A91D6">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100%</w:t>
            </w:r>
          </w:p>
        </w:tc>
        <w:tc>
          <w:tcPr>
            <w:tcW w:w="715" w:type="dxa"/>
            <w:tcBorders>
              <w:top w:val="single" w:color="000000" w:sz="4" w:space="0"/>
              <w:left w:val="single" w:color="000000" w:sz="4" w:space="0"/>
              <w:bottom w:val="single" w:color="000000" w:sz="4" w:space="0"/>
              <w:right w:val="single" w:color="000000" w:sz="4" w:space="0"/>
            </w:tcBorders>
            <w:noWrap/>
            <w:vAlign w:val="center"/>
          </w:tcPr>
          <w:p w14:paraId="41B4DA87">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100%</w:t>
            </w:r>
          </w:p>
        </w:tc>
        <w:tc>
          <w:tcPr>
            <w:tcW w:w="758" w:type="dxa"/>
            <w:tcBorders>
              <w:top w:val="single" w:color="000000" w:sz="4" w:space="0"/>
              <w:left w:val="single" w:color="000000" w:sz="4" w:space="0"/>
              <w:bottom w:val="single" w:color="000000" w:sz="4" w:space="0"/>
              <w:right w:val="single" w:color="000000" w:sz="4" w:space="0"/>
            </w:tcBorders>
            <w:noWrap/>
            <w:vAlign w:val="center"/>
          </w:tcPr>
          <w:p w14:paraId="3C836803">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100%</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43B10B1C">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100%</w:t>
            </w:r>
          </w:p>
        </w:tc>
        <w:tc>
          <w:tcPr>
            <w:tcW w:w="672" w:type="dxa"/>
            <w:tcBorders>
              <w:top w:val="single" w:color="000000" w:sz="4" w:space="0"/>
              <w:left w:val="single" w:color="000000" w:sz="4" w:space="0"/>
              <w:bottom w:val="single" w:color="000000" w:sz="4" w:space="0"/>
              <w:right w:val="single" w:color="000000" w:sz="4" w:space="0"/>
            </w:tcBorders>
            <w:noWrap/>
            <w:vAlign w:val="center"/>
          </w:tcPr>
          <w:p w14:paraId="300BE4AF">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100%</w:t>
            </w:r>
          </w:p>
        </w:tc>
        <w:tc>
          <w:tcPr>
            <w:tcW w:w="946" w:type="dxa"/>
            <w:tcBorders>
              <w:top w:val="single" w:color="000000" w:sz="4" w:space="0"/>
              <w:left w:val="single" w:color="000000" w:sz="4" w:space="0"/>
              <w:bottom w:val="single" w:color="000000" w:sz="4" w:space="0"/>
              <w:right w:val="single" w:color="000000" w:sz="4" w:space="0"/>
            </w:tcBorders>
            <w:noWrap/>
            <w:vAlign w:val="center"/>
          </w:tcPr>
          <w:p w14:paraId="54C89138">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100.00</w:t>
            </w:r>
          </w:p>
        </w:tc>
      </w:tr>
      <w:tr w14:paraId="2BCAE8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46" w:type="dxa"/>
            <w:tcBorders>
              <w:top w:val="single" w:color="000000" w:sz="4" w:space="0"/>
              <w:left w:val="single" w:color="000000" w:sz="4" w:space="0"/>
              <w:bottom w:val="single" w:color="000000" w:sz="4" w:space="0"/>
              <w:right w:val="single" w:color="000000" w:sz="4" w:space="0"/>
            </w:tcBorders>
            <w:noWrap/>
            <w:vAlign w:val="center"/>
          </w:tcPr>
          <w:p w14:paraId="2201069C">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ascii="仿宋_GB2312" w:hAnsi="仿宋_GB2312" w:eastAsia="仿宋_GB2312" w:cs="仿宋_GB2312"/>
                <w:color w:val="000000"/>
                <w:kern w:val="2"/>
                <w:sz w:val="20"/>
                <w:szCs w:val="20"/>
                <w:u w:val="none"/>
                <w:lang w:val="en-US" w:eastAsia="zh-CN" w:bidi="ar-SA"/>
              </w:rPr>
            </w:pPr>
            <w:r>
              <w:rPr>
                <w:rFonts w:hint="eastAsia" w:ascii="仿宋_GB2312" w:hAnsi="仿宋_GB2312" w:cs="仿宋_GB2312"/>
                <w:color w:val="000000"/>
                <w:kern w:val="2"/>
                <w:sz w:val="20"/>
                <w:szCs w:val="20"/>
                <w:u w:val="none"/>
                <w:lang w:val="en-US" w:eastAsia="zh-CN" w:bidi="ar-SA"/>
              </w:rPr>
              <w:t>1</w:t>
            </w:r>
            <w:r>
              <w:rPr>
                <w:rFonts w:hint="eastAsia" w:ascii="仿宋_GB2312" w:hAnsi="仿宋_GB2312" w:eastAsia="仿宋_GB2312" w:cs="仿宋_GB2312"/>
                <w:color w:val="000000"/>
                <w:kern w:val="2"/>
                <w:sz w:val="20"/>
                <w:szCs w:val="20"/>
                <w:u w:val="none"/>
                <w:lang w:val="en-US" w:eastAsia="zh-CN" w:bidi="ar-SA"/>
              </w:rPr>
              <w:t>5</w:t>
            </w:r>
          </w:p>
        </w:tc>
        <w:tc>
          <w:tcPr>
            <w:tcW w:w="1601" w:type="dxa"/>
            <w:tcBorders>
              <w:top w:val="single" w:color="000000" w:sz="4" w:space="0"/>
              <w:left w:val="single" w:color="000000" w:sz="4" w:space="0"/>
              <w:bottom w:val="single" w:color="000000" w:sz="4" w:space="0"/>
              <w:right w:val="single" w:color="000000" w:sz="4" w:space="0"/>
            </w:tcBorders>
            <w:noWrap/>
            <w:vAlign w:val="center"/>
          </w:tcPr>
          <w:p w14:paraId="46F23899">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r>
              <w:fldChar w:fldCharType="begin"/>
            </w:r>
            <w:r>
              <w:instrText xml:space="preserve"> HYPERLINK  "http://10.8.5.13:32025/per-web/dist/html/evaluation/javascript:;"\o "http://10.8.5.13:32025/per-web/dist/html/evaluation/javascript:;</w:instrText>
            </w:r>
            <w:r>
              <w:fldChar w:fldCharType="separate"/>
            </w:r>
            <w:r>
              <w:rPr>
                <w:rStyle w:val="25"/>
                <w:rFonts w:hint="eastAsia" w:ascii="仿宋_GB2312" w:hAnsi="仿宋_GB2312" w:eastAsia="仿宋_GB2312" w:cs="仿宋_GB2312"/>
                <w:color w:val="000000"/>
                <w:kern w:val="2"/>
                <w:sz w:val="20"/>
                <w:szCs w:val="20"/>
                <w:u w:val="none"/>
                <w:lang w:val="en-US" w:eastAsia="zh-CN" w:bidi="ar-SA"/>
              </w:rPr>
              <w:t>【上级当年-市级】2025年第二批高校学生资助资金</w:t>
            </w:r>
            <w:r>
              <w:fldChar w:fldCharType="end"/>
            </w:r>
          </w:p>
        </w:tc>
        <w:tc>
          <w:tcPr>
            <w:tcW w:w="1073" w:type="dxa"/>
            <w:tcBorders>
              <w:top w:val="single" w:color="000000" w:sz="4" w:space="0"/>
              <w:left w:val="single" w:color="000000" w:sz="4" w:space="0"/>
              <w:bottom w:val="single" w:color="000000" w:sz="4" w:space="0"/>
              <w:right w:val="single" w:color="000000" w:sz="4" w:space="0"/>
            </w:tcBorders>
            <w:noWrap/>
            <w:vAlign w:val="center"/>
          </w:tcPr>
          <w:p w14:paraId="7BD545E5">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 xml:space="preserve">49.50 </w:t>
            </w:r>
          </w:p>
        </w:tc>
        <w:tc>
          <w:tcPr>
            <w:tcW w:w="1115" w:type="dxa"/>
            <w:tcBorders>
              <w:top w:val="single" w:color="000000" w:sz="4" w:space="0"/>
              <w:left w:val="single" w:color="000000" w:sz="4" w:space="0"/>
              <w:bottom w:val="single" w:color="000000" w:sz="4" w:space="0"/>
              <w:right w:val="single" w:color="000000" w:sz="4" w:space="0"/>
            </w:tcBorders>
            <w:noWrap/>
            <w:vAlign w:val="center"/>
          </w:tcPr>
          <w:p w14:paraId="4A6585F0">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 xml:space="preserve">49.50 </w:t>
            </w:r>
          </w:p>
        </w:tc>
        <w:tc>
          <w:tcPr>
            <w:tcW w:w="1087" w:type="dxa"/>
            <w:tcBorders>
              <w:top w:val="single" w:color="000000" w:sz="4" w:space="0"/>
              <w:left w:val="single" w:color="000000" w:sz="4" w:space="0"/>
              <w:bottom w:val="single" w:color="000000" w:sz="4" w:space="0"/>
              <w:right w:val="single" w:color="000000" w:sz="4" w:space="0"/>
            </w:tcBorders>
            <w:noWrap/>
            <w:vAlign w:val="center"/>
          </w:tcPr>
          <w:p w14:paraId="576B5827">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49.50</w:t>
            </w:r>
          </w:p>
        </w:tc>
        <w:tc>
          <w:tcPr>
            <w:tcW w:w="958" w:type="dxa"/>
            <w:tcBorders>
              <w:top w:val="single" w:color="000000" w:sz="4" w:space="0"/>
              <w:left w:val="single" w:color="000000" w:sz="4" w:space="0"/>
              <w:bottom w:val="single" w:color="000000" w:sz="4" w:space="0"/>
              <w:right w:val="single" w:color="000000" w:sz="4" w:space="0"/>
            </w:tcBorders>
            <w:noWrap/>
            <w:vAlign w:val="center"/>
          </w:tcPr>
          <w:p w14:paraId="380D77BA">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100.00%</w:t>
            </w:r>
          </w:p>
        </w:tc>
        <w:tc>
          <w:tcPr>
            <w:tcW w:w="672" w:type="dxa"/>
            <w:tcBorders>
              <w:top w:val="single" w:color="000000" w:sz="4" w:space="0"/>
              <w:left w:val="single" w:color="000000" w:sz="4" w:space="0"/>
              <w:bottom w:val="single" w:color="000000" w:sz="4" w:space="0"/>
              <w:right w:val="single" w:color="000000" w:sz="4" w:space="0"/>
            </w:tcBorders>
            <w:noWrap/>
            <w:vAlign w:val="center"/>
          </w:tcPr>
          <w:p w14:paraId="00528AED">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100%</w:t>
            </w:r>
          </w:p>
        </w:tc>
        <w:tc>
          <w:tcPr>
            <w:tcW w:w="715" w:type="dxa"/>
            <w:tcBorders>
              <w:top w:val="single" w:color="000000" w:sz="4" w:space="0"/>
              <w:left w:val="single" w:color="000000" w:sz="4" w:space="0"/>
              <w:bottom w:val="single" w:color="000000" w:sz="4" w:space="0"/>
              <w:right w:val="single" w:color="000000" w:sz="4" w:space="0"/>
            </w:tcBorders>
            <w:noWrap/>
            <w:vAlign w:val="center"/>
          </w:tcPr>
          <w:p w14:paraId="05D053BA">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100%</w:t>
            </w:r>
          </w:p>
        </w:tc>
        <w:tc>
          <w:tcPr>
            <w:tcW w:w="758" w:type="dxa"/>
            <w:tcBorders>
              <w:top w:val="single" w:color="000000" w:sz="4" w:space="0"/>
              <w:left w:val="single" w:color="000000" w:sz="4" w:space="0"/>
              <w:bottom w:val="single" w:color="000000" w:sz="4" w:space="0"/>
              <w:right w:val="single" w:color="000000" w:sz="4" w:space="0"/>
            </w:tcBorders>
            <w:noWrap/>
            <w:vAlign w:val="center"/>
          </w:tcPr>
          <w:p w14:paraId="5F856CAE">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100%</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58E8FFA7">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100%</w:t>
            </w:r>
          </w:p>
        </w:tc>
        <w:tc>
          <w:tcPr>
            <w:tcW w:w="672" w:type="dxa"/>
            <w:tcBorders>
              <w:top w:val="single" w:color="000000" w:sz="4" w:space="0"/>
              <w:left w:val="single" w:color="000000" w:sz="4" w:space="0"/>
              <w:bottom w:val="single" w:color="000000" w:sz="4" w:space="0"/>
              <w:right w:val="single" w:color="000000" w:sz="4" w:space="0"/>
            </w:tcBorders>
            <w:noWrap/>
            <w:vAlign w:val="center"/>
          </w:tcPr>
          <w:p w14:paraId="0C5AC076">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100%</w:t>
            </w:r>
          </w:p>
        </w:tc>
        <w:tc>
          <w:tcPr>
            <w:tcW w:w="946" w:type="dxa"/>
            <w:tcBorders>
              <w:top w:val="single" w:color="000000" w:sz="4" w:space="0"/>
              <w:left w:val="single" w:color="000000" w:sz="4" w:space="0"/>
              <w:bottom w:val="single" w:color="000000" w:sz="4" w:space="0"/>
              <w:right w:val="single" w:color="000000" w:sz="4" w:space="0"/>
            </w:tcBorders>
            <w:noWrap/>
            <w:vAlign w:val="center"/>
          </w:tcPr>
          <w:p w14:paraId="7A54B8A4">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100.00</w:t>
            </w:r>
          </w:p>
        </w:tc>
      </w:tr>
      <w:tr w14:paraId="42B994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46" w:type="dxa"/>
            <w:tcBorders>
              <w:top w:val="single" w:color="000000" w:sz="4" w:space="0"/>
              <w:left w:val="single" w:color="000000" w:sz="4" w:space="0"/>
              <w:bottom w:val="single" w:color="000000" w:sz="4" w:space="0"/>
              <w:right w:val="single" w:color="000000" w:sz="4" w:space="0"/>
            </w:tcBorders>
            <w:noWrap/>
            <w:vAlign w:val="center"/>
          </w:tcPr>
          <w:p w14:paraId="4F662B65">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合计</w:t>
            </w:r>
          </w:p>
        </w:tc>
        <w:tc>
          <w:tcPr>
            <w:tcW w:w="1601" w:type="dxa"/>
            <w:tcBorders>
              <w:top w:val="single" w:color="000000" w:sz="4" w:space="0"/>
              <w:left w:val="single" w:color="000000" w:sz="4" w:space="0"/>
              <w:bottom w:val="single" w:color="000000" w:sz="4" w:space="0"/>
              <w:right w:val="single" w:color="000000" w:sz="4" w:space="0"/>
            </w:tcBorders>
            <w:noWrap/>
            <w:vAlign w:val="center"/>
          </w:tcPr>
          <w:p w14:paraId="0D561CB8">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p>
        </w:tc>
        <w:tc>
          <w:tcPr>
            <w:tcW w:w="1073" w:type="dxa"/>
            <w:tcBorders>
              <w:top w:val="single" w:color="000000" w:sz="4" w:space="0"/>
              <w:left w:val="single" w:color="000000" w:sz="4" w:space="0"/>
              <w:bottom w:val="single" w:color="000000" w:sz="4" w:space="0"/>
              <w:right w:val="single" w:color="000000" w:sz="4" w:space="0"/>
            </w:tcBorders>
            <w:noWrap/>
            <w:vAlign w:val="center"/>
          </w:tcPr>
          <w:p w14:paraId="46403B52">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14542.46</w:t>
            </w:r>
          </w:p>
        </w:tc>
        <w:tc>
          <w:tcPr>
            <w:tcW w:w="1115" w:type="dxa"/>
            <w:tcBorders>
              <w:top w:val="single" w:color="000000" w:sz="4" w:space="0"/>
              <w:left w:val="single" w:color="000000" w:sz="4" w:space="0"/>
              <w:bottom w:val="single" w:color="000000" w:sz="4" w:space="0"/>
              <w:right w:val="single" w:color="000000" w:sz="4" w:space="0"/>
            </w:tcBorders>
            <w:noWrap/>
            <w:vAlign w:val="center"/>
          </w:tcPr>
          <w:p w14:paraId="33986D97">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12051.74</w:t>
            </w:r>
          </w:p>
        </w:tc>
        <w:tc>
          <w:tcPr>
            <w:tcW w:w="1087" w:type="dxa"/>
            <w:tcBorders>
              <w:top w:val="single" w:color="000000" w:sz="4" w:space="0"/>
              <w:left w:val="single" w:color="000000" w:sz="4" w:space="0"/>
              <w:bottom w:val="single" w:color="000000" w:sz="4" w:space="0"/>
              <w:right w:val="single" w:color="000000" w:sz="4" w:space="0"/>
            </w:tcBorders>
            <w:noWrap/>
            <w:vAlign w:val="center"/>
          </w:tcPr>
          <w:p w14:paraId="43AD9F83">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12051.74</w:t>
            </w:r>
          </w:p>
        </w:tc>
        <w:tc>
          <w:tcPr>
            <w:tcW w:w="958" w:type="dxa"/>
            <w:tcBorders>
              <w:top w:val="single" w:color="000000" w:sz="4" w:space="0"/>
              <w:left w:val="single" w:color="000000" w:sz="4" w:space="0"/>
              <w:bottom w:val="single" w:color="000000" w:sz="4" w:space="0"/>
              <w:right w:val="single" w:color="000000" w:sz="4" w:space="0"/>
            </w:tcBorders>
            <w:noWrap/>
            <w:vAlign w:val="center"/>
          </w:tcPr>
          <w:p w14:paraId="44E6E5C7">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87.32%</w:t>
            </w:r>
          </w:p>
        </w:tc>
        <w:tc>
          <w:tcPr>
            <w:tcW w:w="672" w:type="dxa"/>
            <w:tcBorders>
              <w:top w:val="single" w:color="000000" w:sz="4" w:space="0"/>
              <w:left w:val="single" w:color="000000" w:sz="4" w:space="0"/>
              <w:bottom w:val="single" w:color="000000" w:sz="4" w:space="0"/>
              <w:right w:val="single" w:color="000000" w:sz="4" w:space="0"/>
            </w:tcBorders>
            <w:noWrap/>
            <w:vAlign w:val="center"/>
          </w:tcPr>
          <w:p w14:paraId="48239F6B">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p>
        </w:tc>
        <w:tc>
          <w:tcPr>
            <w:tcW w:w="715" w:type="dxa"/>
            <w:tcBorders>
              <w:top w:val="single" w:color="000000" w:sz="4" w:space="0"/>
              <w:left w:val="single" w:color="000000" w:sz="4" w:space="0"/>
              <w:bottom w:val="single" w:color="000000" w:sz="4" w:space="0"/>
              <w:right w:val="single" w:color="000000" w:sz="4" w:space="0"/>
            </w:tcBorders>
            <w:noWrap/>
            <w:vAlign w:val="center"/>
          </w:tcPr>
          <w:p w14:paraId="7BAA9D8A">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p>
        </w:tc>
        <w:tc>
          <w:tcPr>
            <w:tcW w:w="758" w:type="dxa"/>
            <w:tcBorders>
              <w:top w:val="single" w:color="000000" w:sz="4" w:space="0"/>
              <w:left w:val="single" w:color="000000" w:sz="4" w:space="0"/>
              <w:bottom w:val="single" w:color="000000" w:sz="4" w:space="0"/>
              <w:right w:val="single" w:color="000000" w:sz="4" w:space="0"/>
            </w:tcBorders>
            <w:noWrap/>
            <w:vAlign w:val="center"/>
          </w:tcPr>
          <w:p w14:paraId="467A49D7">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37083AFD">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p>
        </w:tc>
        <w:tc>
          <w:tcPr>
            <w:tcW w:w="672" w:type="dxa"/>
            <w:tcBorders>
              <w:top w:val="single" w:color="000000" w:sz="4" w:space="0"/>
              <w:left w:val="single" w:color="000000" w:sz="4" w:space="0"/>
              <w:bottom w:val="single" w:color="000000" w:sz="4" w:space="0"/>
              <w:right w:val="single" w:color="000000" w:sz="4" w:space="0"/>
            </w:tcBorders>
            <w:noWrap/>
            <w:vAlign w:val="center"/>
          </w:tcPr>
          <w:p w14:paraId="77EFFC5D">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hint="eastAsia" w:ascii="仿宋_GB2312" w:hAnsi="仿宋_GB2312" w:eastAsia="仿宋_GB2312" w:cs="仿宋_GB2312"/>
                <w:kern w:val="2"/>
                <w:sz w:val="20"/>
                <w:szCs w:val="20"/>
                <w:lang w:val="en-US" w:eastAsia="zh-CN" w:bidi="ar-SA"/>
              </w:rPr>
            </w:pPr>
          </w:p>
        </w:tc>
        <w:tc>
          <w:tcPr>
            <w:tcW w:w="946" w:type="dxa"/>
            <w:tcBorders>
              <w:top w:val="single" w:color="000000" w:sz="4" w:space="0"/>
              <w:left w:val="single" w:color="000000" w:sz="4" w:space="0"/>
              <w:bottom w:val="single" w:color="000000" w:sz="4" w:space="0"/>
              <w:right w:val="single" w:color="000000" w:sz="4" w:space="0"/>
            </w:tcBorders>
            <w:noWrap/>
            <w:vAlign w:val="center"/>
          </w:tcPr>
          <w:p w14:paraId="1608A09D">
            <w:pPr>
              <w:pStyle w:val="4"/>
              <w:keepNext w:val="0"/>
              <w:keepLines w:val="0"/>
              <w:pageBreakBefore w:val="0"/>
              <w:widowControl/>
              <w:suppressLineNumbers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center"/>
              <w:rPr>
                <w:rFonts w:ascii="仿宋_GB2312" w:hAnsi="仿宋_GB2312" w:eastAsia="仿宋_GB2312" w:cs="仿宋_GB2312"/>
                <w:kern w:val="2"/>
                <w:sz w:val="20"/>
                <w:szCs w:val="20"/>
                <w:lang w:val="en-US" w:eastAsia="zh-CN" w:bidi="ar-SA"/>
              </w:rPr>
            </w:pPr>
            <w:r>
              <w:rPr>
                <w:rStyle w:val="25"/>
                <w:rFonts w:hint="eastAsia" w:ascii="仿宋_GB2312" w:hAnsi="仿宋_GB2312" w:eastAsia="仿宋_GB2312" w:cs="仿宋_GB2312"/>
                <w:color w:val="000000"/>
                <w:kern w:val="2"/>
                <w:sz w:val="20"/>
                <w:szCs w:val="20"/>
                <w:u w:val="none"/>
                <w:lang w:val="en-US" w:eastAsia="zh-CN" w:bidi="ar-SA"/>
              </w:rPr>
              <w:t>98.17</w:t>
            </w:r>
          </w:p>
        </w:tc>
      </w:tr>
    </w:tbl>
    <w:p w14:paraId="38405F15">
      <w:pPr>
        <w:pStyle w:val="4"/>
        <w:ind w:firstLine="640" w:firstLineChars="200"/>
        <w:rPr>
          <w:rFonts w:hint="eastAsia" w:ascii="仿宋_GB2312" w:hAnsi="Times New Roman" w:eastAsia="仿宋_GB2312" w:cs="Times New Roman"/>
          <w:sz w:val="32"/>
          <w:szCs w:val="32"/>
          <w:highlight w:val="none"/>
          <w:lang w:val="en-US" w:eastAsia="zh-CN"/>
        </w:rPr>
      </w:pPr>
    </w:p>
    <w:p w14:paraId="41B2AE25">
      <w:pPr>
        <w:pStyle w:val="4"/>
        <w:ind w:firstLine="643" w:firstLineChars="200"/>
        <w:rPr>
          <w:rFonts w:ascii="仿宋_GB2312" w:hAnsi="Times New Roman" w:eastAsia="仿宋_GB2312" w:cs="Times New Roman"/>
          <w:b/>
          <w:bCs/>
          <w:sz w:val="32"/>
          <w:szCs w:val="32"/>
          <w:highlight w:val="none"/>
          <w:lang w:val="en-US" w:eastAsia="zh-CN"/>
        </w:rPr>
      </w:pPr>
      <w:r>
        <w:rPr>
          <w:rFonts w:hint="eastAsia" w:ascii="仿宋_GB2312" w:hAnsi="Times New Roman" w:eastAsia="仿宋_GB2312" w:cs="Times New Roman"/>
          <w:b/>
          <w:bCs/>
          <w:sz w:val="32"/>
          <w:szCs w:val="32"/>
          <w:highlight w:val="none"/>
          <w:lang w:val="en-US" w:eastAsia="zh-CN"/>
        </w:rPr>
        <w:t>（3）偏差较大项目说明</w:t>
      </w:r>
    </w:p>
    <w:p w14:paraId="5B27CD34">
      <w:pPr>
        <w:pStyle w:val="4"/>
        <w:ind w:firstLine="640" w:firstLineChars="200"/>
        <w:rPr>
          <w:rFonts w:hint="eastAsia" w:ascii="仿宋_GB2312" w:hAnsi="Times New Roman" w:eastAsia="仿宋_GB2312" w:cs="Times New Roman"/>
          <w:sz w:val="32"/>
          <w:szCs w:val="32"/>
          <w:highlight w:val="none"/>
          <w:lang w:eastAsia="zh-CN"/>
        </w:rPr>
      </w:pPr>
      <w:r>
        <w:rPr>
          <w:rFonts w:hint="eastAsia" w:ascii="仿宋_GB2312" w:hAnsi="Times New Roman" w:eastAsia="仿宋_GB2312" w:cs="Times New Roman"/>
          <w:sz w:val="32"/>
          <w:szCs w:val="32"/>
          <w:highlight w:val="none"/>
          <w:lang w:val="en-US" w:eastAsia="zh-CN"/>
        </w:rPr>
        <w:t>无</w:t>
      </w:r>
    </w:p>
    <w:p w14:paraId="4C241A83">
      <w:pPr>
        <w:pStyle w:val="4"/>
        <w:ind w:firstLine="640" w:firstLineChars="200"/>
        <w:rPr>
          <w:rFonts w:ascii="黑体" w:hAnsi="黑体" w:eastAsia="黑体" w:cs="黑体"/>
          <w:bCs/>
          <w:sz w:val="32"/>
          <w:szCs w:val="32"/>
          <w:highlight w:val="none"/>
        </w:rPr>
      </w:pPr>
      <w:r>
        <w:rPr>
          <w:rFonts w:hint="eastAsia" w:ascii="黑体" w:hAnsi="黑体" w:eastAsia="黑体" w:cs="黑体"/>
          <w:bCs/>
          <w:sz w:val="32"/>
          <w:szCs w:val="32"/>
          <w:highlight w:val="none"/>
          <w:lang w:eastAsia="zh-CN"/>
        </w:rPr>
        <w:t>四</w:t>
      </w:r>
      <w:r>
        <w:rPr>
          <w:rFonts w:hint="eastAsia" w:ascii="黑体" w:hAnsi="黑体" w:eastAsia="黑体" w:cs="黑体"/>
          <w:bCs/>
          <w:sz w:val="32"/>
          <w:szCs w:val="32"/>
          <w:highlight w:val="none"/>
        </w:rPr>
        <w:t>、</w:t>
      </w:r>
      <w:r>
        <w:rPr>
          <w:rFonts w:hint="eastAsia" w:ascii="黑体" w:hAnsi="黑体" w:eastAsia="黑体" w:cs="黑体"/>
          <w:bCs/>
          <w:sz w:val="32"/>
          <w:szCs w:val="32"/>
          <w:highlight w:val="none"/>
          <w:lang w:eastAsia="zh-CN"/>
        </w:rPr>
        <w:t>自评</w:t>
      </w:r>
      <w:r>
        <w:rPr>
          <w:rFonts w:hint="eastAsia" w:ascii="黑体" w:hAnsi="黑体" w:eastAsia="黑体" w:cs="黑体"/>
          <w:bCs/>
          <w:sz w:val="32"/>
          <w:szCs w:val="32"/>
          <w:highlight w:val="none"/>
        </w:rPr>
        <w:t>发现的主要问题和改进措施</w:t>
      </w:r>
    </w:p>
    <w:p w14:paraId="058EF63A">
      <w:pPr>
        <w:pStyle w:val="4"/>
        <w:ind w:firstLine="640" w:firstLineChars="200"/>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存在问题：部门整体绩效评价在指标设定上不够科学，</w:t>
      </w:r>
      <w:r>
        <w:rPr>
          <w:rFonts w:hint="eastAsia" w:ascii="仿宋_GB2312" w:hAnsi="Times New Roman" w:eastAsia="仿宋_GB2312" w:cs="Times New Roman"/>
          <w:kern w:val="0"/>
          <w:sz w:val="32"/>
          <w:szCs w:val="32"/>
          <w:lang w:val="zh-TW" w:eastAsia="zh-TW"/>
        </w:rPr>
        <w:t>有些绩效目标设置不够规范，填报绩效目标有些抽象，无法准确体现绩效目标的实现程度。</w:t>
      </w:r>
      <w:r>
        <w:rPr>
          <w:rFonts w:hint="eastAsia" w:ascii="仿宋_GB2312" w:hAnsi="Times New Roman" w:eastAsia="仿宋_GB2312" w:cs="Times New Roman"/>
          <w:sz w:val="32"/>
          <w:szCs w:val="32"/>
          <w:lang w:val="en-US" w:eastAsia="zh-CN"/>
        </w:rPr>
        <w:t>项目支出运行过程中涉及招标项目进展速度有待提升，应进一步完善运行管理机制，加快推进项目建设。</w:t>
      </w:r>
    </w:p>
    <w:p w14:paraId="12EB4EE5">
      <w:pPr>
        <w:pStyle w:val="4"/>
        <w:ind w:firstLine="640" w:firstLineChars="200"/>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改进措施：为实现绩效评价全方位、全过程全覆盖三个维度的全面实施。许昌职业技术学院将组织相关学习培训，规范部门预算收支核算，一是制定和完善基本支出、项目支出等各项支出标准，严格按项目和进度执行预算，增强预算的约束力和严肃性。二是落实预算执行分析，及时了解预算执行差异，合理调整、纠正预算执行偏差，切实提高部门预算收支管理水平。三是进一步健全和完善财务管理制度及内部控制制度，按照财政支出绩效管理要求，完善预算绩效管理体系与指标评估体系，不断提高资金使用管理的水平和效率。</w:t>
      </w:r>
    </w:p>
    <w:p w14:paraId="1AEF04F4">
      <w:pPr>
        <w:pStyle w:val="4"/>
        <w:ind w:firstLine="640" w:firstLineChars="200"/>
        <w:rPr>
          <w:rFonts w:ascii="黑体" w:hAnsi="黑体" w:eastAsia="黑体" w:cs="黑体"/>
          <w:bCs/>
          <w:sz w:val="32"/>
          <w:szCs w:val="32"/>
          <w:highlight w:val="none"/>
        </w:rPr>
      </w:pPr>
      <w:r>
        <w:rPr>
          <w:rFonts w:hint="eastAsia" w:ascii="黑体" w:hAnsi="黑体" w:eastAsia="黑体" w:cs="黑体"/>
          <w:bCs/>
          <w:sz w:val="32"/>
          <w:szCs w:val="32"/>
          <w:highlight w:val="none"/>
          <w:lang w:eastAsia="zh-CN"/>
        </w:rPr>
        <w:t>五</w:t>
      </w:r>
      <w:r>
        <w:rPr>
          <w:rFonts w:hint="eastAsia" w:ascii="黑体" w:hAnsi="黑体" w:eastAsia="黑体" w:cs="黑体"/>
          <w:bCs/>
          <w:sz w:val="32"/>
          <w:szCs w:val="32"/>
          <w:highlight w:val="none"/>
        </w:rPr>
        <w:t>、绩效自评结果拟应用和公开情况</w:t>
      </w:r>
    </w:p>
    <w:p w14:paraId="0DE9CA5F">
      <w:pPr>
        <w:pStyle w:val="4"/>
        <w:ind w:firstLine="640" w:firstLineChars="200"/>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根据财政相关要求，强化绩效自评结果应用，学院将绩效自评结果作为改进预算管理的重要依据，推动绩效目标编制科学化、精细化，推进绩效运行监控制度化、常态化。</w:t>
      </w:r>
    </w:p>
    <w:p w14:paraId="1AF90A64">
      <w:pPr>
        <w:pStyle w:val="4"/>
        <w:ind w:firstLine="640" w:firstLineChars="200"/>
        <w:rPr>
          <w:rFonts w:hint="eastAsia" w:ascii="黑体" w:hAnsi="黑体" w:eastAsia="黑体" w:cs="黑体"/>
          <w:bCs/>
          <w:sz w:val="32"/>
          <w:szCs w:val="32"/>
          <w:highlight w:val="none"/>
          <w:lang w:eastAsia="zh-CN"/>
        </w:rPr>
      </w:pPr>
      <w:r>
        <w:rPr>
          <w:rFonts w:hint="eastAsia" w:ascii="仿宋_GB2312" w:hAnsi="Times New Roman" w:eastAsia="仿宋_GB2312" w:cs="Times New Roman"/>
          <w:sz w:val="32"/>
          <w:szCs w:val="32"/>
          <w:lang w:val="en-US" w:eastAsia="zh-CN"/>
        </w:rPr>
        <w:t>在绩效评价方面，学院按照项目决策、管理、完成及效果四类指标，对资金支出行为过程及其效果进行综合评价和判断，评价资金使用的科学性、合理性和有效性，分析存在的问题，提出完善资金管理和项目管理的制度机制、调整支出结构相关建议，为年度预算编制提供参考依据，促进提高资金使用效益。</w:t>
      </w:r>
    </w:p>
    <w:p w14:paraId="69BA2523">
      <w:pPr>
        <w:pStyle w:val="4"/>
        <w:ind w:firstLine="640" w:firstLineChars="200"/>
        <w:rPr>
          <w:rFonts w:ascii="黑体" w:hAnsi="黑体" w:eastAsia="黑体" w:cs="黑体"/>
          <w:bCs/>
          <w:sz w:val="32"/>
          <w:szCs w:val="32"/>
          <w:highlight w:val="none"/>
        </w:rPr>
      </w:pPr>
      <w:r>
        <w:rPr>
          <w:rFonts w:hint="eastAsia" w:ascii="黑体" w:hAnsi="黑体" w:eastAsia="黑体" w:cs="黑体"/>
          <w:bCs/>
          <w:sz w:val="32"/>
          <w:szCs w:val="32"/>
          <w:highlight w:val="none"/>
          <w:lang w:eastAsia="zh-CN"/>
        </w:rPr>
        <w:t>六</w:t>
      </w:r>
      <w:r>
        <w:rPr>
          <w:rFonts w:hint="eastAsia" w:ascii="黑体" w:hAnsi="黑体" w:eastAsia="黑体" w:cs="黑体"/>
          <w:bCs/>
          <w:sz w:val="32"/>
          <w:szCs w:val="32"/>
          <w:highlight w:val="none"/>
        </w:rPr>
        <w:t>、其他需要说明的问题</w:t>
      </w:r>
    </w:p>
    <w:p w14:paraId="6711C1F7">
      <w:pPr>
        <w:pStyle w:val="4"/>
        <w:ind w:firstLine="640" w:firstLineChars="200"/>
        <w:rPr>
          <w:rFonts w:ascii="Times New Roman" w:hAnsi="Times New Roman" w:eastAsia="仿宋_GB2312" w:cs="Times New Roman"/>
          <w:sz w:val="32"/>
          <w:szCs w:val="32"/>
          <w:highlight w:val="none"/>
        </w:rPr>
      </w:pPr>
      <w:r>
        <w:rPr>
          <w:rFonts w:hint="eastAsia" w:ascii="仿宋_GB2312" w:hAnsi="Times New Roman" w:eastAsia="仿宋_GB2312" w:cs="Times New Roman"/>
          <w:sz w:val="32"/>
          <w:szCs w:val="32"/>
          <w:lang w:val="en-US" w:eastAsia="zh-CN"/>
        </w:rPr>
        <w:t>无</w:t>
      </w:r>
    </w:p>
    <w:p w14:paraId="1885C4AA">
      <w:pPr>
        <w:pStyle w:val="4"/>
        <w:ind w:firstLine="640" w:firstLineChars="200"/>
        <w:outlineLvl w:val="0"/>
        <w:rPr>
          <w:rFonts w:hint="eastAsia" w:ascii="仿宋_GB2312" w:hAnsi="Times New Roman" w:eastAsia="仿宋_GB2312" w:cs="Times New Roman"/>
          <w:color w:val="000000"/>
          <w:sz w:val="32"/>
          <w:szCs w:val="32"/>
          <w:highlight w:val="none"/>
          <w:lang w:val="en-US" w:eastAsia="zh-CN"/>
        </w:rPr>
      </w:pPr>
    </w:p>
    <w:p w14:paraId="3E948DA3">
      <w:pPr>
        <w:pStyle w:val="2"/>
        <w:rPr>
          <w:rFonts w:hint="eastAsia" w:ascii="仿宋" w:hAnsi="仿宋" w:eastAsia="仿宋" w:cs="仿宋"/>
          <w:kern w:val="2"/>
          <w:sz w:val="32"/>
          <w:szCs w:val="32"/>
          <w:lang w:val="en-US" w:eastAsia="zh-CN"/>
        </w:rPr>
        <w:sectPr>
          <w:pgSz w:w="11906" w:h="16838"/>
          <w:pgMar w:top="1440" w:right="1800" w:bottom="1440" w:left="1800" w:header="851" w:footer="992" w:gutter="0"/>
          <w:pgNumType w:fmt="numberInDash"/>
          <w:cols w:space="720" w:num="1"/>
          <w:docGrid w:type="lines" w:linePitch="312" w:charSpace="0"/>
        </w:sectPr>
      </w:pPr>
    </w:p>
    <w:p w14:paraId="59696F36">
      <w:pPr>
        <w:pStyle w:val="4"/>
        <w:spacing w:line="480" w:lineRule="auto"/>
        <w:ind w:firstLine="0" w:firstLineChars="0"/>
        <w:jc w:val="center"/>
        <w:rPr>
          <w:rFonts w:ascii="Times New Roman" w:hAnsi="Times New Roman" w:eastAsia="黑体" w:cs="Times New Roman"/>
          <w:b/>
          <w:kern w:val="0"/>
          <w:sz w:val="50"/>
          <w:szCs w:val="50"/>
          <w:lang w:bidi="en-US"/>
        </w:rPr>
      </w:pPr>
    </w:p>
    <w:p w14:paraId="0F9B904C">
      <w:pPr>
        <w:pStyle w:val="4"/>
        <w:spacing w:line="480" w:lineRule="auto"/>
        <w:ind w:firstLine="0" w:firstLineChars="0"/>
        <w:jc w:val="center"/>
        <w:rPr>
          <w:rFonts w:ascii="Times New Roman" w:hAnsi="Times New Roman" w:eastAsia="黑体" w:cs="Times New Roman"/>
          <w:b/>
          <w:kern w:val="0"/>
          <w:sz w:val="50"/>
          <w:szCs w:val="50"/>
          <w:lang w:bidi="en-US"/>
        </w:rPr>
      </w:pPr>
    </w:p>
    <w:p w14:paraId="5217F14A">
      <w:pPr>
        <w:pStyle w:val="4"/>
        <w:spacing w:line="480" w:lineRule="auto"/>
        <w:ind w:firstLine="0" w:firstLineChars="0"/>
        <w:jc w:val="center"/>
        <w:rPr>
          <w:rFonts w:ascii="Times New Roman" w:hAnsi="Times New Roman" w:eastAsia="黑体" w:cs="Times New Roman"/>
          <w:b/>
          <w:kern w:val="0"/>
          <w:sz w:val="50"/>
          <w:szCs w:val="50"/>
          <w:lang w:bidi="en-US"/>
        </w:rPr>
      </w:pPr>
    </w:p>
    <w:p w14:paraId="3519619C">
      <w:pPr>
        <w:pStyle w:val="4"/>
        <w:spacing w:before="120" w:after="120" w:line="480" w:lineRule="auto"/>
        <w:ind w:firstLine="883"/>
        <w:jc w:val="center"/>
        <w:outlineLvl w:val="0"/>
        <w:rPr>
          <w:rFonts w:ascii="仿宋_GB2312" w:hAnsi="Arial"/>
          <w:b/>
          <w:sz w:val="44"/>
          <w:szCs w:val="44"/>
        </w:rPr>
      </w:pPr>
      <w:r>
        <w:rPr>
          <w:rFonts w:hint="eastAsia" w:ascii="仿宋_GB2312" w:hAnsi="Arial"/>
          <w:b/>
          <w:sz w:val="44"/>
          <w:szCs w:val="44"/>
        </w:rPr>
        <w:t>财政项目支出绩效自评报告</w:t>
      </w:r>
    </w:p>
    <w:p w14:paraId="491DB9B2">
      <w:pPr>
        <w:pStyle w:val="4"/>
        <w:spacing w:line="480" w:lineRule="auto"/>
        <w:ind w:firstLine="0" w:firstLineChars="0"/>
        <w:jc w:val="center"/>
        <w:rPr>
          <w:rFonts w:ascii="Times New Roman" w:hAnsi="Times New Roman" w:eastAsia="黑体" w:cs="Times New Roman"/>
          <w:b/>
          <w:kern w:val="0"/>
          <w:sz w:val="50"/>
          <w:szCs w:val="50"/>
          <w:lang w:bidi="en-US"/>
        </w:rPr>
      </w:pPr>
    </w:p>
    <w:p w14:paraId="3B249033">
      <w:pPr>
        <w:pStyle w:val="4"/>
        <w:spacing w:line="480" w:lineRule="auto"/>
        <w:ind w:firstLine="0" w:firstLineChars="0"/>
        <w:jc w:val="center"/>
        <w:rPr>
          <w:rFonts w:ascii="Times New Roman" w:hAnsi="Times New Roman" w:eastAsia="黑体" w:cs="Times New Roman"/>
          <w:b/>
          <w:kern w:val="0"/>
          <w:sz w:val="50"/>
          <w:szCs w:val="50"/>
          <w:lang w:bidi="en-US"/>
        </w:rPr>
      </w:pPr>
    </w:p>
    <w:p w14:paraId="2D67265B">
      <w:pPr>
        <w:pStyle w:val="4"/>
        <w:spacing w:line="480" w:lineRule="auto"/>
        <w:ind w:firstLine="0" w:firstLineChars="0"/>
        <w:jc w:val="center"/>
        <w:rPr>
          <w:rFonts w:ascii="Times New Roman" w:hAnsi="Times New Roman" w:eastAsia="黑体" w:cs="Times New Roman"/>
          <w:b/>
          <w:kern w:val="0"/>
          <w:sz w:val="50"/>
          <w:szCs w:val="50"/>
          <w:lang w:bidi="en-US"/>
        </w:rPr>
      </w:pPr>
    </w:p>
    <w:p w14:paraId="5496E338">
      <w:pPr>
        <w:pStyle w:val="4"/>
        <w:spacing w:line="480" w:lineRule="auto"/>
        <w:ind w:firstLine="0" w:firstLineChars="0"/>
        <w:jc w:val="center"/>
        <w:rPr>
          <w:rFonts w:ascii="Times New Roman" w:hAnsi="Times New Roman" w:eastAsia="黑体" w:cs="Times New Roman"/>
          <w:b/>
          <w:kern w:val="0"/>
          <w:sz w:val="50"/>
          <w:szCs w:val="50"/>
          <w:lang w:bidi="en-US"/>
        </w:rPr>
      </w:pPr>
    </w:p>
    <w:p w14:paraId="589EF5EA">
      <w:pPr>
        <w:pStyle w:val="4"/>
        <w:spacing w:line="480" w:lineRule="auto"/>
        <w:ind w:firstLine="0" w:firstLineChars="0"/>
        <w:jc w:val="center"/>
        <w:rPr>
          <w:rFonts w:ascii="Times New Roman" w:hAnsi="Times New Roman" w:eastAsia="黑体" w:cs="Times New Roman"/>
          <w:b/>
          <w:kern w:val="0"/>
          <w:sz w:val="50"/>
          <w:szCs w:val="50"/>
          <w:lang w:bidi="en-US"/>
        </w:rPr>
      </w:pPr>
    </w:p>
    <w:p w14:paraId="0789B25C">
      <w:pPr>
        <w:pStyle w:val="4"/>
        <w:spacing w:line="480" w:lineRule="auto"/>
        <w:ind w:firstLine="0" w:firstLineChars="0"/>
        <w:jc w:val="center"/>
        <w:rPr>
          <w:rFonts w:ascii="Times New Roman" w:hAnsi="Times New Roman" w:eastAsia="黑体" w:cs="Times New Roman"/>
          <w:b/>
          <w:kern w:val="0"/>
          <w:sz w:val="50"/>
          <w:szCs w:val="50"/>
          <w:lang w:bidi="en-US"/>
        </w:rPr>
      </w:pPr>
    </w:p>
    <w:p w14:paraId="410CEA0D">
      <w:pPr>
        <w:pStyle w:val="4"/>
        <w:spacing w:line="480" w:lineRule="auto"/>
        <w:ind w:firstLine="0" w:firstLineChars="0"/>
        <w:jc w:val="center"/>
        <w:rPr>
          <w:rFonts w:ascii="仿宋_GB2312" w:hAnsi="Times New Roman" w:cs="Times New Roman"/>
          <w:kern w:val="0"/>
          <w:sz w:val="30"/>
          <w:szCs w:val="30"/>
          <w:lang w:bidi="en-US"/>
        </w:rPr>
      </w:pPr>
    </w:p>
    <w:p w14:paraId="61A4415A">
      <w:pPr>
        <w:pStyle w:val="4"/>
        <w:spacing w:line="480" w:lineRule="auto"/>
        <w:ind w:firstLine="882" w:firstLineChars="441"/>
        <w:jc w:val="left"/>
        <w:rPr>
          <w:rFonts w:ascii="仿宋_GB2312" w:hAnsi="Times New Roman" w:cs="Times New Roman"/>
          <w:kern w:val="0"/>
          <w:sz w:val="32"/>
          <w:szCs w:val="32"/>
          <w:lang w:bidi="en-US"/>
        </w:rPr>
      </w:pPr>
      <w:r>
        <w:rPr>
          <w:rFonts w:ascii="宋体" w:hAnsi="宋体" w:eastAsia="宋体" w:cs="宋体"/>
          <w:sz w:val="20"/>
          <w:u w:val="none"/>
        </w:rPr>
        <w:t>项目名称：教学相关业务费</w:t>
      </w:r>
    </w:p>
    <w:p w14:paraId="238AE7E7">
      <w:pPr>
        <w:pStyle w:val="4"/>
        <w:spacing w:line="480" w:lineRule="auto"/>
        <w:ind w:firstLine="882" w:firstLineChars="441"/>
        <w:jc w:val="left"/>
        <w:rPr>
          <w:rFonts w:ascii="仿宋_GB2312" w:hAnsi="Times New Roman" w:cs="Times New Roman"/>
          <w:kern w:val="0"/>
          <w:sz w:val="32"/>
          <w:szCs w:val="32"/>
          <w:lang w:bidi="en-US"/>
        </w:rPr>
      </w:pPr>
      <w:r>
        <w:rPr>
          <w:rFonts w:ascii="宋体" w:hAnsi="宋体" w:eastAsia="宋体" w:cs="宋体"/>
          <w:sz w:val="20"/>
          <w:u w:val="none"/>
        </w:rPr>
        <w:t>项目单位：许昌职业技术学院</w:t>
      </w:r>
    </w:p>
    <w:p w14:paraId="4DFD6D73">
      <w:pPr>
        <w:pStyle w:val="4"/>
        <w:spacing w:line="480" w:lineRule="auto"/>
        <w:ind w:firstLine="882" w:firstLineChars="441"/>
        <w:jc w:val="left"/>
        <w:rPr>
          <w:rFonts w:ascii="仿宋_GB2312" w:hAnsi="Times New Roman" w:cs="Times New Roman"/>
          <w:kern w:val="0"/>
          <w:sz w:val="32"/>
          <w:szCs w:val="32"/>
          <w:lang w:bidi="en-US"/>
        </w:rPr>
      </w:pPr>
      <w:r>
        <w:rPr>
          <w:rFonts w:ascii="宋体" w:hAnsi="宋体" w:eastAsia="宋体" w:cs="宋体"/>
          <w:sz w:val="20"/>
          <w:u w:val="none"/>
        </w:rPr>
        <w:t>主管部门：许昌职业技术学院</w:t>
      </w:r>
    </w:p>
    <w:p w14:paraId="227A2AEB">
      <w:pPr>
        <w:pStyle w:val="4"/>
        <w:spacing w:line="480" w:lineRule="auto"/>
        <w:ind w:firstLine="0" w:firstLineChars="0"/>
        <w:rPr>
          <w:rFonts w:ascii="黑体" w:hAnsi="Times New Roman" w:eastAsia="黑体" w:cs="Times New Roman"/>
          <w:b/>
          <w:kern w:val="0"/>
          <w:sz w:val="32"/>
          <w:szCs w:val="32"/>
          <w:lang w:bidi="en-US"/>
        </w:rPr>
      </w:pPr>
    </w:p>
    <w:p w14:paraId="236595AD">
      <w:pPr>
        <w:pStyle w:val="4"/>
        <w:spacing w:line="480" w:lineRule="auto"/>
        <w:ind w:firstLine="0" w:firstLineChars="0"/>
        <w:rPr>
          <w:rFonts w:ascii="黑体" w:hAnsi="Times New Roman" w:eastAsia="黑体" w:cs="Times New Roman"/>
          <w:b/>
          <w:kern w:val="0"/>
          <w:sz w:val="32"/>
          <w:szCs w:val="32"/>
          <w:lang w:bidi="en-US"/>
        </w:rPr>
      </w:pPr>
    </w:p>
    <w:p w14:paraId="4F55D2A9">
      <w:pPr>
        <w:pStyle w:val="4"/>
        <w:spacing w:line="480" w:lineRule="auto"/>
        <w:ind w:firstLine="0" w:firstLineChars="0"/>
        <w:jc w:val="center"/>
        <w:rPr>
          <w:rFonts w:ascii="仿宋_GB2312" w:hAnsi="Times New Roman" w:cs="Times New Roman"/>
          <w:kern w:val="0"/>
          <w:sz w:val="32"/>
          <w:szCs w:val="32"/>
          <w:lang w:bidi="en-US"/>
        </w:rPr>
      </w:pPr>
      <w:r>
        <w:rPr>
          <w:rFonts w:ascii="宋体" w:hAnsi="宋体" w:eastAsia="宋体" w:cs="宋体"/>
          <w:sz w:val="20"/>
          <w:u w:val="none"/>
        </w:rPr>
        <w:t>2026年09月</w:t>
      </w:r>
    </w:p>
    <w:p w14:paraId="349625AA">
      <w:pPr>
        <w:pStyle w:val="19"/>
        <w:jc w:val="both"/>
      </w:pPr>
    </w:p>
    <w:p w14:paraId="08ECC996">
      <w:pPr>
        <w:pStyle w:val="4"/>
        <w:ind w:firstLine="0" w:firstLineChars="0"/>
        <w:rPr>
          <w:szCs w:val="44"/>
        </w:rPr>
        <w:sectPr>
          <w:headerReference r:id="rId6" w:type="first"/>
          <w:footerReference r:id="rId9" w:type="first"/>
          <w:headerReference r:id="rId4" w:type="default"/>
          <w:footerReference r:id="rId7" w:type="default"/>
          <w:headerReference r:id="rId5" w:type="even"/>
          <w:footerReference r:id="rId8" w:type="even"/>
          <w:pgSz w:w="11906" w:h="16838"/>
          <w:pgMar w:top="1440" w:right="1800" w:bottom="1440" w:left="1800" w:header="851" w:footer="992" w:gutter="0"/>
          <w:cols w:space="720" w:num="1"/>
          <w:docGrid w:type="lines" w:linePitch="312" w:charSpace="0"/>
        </w:sectPr>
      </w:pPr>
    </w:p>
    <w:p w14:paraId="76A50C1E">
      <w:pPr>
        <w:pStyle w:val="20"/>
      </w:pPr>
      <w:r>
        <w:rPr>
          <w:rFonts w:hint="eastAsia"/>
        </w:rPr>
        <w:t>一、项目基本情况</w:t>
      </w:r>
    </w:p>
    <w:p w14:paraId="451B193E">
      <w:pPr>
        <w:pStyle w:val="21"/>
        <w:ind w:left="227" w:leftChars="71"/>
      </w:pPr>
      <w:r>
        <w:rPr>
          <w:rFonts w:hint="eastAsia"/>
        </w:rPr>
        <w:t>（一）项目概况</w:t>
      </w:r>
    </w:p>
    <w:p w14:paraId="29859C94">
      <w:pPr>
        <w:pStyle w:val="15"/>
        <w:ind w:firstLine="560"/>
      </w:pPr>
      <w:r>
        <w:rPr>
          <w:rFonts w:ascii="宋体" w:hAnsi="宋体" w:eastAsia="宋体" w:cs="宋体"/>
          <w:sz w:val="20"/>
          <w:u w:val="none"/>
        </w:rPr>
        <w:t>开展日常教学活动、承办技能竞赛、制作教学精品课程、1+X证书培训、参加技能竞赛省赛（国赛）等教学相关业务发生的费用</w:t>
      </w:r>
    </w:p>
    <w:p w14:paraId="1218DC27">
      <w:pPr>
        <w:pStyle w:val="21"/>
        <w:ind w:left="227" w:leftChars="71"/>
      </w:pPr>
      <w:r>
        <w:rPr>
          <w:rFonts w:hint="eastAsia"/>
        </w:rPr>
        <w:t xml:space="preserve">（二）项目预算安排及使用情况 </w:t>
      </w:r>
    </w:p>
    <w:p w14:paraId="64DC2BBE">
      <w:pPr>
        <w:pStyle w:val="15"/>
        <w:ind w:firstLine="482"/>
        <w:jc w:val="center"/>
        <w:rPr>
          <w:b/>
          <w:bCs/>
          <w:sz w:val="24"/>
          <w:szCs w:val="24"/>
        </w:rPr>
      </w:pPr>
      <w:r>
        <w:rPr>
          <w:rFonts w:hint="eastAsia"/>
          <w:b/>
          <w:bCs/>
          <w:sz w:val="24"/>
          <w:szCs w:val="24"/>
        </w:rPr>
        <w:t>表1-2-1 年度预算安排及使用情况统计表</w:t>
      </w:r>
    </w:p>
    <w:p w14:paraId="0EACD0C9">
      <w:pPr>
        <w:pStyle w:val="15"/>
        <w:ind w:firstLine="482"/>
        <w:jc w:val="center"/>
        <w:rPr>
          <w:b/>
          <w:bCs/>
          <w:sz w:val="24"/>
          <w:szCs w:val="24"/>
        </w:rPr>
      </w:pPr>
      <w:r>
        <w:rPr>
          <w:rFonts w:ascii="宋体" w:hAnsi="宋体" w:eastAsia="宋体" w:cs="宋体"/>
          <w:sz w:val="20"/>
          <w:u w:val="none"/>
        </w:rPr>
        <w:t xml:space="preserve">                                           单位：万元 </w:t>
      </w:r>
    </w:p>
    <w:tbl>
      <w:tblPr>
        <w:tblStyle w:val="22"/>
        <w:tblW w:w="5000" w:type="pct"/>
        <w:tblInd w:w="0" w:type="dxa"/>
        <w:tblLayout w:type="autofit"/>
        <w:tblCellMar>
          <w:top w:w="0" w:type="dxa"/>
          <w:left w:w="108" w:type="dxa"/>
          <w:bottom w:w="0" w:type="dxa"/>
          <w:right w:w="108" w:type="dxa"/>
        </w:tblCellMar>
      </w:tblPr>
      <w:tblGrid>
        <w:gridCol w:w="2486"/>
        <w:gridCol w:w="1648"/>
        <w:gridCol w:w="1649"/>
        <w:gridCol w:w="1649"/>
        <w:gridCol w:w="1090"/>
      </w:tblGrid>
      <w:tr w14:paraId="6997FF23">
        <w:tblPrEx>
          <w:tblCellMar>
            <w:top w:w="0" w:type="dxa"/>
            <w:left w:w="108" w:type="dxa"/>
            <w:bottom w:w="0" w:type="dxa"/>
            <w:right w:w="108" w:type="dxa"/>
          </w:tblCellMar>
        </w:tblPrEx>
        <w:trPr>
          <w:wBefore w:w="0" w:type="dxa"/>
          <w:trHeight w:val="34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7FEF5406">
            <w:pPr>
              <w:pStyle w:val="4"/>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　</w:t>
            </w:r>
          </w:p>
        </w:tc>
        <w:tc>
          <w:tcPr>
            <w:tcW w:w="0" w:type="auto"/>
            <w:tcBorders>
              <w:top w:val="single" w:color="auto" w:sz="4" w:space="0"/>
              <w:left w:val="nil"/>
              <w:bottom w:val="single" w:color="auto" w:sz="4" w:space="0"/>
              <w:right w:val="single" w:color="auto" w:sz="4" w:space="0"/>
            </w:tcBorders>
            <w:noWrap/>
            <w:vAlign w:val="center"/>
          </w:tcPr>
          <w:p w14:paraId="0AF45617">
            <w:pPr>
              <w:pStyle w:val="4"/>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年初预算数</w:t>
            </w:r>
          </w:p>
        </w:tc>
        <w:tc>
          <w:tcPr>
            <w:tcW w:w="0" w:type="auto"/>
            <w:tcBorders>
              <w:top w:val="single" w:color="auto" w:sz="4" w:space="0"/>
              <w:left w:val="nil"/>
              <w:bottom w:val="single" w:color="auto" w:sz="4" w:space="0"/>
              <w:right w:val="single" w:color="auto" w:sz="4" w:space="0"/>
            </w:tcBorders>
            <w:noWrap/>
            <w:vAlign w:val="center"/>
          </w:tcPr>
          <w:p w14:paraId="267C4F36">
            <w:pPr>
              <w:pStyle w:val="4"/>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全年预算数</w:t>
            </w:r>
          </w:p>
        </w:tc>
        <w:tc>
          <w:tcPr>
            <w:tcW w:w="0" w:type="auto"/>
            <w:tcBorders>
              <w:top w:val="single" w:color="auto" w:sz="4" w:space="0"/>
              <w:left w:val="nil"/>
              <w:bottom w:val="single" w:color="auto" w:sz="4" w:space="0"/>
              <w:right w:val="single" w:color="auto" w:sz="4" w:space="0"/>
            </w:tcBorders>
            <w:noWrap/>
            <w:vAlign w:val="center"/>
          </w:tcPr>
          <w:p w14:paraId="25FB8DDC">
            <w:pPr>
              <w:pStyle w:val="4"/>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全年执行数</w:t>
            </w:r>
          </w:p>
        </w:tc>
        <w:tc>
          <w:tcPr>
            <w:tcW w:w="0" w:type="auto"/>
            <w:tcBorders>
              <w:top w:val="single" w:color="auto" w:sz="4" w:space="0"/>
              <w:left w:val="nil"/>
              <w:bottom w:val="single" w:color="auto" w:sz="4" w:space="0"/>
              <w:right w:val="single" w:color="auto" w:sz="4" w:space="0"/>
            </w:tcBorders>
            <w:noWrap/>
            <w:vAlign w:val="center"/>
          </w:tcPr>
          <w:p w14:paraId="14BA0D89">
            <w:pPr>
              <w:pStyle w:val="4"/>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执行率</w:t>
            </w:r>
          </w:p>
        </w:tc>
      </w:tr>
      <w:tr w14:paraId="3B97068D">
        <w:tblPrEx>
          <w:tblCellMar>
            <w:top w:w="0" w:type="dxa"/>
            <w:left w:w="108" w:type="dxa"/>
            <w:bottom w:w="0" w:type="dxa"/>
            <w:right w:w="108" w:type="dxa"/>
          </w:tblCellMar>
        </w:tblPrEx>
        <w:trPr>
          <w:wBefore w:w="0" w:type="dxa"/>
          <w:trHeight w:val="34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08D9FB64">
            <w:pPr>
              <w:pStyle w:val="4"/>
              <w:widowControl/>
              <w:spacing w:before="0" w:after="0" w:line="240" w:lineRule="auto"/>
              <w:ind w:firstLine="0" w:firstLineChars="0"/>
              <w:jc w:val="left"/>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年度资金总额：</w:t>
            </w:r>
          </w:p>
        </w:tc>
        <w:tc>
          <w:tcPr>
            <w:tcW w:w="0" w:type="auto"/>
            <w:tcBorders>
              <w:top w:val="single" w:color="auto" w:sz="4" w:space="0"/>
              <w:left w:val="nil"/>
              <w:bottom w:val="single" w:color="auto" w:sz="4" w:space="0"/>
              <w:right w:val="single" w:color="auto" w:sz="4" w:space="0"/>
            </w:tcBorders>
            <w:noWrap/>
            <w:vAlign w:val="center"/>
          </w:tcPr>
          <w:p w14:paraId="66BD9814">
            <w:pPr>
              <w:pStyle w:val="4"/>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783061BC">
            <w:pPr>
              <w:pStyle w:val="4"/>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259.25　</w:t>
            </w:r>
          </w:p>
        </w:tc>
        <w:tc>
          <w:tcPr>
            <w:tcW w:w="0" w:type="auto"/>
            <w:tcBorders>
              <w:top w:val="single" w:color="auto" w:sz="4" w:space="0"/>
              <w:left w:val="nil"/>
              <w:bottom w:val="single" w:color="auto" w:sz="4" w:space="0"/>
              <w:right w:val="single" w:color="auto" w:sz="4" w:space="0"/>
            </w:tcBorders>
            <w:noWrap/>
            <w:vAlign w:val="center"/>
          </w:tcPr>
          <w:p w14:paraId="6E73A78F">
            <w:pPr>
              <w:pStyle w:val="4"/>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259.25　</w:t>
            </w:r>
          </w:p>
        </w:tc>
        <w:tc>
          <w:tcPr>
            <w:tcW w:w="0" w:type="auto"/>
            <w:tcBorders>
              <w:top w:val="nil"/>
              <w:left w:val="nil"/>
              <w:bottom w:val="single" w:color="auto" w:sz="4" w:space="0"/>
              <w:right w:val="single" w:color="auto" w:sz="4" w:space="0"/>
            </w:tcBorders>
            <w:noWrap/>
            <w:vAlign w:val="center"/>
          </w:tcPr>
          <w:p w14:paraId="4848CA91">
            <w:pPr>
              <w:pStyle w:val="4"/>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100.0%</w:t>
            </w:r>
          </w:p>
        </w:tc>
      </w:tr>
      <w:tr w14:paraId="0EDE3754">
        <w:tblPrEx>
          <w:tblCellMar>
            <w:top w:w="0" w:type="dxa"/>
            <w:left w:w="108" w:type="dxa"/>
            <w:bottom w:w="0" w:type="dxa"/>
            <w:right w:w="108" w:type="dxa"/>
          </w:tblCellMar>
        </w:tblPrEx>
        <w:trPr>
          <w:wBefore w:w="0" w:type="dxa"/>
          <w:trHeight w:val="45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7C54F320">
            <w:pPr>
              <w:pStyle w:val="4"/>
              <w:widowControl/>
              <w:spacing w:before="0" w:after="0" w:line="240" w:lineRule="auto"/>
              <w:ind w:firstLine="0" w:firstLineChars="0"/>
              <w:jc w:val="left"/>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政府预算资金</w:t>
            </w:r>
          </w:p>
        </w:tc>
        <w:tc>
          <w:tcPr>
            <w:tcW w:w="0" w:type="auto"/>
            <w:tcBorders>
              <w:top w:val="single" w:color="auto" w:sz="4" w:space="0"/>
              <w:left w:val="nil"/>
              <w:bottom w:val="single" w:color="auto" w:sz="4" w:space="0"/>
              <w:right w:val="single" w:color="auto" w:sz="4" w:space="0"/>
            </w:tcBorders>
            <w:noWrap/>
            <w:vAlign w:val="center"/>
          </w:tcPr>
          <w:p w14:paraId="719FEF21">
            <w:pPr>
              <w:pStyle w:val="4"/>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65FFDB2C">
            <w:pPr>
              <w:pStyle w:val="4"/>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21A867D8">
            <w:pPr>
              <w:pStyle w:val="4"/>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nil"/>
              <w:left w:val="nil"/>
              <w:bottom w:val="single" w:color="auto" w:sz="4" w:space="0"/>
              <w:right w:val="single" w:color="auto" w:sz="4" w:space="0"/>
            </w:tcBorders>
            <w:noWrap/>
            <w:vAlign w:val="center"/>
          </w:tcPr>
          <w:p w14:paraId="650955EF">
            <w:pPr>
              <w:pStyle w:val="4"/>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r>
      <w:tr w14:paraId="0F36C76A">
        <w:tblPrEx>
          <w:tblCellMar>
            <w:top w:w="0" w:type="dxa"/>
            <w:left w:w="108" w:type="dxa"/>
            <w:bottom w:w="0" w:type="dxa"/>
            <w:right w:w="108" w:type="dxa"/>
          </w:tblCellMar>
        </w:tblPrEx>
        <w:trPr>
          <w:wBefore w:w="0" w:type="dxa"/>
          <w:trHeight w:val="599"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530BD083">
            <w:pPr>
              <w:pStyle w:val="4"/>
              <w:widowControl/>
              <w:spacing w:before="0" w:after="0" w:line="240" w:lineRule="auto"/>
              <w:ind w:firstLine="0" w:firstLineChars="0"/>
              <w:jc w:val="left"/>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财政专户管理资金</w:t>
            </w:r>
          </w:p>
        </w:tc>
        <w:tc>
          <w:tcPr>
            <w:tcW w:w="0" w:type="auto"/>
            <w:tcBorders>
              <w:top w:val="single" w:color="auto" w:sz="4" w:space="0"/>
              <w:left w:val="nil"/>
              <w:bottom w:val="single" w:color="auto" w:sz="4" w:space="0"/>
              <w:right w:val="single" w:color="auto" w:sz="4" w:space="0"/>
            </w:tcBorders>
            <w:noWrap/>
            <w:vAlign w:val="center"/>
          </w:tcPr>
          <w:p w14:paraId="3EDE5A56">
            <w:pPr>
              <w:pStyle w:val="4"/>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5F880D7C">
            <w:pPr>
              <w:pStyle w:val="4"/>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259.25　</w:t>
            </w:r>
          </w:p>
        </w:tc>
        <w:tc>
          <w:tcPr>
            <w:tcW w:w="0" w:type="auto"/>
            <w:tcBorders>
              <w:top w:val="single" w:color="auto" w:sz="4" w:space="0"/>
              <w:left w:val="nil"/>
              <w:bottom w:val="single" w:color="auto" w:sz="4" w:space="0"/>
              <w:right w:val="single" w:color="auto" w:sz="4" w:space="0"/>
            </w:tcBorders>
            <w:noWrap/>
            <w:vAlign w:val="center"/>
          </w:tcPr>
          <w:p w14:paraId="736D45B4">
            <w:pPr>
              <w:pStyle w:val="4"/>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259.25　</w:t>
            </w:r>
          </w:p>
        </w:tc>
        <w:tc>
          <w:tcPr>
            <w:tcW w:w="0" w:type="auto"/>
            <w:tcBorders>
              <w:top w:val="single" w:color="auto" w:sz="4" w:space="0"/>
              <w:left w:val="nil"/>
              <w:bottom w:val="single" w:color="auto" w:sz="4" w:space="0"/>
              <w:right w:val="single" w:color="auto" w:sz="4" w:space="0"/>
            </w:tcBorders>
            <w:noWrap/>
            <w:vAlign w:val="center"/>
          </w:tcPr>
          <w:p w14:paraId="4A5F3D08">
            <w:pPr>
              <w:pStyle w:val="4"/>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100.0 %</w:t>
            </w:r>
          </w:p>
        </w:tc>
      </w:tr>
      <w:tr w14:paraId="19E3C79B">
        <w:tblPrEx>
          <w:tblCellMar>
            <w:top w:w="0" w:type="dxa"/>
            <w:left w:w="108" w:type="dxa"/>
            <w:bottom w:w="0" w:type="dxa"/>
            <w:right w:w="108" w:type="dxa"/>
          </w:tblCellMar>
        </w:tblPrEx>
        <w:trPr>
          <w:wBefore w:w="0" w:type="dxa"/>
          <w:trHeight w:val="599"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540719C6">
            <w:pPr>
              <w:pStyle w:val="4"/>
              <w:widowControl/>
              <w:spacing w:before="0" w:after="0" w:line="240" w:lineRule="auto"/>
              <w:ind w:firstLine="0" w:firstLineChars="0"/>
              <w:jc w:val="left"/>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单位资金</w:t>
            </w:r>
          </w:p>
        </w:tc>
        <w:tc>
          <w:tcPr>
            <w:tcW w:w="0" w:type="auto"/>
            <w:tcBorders>
              <w:top w:val="single" w:color="auto" w:sz="4" w:space="0"/>
              <w:left w:val="nil"/>
              <w:bottom w:val="single" w:color="auto" w:sz="4" w:space="0"/>
              <w:right w:val="single" w:color="auto" w:sz="4" w:space="0"/>
            </w:tcBorders>
            <w:noWrap/>
            <w:vAlign w:val="center"/>
          </w:tcPr>
          <w:p w14:paraId="3D57D567">
            <w:pPr>
              <w:pStyle w:val="4"/>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0BD88308">
            <w:pPr>
              <w:pStyle w:val="4"/>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603436CF">
            <w:pPr>
              <w:pStyle w:val="4"/>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57389558">
            <w:pPr>
              <w:pStyle w:val="4"/>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r>
    </w:tbl>
    <w:p w14:paraId="2C865E08">
      <w:pPr>
        <w:pStyle w:val="21"/>
        <w:ind w:left="227" w:leftChars="71"/>
      </w:pPr>
      <w:r>
        <w:rPr>
          <w:rFonts w:hint="eastAsia"/>
        </w:rPr>
        <w:t>（三）资金管理情况表</w:t>
      </w:r>
    </w:p>
    <w:p w14:paraId="67A5494D">
      <w:pPr>
        <w:pStyle w:val="15"/>
        <w:ind w:firstLine="482"/>
        <w:jc w:val="center"/>
        <w:rPr>
          <w:b/>
          <w:bCs/>
          <w:sz w:val="24"/>
          <w:szCs w:val="24"/>
        </w:rPr>
      </w:pPr>
      <w:r>
        <w:rPr>
          <w:rFonts w:hint="eastAsia"/>
          <w:b/>
          <w:bCs/>
          <w:sz w:val="24"/>
          <w:szCs w:val="24"/>
        </w:rPr>
        <w:t>表1-2-2 资金管理情况表</w:t>
      </w:r>
    </w:p>
    <w:tbl>
      <w:tblPr>
        <w:tblStyle w:val="22"/>
        <w:tblW w:w="8166" w:type="dxa"/>
        <w:tblInd w:w="-13" w:type="dxa"/>
        <w:tblLayout w:type="fixed"/>
        <w:tblCellMar>
          <w:top w:w="0" w:type="dxa"/>
          <w:left w:w="108" w:type="dxa"/>
          <w:bottom w:w="0" w:type="dxa"/>
          <w:right w:w="108" w:type="dxa"/>
        </w:tblCellMar>
      </w:tblPr>
      <w:tblGrid>
        <w:gridCol w:w="1198"/>
        <w:gridCol w:w="3862"/>
        <w:gridCol w:w="3106"/>
      </w:tblGrid>
      <w:tr w14:paraId="2565E54D">
        <w:tblPrEx>
          <w:tblCellMar>
            <w:top w:w="0" w:type="dxa"/>
            <w:left w:w="108" w:type="dxa"/>
            <w:bottom w:w="0" w:type="dxa"/>
            <w:right w:w="108" w:type="dxa"/>
          </w:tblCellMar>
        </w:tblPrEx>
        <w:trPr>
          <w:trHeight w:val="4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28DDA8BD">
            <w:pPr>
              <w:pStyle w:val="4"/>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26F65777">
            <w:pPr>
              <w:pStyle w:val="4"/>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情况说明</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2CBAC771">
            <w:pPr>
              <w:pStyle w:val="4"/>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存在问题和改进措施</w:t>
            </w:r>
          </w:p>
        </w:tc>
      </w:tr>
      <w:tr w14:paraId="658570CB">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6326339D">
            <w:pPr>
              <w:pStyle w:val="4"/>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安排科学性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3B478792">
            <w:pPr>
              <w:pStyle w:val="4"/>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按照部门预算编制和资金管理办法的要求，进行项目论证、评审、立项等必要程序。</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740F0E5A">
            <w:pPr>
              <w:pStyle w:val="4"/>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p>
        </w:tc>
      </w:tr>
      <w:tr w14:paraId="74FC7350">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39B54E3B">
            <w:pPr>
              <w:pStyle w:val="4"/>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拨付合规性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49AE5BB5">
            <w:pPr>
              <w:pStyle w:val="4"/>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严格按照国库集中支付制度有关规定支付资金，未出现违规将资金从国库转入财政专户或支付到预算单位实有资金账户等问题。</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0C3AD1AF">
            <w:pPr>
              <w:pStyle w:val="4"/>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p>
        </w:tc>
      </w:tr>
      <w:tr w14:paraId="0A77093D">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26F39AA7">
            <w:pPr>
              <w:pStyle w:val="4"/>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使用规范性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4E9A8EBB">
            <w:pPr>
              <w:pStyle w:val="4"/>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严格按照下达预算的科目和项目执行，未出现截留、挤占、挪用和擅自调整等问题。</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0D16E7F6">
            <w:pPr>
              <w:pStyle w:val="4"/>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p>
        </w:tc>
      </w:tr>
      <w:tr w14:paraId="074CEFD1">
        <w:tblPrEx>
          <w:tblCellMar>
            <w:top w:w="0" w:type="dxa"/>
            <w:left w:w="108" w:type="dxa"/>
            <w:bottom w:w="0" w:type="dxa"/>
            <w:right w:w="108" w:type="dxa"/>
          </w:tblCellMar>
        </w:tblPrEx>
        <w:trPr>
          <w:trHeight w:val="1194"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72E7BCD1">
            <w:pPr>
              <w:pStyle w:val="4"/>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预算绩效管理情况</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15484011">
            <w:pPr>
              <w:pStyle w:val="4"/>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将资金纳入绩效管理，设置绩效目标，开展绩效监控。</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1B0CA9F6">
            <w:pPr>
              <w:pStyle w:val="4"/>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p>
        </w:tc>
      </w:tr>
    </w:tbl>
    <w:p w14:paraId="7D7775DF">
      <w:pPr>
        <w:pStyle w:val="21"/>
        <w:ind w:left="227" w:leftChars="71"/>
      </w:pPr>
      <w:r>
        <w:rPr>
          <w:rFonts w:hint="eastAsia"/>
        </w:rPr>
        <w:t>（四）项目绩效目标</w:t>
      </w:r>
    </w:p>
    <w:p w14:paraId="036C5677">
      <w:pPr>
        <w:pStyle w:val="17"/>
        <w:ind w:leftChars="0"/>
      </w:pPr>
      <w:r>
        <w:rPr>
          <w:rFonts w:hint="eastAsia"/>
        </w:rPr>
        <w:t>1. 项目年度绩效目标</w:t>
      </w:r>
    </w:p>
    <w:p w14:paraId="742B7934">
      <w:pPr>
        <w:pStyle w:val="15"/>
        <w:ind w:firstLine="560"/>
      </w:pPr>
      <w:r>
        <w:rPr>
          <w:rFonts w:ascii="宋体" w:hAnsi="宋体" w:eastAsia="宋体" w:cs="宋体"/>
          <w:sz w:val="20"/>
          <w:u w:val="none"/>
        </w:rPr>
        <w:t>开展日常教学活动、承办技能竞赛、制作教学精品课程、1+X证书培训、参加技能竞赛省赛（国赛）等教学相关业务发生的费用</w:t>
      </w:r>
    </w:p>
    <w:p w14:paraId="7B757A3C">
      <w:pPr>
        <w:pStyle w:val="17"/>
        <w:ind w:left="227" w:leftChars="71"/>
      </w:pPr>
      <w:r>
        <w:rPr>
          <w:rFonts w:hint="eastAsia"/>
        </w:rPr>
        <w:t>2.项目年度绩效目标完成情况</w:t>
      </w:r>
    </w:p>
    <w:p w14:paraId="1C2DD76C">
      <w:pPr>
        <w:pStyle w:val="15"/>
        <w:ind w:firstLine="560"/>
      </w:pPr>
      <w:r>
        <w:rPr>
          <w:rFonts w:ascii="宋体" w:hAnsi="宋体" w:eastAsia="宋体" w:cs="宋体"/>
          <w:sz w:val="20"/>
          <w:u w:val="none"/>
        </w:rPr>
        <w:t>完成目标</w:t>
      </w:r>
    </w:p>
    <w:p w14:paraId="25958780">
      <w:pPr>
        <w:pStyle w:val="20"/>
      </w:pPr>
      <w:r>
        <w:rPr>
          <w:rFonts w:hint="eastAsia"/>
        </w:rPr>
        <w:t>二、总体评价结论和指标分析</w:t>
      </w:r>
    </w:p>
    <w:p w14:paraId="6B879E30">
      <w:pPr>
        <w:pStyle w:val="21"/>
        <w:ind w:left="560"/>
      </w:pPr>
      <w:r>
        <w:rPr>
          <w:rFonts w:hint="eastAsia"/>
        </w:rPr>
        <w:t>（一）总体评价结论</w:t>
      </w:r>
    </w:p>
    <w:p w14:paraId="595EA522">
      <w:pPr>
        <w:pStyle w:val="15"/>
        <w:ind w:firstLine="560"/>
      </w:pPr>
      <w:r>
        <w:rPr>
          <w:rFonts w:ascii="宋体" w:hAnsi="宋体" w:eastAsia="宋体" w:cs="宋体"/>
          <w:sz w:val="20"/>
          <w:u w:val="none"/>
        </w:rPr>
        <w:t>综合考虑资金管理、产出、效果、满意度等各方面因素，通过数据采集及分析，最终评分结果：教学相关业务费绩效自评价结果为:总得分100分，属于"优"。</w:t>
      </w:r>
    </w:p>
    <w:p w14:paraId="3B656C40">
      <w:pPr>
        <w:pStyle w:val="4"/>
        <w:ind w:firstLine="560"/>
      </w:pPr>
    </w:p>
    <w:p w14:paraId="69790E33">
      <w:pPr>
        <w:pStyle w:val="21"/>
        <w:ind w:left="560"/>
      </w:pPr>
      <w:r>
        <w:rPr>
          <w:rFonts w:hint="eastAsia"/>
        </w:rPr>
        <w:t>（二）指标分析</w:t>
      </w:r>
    </w:p>
    <w:p w14:paraId="2D7B9CE5">
      <w:pPr>
        <w:pStyle w:val="15"/>
        <w:ind w:firstLine="560"/>
      </w:pPr>
      <w:r>
        <w:rPr>
          <w:rFonts w:hint="eastAsia"/>
        </w:rPr>
        <w:t>1.绩效目标完成的指标</w:t>
      </w:r>
    </w:p>
    <w:p w14:paraId="21561304">
      <w:pPr>
        <w:pStyle w:val="15"/>
        <w:ind w:firstLine="560"/>
      </w:pPr>
      <w:r>
        <w:rPr>
          <w:rFonts w:ascii="宋体" w:hAnsi="宋体" w:eastAsia="宋体" w:cs="宋体"/>
          <w:sz w:val="20"/>
          <w:u w:val="none"/>
        </w:rPr>
        <w:t>精品在线课程制作成本; 制作精品课程; 验收通过率; 各项比赛、培训完成及时性; 学院办学能力; 教师满意度;</w:t>
      </w:r>
    </w:p>
    <w:p w14:paraId="14DCDD41">
      <w:pPr>
        <w:pStyle w:val="15"/>
        <w:ind w:firstLine="560"/>
      </w:pPr>
      <w:r>
        <w:rPr>
          <w:rFonts w:hint="eastAsia"/>
        </w:rPr>
        <w:t>2.没有完成绩效目标的指标</w:t>
      </w:r>
    </w:p>
    <w:p w14:paraId="21C2A0B2">
      <w:pPr>
        <w:pStyle w:val="15"/>
        <w:ind w:firstLine="560"/>
      </w:pPr>
    </w:p>
    <w:p w14:paraId="2087955D">
      <w:pPr>
        <w:pStyle w:val="4"/>
        <w:ind w:firstLine="560"/>
      </w:pPr>
    </w:p>
    <w:p w14:paraId="067E6D56">
      <w:pPr>
        <w:pStyle w:val="20"/>
      </w:pPr>
      <w:r>
        <w:rPr>
          <w:rFonts w:hint="eastAsia"/>
        </w:rPr>
        <w:t>三、存在的问题和建议</w:t>
      </w:r>
    </w:p>
    <w:p w14:paraId="17CC2130">
      <w:pPr>
        <w:pStyle w:val="21"/>
        <w:ind w:left="560"/>
      </w:pPr>
      <w:r>
        <w:rPr>
          <w:rFonts w:hint="eastAsia"/>
        </w:rPr>
        <w:t>（一）存在的问题</w:t>
      </w:r>
    </w:p>
    <w:p w14:paraId="0264AE9F">
      <w:pPr>
        <w:pStyle w:val="15"/>
        <w:ind w:firstLine="600" w:firstLineChars="300"/>
      </w:pPr>
      <w:r>
        <w:rPr>
          <w:rFonts w:ascii="宋体" w:hAnsi="宋体" w:eastAsia="宋体" w:cs="宋体"/>
          <w:sz w:val="20"/>
          <w:u w:val="none"/>
        </w:rPr>
        <w:t>无</w:t>
      </w:r>
    </w:p>
    <w:p w14:paraId="64619036">
      <w:pPr>
        <w:pStyle w:val="21"/>
        <w:ind w:left="560"/>
      </w:pPr>
      <w:r>
        <w:rPr>
          <w:rFonts w:hint="eastAsia"/>
        </w:rPr>
        <w:t>（二）改进建议</w:t>
      </w:r>
    </w:p>
    <w:p w14:paraId="41EF783D">
      <w:pPr>
        <w:pStyle w:val="15"/>
        <w:ind w:firstLine="562"/>
        <w:rPr>
          <w:b/>
          <w:bCs/>
        </w:rPr>
      </w:pPr>
      <w:r>
        <w:rPr>
          <w:rFonts w:hint="eastAsia"/>
          <w:b/>
          <w:bCs/>
        </w:rPr>
        <w:t>1.对项目决策的建议</w:t>
      </w:r>
    </w:p>
    <w:p w14:paraId="163A4057">
      <w:pPr>
        <w:pStyle w:val="15"/>
        <w:ind w:firstLine="600" w:firstLineChars="300"/>
      </w:pPr>
      <w:r>
        <w:rPr>
          <w:rFonts w:ascii="宋体" w:hAnsi="宋体" w:eastAsia="宋体" w:cs="宋体"/>
          <w:sz w:val="20"/>
          <w:u w:val="none"/>
        </w:rPr>
        <w:t>将高校战略规划与项目决策紧密结合。</w:t>
      </w:r>
    </w:p>
    <w:p w14:paraId="0B3B2EBA">
      <w:pPr>
        <w:pStyle w:val="17"/>
        <w:ind w:left="560"/>
      </w:pPr>
      <w:r>
        <w:rPr>
          <w:rFonts w:hint="eastAsia"/>
        </w:rPr>
        <w:t>2.对预算安排及执行情况的建议</w:t>
      </w:r>
    </w:p>
    <w:p w14:paraId="4F0901F7">
      <w:pPr>
        <w:pStyle w:val="15"/>
        <w:ind w:firstLine="142" w:firstLineChars="71"/>
      </w:pPr>
      <w:r>
        <w:rPr>
          <w:rFonts w:ascii="宋体" w:hAnsi="宋体" w:eastAsia="宋体" w:cs="宋体"/>
          <w:sz w:val="20"/>
          <w:u w:val="none"/>
        </w:rPr>
        <w:t xml:space="preserve">     进一步加强预算执行分析，及时发现问题并改进。</w:t>
      </w:r>
    </w:p>
    <w:p w14:paraId="7EC244AC">
      <w:pPr>
        <w:pStyle w:val="15"/>
        <w:ind w:firstLine="562"/>
        <w:rPr>
          <w:b/>
          <w:bCs/>
        </w:rPr>
      </w:pPr>
      <w:r>
        <w:rPr>
          <w:rFonts w:hint="eastAsia"/>
          <w:b/>
          <w:bCs/>
        </w:rPr>
        <w:t>3.对资金管理的建议</w:t>
      </w:r>
    </w:p>
    <w:p w14:paraId="1604B588">
      <w:pPr>
        <w:pStyle w:val="15"/>
        <w:ind w:firstLine="560"/>
      </w:pPr>
      <w:r>
        <w:rPr>
          <w:rFonts w:ascii="宋体" w:hAnsi="宋体" w:eastAsia="宋体" w:cs="宋体"/>
          <w:sz w:val="20"/>
          <w:u w:val="none"/>
        </w:rPr>
        <w:t xml:space="preserve">   加强资金统筹调配。</w:t>
      </w:r>
    </w:p>
    <w:p w14:paraId="541DD254">
      <w:pPr>
        <w:pStyle w:val="15"/>
        <w:ind w:firstLine="562"/>
        <w:rPr>
          <w:b/>
          <w:bCs/>
        </w:rPr>
      </w:pPr>
      <w:r>
        <w:rPr>
          <w:rFonts w:hint="eastAsia"/>
          <w:b/>
          <w:bCs/>
        </w:rPr>
        <w:t>4.对项目管理的建议</w:t>
      </w:r>
    </w:p>
    <w:p w14:paraId="67649D2F">
      <w:pPr>
        <w:pStyle w:val="15"/>
        <w:ind w:firstLine="742" w:firstLineChars="371"/>
      </w:pPr>
      <w:r>
        <w:rPr>
          <w:rFonts w:ascii="宋体" w:hAnsi="宋体" w:eastAsia="宋体" w:cs="宋体"/>
          <w:sz w:val="20"/>
          <w:u w:val="none"/>
        </w:rPr>
        <w:t>加强项目过程管理和项目沟通协调机制。</w:t>
      </w:r>
    </w:p>
    <w:p w14:paraId="292E798D">
      <w:pPr>
        <w:pStyle w:val="15"/>
        <w:ind w:firstLine="562"/>
      </w:pPr>
      <w:r>
        <w:rPr>
          <w:rFonts w:hint="eastAsia"/>
          <w:b/>
          <w:bCs/>
        </w:rPr>
        <w:t>5.其他建议</w:t>
      </w:r>
      <w:r>
        <w:rPr>
          <w:rFonts w:hint="eastAsia"/>
        </w:rPr>
        <w:tab/>
      </w:r>
    </w:p>
    <w:p w14:paraId="45D00CE7">
      <w:pPr>
        <w:pStyle w:val="4"/>
        <w:ind w:firstLine="1161" w:firstLineChars="413"/>
        <w:rPr>
          <w:rFonts w:ascii="宋体" w:hAnsi="宋体" w:eastAsia="宋体"/>
          <w:b/>
          <w:bCs/>
        </w:rPr>
      </w:pPr>
    </w:p>
    <w:p w14:paraId="3899D581">
      <w:pPr>
        <w:pStyle w:val="21"/>
        <w:ind w:left="0" w:leftChars="0"/>
      </w:pPr>
      <w:r>
        <w:rPr/>
        <w:br w:type="page" w:clear="none"/>
      </w:r>
      <w:r>
        <w:rPr>
          <w:rFonts w:eastAsia="仿宋"/>
        </w:rPr>
        <w:t xml:space="preserve">附表1 </w:t>
      </w:r>
      <w:r>
        <w:rPr>
          <w:rFonts w:hint="eastAsia" w:eastAsia="仿宋"/>
        </w:rPr>
        <w:t>自评价</w:t>
      </w:r>
      <w:r>
        <w:rPr>
          <w:rFonts w:eastAsia="仿宋"/>
        </w:rPr>
        <w:t>评分表</w:t>
      </w:r>
    </w:p>
    <w:tbl>
      <w:tblPr>
        <w:tblStyle w:val="22"/>
        <w:tblW w:w="907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247"/>
        <w:gridCol w:w="924"/>
        <w:gridCol w:w="1251"/>
        <w:gridCol w:w="1336"/>
        <w:gridCol w:w="1306"/>
        <w:gridCol w:w="1122"/>
        <w:gridCol w:w="1122"/>
        <w:gridCol w:w="734"/>
        <w:gridCol w:w="30"/>
      </w:tblGrid>
      <w:tr w14:paraId="6C78B4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wBefore w:w="0" w:type="dxa"/>
          <w:jc w:val="center"/>
        </w:trPr>
        <w:tc>
          <w:tcPr>
            <w:tcW w:w="8647" w:type="dxa"/>
            <w:gridSpan w:val="9"/>
            <w:shd w:val="clear" w:color="auto" w:fill="BFBFBF"/>
            <w:noWrap w:val="0"/>
            <w:vAlign w:val="top"/>
          </w:tcPr>
          <w:p w14:paraId="50820467">
            <w:pPr>
              <w:pStyle w:val="4"/>
              <w:widowControl w:val="0"/>
              <w:spacing w:before="0" w:after="0" w:line="240" w:lineRule="atLeast"/>
              <w:ind w:firstLine="0" w:firstLineChars="0"/>
              <w:jc w:val="center"/>
              <w:rPr>
                <w:rFonts w:ascii="黑体" w:hAnsi="黑体" w:eastAsia="黑体" w:cs="Arial"/>
                <w:b/>
                <w:bCs/>
                <w:kern w:val="2"/>
                <w:sz w:val="28"/>
                <w:szCs w:val="28"/>
                <w:lang w:val="en-US" w:eastAsia="zh-CN" w:bidi="ar-SA"/>
              </w:rPr>
            </w:pPr>
            <w:r>
              <w:rPr>
                <w:rFonts w:hint="eastAsia" w:ascii="仿宋" w:hAnsi="仿宋" w:eastAsia="仿宋" w:cs="仿宋"/>
                <w:b/>
                <w:bCs/>
                <w:kern w:val="2"/>
                <w:sz w:val="24"/>
                <w:szCs w:val="24"/>
                <w:lang w:val="en-US" w:eastAsia="zh-CN" w:bidi="ar-SA"/>
              </w:rPr>
              <w:t>自评价评分附件表</w:t>
            </w:r>
          </w:p>
        </w:tc>
      </w:tr>
      <w:tr w14:paraId="043040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Before w:w="0" w:type="dxa"/>
          <w:wAfter w:w="32" w:type="dxa"/>
          <w:trHeight w:val="500" w:hRule="atLeast"/>
          <w:jc w:val="center"/>
        </w:trPr>
        <w:tc>
          <w:tcPr>
            <w:tcW w:w="0" w:type="auto"/>
            <w:vMerge w:val="restart"/>
            <w:noWrap w:val="0"/>
            <w:vAlign w:val="top"/>
          </w:tcPr>
          <w:p w14:paraId="2F3A3D56">
            <w:pPr>
              <w:pStyle w:val="4"/>
              <w:widowControl w:val="0"/>
              <w:spacing w:before="0" w:after="0" w:line="240" w:lineRule="auto"/>
              <w:ind w:left="0" w:leftChars="0" w:firstLine="0" w:firstLineChars="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一级指标</w:t>
            </w:r>
          </w:p>
        </w:tc>
        <w:tc>
          <w:tcPr>
            <w:tcW w:w="0" w:type="auto"/>
            <w:vMerge w:val="restart"/>
            <w:noWrap w:val="0"/>
            <w:vAlign w:val="top"/>
          </w:tcPr>
          <w:p w14:paraId="46ADDD8D">
            <w:pPr>
              <w:pStyle w:val="4"/>
              <w:widowControl w:val="0"/>
              <w:spacing w:before="0" w:after="0" w:line="240" w:lineRule="auto"/>
              <w:ind w:left="0" w:leftChars="0" w:firstLine="0" w:firstLineChars="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二级指标</w:t>
            </w:r>
          </w:p>
        </w:tc>
        <w:tc>
          <w:tcPr>
            <w:tcW w:w="0" w:type="auto"/>
            <w:noWrap w:val="0"/>
            <w:vAlign w:val="top"/>
          </w:tcPr>
          <w:p w14:paraId="01635B60">
            <w:pPr>
              <w:pStyle w:val="4"/>
              <w:widowControl w:val="0"/>
              <w:spacing w:before="0" w:after="0" w:line="240" w:lineRule="auto"/>
              <w:ind w:left="0" w:leftChars="0" w:firstLine="0" w:firstLineChars="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三级指标</w:t>
            </w:r>
          </w:p>
        </w:tc>
        <w:tc>
          <w:tcPr>
            <w:tcW w:w="0" w:type="auto"/>
            <w:noWrap w:val="0"/>
            <w:vAlign w:val="top"/>
          </w:tcPr>
          <w:p w14:paraId="7851A9F7">
            <w:pPr>
              <w:pStyle w:val="4"/>
              <w:widowControl w:val="0"/>
              <w:spacing w:before="0" w:after="0" w:line="240" w:lineRule="auto"/>
              <w:ind w:left="0" w:leftChars="0" w:firstLine="0" w:firstLineChars="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年度目标值</w:t>
            </w:r>
          </w:p>
        </w:tc>
        <w:tc>
          <w:tcPr>
            <w:tcW w:w="0" w:type="auto"/>
            <w:noWrap w:val="0"/>
            <w:vAlign w:val="top"/>
          </w:tcPr>
          <w:p w14:paraId="1530426B">
            <w:pPr>
              <w:pStyle w:val="4"/>
              <w:widowControl w:val="0"/>
              <w:spacing w:before="0" w:after="0" w:line="240" w:lineRule="auto"/>
              <w:ind w:left="0" w:leftChars="0" w:firstLine="0" w:firstLineChars="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实际完成值</w:t>
            </w:r>
          </w:p>
        </w:tc>
        <w:tc>
          <w:tcPr>
            <w:tcW w:w="0" w:type="auto"/>
            <w:noWrap w:val="0"/>
            <w:vAlign w:val="top"/>
          </w:tcPr>
          <w:p w14:paraId="2040B8FC">
            <w:pPr>
              <w:pStyle w:val="4"/>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分值</w:t>
            </w:r>
          </w:p>
        </w:tc>
        <w:tc>
          <w:tcPr>
            <w:tcW w:w="0" w:type="auto"/>
            <w:noWrap w:val="0"/>
            <w:vAlign w:val="top"/>
          </w:tcPr>
          <w:p w14:paraId="7C438706">
            <w:pPr>
              <w:pStyle w:val="4"/>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得分</w:t>
            </w:r>
          </w:p>
        </w:tc>
        <w:tc>
          <w:tcPr>
            <w:tcW w:w="0" w:type="auto"/>
            <w:noWrap w:val="0"/>
            <w:vAlign w:val="top"/>
          </w:tcPr>
          <w:p w14:paraId="0F2D1D78">
            <w:pPr>
              <w:pStyle w:val="4"/>
              <w:widowControl w:val="0"/>
              <w:spacing w:before="0" w:after="0" w:line="240" w:lineRule="auto"/>
              <w:ind w:left="0" w:leftChars="0" w:firstLine="0" w:firstLineChars="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偏差原因分析</w:t>
            </w:r>
          </w:p>
        </w:tc>
      </w:tr>
      <w:tr w14:paraId="44E4D8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Before w:w="0" w:type="dxa"/>
          <w:wAfter w:w="32" w:type="dxa"/>
          <w:trHeight w:val="500" w:hRule="atLeast"/>
          <w:jc w:val="center"/>
        </w:trPr>
        <w:tc>
          <w:tcPr>
            <w:tcW w:w="0" w:type="auto"/>
            <w:vMerge w:val="restart"/>
            <w:noWrap w:val="0"/>
            <w:vAlign w:val="top"/>
          </w:tcPr>
          <w:p w14:paraId="71EB6183">
            <w:pPr>
              <w:pStyle w:val="4"/>
              <w:widowControl w:val="0"/>
              <w:spacing w:before="0" w:after="0" w:line="240" w:lineRule="auto"/>
              <w:ind w:left="0" w:leftChars="0" w:firstLine="0" w:firstLineChars="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成本指标</w:t>
            </w:r>
          </w:p>
        </w:tc>
        <w:tc>
          <w:tcPr>
            <w:tcW w:w="0" w:type="auto"/>
            <w:vMerge w:val="restart"/>
            <w:noWrap w:val="0"/>
            <w:vAlign w:val="top"/>
          </w:tcPr>
          <w:p w14:paraId="647F3615">
            <w:pPr>
              <w:pStyle w:val="4"/>
              <w:widowControl w:val="0"/>
              <w:spacing w:before="0" w:after="0" w:line="240" w:lineRule="auto"/>
              <w:ind w:left="0" w:leftChars="0" w:firstLine="0" w:firstLineChars="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经济成本指标</w:t>
            </w:r>
          </w:p>
        </w:tc>
        <w:tc>
          <w:tcPr>
            <w:tcW w:w="0" w:type="auto"/>
            <w:noWrap w:val="0"/>
            <w:vAlign w:val="top"/>
          </w:tcPr>
          <w:p w14:paraId="0D2512A6">
            <w:pPr>
              <w:pStyle w:val="4"/>
              <w:widowControl w:val="0"/>
              <w:spacing w:before="0" w:after="0" w:line="240" w:lineRule="auto"/>
              <w:ind w:left="0" w:leftChars="0" w:firstLine="0" w:firstLineChars="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精品在线课程制作成本</w:t>
            </w:r>
          </w:p>
        </w:tc>
        <w:tc>
          <w:tcPr>
            <w:tcW w:w="0" w:type="auto"/>
            <w:noWrap w:val="0"/>
            <w:vAlign w:val="top"/>
          </w:tcPr>
          <w:p w14:paraId="1D3C573D">
            <w:pPr>
              <w:pStyle w:val="4"/>
              <w:widowControl w:val="0"/>
              <w:spacing w:before="0" w:after="0" w:line="240" w:lineRule="auto"/>
              <w:ind w:left="0" w:leftChars="0" w:firstLine="0" w:firstLineChars="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≤150万元</w:t>
            </w:r>
          </w:p>
        </w:tc>
        <w:tc>
          <w:tcPr>
            <w:tcW w:w="0" w:type="auto"/>
            <w:noWrap w:val="0"/>
            <w:vAlign w:val="top"/>
          </w:tcPr>
          <w:p w14:paraId="57A1B3B0">
            <w:pPr>
              <w:pStyle w:val="4"/>
              <w:widowControl w:val="0"/>
              <w:spacing w:before="0" w:after="0" w:line="240" w:lineRule="auto"/>
              <w:ind w:left="0" w:leftChars="0" w:firstLine="0" w:firstLineChars="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150万元</w:t>
            </w:r>
          </w:p>
        </w:tc>
        <w:tc>
          <w:tcPr>
            <w:tcW w:w="0" w:type="auto"/>
            <w:noWrap w:val="0"/>
            <w:vAlign w:val="top"/>
          </w:tcPr>
          <w:p w14:paraId="5EBD577C">
            <w:pPr>
              <w:pStyle w:val="4"/>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w:t>
            </w:r>
          </w:p>
        </w:tc>
        <w:tc>
          <w:tcPr>
            <w:tcW w:w="0" w:type="auto"/>
            <w:noWrap w:val="0"/>
            <w:vAlign w:val="top"/>
          </w:tcPr>
          <w:p w14:paraId="7BEA06E0">
            <w:pPr>
              <w:pStyle w:val="4"/>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w:t>
            </w:r>
          </w:p>
        </w:tc>
        <w:tc>
          <w:tcPr>
            <w:tcW w:w="0" w:type="auto"/>
            <w:noWrap w:val="0"/>
            <w:vAlign w:val="top"/>
          </w:tcPr>
          <w:p w14:paraId="53AB4821">
            <w:pPr>
              <w:pStyle w:val="4"/>
              <w:widowControl w:val="0"/>
              <w:spacing w:before="0" w:after="0" w:line="240" w:lineRule="auto"/>
              <w:ind w:firstLine="560" w:firstLineChars="200"/>
              <w:jc w:val="both"/>
              <w:rPr>
                <w:rFonts w:ascii="Calibri" w:hAnsi="Calibri" w:eastAsia="仿宋_GB2312" w:cs="黑体"/>
                <w:kern w:val="2"/>
                <w:sz w:val="28"/>
                <w:szCs w:val="22"/>
                <w:lang w:val="en-US" w:eastAsia="zh-CN" w:bidi="ar-SA"/>
              </w:rPr>
            </w:pPr>
          </w:p>
        </w:tc>
      </w:tr>
      <w:tr w14:paraId="2A22F4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Before w:w="0" w:type="dxa"/>
          <w:wAfter w:w="32" w:type="dxa"/>
          <w:trHeight w:val="500" w:hRule="atLeast"/>
          <w:jc w:val="center"/>
        </w:trPr>
        <w:tc>
          <w:tcPr>
            <w:tcW w:w="0" w:type="auto"/>
            <w:vMerge w:val="restart"/>
            <w:noWrap w:val="0"/>
            <w:vAlign w:val="top"/>
          </w:tcPr>
          <w:p w14:paraId="1855185B">
            <w:pPr>
              <w:pStyle w:val="4"/>
              <w:widowControl w:val="0"/>
              <w:spacing w:before="0" w:after="0" w:line="240" w:lineRule="auto"/>
              <w:ind w:left="0" w:leftChars="0" w:firstLine="0" w:firstLineChars="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产出指标</w:t>
            </w:r>
          </w:p>
        </w:tc>
        <w:tc>
          <w:tcPr>
            <w:tcW w:w="0" w:type="auto"/>
            <w:vMerge w:val="restart"/>
            <w:noWrap w:val="0"/>
            <w:vAlign w:val="top"/>
          </w:tcPr>
          <w:p w14:paraId="2F69EDD3">
            <w:pPr>
              <w:pStyle w:val="4"/>
              <w:widowControl w:val="0"/>
              <w:spacing w:before="0" w:after="0" w:line="240" w:lineRule="auto"/>
              <w:ind w:left="0" w:leftChars="0" w:firstLine="0" w:firstLineChars="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数量指标</w:t>
            </w:r>
          </w:p>
        </w:tc>
        <w:tc>
          <w:tcPr>
            <w:tcW w:w="0" w:type="auto"/>
            <w:noWrap w:val="0"/>
            <w:vAlign w:val="top"/>
          </w:tcPr>
          <w:p w14:paraId="5E4B07BD">
            <w:pPr>
              <w:pStyle w:val="4"/>
              <w:widowControl w:val="0"/>
              <w:spacing w:before="0" w:after="0" w:line="240" w:lineRule="auto"/>
              <w:ind w:left="0" w:leftChars="0" w:firstLine="0" w:firstLineChars="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制作精品课程</w:t>
            </w:r>
          </w:p>
        </w:tc>
        <w:tc>
          <w:tcPr>
            <w:tcW w:w="0" w:type="auto"/>
            <w:noWrap w:val="0"/>
            <w:vAlign w:val="top"/>
          </w:tcPr>
          <w:p w14:paraId="1841989F">
            <w:pPr>
              <w:pStyle w:val="4"/>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≥10项</w:t>
            </w:r>
          </w:p>
        </w:tc>
        <w:tc>
          <w:tcPr>
            <w:tcW w:w="0" w:type="auto"/>
            <w:noWrap w:val="0"/>
            <w:vAlign w:val="top"/>
          </w:tcPr>
          <w:p w14:paraId="408DE0B8">
            <w:pPr>
              <w:pStyle w:val="4"/>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10项</w:t>
            </w:r>
          </w:p>
        </w:tc>
        <w:tc>
          <w:tcPr>
            <w:tcW w:w="0" w:type="auto"/>
            <w:noWrap w:val="0"/>
            <w:vAlign w:val="top"/>
          </w:tcPr>
          <w:p w14:paraId="5CF35AD3">
            <w:pPr>
              <w:pStyle w:val="4"/>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w:t>
            </w:r>
          </w:p>
        </w:tc>
        <w:tc>
          <w:tcPr>
            <w:tcW w:w="0" w:type="auto"/>
            <w:noWrap w:val="0"/>
            <w:vAlign w:val="top"/>
          </w:tcPr>
          <w:p w14:paraId="5FC3B5E9">
            <w:pPr>
              <w:pStyle w:val="4"/>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w:t>
            </w:r>
          </w:p>
        </w:tc>
        <w:tc>
          <w:tcPr>
            <w:tcW w:w="0" w:type="auto"/>
            <w:noWrap w:val="0"/>
            <w:vAlign w:val="top"/>
          </w:tcPr>
          <w:p w14:paraId="61A03AD9">
            <w:pPr>
              <w:pStyle w:val="4"/>
              <w:widowControl w:val="0"/>
              <w:spacing w:before="0" w:after="0" w:line="240" w:lineRule="auto"/>
              <w:ind w:firstLine="560" w:firstLineChars="200"/>
              <w:jc w:val="both"/>
              <w:rPr>
                <w:rFonts w:ascii="Calibri" w:hAnsi="Calibri" w:eastAsia="仿宋_GB2312" w:cs="黑体"/>
                <w:kern w:val="2"/>
                <w:sz w:val="28"/>
                <w:szCs w:val="22"/>
                <w:lang w:val="en-US" w:eastAsia="zh-CN" w:bidi="ar-SA"/>
              </w:rPr>
            </w:pPr>
          </w:p>
        </w:tc>
      </w:tr>
      <w:tr w14:paraId="4FB568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Before w:w="0" w:type="dxa"/>
          <w:wAfter w:w="32" w:type="dxa"/>
          <w:trHeight w:val="500" w:hRule="atLeast"/>
          <w:jc w:val="center"/>
        </w:trPr>
        <w:tc>
          <w:tcPr>
            <w:tcW w:w="0" w:type="auto"/>
            <w:vMerge w:val="continue"/>
            <w:noWrap w:val="0"/>
            <w:vAlign w:val="top"/>
          </w:tcPr>
          <w:p w14:paraId="4E9420BA">
            <w:pPr>
              <w:pStyle w:val="4"/>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产出指标</w:t>
            </w:r>
          </w:p>
        </w:tc>
        <w:tc>
          <w:tcPr>
            <w:tcW w:w="0" w:type="auto"/>
            <w:noWrap w:val="0"/>
            <w:vAlign w:val="top"/>
          </w:tcPr>
          <w:p w14:paraId="2640B92C">
            <w:pPr>
              <w:pStyle w:val="4"/>
              <w:widowControl w:val="0"/>
              <w:spacing w:before="0" w:after="0" w:line="240" w:lineRule="auto"/>
              <w:ind w:left="0" w:leftChars="0" w:firstLine="0" w:firstLineChars="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质量指标</w:t>
            </w:r>
          </w:p>
        </w:tc>
        <w:tc>
          <w:tcPr>
            <w:tcW w:w="0" w:type="auto"/>
            <w:noWrap w:val="0"/>
            <w:vAlign w:val="top"/>
          </w:tcPr>
          <w:p w14:paraId="73D86698">
            <w:pPr>
              <w:pStyle w:val="4"/>
              <w:widowControl w:val="0"/>
              <w:spacing w:before="0" w:after="0" w:line="240" w:lineRule="auto"/>
              <w:ind w:left="0" w:leftChars="0" w:firstLine="0" w:firstLineChars="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验收通过率</w:t>
            </w:r>
          </w:p>
        </w:tc>
        <w:tc>
          <w:tcPr>
            <w:tcW w:w="0" w:type="auto"/>
            <w:noWrap w:val="0"/>
            <w:vAlign w:val="top"/>
          </w:tcPr>
          <w:p w14:paraId="255A6264">
            <w:pPr>
              <w:pStyle w:val="4"/>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≥98%</w:t>
            </w:r>
          </w:p>
        </w:tc>
        <w:tc>
          <w:tcPr>
            <w:tcW w:w="0" w:type="auto"/>
            <w:noWrap w:val="0"/>
            <w:vAlign w:val="top"/>
          </w:tcPr>
          <w:p w14:paraId="7325F813">
            <w:pPr>
              <w:pStyle w:val="4"/>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100%</w:t>
            </w:r>
          </w:p>
        </w:tc>
        <w:tc>
          <w:tcPr>
            <w:tcW w:w="0" w:type="auto"/>
            <w:noWrap w:val="0"/>
            <w:vAlign w:val="top"/>
          </w:tcPr>
          <w:p w14:paraId="3D300859">
            <w:pPr>
              <w:pStyle w:val="4"/>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w:t>
            </w:r>
          </w:p>
        </w:tc>
        <w:tc>
          <w:tcPr>
            <w:tcW w:w="0" w:type="auto"/>
            <w:noWrap w:val="0"/>
            <w:vAlign w:val="top"/>
          </w:tcPr>
          <w:p w14:paraId="5C1FE746">
            <w:pPr>
              <w:pStyle w:val="4"/>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w:t>
            </w:r>
          </w:p>
        </w:tc>
        <w:tc>
          <w:tcPr>
            <w:tcW w:w="0" w:type="auto"/>
            <w:noWrap w:val="0"/>
            <w:vAlign w:val="top"/>
          </w:tcPr>
          <w:p w14:paraId="40EBB8EA">
            <w:pPr>
              <w:pStyle w:val="4"/>
              <w:widowControl w:val="0"/>
              <w:spacing w:before="0" w:after="0" w:line="240" w:lineRule="auto"/>
              <w:ind w:firstLine="560" w:firstLineChars="200"/>
              <w:jc w:val="both"/>
              <w:rPr>
                <w:rFonts w:ascii="Calibri" w:hAnsi="Calibri" w:eastAsia="仿宋_GB2312" w:cs="黑体"/>
                <w:kern w:val="2"/>
                <w:sz w:val="28"/>
                <w:szCs w:val="22"/>
                <w:lang w:val="en-US" w:eastAsia="zh-CN" w:bidi="ar-SA"/>
              </w:rPr>
            </w:pPr>
          </w:p>
        </w:tc>
      </w:tr>
      <w:tr w14:paraId="1883EA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Before w:w="0" w:type="dxa"/>
          <w:wAfter w:w="32" w:type="dxa"/>
          <w:trHeight w:val="500" w:hRule="atLeast"/>
          <w:jc w:val="center"/>
        </w:trPr>
        <w:tc>
          <w:tcPr>
            <w:tcW w:w="0" w:type="auto"/>
            <w:vMerge w:val="continue"/>
            <w:noWrap w:val="0"/>
            <w:vAlign w:val="top"/>
          </w:tcPr>
          <w:p w14:paraId="31572D4A">
            <w:pPr>
              <w:pStyle w:val="4"/>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产出指标</w:t>
            </w:r>
          </w:p>
        </w:tc>
        <w:tc>
          <w:tcPr>
            <w:tcW w:w="0" w:type="auto"/>
            <w:noWrap w:val="0"/>
            <w:vAlign w:val="top"/>
          </w:tcPr>
          <w:p w14:paraId="67E5BE1D">
            <w:pPr>
              <w:pStyle w:val="4"/>
              <w:widowControl w:val="0"/>
              <w:spacing w:before="0" w:after="0" w:line="240" w:lineRule="auto"/>
              <w:ind w:left="0" w:leftChars="0" w:firstLine="0" w:firstLineChars="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时效指标</w:t>
            </w:r>
          </w:p>
        </w:tc>
        <w:tc>
          <w:tcPr>
            <w:tcW w:w="0" w:type="auto"/>
            <w:noWrap w:val="0"/>
            <w:vAlign w:val="top"/>
          </w:tcPr>
          <w:p w14:paraId="4B675FD4">
            <w:pPr>
              <w:pStyle w:val="4"/>
              <w:widowControl w:val="0"/>
              <w:spacing w:before="0" w:after="0" w:line="240" w:lineRule="auto"/>
              <w:ind w:left="0" w:leftChars="0" w:firstLine="0" w:firstLineChars="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各项比赛、培训完成及时性</w:t>
            </w:r>
          </w:p>
        </w:tc>
        <w:tc>
          <w:tcPr>
            <w:tcW w:w="0" w:type="auto"/>
            <w:noWrap w:val="0"/>
            <w:vAlign w:val="top"/>
          </w:tcPr>
          <w:p w14:paraId="3766BB3B">
            <w:pPr>
              <w:pStyle w:val="4"/>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及时</w:t>
            </w:r>
          </w:p>
        </w:tc>
        <w:tc>
          <w:tcPr>
            <w:tcW w:w="0" w:type="auto"/>
            <w:noWrap w:val="0"/>
            <w:vAlign w:val="top"/>
          </w:tcPr>
          <w:p w14:paraId="7DE44FC1">
            <w:pPr>
              <w:pStyle w:val="4"/>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100%</w:t>
            </w:r>
          </w:p>
        </w:tc>
        <w:tc>
          <w:tcPr>
            <w:tcW w:w="0" w:type="auto"/>
            <w:noWrap w:val="0"/>
            <w:vAlign w:val="top"/>
          </w:tcPr>
          <w:p w14:paraId="7C8E2BB8">
            <w:pPr>
              <w:pStyle w:val="4"/>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w:t>
            </w:r>
          </w:p>
        </w:tc>
        <w:tc>
          <w:tcPr>
            <w:tcW w:w="0" w:type="auto"/>
            <w:noWrap w:val="0"/>
            <w:vAlign w:val="top"/>
          </w:tcPr>
          <w:p w14:paraId="6A3E79E0">
            <w:pPr>
              <w:pStyle w:val="4"/>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w:t>
            </w:r>
          </w:p>
        </w:tc>
        <w:tc>
          <w:tcPr>
            <w:tcW w:w="0" w:type="auto"/>
            <w:noWrap w:val="0"/>
            <w:vAlign w:val="top"/>
          </w:tcPr>
          <w:p w14:paraId="1ED28179">
            <w:pPr>
              <w:pStyle w:val="4"/>
              <w:widowControl w:val="0"/>
              <w:spacing w:before="0" w:after="0" w:line="240" w:lineRule="auto"/>
              <w:ind w:firstLine="560" w:firstLineChars="200"/>
              <w:jc w:val="both"/>
              <w:rPr>
                <w:rFonts w:ascii="Calibri" w:hAnsi="Calibri" w:eastAsia="仿宋_GB2312" w:cs="黑体"/>
                <w:kern w:val="2"/>
                <w:sz w:val="28"/>
                <w:szCs w:val="22"/>
                <w:lang w:val="en-US" w:eastAsia="zh-CN" w:bidi="ar-SA"/>
              </w:rPr>
            </w:pPr>
          </w:p>
        </w:tc>
      </w:tr>
      <w:tr w14:paraId="0263C2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Before w:w="0" w:type="dxa"/>
          <w:wAfter w:w="32" w:type="dxa"/>
          <w:trHeight w:val="500" w:hRule="atLeast"/>
          <w:jc w:val="center"/>
        </w:trPr>
        <w:tc>
          <w:tcPr>
            <w:tcW w:w="0" w:type="auto"/>
            <w:noWrap w:val="0"/>
            <w:vAlign w:val="top"/>
          </w:tcPr>
          <w:p w14:paraId="4E131219">
            <w:pPr>
              <w:pStyle w:val="4"/>
              <w:widowControl w:val="0"/>
              <w:spacing w:before="0" w:after="0" w:line="240" w:lineRule="auto"/>
              <w:ind w:left="0" w:leftChars="0" w:firstLine="0" w:firstLineChars="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效益指标</w:t>
            </w:r>
          </w:p>
        </w:tc>
        <w:tc>
          <w:tcPr>
            <w:tcW w:w="0" w:type="auto"/>
            <w:noWrap w:val="0"/>
            <w:vAlign w:val="top"/>
          </w:tcPr>
          <w:p w14:paraId="4F277B80">
            <w:pPr>
              <w:pStyle w:val="4"/>
              <w:widowControl w:val="0"/>
              <w:spacing w:before="0" w:after="0" w:line="240" w:lineRule="auto"/>
              <w:ind w:left="0" w:leftChars="0" w:firstLine="0" w:firstLineChars="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社会效益指标</w:t>
            </w:r>
          </w:p>
        </w:tc>
        <w:tc>
          <w:tcPr>
            <w:tcW w:w="0" w:type="auto"/>
            <w:noWrap w:val="0"/>
            <w:vAlign w:val="top"/>
          </w:tcPr>
          <w:p w14:paraId="520A008A">
            <w:pPr>
              <w:pStyle w:val="4"/>
              <w:widowControl w:val="0"/>
              <w:spacing w:before="0" w:after="0" w:line="240" w:lineRule="auto"/>
              <w:ind w:left="0" w:leftChars="0" w:firstLine="0" w:firstLineChars="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学院办学能力</w:t>
            </w:r>
          </w:p>
        </w:tc>
        <w:tc>
          <w:tcPr>
            <w:tcW w:w="0" w:type="auto"/>
            <w:noWrap w:val="0"/>
            <w:vAlign w:val="top"/>
          </w:tcPr>
          <w:p w14:paraId="0330589A">
            <w:pPr>
              <w:pStyle w:val="4"/>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提升</w:t>
            </w:r>
          </w:p>
        </w:tc>
        <w:tc>
          <w:tcPr>
            <w:tcW w:w="0" w:type="auto"/>
            <w:noWrap w:val="0"/>
            <w:vAlign w:val="top"/>
          </w:tcPr>
          <w:p w14:paraId="4DB4C635">
            <w:pPr>
              <w:pStyle w:val="4"/>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100%</w:t>
            </w:r>
          </w:p>
        </w:tc>
        <w:tc>
          <w:tcPr>
            <w:tcW w:w="0" w:type="auto"/>
            <w:noWrap w:val="0"/>
            <w:vAlign w:val="top"/>
          </w:tcPr>
          <w:p w14:paraId="42122D9B">
            <w:pPr>
              <w:pStyle w:val="4"/>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25</w:t>
            </w:r>
          </w:p>
        </w:tc>
        <w:tc>
          <w:tcPr>
            <w:tcW w:w="0" w:type="auto"/>
            <w:noWrap w:val="0"/>
            <w:vAlign w:val="top"/>
          </w:tcPr>
          <w:p w14:paraId="66B75922">
            <w:pPr>
              <w:pStyle w:val="4"/>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25</w:t>
            </w:r>
          </w:p>
        </w:tc>
        <w:tc>
          <w:tcPr>
            <w:tcW w:w="0" w:type="auto"/>
            <w:noWrap w:val="0"/>
            <w:vAlign w:val="top"/>
          </w:tcPr>
          <w:p w14:paraId="5F864B5C">
            <w:pPr>
              <w:pStyle w:val="4"/>
              <w:widowControl w:val="0"/>
              <w:spacing w:before="0" w:after="0" w:line="240" w:lineRule="auto"/>
              <w:ind w:firstLine="560" w:firstLineChars="200"/>
              <w:jc w:val="both"/>
              <w:rPr>
                <w:rFonts w:ascii="Calibri" w:hAnsi="Calibri" w:eastAsia="仿宋_GB2312" w:cs="黑体"/>
                <w:kern w:val="2"/>
                <w:sz w:val="28"/>
                <w:szCs w:val="22"/>
                <w:lang w:val="en-US" w:eastAsia="zh-CN" w:bidi="ar-SA"/>
              </w:rPr>
            </w:pPr>
          </w:p>
        </w:tc>
      </w:tr>
      <w:tr w14:paraId="49F706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Before w:w="0" w:type="dxa"/>
          <w:wAfter w:w="32" w:type="dxa"/>
          <w:trHeight w:val="500" w:hRule="atLeast"/>
          <w:jc w:val="center"/>
        </w:trPr>
        <w:tc>
          <w:tcPr>
            <w:tcW w:w="0" w:type="auto"/>
            <w:noWrap w:val="0"/>
            <w:vAlign w:val="top"/>
          </w:tcPr>
          <w:p w14:paraId="465E99A1">
            <w:pPr>
              <w:pStyle w:val="15"/>
              <w:widowControl w:val="0"/>
              <w:spacing w:before="0" w:after="0" w:line="240" w:lineRule="exact"/>
              <w:ind w:firstLine="0" w:firstLineChars="0"/>
              <w:jc w:val="center"/>
              <w:rPr>
                <w:rFonts w:ascii="Times New Roman" w:hAnsi="Times New Roman" w:eastAsia="仿宋_GB2312" w:cs="Arial"/>
                <w:kern w:val="2"/>
                <w:sz w:val="18"/>
                <w:szCs w:val="18"/>
                <w:lang w:val="en-US" w:eastAsia="zh-CN" w:bidi="ar-SA"/>
              </w:rPr>
            </w:pPr>
            <w:r>
              <w:rPr>
                <w:rFonts w:ascii="Times New Roman" w:hAnsi="Times New Roman" w:eastAsia="仿宋_GB2312" w:cs="Arial"/>
                <w:kern w:val="2"/>
                <w:sz w:val="20"/>
                <w:szCs w:val="28"/>
                <w:lang w:val="en-US" w:eastAsia="zh-CN" w:bidi="ar-SA"/>
              </w:rPr>
              <w:t>满意度指标</w:t>
            </w:r>
          </w:p>
        </w:tc>
        <w:tc>
          <w:tcPr>
            <w:tcW w:w="0" w:type="auto"/>
            <w:noWrap w:val="0"/>
            <w:vAlign w:val="top"/>
          </w:tcPr>
          <w:p w14:paraId="0EEC7244">
            <w:pPr>
              <w:pStyle w:val="15"/>
              <w:widowControl w:val="0"/>
              <w:spacing w:before="0" w:after="0" w:line="240" w:lineRule="exact"/>
              <w:ind w:firstLine="0" w:firstLineChars="0"/>
              <w:jc w:val="center"/>
              <w:rPr>
                <w:rFonts w:ascii="Times New Roman" w:hAnsi="Times New Roman" w:eastAsia="仿宋_GB2312" w:cs="Arial"/>
                <w:kern w:val="2"/>
                <w:sz w:val="18"/>
                <w:szCs w:val="18"/>
                <w:lang w:val="en-US" w:eastAsia="zh-CN" w:bidi="ar-SA"/>
              </w:rPr>
            </w:pPr>
            <w:r>
              <w:rPr>
                <w:rFonts w:ascii="Times New Roman" w:hAnsi="Times New Roman" w:eastAsia="仿宋_GB2312" w:cs="Arial"/>
                <w:kern w:val="2"/>
                <w:sz w:val="20"/>
                <w:szCs w:val="28"/>
                <w:lang w:val="en-US" w:eastAsia="zh-CN" w:bidi="ar-SA"/>
              </w:rPr>
              <w:t>服务对象满意度指标</w:t>
            </w:r>
          </w:p>
        </w:tc>
        <w:tc>
          <w:tcPr>
            <w:tcW w:w="0" w:type="auto"/>
            <w:noWrap w:val="0"/>
            <w:vAlign w:val="top"/>
          </w:tcPr>
          <w:p w14:paraId="75E9E2F2">
            <w:pPr>
              <w:pStyle w:val="15"/>
              <w:widowControl w:val="0"/>
              <w:spacing w:before="0" w:after="0" w:line="240" w:lineRule="exact"/>
              <w:ind w:firstLine="0" w:firstLineChars="0"/>
              <w:jc w:val="center"/>
              <w:rPr>
                <w:rFonts w:ascii="Times New Roman" w:hAnsi="Times New Roman" w:eastAsia="仿宋_GB2312" w:cs="Arial"/>
                <w:kern w:val="2"/>
                <w:sz w:val="18"/>
                <w:szCs w:val="18"/>
                <w:lang w:val="en-US" w:eastAsia="zh-CN" w:bidi="ar-SA"/>
              </w:rPr>
            </w:pPr>
            <w:r>
              <w:rPr>
                <w:rFonts w:ascii="Times New Roman" w:hAnsi="Times New Roman" w:eastAsia="仿宋_GB2312" w:cs="Arial"/>
                <w:kern w:val="2"/>
                <w:sz w:val="20"/>
                <w:szCs w:val="28"/>
                <w:lang w:val="en-US" w:eastAsia="zh-CN" w:bidi="ar-SA"/>
              </w:rPr>
              <w:t>教师满意度</w:t>
            </w:r>
          </w:p>
        </w:tc>
        <w:tc>
          <w:tcPr>
            <w:tcW w:w="0" w:type="auto"/>
            <w:noWrap w:val="0"/>
            <w:vAlign w:val="top"/>
          </w:tcPr>
          <w:p w14:paraId="3E9CBEB2">
            <w:pPr>
              <w:pStyle w:val="15"/>
              <w:widowControl w:val="0"/>
              <w:spacing w:before="0" w:after="0" w:line="240" w:lineRule="exact"/>
              <w:ind w:firstLine="0" w:firstLineChars="0"/>
              <w:jc w:val="center"/>
              <w:rPr>
                <w:rFonts w:ascii="Times New Roman" w:hAnsi="Times New Roman" w:eastAsia="仿宋_GB2312" w:cs="Arial"/>
                <w:kern w:val="2"/>
                <w:sz w:val="18"/>
                <w:szCs w:val="18"/>
                <w:lang w:val="en-US" w:eastAsia="zh-CN" w:bidi="ar-SA"/>
              </w:rPr>
            </w:pPr>
            <w:r>
              <w:rPr>
                <w:rFonts w:ascii="Times New Roman" w:hAnsi="Times New Roman" w:eastAsia="仿宋_GB2312" w:cs="Arial"/>
                <w:kern w:val="2"/>
                <w:sz w:val="20"/>
                <w:szCs w:val="28"/>
                <w:lang w:val="en-US" w:eastAsia="zh-CN" w:bidi="ar-SA"/>
              </w:rPr>
              <w:t>≥95%</w:t>
            </w:r>
          </w:p>
        </w:tc>
        <w:tc>
          <w:tcPr>
            <w:tcW w:w="0" w:type="auto"/>
            <w:noWrap w:val="0"/>
            <w:vAlign w:val="top"/>
          </w:tcPr>
          <w:p w14:paraId="512D5A87">
            <w:pPr>
              <w:pStyle w:val="15"/>
              <w:widowControl w:val="0"/>
              <w:spacing w:before="0" w:after="0" w:line="240" w:lineRule="exact"/>
              <w:ind w:firstLine="0" w:firstLineChars="0"/>
              <w:jc w:val="center"/>
              <w:rPr>
                <w:rFonts w:ascii="Times New Roman" w:hAnsi="Times New Roman" w:eastAsia="仿宋_GB2312" w:cs="Arial"/>
                <w:kern w:val="2"/>
                <w:sz w:val="18"/>
                <w:szCs w:val="18"/>
                <w:lang w:val="en-US" w:eastAsia="zh-CN" w:bidi="ar-SA"/>
              </w:rPr>
            </w:pPr>
            <w:r>
              <w:rPr>
                <w:rFonts w:ascii="Times New Roman" w:hAnsi="Times New Roman" w:eastAsia="仿宋_GB2312" w:cs="Arial"/>
                <w:kern w:val="2"/>
                <w:sz w:val="20"/>
                <w:szCs w:val="28"/>
                <w:lang w:val="en-US" w:eastAsia="zh-CN" w:bidi="ar-SA"/>
              </w:rPr>
              <w:t>100%</w:t>
            </w:r>
          </w:p>
        </w:tc>
        <w:tc>
          <w:tcPr>
            <w:tcW w:w="0" w:type="auto"/>
            <w:noWrap w:val="0"/>
            <w:vAlign w:val="top"/>
          </w:tcPr>
          <w:p w14:paraId="276E4BB0">
            <w:pPr>
              <w:pStyle w:val="15"/>
              <w:widowControl w:val="0"/>
              <w:spacing w:before="0" w:after="0" w:line="240" w:lineRule="exact"/>
              <w:ind w:firstLine="0" w:firstLineChars="0"/>
              <w:jc w:val="center"/>
              <w:rPr>
                <w:rFonts w:ascii="Times New Roman" w:hAnsi="Times New Roman" w:eastAsia="仿宋_GB2312" w:cs="Arial"/>
                <w:kern w:val="2"/>
                <w:sz w:val="18"/>
                <w:szCs w:val="18"/>
                <w:lang w:val="en-US" w:eastAsia="zh-CN" w:bidi="ar-SA"/>
              </w:rPr>
            </w:pPr>
            <w:r>
              <w:rPr>
                <w:rFonts w:ascii="Times New Roman" w:hAnsi="Times New Roman" w:eastAsia="仿宋_GB2312" w:cs="Arial"/>
                <w:kern w:val="2"/>
                <w:sz w:val="20"/>
                <w:szCs w:val="28"/>
                <w:lang w:val="en-US" w:eastAsia="zh-CN" w:bidi="ar-SA"/>
              </w:rPr>
              <w:t>5</w:t>
            </w:r>
          </w:p>
        </w:tc>
        <w:tc>
          <w:tcPr>
            <w:tcW w:w="0" w:type="auto"/>
            <w:noWrap w:val="0"/>
            <w:vAlign w:val="top"/>
          </w:tcPr>
          <w:p w14:paraId="506ED1EE">
            <w:pPr>
              <w:pStyle w:val="15"/>
              <w:widowControl w:val="0"/>
              <w:spacing w:before="0" w:after="0" w:line="240" w:lineRule="exact"/>
              <w:ind w:firstLine="0" w:firstLineChars="0"/>
              <w:jc w:val="center"/>
              <w:rPr>
                <w:rFonts w:ascii="Times New Roman" w:hAnsi="Times New Roman" w:eastAsia="仿宋_GB2312" w:cs="Arial"/>
                <w:kern w:val="2"/>
                <w:sz w:val="18"/>
                <w:szCs w:val="18"/>
                <w:lang w:val="en-US" w:eastAsia="zh-CN" w:bidi="ar-SA"/>
              </w:rPr>
            </w:pPr>
            <w:r>
              <w:rPr>
                <w:rFonts w:ascii="Times New Roman" w:hAnsi="Times New Roman" w:eastAsia="仿宋_GB2312" w:cs="Arial"/>
                <w:kern w:val="2"/>
                <w:sz w:val="20"/>
                <w:szCs w:val="28"/>
                <w:lang w:val="en-US" w:eastAsia="zh-CN" w:bidi="ar-SA"/>
              </w:rPr>
              <w:t>5</w:t>
            </w:r>
          </w:p>
        </w:tc>
        <w:tc>
          <w:tcPr>
            <w:tcW w:w="0" w:type="auto"/>
            <w:noWrap w:val="0"/>
            <w:vAlign w:val="top"/>
          </w:tcPr>
          <w:p w14:paraId="7EEE7542">
            <w:pPr>
              <w:pStyle w:val="15"/>
              <w:widowControl w:val="0"/>
              <w:spacing w:before="0" w:after="0" w:line="240" w:lineRule="exact"/>
              <w:ind w:firstLine="0" w:firstLineChars="0"/>
              <w:jc w:val="center"/>
              <w:rPr>
                <w:rFonts w:ascii="Times New Roman" w:hAnsi="Times New Roman" w:eastAsia="仿宋_GB2312" w:cs="Arial"/>
                <w:kern w:val="2"/>
                <w:sz w:val="18"/>
                <w:szCs w:val="18"/>
                <w:lang w:val="en-US" w:eastAsia="zh-CN" w:bidi="ar-SA"/>
              </w:rPr>
            </w:pPr>
          </w:p>
        </w:tc>
      </w:tr>
    </w:tbl>
    <w:p w14:paraId="2331959F">
      <w:pPr>
        <w:pStyle w:val="4"/>
        <w:ind w:firstLine="0" w:firstLineChars="0"/>
      </w:pPr>
    </w:p>
    <w:p w14:paraId="4EAE1835">
      <w:pPr>
        <w:pStyle w:val="15"/>
        <w:ind w:firstLine="198" w:firstLineChars="71"/>
      </w:pPr>
    </w:p>
    <w:p w14:paraId="6A10D43B">
      <w:pPr>
        <w:pStyle w:val="15"/>
        <w:ind w:firstLine="198" w:firstLineChars="71"/>
      </w:pPr>
    </w:p>
    <w:p w14:paraId="42906171">
      <w:pPr>
        <w:pStyle w:val="15"/>
        <w:ind w:firstLine="198" w:firstLineChars="71"/>
      </w:pPr>
    </w:p>
    <w:p w14:paraId="382C3998">
      <w:pPr>
        <w:pStyle w:val="15"/>
        <w:ind w:firstLine="198" w:firstLineChars="71"/>
      </w:pPr>
    </w:p>
    <w:p w14:paraId="7E09E50A">
      <w:pPr>
        <w:pStyle w:val="15"/>
        <w:ind w:firstLine="198" w:firstLineChars="71"/>
      </w:pPr>
    </w:p>
    <w:p w14:paraId="035AEBA5">
      <w:pPr>
        <w:pStyle w:val="15"/>
        <w:ind w:firstLine="198" w:firstLineChars="71"/>
      </w:pPr>
    </w:p>
    <w:p w14:paraId="21E2D716">
      <w:pPr>
        <w:pStyle w:val="15"/>
        <w:ind w:firstLine="198" w:firstLineChars="71"/>
      </w:pPr>
    </w:p>
    <w:p w14:paraId="6CA74019">
      <w:pPr>
        <w:pStyle w:val="15"/>
        <w:ind w:firstLine="198" w:firstLineChars="71"/>
      </w:pPr>
    </w:p>
    <w:p w14:paraId="74BE02D1">
      <w:pPr>
        <w:pStyle w:val="15"/>
        <w:ind w:firstLine="198" w:firstLineChars="71"/>
      </w:pPr>
    </w:p>
    <w:p w14:paraId="7B733960">
      <w:pPr>
        <w:pStyle w:val="15"/>
        <w:ind w:firstLine="198" w:firstLineChars="71"/>
      </w:pPr>
    </w:p>
    <w:p w14:paraId="0BE2535D">
      <w:pPr>
        <w:pStyle w:val="15"/>
        <w:ind w:firstLine="198" w:firstLineChars="71"/>
      </w:pPr>
    </w:p>
    <w:p w14:paraId="094EABCF">
      <w:pPr>
        <w:pStyle w:val="15"/>
        <w:ind w:firstLine="198" w:firstLineChars="71"/>
      </w:pPr>
    </w:p>
    <w:p w14:paraId="27AD97D2">
      <w:pPr>
        <w:pStyle w:val="4"/>
        <w:spacing w:line="480" w:lineRule="auto"/>
        <w:ind w:firstLine="0" w:firstLineChars="0"/>
        <w:jc w:val="center"/>
        <w:rPr>
          <w:rFonts w:ascii="Times New Roman" w:hAnsi="Times New Roman" w:eastAsia="黑体" w:cs="Times New Roman"/>
          <w:b/>
          <w:kern w:val="0"/>
          <w:sz w:val="50"/>
          <w:szCs w:val="50"/>
          <w:lang w:bidi="en-US"/>
        </w:rPr>
      </w:pPr>
    </w:p>
    <w:p w14:paraId="06AE1D33">
      <w:pPr>
        <w:pStyle w:val="4"/>
        <w:spacing w:line="480" w:lineRule="auto"/>
        <w:ind w:firstLine="0" w:firstLineChars="0"/>
        <w:jc w:val="center"/>
        <w:rPr>
          <w:rFonts w:ascii="Times New Roman" w:hAnsi="Times New Roman" w:eastAsia="黑体" w:cs="Times New Roman"/>
          <w:b/>
          <w:kern w:val="0"/>
          <w:sz w:val="50"/>
          <w:szCs w:val="50"/>
          <w:lang w:bidi="en-US"/>
        </w:rPr>
      </w:pPr>
    </w:p>
    <w:p w14:paraId="503AD51C">
      <w:pPr>
        <w:pStyle w:val="4"/>
        <w:spacing w:line="480" w:lineRule="auto"/>
        <w:ind w:firstLine="0" w:firstLineChars="0"/>
        <w:jc w:val="center"/>
        <w:rPr>
          <w:rFonts w:ascii="Times New Roman" w:hAnsi="Times New Roman" w:eastAsia="黑体" w:cs="Times New Roman"/>
          <w:b/>
          <w:kern w:val="0"/>
          <w:sz w:val="50"/>
          <w:szCs w:val="50"/>
          <w:lang w:bidi="en-US"/>
        </w:rPr>
      </w:pPr>
    </w:p>
    <w:p w14:paraId="771E0EE1">
      <w:pPr>
        <w:pStyle w:val="4"/>
        <w:spacing w:before="120" w:after="120" w:line="480" w:lineRule="auto"/>
        <w:ind w:firstLine="883"/>
        <w:jc w:val="center"/>
        <w:outlineLvl w:val="0"/>
        <w:rPr>
          <w:rFonts w:ascii="仿宋_GB2312" w:hAnsi="Arial"/>
          <w:b/>
          <w:sz w:val="44"/>
          <w:szCs w:val="44"/>
        </w:rPr>
      </w:pPr>
      <w:r>
        <w:rPr>
          <w:rFonts w:hint="eastAsia" w:ascii="仿宋_GB2312" w:hAnsi="Arial"/>
          <w:b/>
          <w:sz w:val="44"/>
          <w:szCs w:val="44"/>
        </w:rPr>
        <w:t>财政项目支出绩效自评报告</w:t>
      </w:r>
    </w:p>
    <w:p w14:paraId="52AD221F">
      <w:pPr>
        <w:pStyle w:val="4"/>
        <w:spacing w:line="480" w:lineRule="auto"/>
        <w:ind w:firstLine="0" w:firstLineChars="0"/>
        <w:jc w:val="center"/>
        <w:rPr>
          <w:rFonts w:ascii="Times New Roman" w:hAnsi="Times New Roman" w:eastAsia="黑体" w:cs="Times New Roman"/>
          <w:b/>
          <w:kern w:val="0"/>
          <w:sz w:val="50"/>
          <w:szCs w:val="50"/>
          <w:lang w:bidi="en-US"/>
        </w:rPr>
      </w:pPr>
    </w:p>
    <w:p w14:paraId="08DC61B3">
      <w:pPr>
        <w:pStyle w:val="4"/>
        <w:spacing w:line="480" w:lineRule="auto"/>
        <w:ind w:firstLine="0" w:firstLineChars="0"/>
        <w:jc w:val="center"/>
        <w:rPr>
          <w:rFonts w:ascii="Times New Roman" w:hAnsi="Times New Roman" w:eastAsia="黑体" w:cs="Times New Roman"/>
          <w:b/>
          <w:kern w:val="0"/>
          <w:sz w:val="50"/>
          <w:szCs w:val="50"/>
          <w:lang w:bidi="en-US"/>
        </w:rPr>
      </w:pPr>
    </w:p>
    <w:p w14:paraId="633F9CF9">
      <w:pPr>
        <w:pStyle w:val="4"/>
        <w:spacing w:line="480" w:lineRule="auto"/>
        <w:ind w:firstLine="0" w:firstLineChars="0"/>
        <w:jc w:val="center"/>
        <w:rPr>
          <w:rFonts w:ascii="Times New Roman" w:hAnsi="Times New Roman" w:eastAsia="黑体" w:cs="Times New Roman"/>
          <w:b/>
          <w:kern w:val="0"/>
          <w:sz w:val="50"/>
          <w:szCs w:val="50"/>
          <w:lang w:bidi="en-US"/>
        </w:rPr>
      </w:pPr>
    </w:p>
    <w:p w14:paraId="02E97AAB">
      <w:pPr>
        <w:pStyle w:val="4"/>
        <w:spacing w:line="480" w:lineRule="auto"/>
        <w:ind w:firstLine="0" w:firstLineChars="0"/>
        <w:jc w:val="center"/>
        <w:rPr>
          <w:rFonts w:ascii="Times New Roman" w:hAnsi="Times New Roman" w:eastAsia="黑体" w:cs="Times New Roman"/>
          <w:b/>
          <w:kern w:val="0"/>
          <w:sz w:val="50"/>
          <w:szCs w:val="50"/>
          <w:lang w:bidi="en-US"/>
        </w:rPr>
      </w:pPr>
    </w:p>
    <w:p w14:paraId="3081EEBC">
      <w:pPr>
        <w:pStyle w:val="4"/>
        <w:spacing w:line="480" w:lineRule="auto"/>
        <w:ind w:firstLine="0" w:firstLineChars="0"/>
        <w:jc w:val="center"/>
        <w:rPr>
          <w:rFonts w:ascii="Times New Roman" w:hAnsi="Times New Roman" w:eastAsia="黑体" w:cs="Times New Roman"/>
          <w:b/>
          <w:kern w:val="0"/>
          <w:sz w:val="50"/>
          <w:szCs w:val="50"/>
          <w:lang w:bidi="en-US"/>
        </w:rPr>
      </w:pPr>
    </w:p>
    <w:p w14:paraId="1ED1E840">
      <w:pPr>
        <w:pStyle w:val="4"/>
        <w:spacing w:line="480" w:lineRule="auto"/>
        <w:ind w:firstLine="0" w:firstLineChars="0"/>
        <w:jc w:val="center"/>
        <w:rPr>
          <w:rFonts w:ascii="Times New Roman" w:hAnsi="Times New Roman" w:eastAsia="黑体" w:cs="Times New Roman"/>
          <w:b/>
          <w:kern w:val="0"/>
          <w:sz w:val="50"/>
          <w:szCs w:val="50"/>
          <w:lang w:bidi="en-US"/>
        </w:rPr>
      </w:pPr>
    </w:p>
    <w:p w14:paraId="5B9D5E79">
      <w:pPr>
        <w:pStyle w:val="4"/>
        <w:spacing w:line="480" w:lineRule="auto"/>
        <w:ind w:firstLine="0" w:firstLineChars="0"/>
        <w:jc w:val="center"/>
        <w:rPr>
          <w:rFonts w:ascii="仿宋_GB2312" w:hAnsi="Times New Roman" w:cs="Times New Roman"/>
          <w:kern w:val="0"/>
          <w:sz w:val="30"/>
          <w:szCs w:val="30"/>
          <w:lang w:bidi="en-US"/>
        </w:rPr>
      </w:pPr>
    </w:p>
    <w:p w14:paraId="0C3C02C6">
      <w:pPr>
        <w:pStyle w:val="4"/>
        <w:spacing w:line="480" w:lineRule="auto"/>
        <w:ind w:firstLine="882" w:firstLineChars="441"/>
        <w:jc w:val="left"/>
        <w:rPr>
          <w:rFonts w:ascii="仿宋_GB2312" w:hAnsi="Times New Roman" w:cs="Times New Roman"/>
          <w:kern w:val="0"/>
          <w:sz w:val="32"/>
          <w:szCs w:val="32"/>
          <w:lang w:bidi="en-US"/>
        </w:rPr>
      </w:pPr>
      <w:r>
        <w:rPr>
          <w:rFonts w:ascii="宋体" w:hAnsi="宋体" w:eastAsia="宋体" w:cs="宋体"/>
          <w:sz w:val="20"/>
          <w:u w:val="none"/>
        </w:rPr>
        <w:t>项目名称：【基本运转】2025年许昌市派驻村干部补助经费</w:t>
      </w:r>
    </w:p>
    <w:p w14:paraId="1DC93788">
      <w:pPr>
        <w:pStyle w:val="4"/>
        <w:spacing w:line="480" w:lineRule="auto"/>
        <w:ind w:firstLine="882" w:firstLineChars="441"/>
        <w:jc w:val="left"/>
        <w:rPr>
          <w:rFonts w:ascii="仿宋_GB2312" w:hAnsi="Times New Roman" w:cs="Times New Roman"/>
          <w:kern w:val="0"/>
          <w:sz w:val="32"/>
          <w:szCs w:val="32"/>
          <w:lang w:bidi="en-US"/>
        </w:rPr>
      </w:pPr>
      <w:r>
        <w:rPr>
          <w:rFonts w:ascii="宋体" w:hAnsi="宋体" w:eastAsia="宋体" w:cs="宋体"/>
          <w:sz w:val="20"/>
          <w:u w:val="none"/>
        </w:rPr>
        <w:t>项目单位：许昌职业技术学院</w:t>
      </w:r>
    </w:p>
    <w:p w14:paraId="0B9151D1">
      <w:pPr>
        <w:pStyle w:val="4"/>
        <w:spacing w:line="480" w:lineRule="auto"/>
        <w:ind w:firstLine="882" w:firstLineChars="441"/>
        <w:jc w:val="left"/>
        <w:rPr>
          <w:rFonts w:ascii="仿宋_GB2312" w:hAnsi="Times New Roman" w:cs="Times New Roman"/>
          <w:kern w:val="0"/>
          <w:sz w:val="32"/>
          <w:szCs w:val="32"/>
          <w:lang w:bidi="en-US"/>
        </w:rPr>
      </w:pPr>
      <w:r>
        <w:rPr>
          <w:rFonts w:ascii="宋体" w:hAnsi="宋体" w:eastAsia="宋体" w:cs="宋体"/>
          <w:sz w:val="20"/>
          <w:u w:val="none"/>
        </w:rPr>
        <w:t>主管部门：许昌市农业农村局</w:t>
      </w:r>
    </w:p>
    <w:p w14:paraId="3D2ACE46">
      <w:pPr>
        <w:pStyle w:val="4"/>
        <w:spacing w:line="480" w:lineRule="auto"/>
        <w:ind w:firstLine="0" w:firstLineChars="0"/>
        <w:rPr>
          <w:rFonts w:ascii="黑体" w:hAnsi="Times New Roman" w:eastAsia="黑体" w:cs="Times New Roman"/>
          <w:b/>
          <w:kern w:val="0"/>
          <w:sz w:val="32"/>
          <w:szCs w:val="32"/>
          <w:lang w:bidi="en-US"/>
        </w:rPr>
      </w:pPr>
    </w:p>
    <w:p w14:paraId="23FB4DDF">
      <w:pPr>
        <w:pStyle w:val="4"/>
        <w:spacing w:line="480" w:lineRule="auto"/>
        <w:ind w:firstLine="0" w:firstLineChars="0"/>
        <w:rPr>
          <w:rFonts w:ascii="黑体" w:hAnsi="Times New Roman" w:eastAsia="黑体" w:cs="Times New Roman"/>
          <w:b/>
          <w:kern w:val="0"/>
          <w:sz w:val="32"/>
          <w:szCs w:val="32"/>
          <w:lang w:bidi="en-US"/>
        </w:rPr>
      </w:pPr>
    </w:p>
    <w:p w14:paraId="32F31B90">
      <w:pPr>
        <w:pStyle w:val="4"/>
        <w:spacing w:line="480" w:lineRule="auto"/>
        <w:ind w:firstLine="0" w:firstLineChars="0"/>
        <w:jc w:val="center"/>
        <w:rPr>
          <w:szCs w:val="44"/>
        </w:rPr>
        <w:sectPr>
          <w:pgSz w:w="11906" w:h="16838"/>
          <w:pgMar w:top="1440" w:right="1800" w:bottom="1440" w:left="1800" w:header="851" w:footer="992" w:gutter="0"/>
          <w:pgNumType w:fmt="numberInDash"/>
          <w:cols w:space="720" w:num="1"/>
          <w:docGrid w:type="lines" w:linePitch="312" w:charSpace="0"/>
        </w:sectPr>
      </w:pPr>
      <w:r>
        <w:rPr>
          <w:rFonts w:ascii="宋体" w:hAnsi="宋体" w:eastAsia="宋体" w:cs="宋体"/>
          <w:sz w:val="20"/>
          <w:u w:val="none"/>
        </w:rPr>
        <w:t>2026年09月</w:t>
      </w:r>
    </w:p>
    <w:p w14:paraId="06CBA021">
      <w:pPr>
        <w:pStyle w:val="20"/>
      </w:pPr>
      <w:bookmarkStart w:id="5" w:name="_Toc20727"/>
      <w:bookmarkStart w:id="6" w:name="_Toc56442880"/>
      <w:bookmarkStart w:id="7" w:name="_Toc56442938"/>
      <w:r>
        <w:rPr>
          <w:rFonts w:hint="eastAsia"/>
        </w:rPr>
        <w:t>一、项目基本情况</w:t>
      </w:r>
      <w:bookmarkEnd w:id="5"/>
      <w:bookmarkEnd w:id="6"/>
      <w:bookmarkEnd w:id="7"/>
    </w:p>
    <w:p w14:paraId="6D762B57">
      <w:pPr>
        <w:pStyle w:val="21"/>
        <w:ind w:left="227" w:leftChars="71"/>
      </w:pPr>
      <w:bookmarkStart w:id="8" w:name="_Toc11153"/>
      <w:bookmarkStart w:id="9" w:name="_Toc56442881"/>
      <w:bookmarkStart w:id="10" w:name="_Toc56442939"/>
      <w:r>
        <w:rPr>
          <w:rFonts w:hint="eastAsia"/>
        </w:rPr>
        <w:t>（一）项目</w:t>
      </w:r>
      <w:bookmarkEnd w:id="8"/>
      <w:bookmarkEnd w:id="9"/>
      <w:bookmarkEnd w:id="10"/>
      <w:r>
        <w:rPr>
          <w:rFonts w:hint="eastAsia"/>
        </w:rPr>
        <w:t>概况</w:t>
      </w:r>
    </w:p>
    <w:p w14:paraId="49D04CBD">
      <w:pPr>
        <w:pStyle w:val="15"/>
        <w:ind w:firstLine="560"/>
      </w:pPr>
      <w:bookmarkStart w:id="11" w:name="_Toc5633"/>
      <w:bookmarkStart w:id="12" w:name="_Toc56442940"/>
      <w:bookmarkStart w:id="13" w:name="_Toc56442882"/>
      <w:r>
        <w:rPr>
          <w:rFonts w:ascii="宋体" w:hAnsi="宋体" w:eastAsia="宋体" w:cs="宋体"/>
          <w:sz w:val="20"/>
          <w:u w:val="none"/>
        </w:rPr>
        <w:t>2025年为新一批驻村干部轮换年，根据省委组织部要求，我市市派驻村干部轮换后需要安排237人，因人员清单尚未确定，暂按预估金额509.55万申请预算。</w:t>
      </w:r>
    </w:p>
    <w:p w14:paraId="59795FDA">
      <w:pPr>
        <w:pStyle w:val="21"/>
        <w:ind w:left="227" w:leftChars="71"/>
      </w:pPr>
      <w:r>
        <w:rPr>
          <w:rFonts w:hint="eastAsia"/>
        </w:rPr>
        <w:t>（二）项目预算安排及使用情况</w:t>
      </w:r>
      <w:bookmarkEnd w:id="11"/>
      <w:bookmarkEnd w:id="12"/>
      <w:bookmarkEnd w:id="13"/>
      <w:r>
        <w:rPr>
          <w:rFonts w:hint="eastAsia"/>
        </w:rPr>
        <w:t xml:space="preserve"> </w:t>
      </w:r>
    </w:p>
    <w:p w14:paraId="6E60157F">
      <w:pPr>
        <w:pStyle w:val="15"/>
        <w:ind w:firstLine="482"/>
        <w:jc w:val="center"/>
        <w:rPr>
          <w:b/>
          <w:bCs/>
          <w:sz w:val="24"/>
          <w:szCs w:val="24"/>
        </w:rPr>
      </w:pPr>
      <w:r>
        <w:rPr>
          <w:rFonts w:hint="eastAsia"/>
          <w:b/>
          <w:bCs/>
          <w:sz w:val="24"/>
          <w:szCs w:val="24"/>
        </w:rPr>
        <w:t>表1-2-1 年度预算安排及使用情况统计表</w:t>
      </w:r>
    </w:p>
    <w:p w14:paraId="2E5CB2AB">
      <w:pPr>
        <w:pStyle w:val="15"/>
        <w:ind w:firstLine="482"/>
        <w:jc w:val="center"/>
        <w:rPr>
          <w:b/>
          <w:bCs/>
          <w:sz w:val="24"/>
          <w:szCs w:val="24"/>
        </w:rPr>
      </w:pPr>
      <w:r>
        <w:rPr>
          <w:rFonts w:ascii="宋体" w:hAnsi="宋体" w:eastAsia="宋体" w:cs="宋体"/>
          <w:sz w:val="20"/>
          <w:u w:val="none"/>
        </w:rPr>
        <w:t xml:space="preserve">                                           单位：万元 </w:t>
      </w:r>
    </w:p>
    <w:tbl>
      <w:tblPr>
        <w:tblStyle w:val="22"/>
        <w:tblW w:w="5000" w:type="pct"/>
        <w:tblInd w:w="0" w:type="dxa"/>
        <w:tblLayout w:type="autofit"/>
        <w:tblCellMar>
          <w:top w:w="0" w:type="dxa"/>
          <w:left w:w="108" w:type="dxa"/>
          <w:bottom w:w="0" w:type="dxa"/>
          <w:right w:w="108" w:type="dxa"/>
        </w:tblCellMar>
      </w:tblPr>
      <w:tblGrid>
        <w:gridCol w:w="2486"/>
        <w:gridCol w:w="1648"/>
        <w:gridCol w:w="1649"/>
        <w:gridCol w:w="1649"/>
        <w:gridCol w:w="1090"/>
      </w:tblGrid>
      <w:tr w14:paraId="61F2D0D3">
        <w:tblPrEx>
          <w:tblCellMar>
            <w:top w:w="0" w:type="dxa"/>
            <w:left w:w="108" w:type="dxa"/>
            <w:bottom w:w="0" w:type="dxa"/>
            <w:right w:w="108" w:type="dxa"/>
          </w:tblCellMar>
        </w:tblPrEx>
        <w:trPr>
          <w:wBefore w:w="0" w:type="dxa"/>
          <w:trHeight w:val="34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16682377">
            <w:pPr>
              <w:pStyle w:val="4"/>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　</w:t>
            </w:r>
          </w:p>
        </w:tc>
        <w:tc>
          <w:tcPr>
            <w:tcW w:w="0" w:type="auto"/>
            <w:tcBorders>
              <w:top w:val="single" w:color="auto" w:sz="4" w:space="0"/>
              <w:left w:val="nil"/>
              <w:bottom w:val="single" w:color="auto" w:sz="4" w:space="0"/>
              <w:right w:val="single" w:color="auto" w:sz="4" w:space="0"/>
            </w:tcBorders>
            <w:noWrap/>
            <w:vAlign w:val="center"/>
          </w:tcPr>
          <w:p w14:paraId="5565EC5F">
            <w:pPr>
              <w:pStyle w:val="4"/>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年初预算数</w:t>
            </w:r>
          </w:p>
        </w:tc>
        <w:tc>
          <w:tcPr>
            <w:tcW w:w="0" w:type="auto"/>
            <w:tcBorders>
              <w:top w:val="single" w:color="auto" w:sz="4" w:space="0"/>
              <w:left w:val="nil"/>
              <w:bottom w:val="single" w:color="auto" w:sz="4" w:space="0"/>
              <w:right w:val="single" w:color="auto" w:sz="4" w:space="0"/>
            </w:tcBorders>
            <w:noWrap/>
            <w:vAlign w:val="center"/>
          </w:tcPr>
          <w:p w14:paraId="0BD7CF91">
            <w:pPr>
              <w:pStyle w:val="4"/>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全年预算数</w:t>
            </w:r>
          </w:p>
        </w:tc>
        <w:tc>
          <w:tcPr>
            <w:tcW w:w="0" w:type="auto"/>
            <w:tcBorders>
              <w:top w:val="single" w:color="auto" w:sz="4" w:space="0"/>
              <w:left w:val="nil"/>
              <w:bottom w:val="single" w:color="auto" w:sz="4" w:space="0"/>
              <w:right w:val="single" w:color="auto" w:sz="4" w:space="0"/>
            </w:tcBorders>
            <w:noWrap/>
            <w:vAlign w:val="center"/>
          </w:tcPr>
          <w:p w14:paraId="5A6A8819">
            <w:pPr>
              <w:pStyle w:val="4"/>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全年执行数</w:t>
            </w:r>
          </w:p>
        </w:tc>
        <w:tc>
          <w:tcPr>
            <w:tcW w:w="0" w:type="auto"/>
            <w:tcBorders>
              <w:top w:val="single" w:color="auto" w:sz="4" w:space="0"/>
              <w:left w:val="nil"/>
              <w:bottom w:val="single" w:color="auto" w:sz="4" w:space="0"/>
              <w:right w:val="single" w:color="auto" w:sz="4" w:space="0"/>
            </w:tcBorders>
            <w:noWrap/>
            <w:vAlign w:val="center"/>
          </w:tcPr>
          <w:p w14:paraId="4EDF7AAF">
            <w:pPr>
              <w:pStyle w:val="4"/>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执行率</w:t>
            </w:r>
          </w:p>
        </w:tc>
      </w:tr>
      <w:tr w14:paraId="159D444A">
        <w:tblPrEx>
          <w:tblCellMar>
            <w:top w:w="0" w:type="dxa"/>
            <w:left w:w="108" w:type="dxa"/>
            <w:bottom w:w="0" w:type="dxa"/>
            <w:right w:w="108" w:type="dxa"/>
          </w:tblCellMar>
        </w:tblPrEx>
        <w:trPr>
          <w:wBefore w:w="0" w:type="dxa"/>
          <w:trHeight w:val="34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429858CC">
            <w:pPr>
              <w:pStyle w:val="4"/>
              <w:widowControl/>
              <w:spacing w:before="0" w:after="0" w:line="240" w:lineRule="auto"/>
              <w:ind w:firstLine="0" w:firstLineChars="0"/>
              <w:jc w:val="left"/>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年度资金总额：</w:t>
            </w:r>
          </w:p>
        </w:tc>
        <w:tc>
          <w:tcPr>
            <w:tcW w:w="0" w:type="auto"/>
            <w:tcBorders>
              <w:top w:val="single" w:color="auto" w:sz="4" w:space="0"/>
              <w:left w:val="nil"/>
              <w:bottom w:val="single" w:color="auto" w:sz="4" w:space="0"/>
              <w:right w:val="single" w:color="auto" w:sz="4" w:space="0"/>
            </w:tcBorders>
            <w:noWrap/>
            <w:vAlign w:val="center"/>
          </w:tcPr>
          <w:p w14:paraId="2EC69440">
            <w:pPr>
              <w:pStyle w:val="4"/>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05691D90">
            <w:pPr>
              <w:pStyle w:val="4"/>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8.20　</w:t>
            </w:r>
          </w:p>
        </w:tc>
        <w:tc>
          <w:tcPr>
            <w:tcW w:w="0" w:type="auto"/>
            <w:tcBorders>
              <w:top w:val="single" w:color="auto" w:sz="4" w:space="0"/>
              <w:left w:val="nil"/>
              <w:bottom w:val="single" w:color="auto" w:sz="4" w:space="0"/>
              <w:right w:val="single" w:color="auto" w:sz="4" w:space="0"/>
            </w:tcBorders>
            <w:noWrap/>
            <w:vAlign w:val="center"/>
          </w:tcPr>
          <w:p w14:paraId="3D80FB5E">
            <w:pPr>
              <w:pStyle w:val="4"/>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8.20　</w:t>
            </w:r>
          </w:p>
        </w:tc>
        <w:tc>
          <w:tcPr>
            <w:tcW w:w="0" w:type="auto"/>
            <w:tcBorders>
              <w:top w:val="nil"/>
              <w:left w:val="nil"/>
              <w:bottom w:val="single" w:color="auto" w:sz="4" w:space="0"/>
              <w:right w:val="single" w:color="auto" w:sz="4" w:space="0"/>
            </w:tcBorders>
            <w:noWrap/>
            <w:vAlign w:val="center"/>
          </w:tcPr>
          <w:p w14:paraId="1EA82C78">
            <w:pPr>
              <w:pStyle w:val="4"/>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100.0%</w:t>
            </w:r>
          </w:p>
        </w:tc>
      </w:tr>
      <w:tr w14:paraId="3EEAC165">
        <w:tblPrEx>
          <w:tblCellMar>
            <w:top w:w="0" w:type="dxa"/>
            <w:left w:w="108" w:type="dxa"/>
            <w:bottom w:w="0" w:type="dxa"/>
            <w:right w:w="108" w:type="dxa"/>
          </w:tblCellMar>
        </w:tblPrEx>
        <w:trPr>
          <w:wBefore w:w="0" w:type="dxa"/>
          <w:trHeight w:val="45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593B24BE">
            <w:pPr>
              <w:pStyle w:val="4"/>
              <w:widowControl/>
              <w:spacing w:before="0" w:after="0" w:line="240" w:lineRule="auto"/>
              <w:ind w:firstLine="0" w:firstLineChars="0"/>
              <w:jc w:val="left"/>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政府预算资金</w:t>
            </w:r>
          </w:p>
        </w:tc>
        <w:tc>
          <w:tcPr>
            <w:tcW w:w="0" w:type="auto"/>
            <w:tcBorders>
              <w:top w:val="single" w:color="auto" w:sz="4" w:space="0"/>
              <w:left w:val="nil"/>
              <w:bottom w:val="single" w:color="auto" w:sz="4" w:space="0"/>
              <w:right w:val="single" w:color="auto" w:sz="4" w:space="0"/>
            </w:tcBorders>
            <w:noWrap/>
            <w:vAlign w:val="center"/>
          </w:tcPr>
          <w:p w14:paraId="47886A05">
            <w:pPr>
              <w:pStyle w:val="4"/>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6584AF18">
            <w:pPr>
              <w:pStyle w:val="4"/>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8.20　</w:t>
            </w:r>
          </w:p>
        </w:tc>
        <w:tc>
          <w:tcPr>
            <w:tcW w:w="0" w:type="auto"/>
            <w:tcBorders>
              <w:top w:val="single" w:color="auto" w:sz="4" w:space="0"/>
              <w:left w:val="nil"/>
              <w:bottom w:val="single" w:color="auto" w:sz="4" w:space="0"/>
              <w:right w:val="single" w:color="auto" w:sz="4" w:space="0"/>
            </w:tcBorders>
            <w:noWrap/>
            <w:vAlign w:val="center"/>
          </w:tcPr>
          <w:p w14:paraId="6C6B0540">
            <w:pPr>
              <w:pStyle w:val="4"/>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8.20</w:t>
            </w:r>
          </w:p>
        </w:tc>
        <w:tc>
          <w:tcPr>
            <w:tcW w:w="0" w:type="auto"/>
            <w:tcBorders>
              <w:top w:val="nil"/>
              <w:left w:val="nil"/>
              <w:bottom w:val="single" w:color="auto" w:sz="4" w:space="0"/>
              <w:right w:val="single" w:color="auto" w:sz="4" w:space="0"/>
            </w:tcBorders>
            <w:noWrap/>
            <w:vAlign w:val="center"/>
          </w:tcPr>
          <w:p w14:paraId="457482AB">
            <w:pPr>
              <w:pStyle w:val="4"/>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100.0%</w:t>
            </w:r>
          </w:p>
        </w:tc>
      </w:tr>
      <w:tr w14:paraId="24F9E602">
        <w:tblPrEx>
          <w:tblCellMar>
            <w:top w:w="0" w:type="dxa"/>
            <w:left w:w="108" w:type="dxa"/>
            <w:bottom w:w="0" w:type="dxa"/>
            <w:right w:w="108" w:type="dxa"/>
          </w:tblCellMar>
        </w:tblPrEx>
        <w:trPr>
          <w:wBefore w:w="0" w:type="dxa"/>
          <w:trHeight w:val="599"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448329EA">
            <w:pPr>
              <w:pStyle w:val="4"/>
              <w:widowControl/>
              <w:spacing w:before="0" w:after="0" w:line="240" w:lineRule="auto"/>
              <w:ind w:firstLine="0" w:firstLineChars="0"/>
              <w:jc w:val="left"/>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财政专户管理资金</w:t>
            </w:r>
          </w:p>
        </w:tc>
        <w:tc>
          <w:tcPr>
            <w:tcW w:w="0" w:type="auto"/>
            <w:tcBorders>
              <w:top w:val="single" w:color="auto" w:sz="4" w:space="0"/>
              <w:left w:val="nil"/>
              <w:bottom w:val="single" w:color="auto" w:sz="4" w:space="0"/>
              <w:right w:val="single" w:color="auto" w:sz="4" w:space="0"/>
            </w:tcBorders>
            <w:noWrap/>
            <w:vAlign w:val="center"/>
          </w:tcPr>
          <w:p w14:paraId="74406E5B">
            <w:pPr>
              <w:pStyle w:val="4"/>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3E8AD69C">
            <w:pPr>
              <w:pStyle w:val="4"/>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70479EDC">
            <w:pPr>
              <w:pStyle w:val="4"/>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19DECD37">
            <w:pPr>
              <w:pStyle w:val="4"/>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r>
      <w:tr w14:paraId="4D5FE41A">
        <w:tblPrEx>
          <w:tblCellMar>
            <w:top w:w="0" w:type="dxa"/>
            <w:left w:w="108" w:type="dxa"/>
            <w:bottom w:w="0" w:type="dxa"/>
            <w:right w:w="108" w:type="dxa"/>
          </w:tblCellMar>
        </w:tblPrEx>
        <w:trPr>
          <w:wBefore w:w="0" w:type="dxa"/>
          <w:trHeight w:val="599"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00A14FB2">
            <w:pPr>
              <w:pStyle w:val="4"/>
              <w:widowControl/>
              <w:spacing w:before="0" w:after="0" w:line="240" w:lineRule="auto"/>
              <w:ind w:firstLine="0" w:firstLineChars="0"/>
              <w:jc w:val="left"/>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单位资金</w:t>
            </w:r>
          </w:p>
        </w:tc>
        <w:tc>
          <w:tcPr>
            <w:tcW w:w="0" w:type="auto"/>
            <w:tcBorders>
              <w:top w:val="single" w:color="auto" w:sz="4" w:space="0"/>
              <w:left w:val="nil"/>
              <w:bottom w:val="single" w:color="auto" w:sz="4" w:space="0"/>
              <w:right w:val="single" w:color="auto" w:sz="4" w:space="0"/>
            </w:tcBorders>
            <w:noWrap/>
            <w:vAlign w:val="center"/>
          </w:tcPr>
          <w:p w14:paraId="300DE34A">
            <w:pPr>
              <w:pStyle w:val="4"/>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2E0120DB">
            <w:pPr>
              <w:pStyle w:val="4"/>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746CDA49">
            <w:pPr>
              <w:pStyle w:val="4"/>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27A3AD64">
            <w:pPr>
              <w:pStyle w:val="4"/>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r>
    </w:tbl>
    <w:p w14:paraId="54FFFCCE">
      <w:pPr>
        <w:pStyle w:val="21"/>
        <w:ind w:left="227" w:leftChars="71"/>
      </w:pPr>
      <w:bookmarkStart w:id="14" w:name="_Toc15851"/>
      <w:bookmarkStart w:id="15" w:name="_Toc56442941"/>
      <w:bookmarkStart w:id="16" w:name="_Toc56442883"/>
      <w:r>
        <w:rPr>
          <w:rFonts w:hint="eastAsia"/>
        </w:rPr>
        <w:t>（三）</w:t>
      </w:r>
      <w:bookmarkEnd w:id="14"/>
      <w:bookmarkEnd w:id="15"/>
      <w:bookmarkEnd w:id="16"/>
      <w:r>
        <w:rPr>
          <w:rFonts w:hint="eastAsia"/>
        </w:rPr>
        <w:t>资金管理情况表</w:t>
      </w:r>
    </w:p>
    <w:p w14:paraId="3654979E">
      <w:pPr>
        <w:pStyle w:val="15"/>
        <w:ind w:firstLine="482"/>
        <w:jc w:val="center"/>
        <w:rPr>
          <w:b/>
          <w:bCs/>
          <w:sz w:val="24"/>
          <w:szCs w:val="24"/>
        </w:rPr>
      </w:pPr>
      <w:r>
        <w:rPr>
          <w:rFonts w:hint="eastAsia"/>
          <w:b/>
          <w:bCs/>
          <w:sz w:val="24"/>
          <w:szCs w:val="24"/>
        </w:rPr>
        <w:t>表1-2-2 资金管理情况表</w:t>
      </w:r>
    </w:p>
    <w:tbl>
      <w:tblPr>
        <w:tblStyle w:val="22"/>
        <w:tblW w:w="8166" w:type="dxa"/>
        <w:tblInd w:w="-13" w:type="dxa"/>
        <w:tblLayout w:type="fixed"/>
        <w:tblCellMar>
          <w:top w:w="0" w:type="dxa"/>
          <w:left w:w="108" w:type="dxa"/>
          <w:bottom w:w="0" w:type="dxa"/>
          <w:right w:w="108" w:type="dxa"/>
        </w:tblCellMar>
      </w:tblPr>
      <w:tblGrid>
        <w:gridCol w:w="1198"/>
        <w:gridCol w:w="3862"/>
        <w:gridCol w:w="3106"/>
      </w:tblGrid>
      <w:tr w14:paraId="585F5660">
        <w:trPr>
          <w:trHeight w:val="4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2BF8A218">
            <w:pPr>
              <w:pStyle w:val="4"/>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723185F0">
            <w:pPr>
              <w:pStyle w:val="4"/>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情况说明</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4EBF62EB">
            <w:pPr>
              <w:pStyle w:val="4"/>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存在问题和改进措施</w:t>
            </w:r>
          </w:p>
        </w:tc>
      </w:tr>
      <w:tr w14:paraId="7EA04610">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4FA309DB">
            <w:pPr>
              <w:pStyle w:val="4"/>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安排科学性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3C5FE0BD">
            <w:pPr>
              <w:pStyle w:val="4"/>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按照部门预算编制和资金管理办法的要求，进行项目论证、评审、立项等必要程序。</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4820EA09">
            <w:pPr>
              <w:pStyle w:val="4"/>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p>
        </w:tc>
      </w:tr>
      <w:tr w14:paraId="09BBC46F">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027265F2">
            <w:pPr>
              <w:pStyle w:val="4"/>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拨付合规性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3570BDAB">
            <w:pPr>
              <w:pStyle w:val="4"/>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严格按照国库集中支付制度有关规定支付资金，未出现违规将资金从国库转入财政专户或支付到预算单位实有资金账户等问题。</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5C505CCE">
            <w:pPr>
              <w:pStyle w:val="4"/>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p>
        </w:tc>
      </w:tr>
      <w:tr w14:paraId="1BA29E48">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08CE1921">
            <w:pPr>
              <w:pStyle w:val="4"/>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使用规范性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32BD1495">
            <w:pPr>
              <w:pStyle w:val="4"/>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严格按照下达预算的科目和项目执行，未出现截留、挤占、挪用和擅自调整等问题。</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73B367A8">
            <w:pPr>
              <w:pStyle w:val="4"/>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p>
        </w:tc>
      </w:tr>
      <w:tr w14:paraId="63BD9B0A">
        <w:tblPrEx>
          <w:tblCellMar>
            <w:top w:w="0" w:type="dxa"/>
            <w:left w:w="108" w:type="dxa"/>
            <w:bottom w:w="0" w:type="dxa"/>
            <w:right w:w="108" w:type="dxa"/>
          </w:tblCellMar>
        </w:tblPrEx>
        <w:trPr>
          <w:trHeight w:val="1194"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6CB448EF">
            <w:pPr>
              <w:pStyle w:val="4"/>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预算绩效管理情况</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324A5DF2">
            <w:pPr>
              <w:pStyle w:val="4"/>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将资金纳入绩效管理，设置绩效目标，开展绩效监控。</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78A66CD6">
            <w:pPr>
              <w:pStyle w:val="4"/>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p>
        </w:tc>
      </w:tr>
    </w:tbl>
    <w:p w14:paraId="63446B39">
      <w:pPr>
        <w:pStyle w:val="21"/>
        <w:ind w:left="227" w:leftChars="71"/>
      </w:pPr>
      <w:r>
        <w:rPr>
          <w:rFonts w:hint="eastAsia"/>
        </w:rPr>
        <w:t>（四）项目绩效目标</w:t>
      </w:r>
    </w:p>
    <w:p w14:paraId="5722892F">
      <w:pPr>
        <w:pStyle w:val="17"/>
        <w:ind w:leftChars="0"/>
      </w:pPr>
      <w:r>
        <w:rPr>
          <w:rFonts w:hint="eastAsia"/>
        </w:rPr>
        <w:t>1. 项目年度绩效目标</w:t>
      </w:r>
    </w:p>
    <w:p w14:paraId="6ABB691D">
      <w:pPr>
        <w:pStyle w:val="15"/>
        <w:ind w:firstLine="560"/>
      </w:pPr>
      <w:r>
        <w:rPr>
          <w:rFonts w:ascii="宋体" w:hAnsi="宋体" w:eastAsia="宋体" w:cs="宋体"/>
          <w:sz w:val="20"/>
          <w:u w:val="none"/>
        </w:rPr>
        <w:t>确保派驻第一书记和工作队员工作派的出、驻的安，更好落实五天四夜工作制，确保第一书记生活无后顾之忧，放心大胆工作。</w:t>
      </w:r>
    </w:p>
    <w:p w14:paraId="3FCCF64A">
      <w:pPr>
        <w:pStyle w:val="17"/>
        <w:ind w:left="227" w:leftChars="71"/>
      </w:pPr>
      <w:bookmarkStart w:id="17" w:name="_Toc56442942"/>
      <w:bookmarkStart w:id="18" w:name="_Toc56442884"/>
      <w:r>
        <w:rPr>
          <w:rFonts w:hint="eastAsia"/>
        </w:rPr>
        <w:t>2.项目年度绩效目标完成情况</w:t>
      </w:r>
      <w:bookmarkEnd w:id="17"/>
      <w:bookmarkEnd w:id="18"/>
    </w:p>
    <w:p w14:paraId="254AC60C">
      <w:pPr>
        <w:pStyle w:val="15"/>
        <w:ind w:firstLine="560"/>
      </w:pPr>
      <w:r>
        <w:rPr>
          <w:rFonts w:ascii="宋体" w:hAnsi="宋体" w:eastAsia="宋体" w:cs="宋体"/>
          <w:sz w:val="20"/>
          <w:u w:val="none"/>
        </w:rPr>
        <w:t>完成目标</w:t>
      </w:r>
    </w:p>
    <w:p w14:paraId="18EC82AE">
      <w:pPr>
        <w:pStyle w:val="20"/>
      </w:pPr>
      <w:bookmarkStart w:id="19" w:name="_Toc56442943"/>
      <w:bookmarkStart w:id="20" w:name="_Toc20144"/>
      <w:bookmarkStart w:id="21" w:name="_Toc56442885"/>
      <w:r>
        <w:rPr>
          <w:rFonts w:hint="eastAsia"/>
        </w:rPr>
        <w:t>二、</w:t>
      </w:r>
      <w:bookmarkEnd w:id="19"/>
      <w:bookmarkEnd w:id="20"/>
      <w:bookmarkEnd w:id="21"/>
      <w:r>
        <w:rPr>
          <w:rFonts w:hint="eastAsia"/>
        </w:rPr>
        <w:t>总体评价结论和指标分析</w:t>
      </w:r>
    </w:p>
    <w:p w14:paraId="43F6B448">
      <w:pPr>
        <w:pStyle w:val="21"/>
        <w:ind w:left="560"/>
      </w:pPr>
      <w:r>
        <w:rPr>
          <w:rFonts w:hint="eastAsia"/>
        </w:rPr>
        <w:t>（一）总体评价结论</w:t>
      </w:r>
    </w:p>
    <w:p w14:paraId="26606FB6">
      <w:pPr>
        <w:pStyle w:val="15"/>
        <w:ind w:firstLine="560"/>
      </w:pPr>
      <w:r>
        <w:rPr>
          <w:rFonts w:ascii="宋体" w:hAnsi="宋体" w:eastAsia="宋体" w:cs="宋体"/>
          <w:sz w:val="20"/>
          <w:u w:val="none"/>
        </w:rPr>
        <w:t>综合考虑资金管理、产出、效果、满意度等各方面因素，通过数据采集及分析，最终评分结果：【基本运转】2025年许昌市派驻村干部补助经费绩效自评价结果为:总得分96分，属于"优"。</w:t>
      </w:r>
    </w:p>
    <w:p w14:paraId="05DDAB8B">
      <w:pPr>
        <w:pStyle w:val="4"/>
        <w:ind w:firstLine="560"/>
      </w:pPr>
    </w:p>
    <w:p w14:paraId="484C18FB">
      <w:pPr>
        <w:pStyle w:val="21"/>
        <w:ind w:left="560"/>
      </w:pPr>
      <w:bookmarkStart w:id="22" w:name="_Toc56442944"/>
      <w:bookmarkStart w:id="23" w:name="_Toc2119"/>
      <w:bookmarkStart w:id="24" w:name="_Toc56442886"/>
      <w:r>
        <w:rPr>
          <w:rFonts w:hint="eastAsia"/>
        </w:rPr>
        <w:t>（二）指标分析</w:t>
      </w:r>
      <w:bookmarkEnd w:id="22"/>
      <w:bookmarkEnd w:id="23"/>
      <w:bookmarkEnd w:id="24"/>
    </w:p>
    <w:p w14:paraId="5BB52AA0">
      <w:pPr>
        <w:pStyle w:val="15"/>
        <w:ind w:firstLine="560"/>
      </w:pPr>
      <w:r>
        <w:rPr>
          <w:rFonts w:hint="eastAsia"/>
        </w:rPr>
        <w:t>1.绩效目标完成的指标</w:t>
      </w:r>
    </w:p>
    <w:p w14:paraId="36E406A6">
      <w:pPr>
        <w:pStyle w:val="15"/>
        <w:ind w:firstLine="560"/>
      </w:pPr>
      <w:r>
        <w:rPr>
          <w:rFonts w:ascii="宋体" w:hAnsi="宋体" w:eastAsia="宋体" w:cs="宋体"/>
          <w:sz w:val="20"/>
          <w:u w:val="none"/>
        </w:rPr>
        <w:t>驻村补助成本; 资金支出合规性; 资金支付及时性; 群众生活水平; 驻村干部满意度;</w:t>
      </w:r>
    </w:p>
    <w:p w14:paraId="1F107057">
      <w:pPr>
        <w:pStyle w:val="15"/>
        <w:ind w:firstLine="560"/>
      </w:pPr>
      <w:r>
        <w:rPr>
          <w:rFonts w:hint="eastAsia"/>
        </w:rPr>
        <w:t>2.没有完成绩效目标的指标</w:t>
      </w:r>
    </w:p>
    <w:p w14:paraId="5C5811D8">
      <w:pPr>
        <w:pStyle w:val="15"/>
        <w:ind w:firstLine="560"/>
      </w:pPr>
      <w:r>
        <w:rPr>
          <w:rFonts w:ascii="宋体" w:hAnsi="宋体" w:eastAsia="宋体" w:cs="宋体"/>
          <w:sz w:val="20"/>
          <w:u w:val="none"/>
        </w:rPr>
        <w:t>政策性补助补贴人数;</w:t>
      </w:r>
    </w:p>
    <w:p w14:paraId="6ADD48AB">
      <w:pPr>
        <w:pStyle w:val="4"/>
        <w:ind w:firstLine="560"/>
      </w:pPr>
    </w:p>
    <w:p w14:paraId="7B4EB351">
      <w:pPr>
        <w:pStyle w:val="20"/>
      </w:pPr>
      <w:bookmarkStart w:id="25" w:name="_Toc56442890"/>
      <w:bookmarkStart w:id="26" w:name="_Toc20132"/>
      <w:bookmarkStart w:id="27" w:name="_Toc56442948"/>
      <w:r>
        <w:rPr>
          <w:rFonts w:hint="eastAsia"/>
        </w:rPr>
        <w:t>三、存在的问题和建议</w:t>
      </w:r>
      <w:bookmarkEnd w:id="25"/>
      <w:bookmarkEnd w:id="26"/>
      <w:bookmarkEnd w:id="27"/>
    </w:p>
    <w:p w14:paraId="62C47CC4">
      <w:pPr>
        <w:pStyle w:val="21"/>
        <w:ind w:left="560"/>
      </w:pPr>
      <w:bookmarkStart w:id="28" w:name="_Toc19895"/>
      <w:bookmarkStart w:id="29" w:name="_Toc56442889"/>
      <w:bookmarkStart w:id="30" w:name="_Toc56442947"/>
      <w:r>
        <w:rPr>
          <w:rFonts w:hint="eastAsia"/>
        </w:rPr>
        <w:t>（一）存在的问题</w:t>
      </w:r>
      <w:bookmarkEnd w:id="28"/>
      <w:bookmarkEnd w:id="29"/>
      <w:bookmarkEnd w:id="30"/>
    </w:p>
    <w:p w14:paraId="15A1981D">
      <w:pPr>
        <w:pStyle w:val="15"/>
        <w:ind w:firstLine="600" w:firstLineChars="300"/>
      </w:pPr>
      <w:r>
        <w:rPr>
          <w:rFonts w:ascii="宋体" w:hAnsi="宋体" w:eastAsia="宋体" w:cs="宋体"/>
          <w:sz w:val="20"/>
          <w:u w:val="none"/>
        </w:rPr>
        <w:t>无</w:t>
      </w:r>
    </w:p>
    <w:p w14:paraId="36C02406">
      <w:pPr>
        <w:pStyle w:val="21"/>
        <w:ind w:left="560"/>
      </w:pPr>
      <w:bookmarkStart w:id="31" w:name="_Toc21644"/>
      <w:r>
        <w:rPr>
          <w:rFonts w:hint="eastAsia"/>
        </w:rPr>
        <w:t>（二）改进建议</w:t>
      </w:r>
      <w:bookmarkEnd w:id="31"/>
    </w:p>
    <w:p w14:paraId="7ABB00D3">
      <w:pPr>
        <w:pStyle w:val="15"/>
        <w:ind w:firstLine="562"/>
        <w:rPr>
          <w:b/>
          <w:bCs/>
        </w:rPr>
      </w:pPr>
      <w:r>
        <w:rPr>
          <w:rFonts w:hint="eastAsia"/>
          <w:b/>
          <w:bCs/>
        </w:rPr>
        <w:t>1.对项目决策的建议</w:t>
      </w:r>
    </w:p>
    <w:p w14:paraId="0073A441">
      <w:pPr>
        <w:pStyle w:val="15"/>
        <w:ind w:firstLine="600" w:firstLineChars="300"/>
      </w:pPr>
      <w:r>
        <w:rPr>
          <w:rFonts w:ascii="宋体" w:hAnsi="宋体" w:eastAsia="宋体" w:cs="宋体"/>
          <w:sz w:val="20"/>
          <w:u w:val="none"/>
        </w:rPr>
        <w:t>无</w:t>
      </w:r>
    </w:p>
    <w:p w14:paraId="5D9188CC">
      <w:pPr>
        <w:pStyle w:val="17"/>
        <w:ind w:left="560"/>
      </w:pPr>
      <w:r>
        <w:rPr>
          <w:rFonts w:hint="eastAsia"/>
        </w:rPr>
        <w:t>2.对预算安排及执行情况的建议</w:t>
      </w:r>
    </w:p>
    <w:p w14:paraId="289B956E">
      <w:pPr>
        <w:pStyle w:val="15"/>
        <w:ind w:firstLine="142" w:firstLineChars="71"/>
      </w:pPr>
      <w:r>
        <w:rPr>
          <w:rFonts w:ascii="宋体" w:hAnsi="宋体" w:eastAsia="宋体" w:cs="宋体"/>
          <w:sz w:val="20"/>
          <w:u w:val="none"/>
        </w:rPr>
        <w:t xml:space="preserve">     进一步加强预算执行分析，及时发现问题并改进。</w:t>
      </w:r>
    </w:p>
    <w:p w14:paraId="32E59ACC">
      <w:pPr>
        <w:pStyle w:val="15"/>
        <w:ind w:firstLine="562"/>
        <w:rPr>
          <w:b/>
          <w:bCs/>
        </w:rPr>
      </w:pPr>
      <w:r>
        <w:rPr>
          <w:rFonts w:hint="eastAsia"/>
          <w:b/>
          <w:bCs/>
        </w:rPr>
        <w:t>3.对资金管理的建议</w:t>
      </w:r>
    </w:p>
    <w:p w14:paraId="67538B13">
      <w:pPr>
        <w:pStyle w:val="15"/>
        <w:ind w:firstLine="560"/>
      </w:pPr>
      <w:r>
        <w:rPr>
          <w:rFonts w:ascii="宋体" w:hAnsi="宋体" w:eastAsia="宋体" w:cs="宋体"/>
          <w:sz w:val="20"/>
          <w:u w:val="none"/>
        </w:rPr>
        <w:t xml:space="preserve">   加强资金统筹调配。</w:t>
      </w:r>
    </w:p>
    <w:p w14:paraId="678A4B88">
      <w:pPr>
        <w:pStyle w:val="15"/>
        <w:ind w:firstLine="562"/>
        <w:rPr>
          <w:b/>
          <w:bCs/>
        </w:rPr>
      </w:pPr>
      <w:r>
        <w:rPr>
          <w:rFonts w:hint="eastAsia"/>
          <w:b/>
          <w:bCs/>
        </w:rPr>
        <w:t>4.对项目管理的建议</w:t>
      </w:r>
    </w:p>
    <w:p w14:paraId="20A8846B">
      <w:pPr>
        <w:pStyle w:val="15"/>
        <w:ind w:firstLine="742" w:firstLineChars="371"/>
      </w:pPr>
      <w:r>
        <w:rPr>
          <w:rFonts w:ascii="宋体" w:hAnsi="宋体" w:eastAsia="宋体" w:cs="宋体"/>
          <w:sz w:val="20"/>
          <w:u w:val="none"/>
        </w:rPr>
        <w:t>加强项目过程管理和项目沟通协调机制。</w:t>
      </w:r>
    </w:p>
    <w:p w14:paraId="7275EC13">
      <w:pPr>
        <w:pStyle w:val="15"/>
        <w:ind w:firstLine="562"/>
      </w:pPr>
      <w:r>
        <w:rPr>
          <w:rFonts w:hint="eastAsia"/>
          <w:b/>
          <w:bCs/>
        </w:rPr>
        <w:t>5.其他建议</w:t>
      </w:r>
      <w:r>
        <w:rPr>
          <w:rFonts w:hint="eastAsia"/>
        </w:rPr>
        <w:tab/>
      </w:r>
    </w:p>
    <w:p w14:paraId="1945309A">
      <w:pPr>
        <w:pStyle w:val="4"/>
        <w:ind w:firstLine="1161" w:firstLineChars="413"/>
        <w:rPr>
          <w:rFonts w:ascii="宋体" w:hAnsi="宋体" w:eastAsia="宋体"/>
          <w:b/>
          <w:bCs/>
        </w:rPr>
      </w:pPr>
    </w:p>
    <w:p w14:paraId="39A11598">
      <w:pPr>
        <w:pStyle w:val="21"/>
        <w:ind w:left="0" w:leftChars="0"/>
      </w:pPr>
      <w:r>
        <w:rPr/>
        <w:br w:type="page" w:clear="none"/>
      </w:r>
      <w:bookmarkStart w:id="32" w:name="_Toc12241"/>
      <w:r>
        <w:rPr>
          <w:rFonts w:eastAsia="仿宋"/>
        </w:rPr>
        <w:t xml:space="preserve">附表1 </w:t>
      </w:r>
      <w:r>
        <w:rPr>
          <w:rFonts w:hint="eastAsia" w:eastAsia="仿宋"/>
        </w:rPr>
        <w:t>自评价</w:t>
      </w:r>
      <w:r>
        <w:rPr>
          <w:rFonts w:eastAsia="仿宋"/>
        </w:rPr>
        <w:t>评分表</w:t>
      </w:r>
      <w:bookmarkEnd w:id="32"/>
    </w:p>
    <w:tbl>
      <w:tblPr>
        <w:tblStyle w:val="22"/>
        <w:tblW w:w="907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235"/>
        <w:gridCol w:w="895"/>
        <w:gridCol w:w="895"/>
        <w:gridCol w:w="1538"/>
        <w:gridCol w:w="1438"/>
        <w:gridCol w:w="1118"/>
        <w:gridCol w:w="1118"/>
        <w:gridCol w:w="835"/>
      </w:tblGrid>
      <w:tr w14:paraId="297DB1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wBefore w:w="0" w:type="dxa"/>
          <w:jc w:val="center"/>
        </w:trPr>
        <w:tc>
          <w:tcPr>
            <w:tcW w:w="8647" w:type="dxa"/>
            <w:gridSpan w:val="8"/>
            <w:shd w:val="clear" w:color="auto" w:fill="BFBFBF"/>
            <w:noWrap w:val="0"/>
            <w:vAlign w:val="top"/>
          </w:tcPr>
          <w:p w14:paraId="1A640E23">
            <w:pPr>
              <w:pStyle w:val="4"/>
              <w:widowControl w:val="0"/>
              <w:spacing w:before="0" w:after="0" w:line="240" w:lineRule="atLeast"/>
              <w:ind w:firstLine="0" w:firstLineChars="0"/>
              <w:jc w:val="center"/>
              <w:rPr>
                <w:rFonts w:ascii="黑体" w:hAnsi="黑体" w:eastAsia="黑体" w:cs="Arial"/>
                <w:b/>
                <w:bCs/>
                <w:kern w:val="2"/>
                <w:sz w:val="28"/>
                <w:szCs w:val="28"/>
                <w:lang w:val="en-US" w:eastAsia="zh-CN" w:bidi="ar-SA"/>
              </w:rPr>
            </w:pPr>
            <w:r>
              <w:rPr>
                <w:rFonts w:hint="eastAsia" w:ascii="仿宋" w:hAnsi="仿宋" w:eastAsia="仿宋" w:cs="仿宋"/>
                <w:b/>
                <w:bCs/>
                <w:kern w:val="2"/>
                <w:sz w:val="24"/>
                <w:szCs w:val="24"/>
                <w:lang w:val="en-US" w:eastAsia="zh-CN" w:bidi="ar-SA"/>
              </w:rPr>
              <w:t>自评价评分附件表</w:t>
            </w:r>
          </w:p>
        </w:tc>
      </w:tr>
      <w:tr w14:paraId="4D11FF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wBefore w:w="0" w:type="dxa"/>
          <w:wAfter w:w="32" w:type="dxa"/>
          <w:trHeight w:val="500" w:hRule="atLeast"/>
          <w:jc w:val="center"/>
        </w:trPr>
        <w:tc>
          <w:tcPr>
            <w:tcW w:w="0" w:type="auto"/>
            <w:vMerge w:val="restart"/>
            <w:noWrap w:val="0"/>
            <w:vAlign w:val="top"/>
          </w:tcPr>
          <w:p w14:paraId="2C346A88">
            <w:pPr>
              <w:pStyle w:val="4"/>
              <w:widowControl w:val="0"/>
              <w:spacing w:before="0" w:after="0" w:line="240" w:lineRule="auto"/>
              <w:ind w:left="0" w:leftChars="0" w:firstLine="0" w:firstLineChars="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一级指标</w:t>
            </w:r>
          </w:p>
        </w:tc>
        <w:tc>
          <w:tcPr>
            <w:tcW w:w="0" w:type="auto"/>
            <w:vMerge w:val="restart"/>
            <w:noWrap w:val="0"/>
            <w:vAlign w:val="top"/>
          </w:tcPr>
          <w:p w14:paraId="7717DB34">
            <w:pPr>
              <w:pStyle w:val="4"/>
              <w:widowControl w:val="0"/>
              <w:spacing w:before="0" w:after="0" w:line="240" w:lineRule="auto"/>
              <w:ind w:left="0" w:leftChars="0" w:firstLine="0" w:firstLineChars="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二级指标</w:t>
            </w:r>
          </w:p>
        </w:tc>
        <w:tc>
          <w:tcPr>
            <w:tcW w:w="0" w:type="auto"/>
            <w:noWrap w:val="0"/>
            <w:vAlign w:val="top"/>
          </w:tcPr>
          <w:p w14:paraId="5EAD6912">
            <w:pPr>
              <w:pStyle w:val="4"/>
              <w:widowControl w:val="0"/>
              <w:spacing w:before="0" w:after="0" w:line="240" w:lineRule="auto"/>
              <w:ind w:left="0" w:leftChars="0" w:firstLine="0" w:firstLineChars="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三级指标</w:t>
            </w:r>
          </w:p>
        </w:tc>
        <w:tc>
          <w:tcPr>
            <w:tcW w:w="0" w:type="auto"/>
            <w:noWrap w:val="0"/>
            <w:vAlign w:val="top"/>
          </w:tcPr>
          <w:p w14:paraId="36F22067">
            <w:pPr>
              <w:pStyle w:val="4"/>
              <w:widowControl w:val="0"/>
              <w:spacing w:before="0" w:after="0" w:line="240" w:lineRule="auto"/>
              <w:ind w:left="0" w:leftChars="0" w:firstLine="0" w:firstLineChars="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年度目标值</w:t>
            </w:r>
          </w:p>
        </w:tc>
        <w:tc>
          <w:tcPr>
            <w:tcW w:w="0" w:type="auto"/>
            <w:noWrap w:val="0"/>
            <w:vAlign w:val="top"/>
          </w:tcPr>
          <w:p w14:paraId="7C85485E">
            <w:pPr>
              <w:pStyle w:val="4"/>
              <w:widowControl w:val="0"/>
              <w:spacing w:before="0" w:after="0" w:line="240" w:lineRule="auto"/>
              <w:ind w:left="0" w:leftChars="0" w:firstLine="0" w:firstLineChars="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实际完成值</w:t>
            </w:r>
          </w:p>
        </w:tc>
        <w:tc>
          <w:tcPr>
            <w:tcW w:w="0" w:type="auto"/>
            <w:noWrap w:val="0"/>
            <w:vAlign w:val="top"/>
          </w:tcPr>
          <w:p w14:paraId="6F54ADAC">
            <w:pPr>
              <w:pStyle w:val="4"/>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分值</w:t>
            </w:r>
          </w:p>
        </w:tc>
        <w:tc>
          <w:tcPr>
            <w:tcW w:w="0" w:type="auto"/>
            <w:noWrap w:val="0"/>
            <w:vAlign w:val="top"/>
          </w:tcPr>
          <w:p w14:paraId="6C0CA6AB">
            <w:pPr>
              <w:pStyle w:val="4"/>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得分</w:t>
            </w:r>
          </w:p>
        </w:tc>
        <w:tc>
          <w:tcPr>
            <w:tcW w:w="0" w:type="auto"/>
            <w:noWrap w:val="0"/>
            <w:vAlign w:val="top"/>
          </w:tcPr>
          <w:p w14:paraId="0C7DB6F9">
            <w:pPr>
              <w:pStyle w:val="4"/>
              <w:widowControl w:val="0"/>
              <w:spacing w:before="0" w:after="0" w:line="240" w:lineRule="auto"/>
              <w:ind w:left="0" w:leftChars="0" w:firstLine="0" w:firstLineChars="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偏差原因分析</w:t>
            </w:r>
          </w:p>
        </w:tc>
      </w:tr>
      <w:tr w14:paraId="655CCF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wBefore w:w="0" w:type="dxa"/>
          <w:wAfter w:w="32" w:type="dxa"/>
          <w:trHeight w:val="500" w:hRule="atLeast"/>
          <w:jc w:val="center"/>
        </w:trPr>
        <w:tc>
          <w:tcPr>
            <w:tcW w:w="0" w:type="auto"/>
            <w:vMerge w:val="restart"/>
            <w:noWrap w:val="0"/>
            <w:vAlign w:val="top"/>
          </w:tcPr>
          <w:p w14:paraId="35C4C3F9">
            <w:pPr>
              <w:pStyle w:val="4"/>
              <w:widowControl w:val="0"/>
              <w:spacing w:before="0" w:after="0" w:line="240" w:lineRule="auto"/>
              <w:ind w:left="0" w:leftChars="0" w:firstLine="0" w:firstLineChars="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成本指标</w:t>
            </w:r>
          </w:p>
        </w:tc>
        <w:tc>
          <w:tcPr>
            <w:tcW w:w="0" w:type="auto"/>
            <w:vMerge w:val="restart"/>
            <w:noWrap w:val="0"/>
            <w:vAlign w:val="top"/>
          </w:tcPr>
          <w:p w14:paraId="54264B8B">
            <w:pPr>
              <w:pStyle w:val="4"/>
              <w:widowControl w:val="0"/>
              <w:spacing w:before="0" w:after="0" w:line="240" w:lineRule="auto"/>
              <w:ind w:left="0" w:leftChars="0" w:firstLine="0" w:firstLineChars="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经济成本指标</w:t>
            </w:r>
          </w:p>
        </w:tc>
        <w:tc>
          <w:tcPr>
            <w:tcW w:w="0" w:type="auto"/>
            <w:noWrap w:val="0"/>
            <w:vAlign w:val="top"/>
          </w:tcPr>
          <w:p w14:paraId="74029EC5">
            <w:pPr>
              <w:pStyle w:val="4"/>
              <w:widowControl w:val="0"/>
              <w:spacing w:before="0" w:after="0" w:line="240" w:lineRule="auto"/>
              <w:ind w:left="0" w:leftChars="0" w:firstLine="0" w:firstLineChars="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驻村补助成本</w:t>
            </w:r>
          </w:p>
        </w:tc>
        <w:tc>
          <w:tcPr>
            <w:tcW w:w="0" w:type="auto"/>
            <w:noWrap w:val="0"/>
            <w:vAlign w:val="top"/>
          </w:tcPr>
          <w:p w14:paraId="5C0A1374">
            <w:pPr>
              <w:pStyle w:val="4"/>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≤82000元</w:t>
            </w:r>
          </w:p>
        </w:tc>
        <w:tc>
          <w:tcPr>
            <w:tcW w:w="0" w:type="auto"/>
            <w:noWrap w:val="0"/>
            <w:vAlign w:val="top"/>
          </w:tcPr>
          <w:p w14:paraId="351A728D">
            <w:pPr>
              <w:pStyle w:val="4"/>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82000元</w:t>
            </w:r>
          </w:p>
        </w:tc>
        <w:tc>
          <w:tcPr>
            <w:tcW w:w="0" w:type="auto"/>
            <w:noWrap w:val="0"/>
            <w:vAlign w:val="top"/>
          </w:tcPr>
          <w:p w14:paraId="21DFEF6B">
            <w:pPr>
              <w:pStyle w:val="4"/>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w:t>
            </w:r>
          </w:p>
        </w:tc>
        <w:tc>
          <w:tcPr>
            <w:tcW w:w="0" w:type="auto"/>
            <w:noWrap w:val="0"/>
            <w:vAlign w:val="top"/>
          </w:tcPr>
          <w:p w14:paraId="7E239ACE">
            <w:pPr>
              <w:pStyle w:val="4"/>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w:t>
            </w:r>
          </w:p>
        </w:tc>
        <w:tc>
          <w:tcPr>
            <w:tcW w:w="0" w:type="auto"/>
            <w:noWrap w:val="0"/>
            <w:vAlign w:val="top"/>
          </w:tcPr>
          <w:p w14:paraId="217EFAB3">
            <w:pPr>
              <w:pStyle w:val="4"/>
              <w:widowControl w:val="0"/>
              <w:spacing w:before="0" w:after="0" w:line="240" w:lineRule="auto"/>
              <w:ind w:firstLine="560" w:firstLineChars="200"/>
              <w:jc w:val="both"/>
              <w:rPr>
                <w:rFonts w:ascii="Calibri" w:hAnsi="Calibri" w:eastAsia="仿宋_GB2312" w:cs="黑体"/>
                <w:kern w:val="2"/>
                <w:sz w:val="28"/>
                <w:szCs w:val="22"/>
                <w:lang w:val="en-US" w:eastAsia="zh-CN" w:bidi="ar-SA"/>
              </w:rPr>
            </w:pPr>
          </w:p>
        </w:tc>
      </w:tr>
      <w:tr w14:paraId="07D33A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wBefore w:w="0" w:type="dxa"/>
          <w:wAfter w:w="32" w:type="dxa"/>
          <w:trHeight w:val="500" w:hRule="atLeast"/>
          <w:jc w:val="center"/>
        </w:trPr>
        <w:tc>
          <w:tcPr>
            <w:tcW w:w="0" w:type="auto"/>
            <w:vMerge w:val="restart"/>
            <w:noWrap w:val="0"/>
            <w:vAlign w:val="top"/>
          </w:tcPr>
          <w:p w14:paraId="0459299E">
            <w:pPr>
              <w:pStyle w:val="4"/>
              <w:widowControl w:val="0"/>
              <w:spacing w:before="0" w:after="0" w:line="240" w:lineRule="auto"/>
              <w:ind w:left="0" w:leftChars="0" w:firstLine="0" w:firstLineChars="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产出指标</w:t>
            </w:r>
          </w:p>
        </w:tc>
        <w:tc>
          <w:tcPr>
            <w:tcW w:w="0" w:type="auto"/>
            <w:vMerge w:val="restart"/>
            <w:noWrap w:val="0"/>
            <w:vAlign w:val="top"/>
          </w:tcPr>
          <w:p w14:paraId="13EE354A">
            <w:pPr>
              <w:pStyle w:val="4"/>
              <w:widowControl w:val="0"/>
              <w:spacing w:before="0" w:after="0" w:line="240" w:lineRule="auto"/>
              <w:ind w:left="0" w:leftChars="0" w:firstLine="0" w:firstLineChars="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数量指标</w:t>
            </w:r>
          </w:p>
        </w:tc>
        <w:tc>
          <w:tcPr>
            <w:tcW w:w="0" w:type="auto"/>
            <w:noWrap w:val="0"/>
            <w:vAlign w:val="top"/>
          </w:tcPr>
          <w:p w14:paraId="4A502583">
            <w:pPr>
              <w:pStyle w:val="4"/>
              <w:widowControl w:val="0"/>
              <w:spacing w:before="0" w:after="0" w:line="240" w:lineRule="auto"/>
              <w:ind w:left="0" w:leftChars="0" w:firstLine="0" w:firstLineChars="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政策性补助补贴人数</w:t>
            </w:r>
          </w:p>
        </w:tc>
        <w:tc>
          <w:tcPr>
            <w:tcW w:w="0" w:type="auto"/>
            <w:noWrap w:val="0"/>
            <w:vAlign w:val="top"/>
          </w:tcPr>
          <w:p w14:paraId="50AAA907">
            <w:pPr>
              <w:pStyle w:val="4"/>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≥2人</w:t>
            </w:r>
          </w:p>
        </w:tc>
        <w:tc>
          <w:tcPr>
            <w:tcW w:w="0" w:type="auto"/>
            <w:noWrap w:val="0"/>
            <w:vAlign w:val="top"/>
          </w:tcPr>
          <w:p w14:paraId="24CCD7C0">
            <w:pPr>
              <w:pStyle w:val="4"/>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4人</w:t>
            </w:r>
          </w:p>
        </w:tc>
        <w:tc>
          <w:tcPr>
            <w:tcW w:w="0" w:type="auto"/>
            <w:noWrap w:val="0"/>
            <w:vAlign w:val="top"/>
          </w:tcPr>
          <w:p w14:paraId="04A1356C">
            <w:pPr>
              <w:pStyle w:val="4"/>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w:t>
            </w:r>
          </w:p>
        </w:tc>
        <w:tc>
          <w:tcPr>
            <w:tcW w:w="0" w:type="auto"/>
            <w:noWrap w:val="0"/>
            <w:vAlign w:val="top"/>
          </w:tcPr>
          <w:p w14:paraId="7DB52C7A">
            <w:pPr>
              <w:pStyle w:val="4"/>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6</w:t>
            </w:r>
          </w:p>
        </w:tc>
        <w:tc>
          <w:tcPr>
            <w:tcW w:w="0" w:type="auto"/>
            <w:noWrap w:val="0"/>
            <w:vAlign w:val="top"/>
          </w:tcPr>
          <w:p w14:paraId="3D8205BD">
            <w:pPr>
              <w:pStyle w:val="4"/>
              <w:widowControl w:val="0"/>
              <w:spacing w:before="0" w:after="0" w:line="240" w:lineRule="auto"/>
              <w:ind w:left="0" w:leftChars="0" w:firstLine="0" w:firstLineChars="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年初预计存在偏差</w:t>
            </w:r>
          </w:p>
        </w:tc>
      </w:tr>
      <w:tr w14:paraId="7A65C9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wBefore w:w="0" w:type="dxa"/>
          <w:wAfter w:w="32" w:type="dxa"/>
          <w:trHeight w:val="500" w:hRule="atLeast"/>
          <w:jc w:val="center"/>
        </w:trPr>
        <w:tc>
          <w:tcPr>
            <w:tcW w:w="0" w:type="auto"/>
            <w:vMerge w:val="continue"/>
            <w:noWrap w:val="0"/>
            <w:vAlign w:val="top"/>
          </w:tcPr>
          <w:p w14:paraId="7322AEED">
            <w:pPr>
              <w:pStyle w:val="4"/>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产出指标</w:t>
            </w:r>
          </w:p>
        </w:tc>
        <w:tc>
          <w:tcPr>
            <w:tcW w:w="0" w:type="auto"/>
            <w:noWrap w:val="0"/>
            <w:vAlign w:val="top"/>
          </w:tcPr>
          <w:p w14:paraId="145FE241">
            <w:pPr>
              <w:pStyle w:val="4"/>
              <w:widowControl w:val="0"/>
              <w:spacing w:before="0" w:after="0" w:line="240" w:lineRule="auto"/>
              <w:ind w:left="0" w:leftChars="0" w:firstLine="0" w:firstLineChars="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质量指标</w:t>
            </w:r>
          </w:p>
        </w:tc>
        <w:tc>
          <w:tcPr>
            <w:tcW w:w="0" w:type="auto"/>
            <w:noWrap w:val="0"/>
            <w:vAlign w:val="top"/>
          </w:tcPr>
          <w:p w14:paraId="2B7C40DD">
            <w:pPr>
              <w:pStyle w:val="4"/>
              <w:widowControl w:val="0"/>
              <w:spacing w:before="0" w:after="0" w:line="240" w:lineRule="auto"/>
              <w:ind w:left="0" w:leftChars="0" w:firstLine="0" w:firstLineChars="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资金支出合规性</w:t>
            </w:r>
          </w:p>
        </w:tc>
        <w:tc>
          <w:tcPr>
            <w:tcW w:w="0" w:type="auto"/>
            <w:noWrap w:val="0"/>
            <w:vAlign w:val="top"/>
          </w:tcPr>
          <w:p w14:paraId="38973D6E">
            <w:pPr>
              <w:pStyle w:val="4"/>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合规</w:t>
            </w:r>
          </w:p>
        </w:tc>
        <w:tc>
          <w:tcPr>
            <w:tcW w:w="0" w:type="auto"/>
            <w:noWrap w:val="0"/>
            <w:vAlign w:val="top"/>
          </w:tcPr>
          <w:p w14:paraId="3A42358B">
            <w:pPr>
              <w:pStyle w:val="4"/>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100%</w:t>
            </w:r>
          </w:p>
        </w:tc>
        <w:tc>
          <w:tcPr>
            <w:tcW w:w="0" w:type="auto"/>
            <w:noWrap w:val="0"/>
            <w:vAlign w:val="top"/>
          </w:tcPr>
          <w:p w14:paraId="7E767BB5">
            <w:pPr>
              <w:pStyle w:val="4"/>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w:t>
            </w:r>
          </w:p>
        </w:tc>
        <w:tc>
          <w:tcPr>
            <w:tcW w:w="0" w:type="auto"/>
            <w:noWrap w:val="0"/>
            <w:vAlign w:val="top"/>
          </w:tcPr>
          <w:p w14:paraId="01FB5C9D">
            <w:pPr>
              <w:pStyle w:val="4"/>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w:t>
            </w:r>
          </w:p>
        </w:tc>
        <w:tc>
          <w:tcPr>
            <w:tcW w:w="0" w:type="auto"/>
            <w:noWrap w:val="0"/>
            <w:vAlign w:val="top"/>
          </w:tcPr>
          <w:p w14:paraId="28B6625A">
            <w:pPr>
              <w:pStyle w:val="4"/>
              <w:widowControl w:val="0"/>
              <w:spacing w:before="0" w:after="0" w:line="240" w:lineRule="auto"/>
              <w:ind w:firstLine="560" w:firstLineChars="200"/>
              <w:jc w:val="both"/>
              <w:rPr>
                <w:rFonts w:ascii="Calibri" w:hAnsi="Calibri" w:eastAsia="仿宋_GB2312" w:cs="黑体"/>
                <w:kern w:val="2"/>
                <w:sz w:val="28"/>
                <w:szCs w:val="22"/>
                <w:lang w:val="en-US" w:eastAsia="zh-CN" w:bidi="ar-SA"/>
              </w:rPr>
            </w:pPr>
          </w:p>
        </w:tc>
      </w:tr>
      <w:tr w14:paraId="122F3D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wBefore w:w="0" w:type="dxa"/>
          <w:wAfter w:w="32" w:type="dxa"/>
          <w:trHeight w:val="500" w:hRule="atLeast"/>
          <w:jc w:val="center"/>
        </w:trPr>
        <w:tc>
          <w:tcPr>
            <w:tcW w:w="0" w:type="auto"/>
            <w:vMerge w:val="continue"/>
            <w:noWrap w:val="0"/>
            <w:vAlign w:val="top"/>
          </w:tcPr>
          <w:p w14:paraId="76A36DE4">
            <w:pPr>
              <w:pStyle w:val="4"/>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产出指标</w:t>
            </w:r>
          </w:p>
        </w:tc>
        <w:tc>
          <w:tcPr>
            <w:tcW w:w="0" w:type="auto"/>
            <w:noWrap w:val="0"/>
            <w:vAlign w:val="top"/>
          </w:tcPr>
          <w:p w14:paraId="007FC009">
            <w:pPr>
              <w:pStyle w:val="4"/>
              <w:widowControl w:val="0"/>
              <w:spacing w:before="0" w:after="0" w:line="240" w:lineRule="auto"/>
              <w:ind w:left="0" w:leftChars="0" w:firstLine="0" w:firstLineChars="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时效指标</w:t>
            </w:r>
          </w:p>
        </w:tc>
        <w:tc>
          <w:tcPr>
            <w:tcW w:w="0" w:type="auto"/>
            <w:noWrap w:val="0"/>
            <w:vAlign w:val="top"/>
          </w:tcPr>
          <w:p w14:paraId="49835C52">
            <w:pPr>
              <w:pStyle w:val="4"/>
              <w:widowControl w:val="0"/>
              <w:spacing w:before="0" w:after="0" w:line="240" w:lineRule="auto"/>
              <w:ind w:left="0" w:leftChars="0" w:firstLine="0" w:firstLineChars="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资金支付及时性</w:t>
            </w:r>
          </w:p>
        </w:tc>
        <w:tc>
          <w:tcPr>
            <w:tcW w:w="0" w:type="auto"/>
            <w:noWrap w:val="0"/>
            <w:vAlign w:val="top"/>
          </w:tcPr>
          <w:p w14:paraId="73415369">
            <w:pPr>
              <w:pStyle w:val="4"/>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及时支付</w:t>
            </w:r>
          </w:p>
        </w:tc>
        <w:tc>
          <w:tcPr>
            <w:tcW w:w="0" w:type="auto"/>
            <w:noWrap w:val="0"/>
            <w:vAlign w:val="top"/>
          </w:tcPr>
          <w:p w14:paraId="2FA4D89C">
            <w:pPr>
              <w:pStyle w:val="4"/>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100%</w:t>
            </w:r>
          </w:p>
        </w:tc>
        <w:tc>
          <w:tcPr>
            <w:tcW w:w="0" w:type="auto"/>
            <w:noWrap w:val="0"/>
            <w:vAlign w:val="top"/>
          </w:tcPr>
          <w:p w14:paraId="4724D745">
            <w:pPr>
              <w:pStyle w:val="4"/>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w:t>
            </w:r>
          </w:p>
        </w:tc>
        <w:tc>
          <w:tcPr>
            <w:tcW w:w="0" w:type="auto"/>
            <w:noWrap w:val="0"/>
            <w:vAlign w:val="top"/>
          </w:tcPr>
          <w:p w14:paraId="2A6C6BDC">
            <w:pPr>
              <w:pStyle w:val="4"/>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w:t>
            </w:r>
          </w:p>
        </w:tc>
        <w:tc>
          <w:tcPr>
            <w:tcW w:w="0" w:type="auto"/>
            <w:noWrap w:val="0"/>
            <w:vAlign w:val="top"/>
          </w:tcPr>
          <w:p w14:paraId="0D0224BA">
            <w:pPr>
              <w:pStyle w:val="4"/>
              <w:widowControl w:val="0"/>
              <w:spacing w:before="0" w:after="0" w:line="240" w:lineRule="auto"/>
              <w:ind w:firstLine="560" w:firstLineChars="200"/>
              <w:jc w:val="both"/>
              <w:rPr>
                <w:rFonts w:ascii="Calibri" w:hAnsi="Calibri" w:eastAsia="仿宋_GB2312" w:cs="黑体"/>
                <w:kern w:val="2"/>
                <w:sz w:val="28"/>
                <w:szCs w:val="22"/>
                <w:lang w:val="en-US" w:eastAsia="zh-CN" w:bidi="ar-SA"/>
              </w:rPr>
            </w:pPr>
          </w:p>
        </w:tc>
      </w:tr>
      <w:tr w14:paraId="3D704E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wBefore w:w="0" w:type="dxa"/>
          <w:wAfter w:w="32" w:type="dxa"/>
          <w:trHeight w:val="500" w:hRule="atLeast"/>
          <w:jc w:val="center"/>
        </w:trPr>
        <w:tc>
          <w:tcPr>
            <w:tcW w:w="0" w:type="auto"/>
            <w:noWrap w:val="0"/>
            <w:vAlign w:val="top"/>
          </w:tcPr>
          <w:p w14:paraId="5F68CB8C">
            <w:pPr>
              <w:pStyle w:val="4"/>
              <w:widowControl w:val="0"/>
              <w:spacing w:before="0" w:after="0" w:line="240" w:lineRule="auto"/>
              <w:ind w:left="0" w:leftChars="0" w:firstLine="0" w:firstLineChars="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效益指标</w:t>
            </w:r>
          </w:p>
        </w:tc>
        <w:tc>
          <w:tcPr>
            <w:tcW w:w="0" w:type="auto"/>
            <w:noWrap w:val="0"/>
            <w:vAlign w:val="top"/>
          </w:tcPr>
          <w:p w14:paraId="3E30EFF6">
            <w:pPr>
              <w:pStyle w:val="4"/>
              <w:widowControl w:val="0"/>
              <w:spacing w:before="0" w:after="0" w:line="240" w:lineRule="auto"/>
              <w:ind w:left="0" w:leftChars="0" w:firstLine="0" w:firstLineChars="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社会效益指标</w:t>
            </w:r>
          </w:p>
        </w:tc>
        <w:tc>
          <w:tcPr>
            <w:tcW w:w="0" w:type="auto"/>
            <w:noWrap w:val="0"/>
            <w:vAlign w:val="top"/>
          </w:tcPr>
          <w:p w14:paraId="0DE300BD">
            <w:pPr>
              <w:pStyle w:val="4"/>
              <w:widowControl w:val="0"/>
              <w:spacing w:before="0" w:after="0" w:line="240" w:lineRule="auto"/>
              <w:ind w:left="0" w:leftChars="0" w:firstLine="0" w:firstLineChars="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群众生活水平</w:t>
            </w:r>
          </w:p>
        </w:tc>
        <w:tc>
          <w:tcPr>
            <w:tcW w:w="0" w:type="auto"/>
            <w:noWrap w:val="0"/>
            <w:vAlign w:val="top"/>
          </w:tcPr>
          <w:p w14:paraId="5927FD67">
            <w:pPr>
              <w:pStyle w:val="4"/>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提升</w:t>
            </w:r>
          </w:p>
        </w:tc>
        <w:tc>
          <w:tcPr>
            <w:tcW w:w="0" w:type="auto"/>
            <w:noWrap w:val="0"/>
            <w:vAlign w:val="top"/>
          </w:tcPr>
          <w:p w14:paraId="4AD8E5BD">
            <w:pPr>
              <w:pStyle w:val="4"/>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100%</w:t>
            </w:r>
          </w:p>
        </w:tc>
        <w:tc>
          <w:tcPr>
            <w:tcW w:w="0" w:type="auto"/>
            <w:noWrap w:val="0"/>
            <w:vAlign w:val="top"/>
          </w:tcPr>
          <w:p w14:paraId="4A2B6E73">
            <w:pPr>
              <w:pStyle w:val="4"/>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25</w:t>
            </w:r>
          </w:p>
        </w:tc>
        <w:tc>
          <w:tcPr>
            <w:tcW w:w="0" w:type="auto"/>
            <w:noWrap w:val="0"/>
            <w:vAlign w:val="top"/>
          </w:tcPr>
          <w:p w14:paraId="020275A6">
            <w:pPr>
              <w:pStyle w:val="4"/>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25</w:t>
            </w:r>
          </w:p>
        </w:tc>
        <w:tc>
          <w:tcPr>
            <w:tcW w:w="0" w:type="auto"/>
            <w:noWrap w:val="0"/>
            <w:vAlign w:val="top"/>
          </w:tcPr>
          <w:p w14:paraId="3A3EE4E3">
            <w:pPr>
              <w:pStyle w:val="4"/>
              <w:widowControl w:val="0"/>
              <w:spacing w:before="0" w:after="0" w:line="240" w:lineRule="auto"/>
              <w:ind w:firstLine="560" w:firstLineChars="200"/>
              <w:jc w:val="both"/>
              <w:rPr>
                <w:rFonts w:ascii="Calibri" w:hAnsi="Calibri" w:eastAsia="仿宋_GB2312" w:cs="黑体"/>
                <w:kern w:val="2"/>
                <w:sz w:val="28"/>
                <w:szCs w:val="22"/>
                <w:lang w:val="en-US" w:eastAsia="zh-CN" w:bidi="ar-SA"/>
              </w:rPr>
            </w:pPr>
          </w:p>
        </w:tc>
      </w:tr>
      <w:tr w14:paraId="3644A5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wBefore w:w="0" w:type="dxa"/>
          <w:wAfter w:w="32" w:type="dxa"/>
          <w:trHeight w:val="500" w:hRule="atLeast"/>
          <w:jc w:val="center"/>
        </w:trPr>
        <w:tc>
          <w:tcPr>
            <w:tcW w:w="0" w:type="auto"/>
            <w:noWrap w:val="0"/>
            <w:vAlign w:val="top"/>
          </w:tcPr>
          <w:p w14:paraId="1AD83B67">
            <w:pPr>
              <w:pStyle w:val="15"/>
              <w:widowControl w:val="0"/>
              <w:spacing w:before="0" w:after="0" w:line="240" w:lineRule="exact"/>
              <w:ind w:firstLine="0" w:firstLineChars="0"/>
              <w:jc w:val="center"/>
              <w:rPr>
                <w:rFonts w:ascii="Times New Roman" w:hAnsi="Times New Roman" w:eastAsia="仿宋_GB2312" w:cs="Arial"/>
                <w:kern w:val="2"/>
                <w:sz w:val="18"/>
                <w:szCs w:val="18"/>
                <w:lang w:val="en-US" w:eastAsia="zh-CN" w:bidi="ar-SA"/>
              </w:rPr>
            </w:pPr>
            <w:r>
              <w:rPr>
                <w:rFonts w:ascii="Times New Roman" w:hAnsi="Times New Roman" w:eastAsia="仿宋_GB2312" w:cs="Arial"/>
                <w:kern w:val="2"/>
                <w:sz w:val="20"/>
                <w:szCs w:val="28"/>
                <w:lang w:val="en-US" w:eastAsia="zh-CN" w:bidi="ar-SA"/>
              </w:rPr>
              <w:t>满意度指标</w:t>
            </w:r>
          </w:p>
        </w:tc>
        <w:tc>
          <w:tcPr>
            <w:tcW w:w="0" w:type="auto"/>
            <w:noWrap w:val="0"/>
            <w:vAlign w:val="top"/>
          </w:tcPr>
          <w:p w14:paraId="3B635804">
            <w:pPr>
              <w:pStyle w:val="15"/>
              <w:widowControl w:val="0"/>
              <w:spacing w:before="0" w:after="0" w:line="240" w:lineRule="exact"/>
              <w:ind w:firstLine="0" w:firstLineChars="0"/>
              <w:jc w:val="center"/>
              <w:rPr>
                <w:rFonts w:ascii="Times New Roman" w:hAnsi="Times New Roman" w:eastAsia="仿宋_GB2312" w:cs="Arial"/>
                <w:kern w:val="2"/>
                <w:sz w:val="18"/>
                <w:szCs w:val="18"/>
                <w:lang w:val="en-US" w:eastAsia="zh-CN" w:bidi="ar-SA"/>
              </w:rPr>
            </w:pPr>
            <w:r>
              <w:rPr>
                <w:rFonts w:ascii="Times New Roman" w:hAnsi="Times New Roman" w:eastAsia="仿宋_GB2312" w:cs="Arial"/>
                <w:kern w:val="2"/>
                <w:sz w:val="20"/>
                <w:szCs w:val="28"/>
                <w:lang w:val="en-US" w:eastAsia="zh-CN" w:bidi="ar-SA"/>
              </w:rPr>
              <w:t>服务对象满意度指标</w:t>
            </w:r>
          </w:p>
        </w:tc>
        <w:tc>
          <w:tcPr>
            <w:tcW w:w="0" w:type="auto"/>
            <w:noWrap w:val="0"/>
            <w:vAlign w:val="top"/>
          </w:tcPr>
          <w:p w14:paraId="6A62C798">
            <w:pPr>
              <w:pStyle w:val="15"/>
              <w:widowControl w:val="0"/>
              <w:spacing w:before="0" w:after="0" w:line="240" w:lineRule="exact"/>
              <w:ind w:firstLine="0" w:firstLineChars="0"/>
              <w:jc w:val="center"/>
              <w:rPr>
                <w:rFonts w:ascii="Times New Roman" w:hAnsi="Times New Roman" w:eastAsia="仿宋_GB2312" w:cs="Arial"/>
                <w:kern w:val="2"/>
                <w:sz w:val="18"/>
                <w:szCs w:val="18"/>
                <w:lang w:val="en-US" w:eastAsia="zh-CN" w:bidi="ar-SA"/>
              </w:rPr>
            </w:pPr>
            <w:r>
              <w:rPr>
                <w:rFonts w:ascii="Times New Roman" w:hAnsi="Times New Roman" w:eastAsia="仿宋_GB2312" w:cs="Arial"/>
                <w:kern w:val="2"/>
                <w:sz w:val="20"/>
                <w:szCs w:val="28"/>
                <w:lang w:val="en-US" w:eastAsia="zh-CN" w:bidi="ar-SA"/>
              </w:rPr>
              <w:t>驻村干部满意度</w:t>
            </w:r>
          </w:p>
        </w:tc>
        <w:tc>
          <w:tcPr>
            <w:tcW w:w="0" w:type="auto"/>
            <w:noWrap w:val="0"/>
            <w:vAlign w:val="top"/>
          </w:tcPr>
          <w:p w14:paraId="0D65AB8A">
            <w:pPr>
              <w:pStyle w:val="15"/>
              <w:widowControl w:val="0"/>
              <w:spacing w:before="0" w:after="0" w:line="240" w:lineRule="exact"/>
              <w:ind w:firstLine="0" w:firstLineChars="0"/>
              <w:jc w:val="center"/>
              <w:rPr>
                <w:rFonts w:ascii="Times New Roman" w:hAnsi="Times New Roman" w:eastAsia="仿宋_GB2312" w:cs="Arial"/>
                <w:kern w:val="2"/>
                <w:sz w:val="18"/>
                <w:szCs w:val="18"/>
                <w:lang w:val="en-US" w:eastAsia="zh-CN" w:bidi="ar-SA"/>
              </w:rPr>
            </w:pPr>
            <w:r>
              <w:rPr>
                <w:rFonts w:ascii="Times New Roman" w:hAnsi="Times New Roman" w:eastAsia="仿宋_GB2312" w:cs="Arial"/>
                <w:kern w:val="2"/>
                <w:sz w:val="20"/>
                <w:szCs w:val="28"/>
                <w:lang w:val="en-US" w:eastAsia="zh-CN" w:bidi="ar-SA"/>
              </w:rPr>
              <w:t>≥90%</w:t>
            </w:r>
          </w:p>
        </w:tc>
        <w:tc>
          <w:tcPr>
            <w:tcW w:w="0" w:type="auto"/>
            <w:noWrap w:val="0"/>
            <w:vAlign w:val="top"/>
          </w:tcPr>
          <w:p w14:paraId="010A10A5">
            <w:pPr>
              <w:pStyle w:val="15"/>
              <w:widowControl w:val="0"/>
              <w:spacing w:before="0" w:after="0" w:line="240" w:lineRule="exact"/>
              <w:ind w:firstLine="0" w:firstLineChars="0"/>
              <w:jc w:val="center"/>
              <w:rPr>
                <w:rFonts w:ascii="Times New Roman" w:hAnsi="Times New Roman" w:eastAsia="仿宋_GB2312" w:cs="Arial"/>
                <w:kern w:val="2"/>
                <w:sz w:val="18"/>
                <w:szCs w:val="18"/>
                <w:lang w:val="en-US" w:eastAsia="zh-CN" w:bidi="ar-SA"/>
              </w:rPr>
            </w:pPr>
            <w:r>
              <w:rPr>
                <w:rFonts w:ascii="Times New Roman" w:hAnsi="Times New Roman" w:eastAsia="仿宋_GB2312" w:cs="Arial"/>
                <w:kern w:val="2"/>
                <w:sz w:val="20"/>
                <w:szCs w:val="28"/>
                <w:lang w:val="en-US" w:eastAsia="zh-CN" w:bidi="ar-SA"/>
              </w:rPr>
              <w:t>100%</w:t>
            </w:r>
          </w:p>
        </w:tc>
        <w:tc>
          <w:tcPr>
            <w:tcW w:w="0" w:type="auto"/>
            <w:noWrap w:val="0"/>
            <w:vAlign w:val="top"/>
          </w:tcPr>
          <w:p w14:paraId="752AE67C">
            <w:pPr>
              <w:pStyle w:val="15"/>
              <w:widowControl w:val="0"/>
              <w:spacing w:before="0" w:after="0" w:line="240" w:lineRule="exact"/>
              <w:ind w:firstLine="0" w:firstLineChars="0"/>
              <w:jc w:val="center"/>
              <w:rPr>
                <w:rFonts w:ascii="Times New Roman" w:hAnsi="Times New Roman" w:eastAsia="仿宋_GB2312" w:cs="Arial"/>
                <w:kern w:val="2"/>
                <w:sz w:val="18"/>
                <w:szCs w:val="18"/>
                <w:lang w:val="en-US" w:eastAsia="zh-CN" w:bidi="ar-SA"/>
              </w:rPr>
            </w:pPr>
            <w:r>
              <w:rPr>
                <w:rFonts w:ascii="Times New Roman" w:hAnsi="Times New Roman" w:eastAsia="仿宋_GB2312" w:cs="Arial"/>
                <w:kern w:val="2"/>
                <w:sz w:val="20"/>
                <w:szCs w:val="28"/>
                <w:lang w:val="en-US" w:eastAsia="zh-CN" w:bidi="ar-SA"/>
              </w:rPr>
              <w:t>5</w:t>
            </w:r>
          </w:p>
        </w:tc>
        <w:tc>
          <w:tcPr>
            <w:tcW w:w="0" w:type="auto"/>
            <w:noWrap w:val="0"/>
            <w:vAlign w:val="top"/>
          </w:tcPr>
          <w:p w14:paraId="331AD831">
            <w:pPr>
              <w:pStyle w:val="15"/>
              <w:widowControl w:val="0"/>
              <w:spacing w:before="0" w:after="0" w:line="240" w:lineRule="exact"/>
              <w:ind w:firstLine="0" w:firstLineChars="0"/>
              <w:jc w:val="center"/>
              <w:rPr>
                <w:rFonts w:ascii="Times New Roman" w:hAnsi="Times New Roman" w:eastAsia="仿宋_GB2312" w:cs="Arial"/>
                <w:kern w:val="2"/>
                <w:sz w:val="18"/>
                <w:szCs w:val="18"/>
                <w:lang w:val="en-US" w:eastAsia="zh-CN" w:bidi="ar-SA"/>
              </w:rPr>
            </w:pPr>
            <w:r>
              <w:rPr>
                <w:rFonts w:ascii="Times New Roman" w:hAnsi="Times New Roman" w:eastAsia="仿宋_GB2312" w:cs="Arial"/>
                <w:kern w:val="2"/>
                <w:sz w:val="20"/>
                <w:szCs w:val="28"/>
                <w:lang w:val="en-US" w:eastAsia="zh-CN" w:bidi="ar-SA"/>
              </w:rPr>
              <w:t>5</w:t>
            </w:r>
          </w:p>
        </w:tc>
        <w:tc>
          <w:tcPr>
            <w:tcW w:w="0" w:type="auto"/>
            <w:noWrap w:val="0"/>
            <w:vAlign w:val="top"/>
          </w:tcPr>
          <w:p w14:paraId="2DEDBC0C">
            <w:pPr>
              <w:pStyle w:val="15"/>
              <w:widowControl w:val="0"/>
              <w:spacing w:before="0" w:after="0" w:line="240" w:lineRule="exact"/>
              <w:ind w:firstLine="0" w:firstLineChars="0"/>
              <w:jc w:val="center"/>
              <w:rPr>
                <w:rFonts w:ascii="Times New Roman" w:hAnsi="Times New Roman" w:eastAsia="仿宋_GB2312" w:cs="Arial"/>
                <w:kern w:val="2"/>
                <w:sz w:val="18"/>
                <w:szCs w:val="18"/>
                <w:lang w:val="en-US" w:eastAsia="zh-CN" w:bidi="ar-SA"/>
              </w:rPr>
            </w:pPr>
          </w:p>
        </w:tc>
      </w:tr>
    </w:tbl>
    <w:p w14:paraId="05CBDD19">
      <w:pPr>
        <w:pStyle w:val="4"/>
        <w:ind w:firstLine="0" w:firstLineChars="0"/>
      </w:pPr>
    </w:p>
    <w:p w14:paraId="2BFEE4C8">
      <w:pPr>
        <w:pStyle w:val="15"/>
        <w:ind w:firstLine="198" w:firstLineChars="71"/>
      </w:pPr>
    </w:p>
    <w:sectPr>
      <w:pgSz w:w="11906" w:h="16838"/>
      <w:pgMar w:top="1440" w:right="1800" w:bottom="1440" w:left="1800" w:header="851" w:footer="992" w:gutter="0"/>
      <w:cols w:space="720" w:num="1"/>
      <w:docGrid w:type="lines" w:linePitch="38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Calibri Light">
    <w:panose1 w:val="020F0302020204030204"/>
    <w:charset w:val="00"/>
    <w:family w:val="auto"/>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script"/>
    <w:pitch w:val="default"/>
    <w:sig w:usb0="00000001" w:usb1="080E0000" w:usb2="00000000" w:usb3="00000000" w:csb0="00040000" w:csb1="00000000"/>
  </w:font>
  <w:font w:name="华文中宋">
    <w:altName w:val="宋体"/>
    <w:panose1 w:val="02010600040101010101"/>
    <w:charset w:val="86"/>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75E9AF">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7F867DE1">
                          <w:pPr>
                            <w:pStyle w:val="8"/>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7F867DE1">
                    <w:pPr>
                      <w:pStyle w:val="8"/>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0BD056">
    <w:pPr>
      <w:pStyle w:val="24"/>
      <w:ind w:firstLine="360"/>
      <w:jc w:val="center"/>
    </w:pPr>
    <w:r>
      <w:fldChar w:fldCharType="begin"/>
    </w:r>
    <w:r>
      <w:instrText xml:space="preserve"> PAGE   \* MERGEFORMAT </w:instrText>
    </w:r>
    <w:r>
      <w:fldChar w:fldCharType="separate"/>
    </w:r>
    <w:r>
      <w:rPr>
        <w:lang w:val="zh-CN"/>
      </w:rPr>
      <w:t>-1</w:t>
    </w:r>
    <w:r>
      <w:fldChar w:fldCharType="end"/>
    </w:r>
  </w:p>
  <w:p w14:paraId="0EB9EF8D">
    <w:pPr>
      <w:pStyle w:val="24"/>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6D7985">
    <w:pPr>
      <w:pStyle w:val="24"/>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C78A57">
    <w:pPr>
      <w:pStyle w:val="24"/>
      <w:ind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403CF5">
    <w:pPr>
      <w:pStyle w:val="23"/>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716E0A">
    <w:pPr>
      <w:pStyle w:val="23"/>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5F7B51">
    <w:pPr>
      <w:pStyle w:val="23"/>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000D6D1C"/>
    <w:rsid w:val="00236E9B"/>
    <w:rsid w:val="003B7F69"/>
    <w:rsid w:val="005A7070"/>
    <w:rsid w:val="00660FA0"/>
    <w:rsid w:val="00743658"/>
    <w:rsid w:val="007673B0"/>
    <w:rsid w:val="00933BF3"/>
    <w:rsid w:val="00AA4C3E"/>
    <w:rsid w:val="00E671D8"/>
    <w:rsid w:val="08D15B8E"/>
    <w:rsid w:val="12930633"/>
    <w:rsid w:val="1B363981"/>
    <w:rsid w:val="28365E57"/>
    <w:rsid w:val="66A64FC4"/>
    <w:rsid w:val="799357E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nhideWhenUsed/>
    <w:qFormat/>
    <w:uiPriority w:val="0"/>
    <w:pPr>
      <w:widowControl w:val="0"/>
      <w:jc w:val="both"/>
    </w:pPr>
    <w:rPr>
      <w:rFonts w:ascii="Calibri" w:hAnsi="Calibri" w:eastAsia="仿宋_GB2312" w:cs="Arial"/>
      <w:kern w:val="2"/>
      <w:sz w:val="32"/>
      <w:szCs w:val="24"/>
      <w:lang w:val="en-US" w:eastAsia="zh-CN" w:bidi="ar-SA"/>
    </w:rPr>
  </w:style>
  <w:style w:type="paragraph" w:styleId="3">
    <w:name w:val="heading 1"/>
    <w:basedOn w:val="4"/>
    <w:next w:val="1"/>
    <w:qFormat/>
    <w:uiPriority w:val="9"/>
    <w:pPr>
      <w:keepNext/>
      <w:keepLines/>
      <w:spacing w:before="340" w:after="330" w:line="578" w:lineRule="auto"/>
      <w:outlineLvl w:val="0"/>
    </w:pPr>
    <w:rPr>
      <w:b/>
      <w:bCs/>
      <w:kern w:val="44"/>
      <w:sz w:val="44"/>
      <w:szCs w:val="44"/>
    </w:rPr>
  </w:style>
  <w:style w:type="paragraph" w:styleId="6">
    <w:name w:val="heading 2"/>
    <w:basedOn w:val="4"/>
    <w:next w:val="1"/>
    <w:unhideWhenUsed/>
    <w:qFormat/>
    <w:uiPriority w:val="9"/>
    <w:pPr>
      <w:keepNext/>
      <w:keepLines/>
      <w:spacing w:before="260" w:after="260" w:line="416" w:lineRule="auto"/>
      <w:outlineLvl w:val="1"/>
    </w:pPr>
    <w:rPr>
      <w:rFonts w:ascii="Calibri Light" w:hAnsi="Calibri Light" w:eastAsia="宋体" w:cs="Times New Roman"/>
      <w:b/>
      <w:bCs/>
      <w:sz w:val="32"/>
      <w:szCs w:val="32"/>
    </w:rPr>
  </w:style>
  <w:style w:type="paragraph" w:styleId="7">
    <w:name w:val="heading 3"/>
    <w:basedOn w:val="4"/>
    <w:next w:val="1"/>
    <w:unhideWhenUsed/>
    <w:qFormat/>
    <w:uiPriority w:val="9"/>
    <w:pPr>
      <w:keepNext/>
      <w:keepLines/>
      <w:spacing w:before="260" w:after="260" w:line="416" w:lineRule="auto"/>
      <w:outlineLvl w:val="2"/>
    </w:pPr>
    <w:rPr>
      <w:b/>
      <w:bCs/>
      <w:sz w:val="32"/>
      <w:szCs w:val="32"/>
    </w:rPr>
  </w:style>
  <w:style w:type="character" w:default="1" w:styleId="13">
    <w:name w:val="Default Paragraph Font"/>
    <w:semiHidden/>
    <w:qFormat/>
    <w:uiPriority w:val="0"/>
  </w:style>
  <w:style w:type="table" w:default="1" w:styleId="11">
    <w:name w:val="Normal Table"/>
    <w:semiHidden/>
    <w:qFormat/>
    <w:uiPriority w:val="0"/>
    <w:tblPr>
      <w:tblStyle w:val="11"/>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customStyle="1" w:styleId="4">
    <w:name w:val="Normal_2697222f-e506-4a91-9e81-600d99562648"/>
    <w:basedOn w:val="5"/>
    <w:qFormat/>
    <w:uiPriority w:val="0"/>
    <w:pPr>
      <w:widowControl w:val="0"/>
      <w:ind w:firstLine="600" w:firstLineChars="200"/>
      <w:jc w:val="both"/>
    </w:pPr>
    <w:rPr>
      <w:rFonts w:ascii="Calibri" w:hAnsi="Calibri" w:eastAsia="仿宋_GB2312" w:cs="黑体"/>
      <w:sz w:val="28"/>
    </w:rPr>
  </w:style>
  <w:style w:type="paragraph" w:customStyle="1" w:styleId="5">
    <w:name w:val="DocDefaultStyle_1649285667"/>
    <w:uiPriority w:val="0"/>
    <w:pPr>
      <w:spacing w:before="0" w:after="0" w:line="240" w:lineRule="auto"/>
      <w:ind w:firstLine="0"/>
    </w:pPr>
    <w:rPr>
      <w:rFonts w:ascii="Calibri" w:hAnsi="Calibri" w:eastAsia="宋体" w:cs="Arial"/>
      <w:kern w:val="2"/>
      <w:sz w:val="21"/>
      <w:szCs w:val="22"/>
      <w:lang w:val="en-US" w:eastAsia="zh-CN" w:bidi="ar-SA"/>
    </w:rPr>
  </w:style>
  <w:style w:type="paragraph" w:styleId="8">
    <w:name w:val="footer"/>
    <w:basedOn w:val="1"/>
    <w:unhideWhenUsed/>
    <w:qFormat/>
    <w:uiPriority w:val="99"/>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Title"/>
    <w:basedOn w:val="4"/>
    <w:next w:val="1"/>
    <w:qFormat/>
    <w:uiPriority w:val="10"/>
    <w:pPr>
      <w:spacing w:before="240" w:after="60"/>
      <w:jc w:val="center"/>
      <w:outlineLvl w:val="0"/>
    </w:pPr>
    <w:rPr>
      <w:rFonts w:ascii="Cambria" w:hAnsi="Cambria" w:eastAsia="宋体" w:cs="Arial"/>
      <w:b/>
      <w:bCs/>
      <w:sz w:val="32"/>
      <w:szCs w:val="32"/>
    </w:rPr>
  </w:style>
  <w:style w:type="table" w:styleId="12">
    <w:name w:val="Table Grid"/>
    <w:qFormat/>
    <w:uiPriority w:val="0"/>
    <w:tblPr>
      <w:tblStyle w:val="11"/>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14">
    <w:name w:val="15"/>
    <w:basedOn w:val="13"/>
    <w:link w:val="15"/>
    <w:qFormat/>
    <w:uiPriority w:val="0"/>
    <w:rPr>
      <w:rFonts w:hint="eastAsia" w:ascii="宋体" w:hAnsi="宋体" w:eastAsia="宋体" w:cs="宋体"/>
      <w:color w:val="000000"/>
      <w:sz w:val="20"/>
      <w:szCs w:val="20"/>
    </w:rPr>
  </w:style>
  <w:style w:type="paragraph" w:customStyle="1" w:styleId="15">
    <w:name w:val="闻政-正文段落文字"/>
    <w:basedOn w:val="4"/>
    <w:link w:val="14"/>
    <w:qFormat/>
    <w:uiPriority w:val="3"/>
    <w:pPr>
      <w:spacing w:line="500" w:lineRule="exact"/>
      <w:ind w:firstLine="200"/>
    </w:pPr>
    <w:rPr>
      <w:rFonts w:ascii="Times New Roman" w:hAnsi="Times New Roman" w:cs="Arial"/>
      <w:szCs w:val="28"/>
    </w:rPr>
  </w:style>
  <w:style w:type="character" w:customStyle="1" w:styleId="16">
    <w:name w:val="16"/>
    <w:basedOn w:val="13"/>
    <w:link w:val="17"/>
    <w:qFormat/>
    <w:uiPriority w:val="0"/>
    <w:rPr>
      <w:rFonts w:hint="eastAsia" w:ascii="宋体" w:hAnsi="宋体" w:eastAsia="宋体" w:cs="宋体"/>
      <w:color w:val="000000"/>
      <w:sz w:val="24"/>
      <w:szCs w:val="24"/>
    </w:rPr>
  </w:style>
  <w:style w:type="paragraph" w:customStyle="1" w:styleId="17">
    <w:name w:val="闻政-正文三级标题"/>
    <w:basedOn w:val="4"/>
    <w:next w:val="15"/>
    <w:link w:val="16"/>
    <w:qFormat/>
    <w:uiPriority w:val="3"/>
    <w:pPr>
      <w:widowControl/>
      <w:spacing w:before="120" w:after="60" w:line="500" w:lineRule="exact"/>
      <w:ind w:left="200" w:leftChars="200" w:firstLine="0" w:firstLineChars="0"/>
    </w:pPr>
    <w:rPr>
      <w:rFonts w:ascii="Times New Roman" w:hAnsi="Times New Roman" w:cs="Arial"/>
      <w:b/>
      <w:snapToGrid w:val="0"/>
      <w:szCs w:val="28"/>
    </w:rPr>
  </w:style>
  <w:style w:type="character" w:customStyle="1" w:styleId="18">
    <w:name w:val="17"/>
    <w:basedOn w:val="13"/>
    <w:qFormat/>
    <w:uiPriority w:val="0"/>
    <w:rPr>
      <w:rFonts w:hint="eastAsia" w:ascii="宋体" w:hAnsi="宋体" w:eastAsia="宋体" w:cs="宋体"/>
      <w:color w:val="000000"/>
      <w:sz w:val="24"/>
      <w:szCs w:val="24"/>
    </w:rPr>
  </w:style>
  <w:style w:type="paragraph" w:styleId="19">
    <w:name w:val=""/>
    <w:basedOn w:val="3"/>
    <w:next w:val="1"/>
    <w:qFormat/>
    <w:uiPriority w:val="39"/>
    <w:pPr>
      <w:widowControl/>
      <w:spacing w:before="480" w:after="0" w:line="276" w:lineRule="auto"/>
      <w:ind w:firstLine="0" w:firstLineChars="0"/>
      <w:jc w:val="left"/>
      <w:outlineLvl w:val="9"/>
    </w:pPr>
    <w:rPr>
      <w:rFonts w:ascii="Cambria" w:hAnsi="Cambria" w:eastAsia="宋体" w:cs="Times New Roman"/>
      <w:color w:val="365F91"/>
      <w:kern w:val="0"/>
      <w:sz w:val="28"/>
      <w:szCs w:val="28"/>
    </w:rPr>
  </w:style>
  <w:style w:type="paragraph" w:customStyle="1" w:styleId="20">
    <w:name w:val="闻政-正文一级标题"/>
    <w:basedOn w:val="7"/>
    <w:next w:val="15"/>
    <w:qFormat/>
    <w:uiPriority w:val="3"/>
    <w:pPr>
      <w:spacing w:before="120" w:after="60" w:line="500" w:lineRule="exact"/>
      <w:ind w:firstLine="0" w:firstLineChars="0"/>
      <w:jc w:val="left"/>
      <w:outlineLvl w:val="0"/>
    </w:pPr>
    <w:rPr>
      <w:rFonts w:ascii="黑体" w:hAnsi="黑体" w:eastAsia="黑体" w:cs="Arial"/>
      <w:b w:val="0"/>
    </w:rPr>
  </w:style>
  <w:style w:type="paragraph" w:customStyle="1" w:styleId="21">
    <w:name w:val="闻政-正文二级标题"/>
    <w:basedOn w:val="6"/>
    <w:next w:val="15"/>
    <w:qFormat/>
    <w:uiPriority w:val="3"/>
    <w:pPr>
      <w:spacing w:before="120" w:after="60" w:line="500" w:lineRule="exact"/>
      <w:ind w:left="200" w:leftChars="200" w:firstLine="0" w:firstLineChars="0"/>
      <w:jc w:val="left"/>
    </w:pPr>
    <w:rPr>
      <w:rFonts w:ascii="Times New Roman" w:hAnsi="Times New Roman" w:eastAsia="仿宋_GB2312" w:cs="Arial"/>
      <w:sz w:val="28"/>
    </w:rPr>
  </w:style>
  <w:style w:type="table" w:customStyle="1" w:styleId="22">
    <w:name w:val="Normal Table_f0bf5274-ce39-4dce-9951-51bcb335b46b"/>
    <w:unhideWhenUsed/>
    <w:uiPriority w:val="99"/>
    <w:tblPr>
      <w:tblStyle w:val="11"/>
      <w:tblCellMar>
        <w:top w:w="0" w:type="dxa"/>
        <w:left w:w="108" w:type="dxa"/>
        <w:bottom w:w="0" w:type="dxa"/>
        <w:right w:w="108" w:type="dxa"/>
      </w:tblCellMar>
    </w:tblPr>
  </w:style>
  <w:style w:type="paragraph" w:customStyle="1" w:styleId="23">
    <w:name w:val="Header_bbd4d596-412d-421e-9f6b-740bd75ab5ab"/>
    <w:basedOn w:val="4"/>
    <w:unhideWhenUsed/>
    <w:qFormat/>
    <w:uiPriority w:val="99"/>
    <w:pPr>
      <w:pBdr>
        <w:bottom w:val="single" w:color="auto" w:sz="6" w:space="1"/>
      </w:pBdr>
      <w:tabs>
        <w:tab w:val="center" w:pos="4153"/>
        <w:tab w:val="right" w:pos="8306"/>
      </w:tabs>
      <w:snapToGrid w:val="0"/>
      <w:ind w:firstLine="0" w:firstLineChars="0"/>
      <w:jc w:val="center"/>
    </w:pPr>
    <w:rPr>
      <w:rFonts w:ascii="Calibri" w:hAnsi="Calibri" w:eastAsia="宋体" w:cs="Arial"/>
      <w:sz w:val="18"/>
      <w:szCs w:val="18"/>
    </w:rPr>
  </w:style>
  <w:style w:type="paragraph" w:customStyle="1" w:styleId="24">
    <w:name w:val="Footer_9ae1e8f5-42e7-4935-9dc4-345e08c049c5"/>
    <w:basedOn w:val="4"/>
    <w:unhideWhenUsed/>
    <w:qFormat/>
    <w:uiPriority w:val="99"/>
    <w:pPr>
      <w:tabs>
        <w:tab w:val="center" w:pos="4153"/>
        <w:tab w:val="right" w:pos="8306"/>
      </w:tabs>
      <w:snapToGrid w:val="0"/>
      <w:ind w:firstLine="0" w:firstLineChars="0"/>
      <w:jc w:val="left"/>
    </w:pPr>
    <w:rPr>
      <w:rFonts w:ascii="Calibri" w:hAnsi="Calibri" w:eastAsia="宋体" w:cs="Arial"/>
      <w:sz w:val="18"/>
      <w:szCs w:val="18"/>
    </w:rPr>
  </w:style>
  <w:style w:type="character" w:customStyle="1" w:styleId="25">
    <w:name w:val="font31"/>
    <w:qFormat/>
    <w:uiPriority w:val="0"/>
    <w:rPr>
      <w:rFonts w:hint="eastAsia" w:ascii="宋体" w:hAnsi="宋体" w:eastAsia="宋体" w:cs="宋体"/>
      <w:color w:val="000000"/>
      <w:sz w:val="24"/>
      <w:szCs w:val="24"/>
      <w:u w:val="none"/>
    </w:rPr>
  </w:style>
  <w:style w:type="paragraph" w:customStyle="1" w:styleId="26">
    <w:name w:val="_Style 4"/>
    <w:basedOn w:val="3"/>
    <w:next w:val="1"/>
    <w:qFormat/>
    <w:uiPriority w:val="39"/>
    <w:pPr>
      <w:widowControl/>
      <w:spacing w:before="480" w:after="0" w:line="276" w:lineRule="auto"/>
      <w:ind w:firstLine="0" w:firstLineChars="0"/>
      <w:jc w:val="left"/>
      <w:outlineLvl w:val="9"/>
    </w:pPr>
    <w:rPr>
      <w:rFonts w:ascii="Cambria" w:hAnsi="Cambria" w:eastAsia="宋体" w:cs="Times New Roman"/>
      <w:color w:val="365F91"/>
      <w:kern w:val="0"/>
      <w:sz w:val="28"/>
      <w:szCs w:val="28"/>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24</Words>
  <Characters>27</Characters>
  <Lines>1</Lines>
  <Paragraphs>1</Paragraphs>
  <TotalTime>22</TotalTime>
  <ScaleCrop>false</ScaleCrop>
  <LinksUpToDate>false</LinksUpToDate>
  <CharactersWithSpaces>40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2026-10-21T08:07:58Z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07EBA8D1DD8F4185B5772FEB31192E45_13</vt:lpwstr>
  </property>
  <property fmtid="{D5CDD505-2E9C-101B-9397-08002B2CF9AE}" pid="4" name="KSOTemplateDocerSaveRecord">
    <vt:lpwstr>eyJoZGlkIjoiM2JlNTZhYTY2ZWE3MzUzM2I4M2I2ZjkzOGFjZTJkYzgiLCJ1c2VySWQiOiIzOTYxMjQ4MDkifQ==</vt:lpwstr>
  </property>
</Properties>
</file>