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E7C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30BCCE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0FA9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1C3F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97BA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149E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AEF280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许昌广播电视台</w:t>
      </w:r>
      <w:r>
        <w:rPr>
          <w:rFonts w:hint="eastAsia" w:ascii="黑体" w:hAnsi="宋体" w:eastAsia="黑体" w:cs="黑体"/>
          <w:kern w:val="2"/>
          <w:sz w:val="44"/>
          <w:szCs w:val="44"/>
          <w:lang w:val="en-US" w:eastAsia="zh-CN"/>
        </w:rPr>
        <w:t>部门决算</w:t>
      </w:r>
    </w:p>
    <w:p w14:paraId="2885390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84FFF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E8AD4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7649C6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377F0E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FE00C6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60CA07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45D715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2C0A13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1551D7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许昌广播电视台概况</w:t>
      </w:r>
    </w:p>
    <w:p w14:paraId="21F20B0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3CE4191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CFDF43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7C4EF7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DBAD3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9922E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16426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78181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555D7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39A4A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787BA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977AF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280AB4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4780A4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2D6ED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71490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1977E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061B6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12740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83C29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85FA9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252AB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7FC9E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15834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08CCF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DEADE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EEF586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03FC0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7CF5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DFDF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53E0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59B2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B504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EA83B24">
      <w:pPr>
        <w:bidi w:val="0"/>
        <w:rPr>
          <w:rFonts w:hint="eastAsia"/>
          <w:lang w:val="en-US" w:eastAsia="zh-CN"/>
        </w:rPr>
      </w:pPr>
    </w:p>
    <w:p w14:paraId="07372191">
      <w:pPr>
        <w:bidi w:val="0"/>
        <w:rPr>
          <w:rFonts w:hint="eastAsia"/>
          <w:lang w:val="en-US" w:eastAsia="zh-CN"/>
        </w:rPr>
      </w:pPr>
    </w:p>
    <w:p w14:paraId="400523F3">
      <w:pPr>
        <w:bidi w:val="0"/>
        <w:rPr>
          <w:rFonts w:hint="eastAsia"/>
          <w:lang w:val="en-US" w:eastAsia="zh-CN"/>
        </w:rPr>
      </w:pPr>
    </w:p>
    <w:p w14:paraId="441029ED">
      <w:pPr>
        <w:bidi w:val="0"/>
        <w:rPr>
          <w:rFonts w:hint="eastAsia"/>
          <w:lang w:val="en-US" w:eastAsia="zh-CN"/>
        </w:rPr>
      </w:pPr>
    </w:p>
    <w:p w14:paraId="494D1EBF">
      <w:pPr>
        <w:bidi w:val="0"/>
        <w:rPr>
          <w:rFonts w:hint="eastAsia"/>
          <w:lang w:val="en-US" w:eastAsia="zh-CN"/>
        </w:rPr>
      </w:pPr>
    </w:p>
    <w:p w14:paraId="4EFF3973">
      <w:pPr>
        <w:bidi w:val="0"/>
        <w:rPr>
          <w:rFonts w:hint="eastAsia"/>
          <w:lang w:val="en-US" w:eastAsia="zh-CN"/>
        </w:rPr>
      </w:pPr>
    </w:p>
    <w:p w14:paraId="18AA0F8E">
      <w:pPr>
        <w:bidi w:val="0"/>
        <w:rPr>
          <w:rFonts w:hint="eastAsia"/>
          <w:lang w:val="en-US" w:eastAsia="zh-CN"/>
        </w:rPr>
      </w:pPr>
    </w:p>
    <w:p w14:paraId="730FEFD9">
      <w:pPr>
        <w:bidi w:val="0"/>
        <w:rPr>
          <w:rFonts w:hint="eastAsia"/>
          <w:lang w:val="en-US" w:eastAsia="zh-CN"/>
        </w:rPr>
      </w:pPr>
    </w:p>
    <w:p w14:paraId="45769202">
      <w:pPr>
        <w:bidi w:val="0"/>
        <w:rPr>
          <w:rFonts w:hint="eastAsia"/>
          <w:lang w:val="en-US" w:eastAsia="zh-CN"/>
        </w:rPr>
      </w:pPr>
    </w:p>
    <w:p w14:paraId="5D3F2C00">
      <w:pPr>
        <w:bidi w:val="0"/>
        <w:rPr>
          <w:rFonts w:hint="eastAsia"/>
          <w:lang w:val="en-US" w:eastAsia="zh-CN"/>
        </w:rPr>
      </w:pPr>
    </w:p>
    <w:p w14:paraId="7781B33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第一部分许昌广播电视台概况</w:t>
      </w:r>
    </w:p>
    <w:p w14:paraId="02440410">
      <w:pPr>
        <w:bidi w:val="0"/>
        <w:rPr>
          <w:rFonts w:hint="eastAsia"/>
        </w:rPr>
      </w:pPr>
    </w:p>
    <w:p w14:paraId="416B437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AEF8BC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0C07ECB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（一）贯彻执行党和国家在新闻宣传、文化建设、广播电视事业等方面的路线、方针、政策，把握正确舆论导向和创作导向，发挥党和国家的喉舌作用。</w:t>
      </w:r>
    </w:p>
    <w:p w14:paraId="7903FFD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（二）贯彻执行市委、市政府关于广播电视工作的批示、决定，紧密围绕市委市政府的中心工作，做好宣传报道。</w:t>
      </w:r>
    </w:p>
    <w:p w14:paraId="5E42D3E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（三）播映各类广播电视节目，传递各种信息和科学文化知识，出精品，创品牌，以满足广大大群众日益增长的精神文化生活需求，不断促进社会经济文化发展。</w:t>
      </w:r>
    </w:p>
    <w:p w14:paraId="6B6CE57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（四）努力打造一支政治坚定、业务精湛、作风优良、党和人民放心的新闻队伍。</w:t>
      </w:r>
    </w:p>
    <w:p w14:paraId="773CE4E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61F5B7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广播电视台内设机构28个，包括：总编室、音频监评部、视频监评部、媒体研究室、新闻一部、新闻二部、新媒体采编部、外宣通联部、办公室、人力资源部、财务部、机关党委、群工部、电视技术中心、广播技术中心、播控发射中心、经营办公室、新媒体运营中心、法制传媒中心、综合广播传媒中心、交通传媒中心、民生传媒中心、文旅消费传媒中心、健康传媒中心、教育传媒中心、影视创作中心、文体传媒中心、电商传媒中心。</w:t>
      </w:r>
    </w:p>
    <w:p w14:paraId="79646BE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从决算单位构成看，许昌广播电视台部门决算为本级决算。纳入本部门2025年度部门决算编制范围的单位共一个：</w:t>
      </w:r>
    </w:p>
    <w:p w14:paraId="140C6A6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许昌广播电视台</w:t>
      </w:r>
    </w:p>
    <w:p w14:paraId="57B941E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807D021">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FD3BC0E">
      <w:pPr>
        <w:bidi w:val="0"/>
        <w:rPr>
          <w:rFonts w:hint="eastAsia"/>
          <w:lang w:val="en-US" w:eastAsia="zh-CN"/>
        </w:rPr>
      </w:pPr>
    </w:p>
    <w:p w14:paraId="136605A6">
      <w:pPr>
        <w:bidi w:val="0"/>
        <w:rPr>
          <w:rFonts w:hint="eastAsia"/>
          <w:lang w:val="en-US" w:eastAsia="zh-CN"/>
        </w:rPr>
      </w:pPr>
    </w:p>
    <w:p w14:paraId="54E665EC">
      <w:pPr>
        <w:bidi w:val="0"/>
        <w:rPr>
          <w:lang w:val="en-US" w:eastAsia="zh-CN"/>
        </w:rPr>
      </w:pPr>
    </w:p>
    <w:p w14:paraId="46AE5E84">
      <w:pPr>
        <w:bidi w:val="0"/>
        <w:rPr>
          <w:rFonts w:hint="eastAsia"/>
          <w:lang w:val="en-US" w:eastAsia="zh-CN"/>
        </w:rPr>
      </w:pPr>
      <w:r>
        <w:rPr>
          <w:rFonts w:hint="eastAsia"/>
          <w:lang w:val="en-US" w:eastAsia="zh-CN"/>
        </w:rPr>
        <w:t xml:space="preserve"> </w:t>
      </w:r>
    </w:p>
    <w:p w14:paraId="459BCF46">
      <w:pPr>
        <w:bidi w:val="0"/>
        <w:rPr>
          <w:rFonts w:hint="eastAsia"/>
        </w:rPr>
      </w:pPr>
      <w:r>
        <w:rPr>
          <w:rFonts w:hint="eastAsia"/>
          <w:lang w:val="en-US" w:eastAsia="zh-CN"/>
        </w:rPr>
        <w:t xml:space="preserve"> </w:t>
      </w:r>
    </w:p>
    <w:p w14:paraId="314938D1">
      <w:pPr>
        <w:bidi w:val="0"/>
        <w:rPr>
          <w:rFonts w:hint="eastAsia"/>
        </w:rPr>
      </w:pPr>
      <w:r>
        <w:rPr>
          <w:rFonts w:hint="eastAsia"/>
          <w:lang w:val="en-US" w:eastAsia="zh-CN"/>
        </w:rPr>
        <w:t xml:space="preserve"> </w:t>
      </w:r>
    </w:p>
    <w:p w14:paraId="62F3AA43">
      <w:pPr>
        <w:bidi w:val="0"/>
        <w:rPr>
          <w:rFonts w:hint="eastAsia"/>
        </w:rPr>
      </w:pPr>
      <w:r>
        <w:rPr>
          <w:rFonts w:hint="eastAsia"/>
          <w:lang w:val="en-US" w:eastAsia="zh-CN"/>
        </w:rPr>
        <w:t xml:space="preserve"> </w:t>
      </w:r>
    </w:p>
    <w:p w14:paraId="41E311FC">
      <w:pPr>
        <w:bidi w:val="0"/>
        <w:rPr>
          <w:rFonts w:hint="eastAsia"/>
        </w:rPr>
      </w:pPr>
      <w:r>
        <w:rPr>
          <w:rFonts w:hint="eastAsia"/>
          <w:lang w:val="en-US" w:eastAsia="zh-CN"/>
        </w:rPr>
        <w:t xml:space="preserve"> </w:t>
      </w:r>
    </w:p>
    <w:p w14:paraId="7C832ABE">
      <w:pPr>
        <w:bidi w:val="0"/>
        <w:rPr>
          <w:rFonts w:hint="eastAsia"/>
        </w:rPr>
      </w:pPr>
      <w:r>
        <w:rPr>
          <w:rFonts w:hint="eastAsia"/>
          <w:lang w:val="en-US" w:eastAsia="zh-CN"/>
        </w:rPr>
        <w:t xml:space="preserve"> </w:t>
      </w:r>
    </w:p>
    <w:p w14:paraId="7FADA8FE">
      <w:pPr>
        <w:bidi w:val="0"/>
        <w:rPr>
          <w:rFonts w:hint="eastAsia"/>
        </w:rPr>
      </w:pPr>
      <w:r>
        <w:rPr>
          <w:rFonts w:hint="eastAsia"/>
          <w:lang w:val="en-US" w:eastAsia="zh-CN"/>
        </w:rPr>
        <w:t xml:space="preserve"> </w:t>
      </w:r>
    </w:p>
    <w:p w14:paraId="2525771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39E3FA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249BF1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7A21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E29268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4C91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EE744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部门：许昌广播电视台</w:t>
            </w:r>
          </w:p>
        </w:tc>
        <w:tc>
          <w:tcPr>
            <w:tcW w:w="2000" w:type="dxa"/>
            <w:noWrap w:val="0"/>
            <w:vAlign w:val="top"/>
          </w:tcPr>
          <w:p w14:paraId="002944E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68ED6FB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0028A1C">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17798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1D400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747F5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4D466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1716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49EEF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680E2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6B9C3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41567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77B79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16B41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3CAB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30684D5E">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6B151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75318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66FBE3CE">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62ED2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07A5A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C320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4C5AB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7660B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3,656.80</w:t>
            </w:r>
          </w:p>
        </w:tc>
        <w:tc>
          <w:tcPr>
            <w:tcW w:w="3840" w:type="dxa"/>
            <w:noWrap w:val="0"/>
            <w:vAlign w:val="center"/>
          </w:tcPr>
          <w:p w14:paraId="5E1A1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5027E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0DBDA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972D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5DB5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0EEE1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2CD9E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3A15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6A66A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35739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9349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1055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72ADB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0539E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2895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4A3E5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77C63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9B3C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0224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2B7AF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3901F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7830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0D44D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04B44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FA59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53F0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07D2C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5EA38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5E7F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4763C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16A57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7D0F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F9AC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3C0D8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1CB0C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74FD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3B263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664E4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7D3A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86CD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26757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098AD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3030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06304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642D9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2,990.55</w:t>
            </w:r>
          </w:p>
        </w:tc>
      </w:tr>
      <w:tr w14:paraId="3EB90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0960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56E06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1B459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2.00</w:t>
            </w:r>
          </w:p>
        </w:tc>
        <w:tc>
          <w:tcPr>
            <w:tcW w:w="3840" w:type="dxa"/>
            <w:noWrap w:val="0"/>
            <w:vAlign w:val="center"/>
          </w:tcPr>
          <w:p w14:paraId="04E18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04BD0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34DF0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575.08</w:t>
            </w:r>
          </w:p>
        </w:tc>
      </w:tr>
      <w:tr w14:paraId="36F4C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E66339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D276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334F070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FAF9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0B14B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41D7B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19.82</w:t>
            </w:r>
          </w:p>
        </w:tc>
      </w:tr>
      <w:tr w14:paraId="7879F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A0BA52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9EF8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59DEF2C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8210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1570F0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7BF3C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A15F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DF2693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33DC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13F569C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5C75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167C1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22F78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B9CD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F5736C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3A3F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5B66D3F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03A9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78F63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4D260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4.30</w:t>
            </w:r>
          </w:p>
        </w:tc>
      </w:tr>
      <w:tr w14:paraId="0DA9A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3BD5B4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FC9C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73C8CC1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A3D2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39A84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1DB5E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3FB4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87B123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DA3C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33E6A40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84C8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1E72A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04909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3970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FC5B85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F907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32F26A3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6F68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0EF5A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0209A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05B9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85F3C6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8FED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6D81ED9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0652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0481BA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7934F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674C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594CB8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3424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1013B56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0166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509D7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76E5C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D986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D345A7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EB7B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33C15A3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76E2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5DF39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7EDAF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0F6B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C85C89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215A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5D70682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84DC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64A9F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3AE9D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70.07</w:t>
            </w:r>
          </w:p>
        </w:tc>
      </w:tr>
      <w:tr w14:paraId="245DE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F22A8D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2E43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6861715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2D6B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0D557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50A96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56A1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B69E00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FFBD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1395DF2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09FC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74488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51E8B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005A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D6088B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D9F6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6D33CAB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4EB4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398B4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5542D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5DC3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3D158B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FAFC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2043E47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45D2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401340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62F19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EFBF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DE289C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5147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321C312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39FC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44DA9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55858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DD73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6CEC6E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4CA7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09378D6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FF0D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56F85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116DF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F310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7B0C3F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D39B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1C201FB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C216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6B5D8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533EE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1A2E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1FD6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39380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603ED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3,658.80</w:t>
            </w:r>
          </w:p>
        </w:tc>
        <w:tc>
          <w:tcPr>
            <w:tcW w:w="3840" w:type="dxa"/>
            <w:noWrap w:val="0"/>
            <w:vAlign w:val="center"/>
          </w:tcPr>
          <w:p w14:paraId="76C81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180A4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16A68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3,659.82</w:t>
            </w:r>
          </w:p>
        </w:tc>
      </w:tr>
      <w:tr w14:paraId="15479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2B77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227D8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7368C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1.02</w:t>
            </w:r>
          </w:p>
        </w:tc>
        <w:tc>
          <w:tcPr>
            <w:tcW w:w="3840" w:type="dxa"/>
            <w:noWrap w:val="0"/>
            <w:vAlign w:val="center"/>
          </w:tcPr>
          <w:p w14:paraId="0EA04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112B3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7D0A0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F350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733E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017DD0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00823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A4E6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4E550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7E91E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418F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7146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6CE4F4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670B7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3,659.82</w:t>
            </w:r>
          </w:p>
        </w:tc>
        <w:tc>
          <w:tcPr>
            <w:tcW w:w="3840" w:type="dxa"/>
            <w:noWrap w:val="0"/>
            <w:vAlign w:val="center"/>
          </w:tcPr>
          <w:p w14:paraId="62B4D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3414B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24EF3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3,659.82</w:t>
            </w:r>
          </w:p>
        </w:tc>
      </w:tr>
      <w:tr w14:paraId="69579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1A93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02011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9BDE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0DB94037">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62DD3C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D712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067E3A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A01E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2BADC9F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部门：许昌广播电视台</w:t>
            </w:r>
          </w:p>
        </w:tc>
        <w:tc>
          <w:tcPr>
            <w:tcW w:w="2000" w:type="dxa"/>
            <w:noWrap w:val="0"/>
            <w:vAlign w:val="top"/>
          </w:tcPr>
          <w:p w14:paraId="3669136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top"/>
          </w:tcPr>
          <w:p w14:paraId="174922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EE515FD">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2480"/>
        <w:gridCol w:w="820"/>
        <w:gridCol w:w="820"/>
        <w:gridCol w:w="820"/>
        <w:gridCol w:w="820"/>
        <w:gridCol w:w="820"/>
        <w:gridCol w:w="820"/>
        <w:gridCol w:w="846"/>
      </w:tblGrid>
      <w:tr w14:paraId="3A15B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3260" w:type="dxa"/>
            <w:gridSpan w:val="2"/>
            <w:noWrap w:val="0"/>
            <w:vAlign w:val="center"/>
          </w:tcPr>
          <w:p w14:paraId="4D30B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项目</w:t>
            </w:r>
          </w:p>
        </w:tc>
        <w:tc>
          <w:tcPr>
            <w:tcW w:w="820" w:type="dxa"/>
            <w:vMerge w:val="restart"/>
            <w:noWrap w:val="0"/>
            <w:vAlign w:val="center"/>
          </w:tcPr>
          <w:p w14:paraId="41A8F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本年收入合计</w:t>
            </w:r>
          </w:p>
        </w:tc>
        <w:tc>
          <w:tcPr>
            <w:tcW w:w="820" w:type="dxa"/>
            <w:vMerge w:val="restart"/>
            <w:noWrap w:val="0"/>
            <w:vAlign w:val="center"/>
          </w:tcPr>
          <w:p w14:paraId="1C657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财政拨款收入</w:t>
            </w:r>
          </w:p>
        </w:tc>
        <w:tc>
          <w:tcPr>
            <w:tcW w:w="820" w:type="dxa"/>
            <w:vMerge w:val="restart"/>
            <w:noWrap w:val="0"/>
            <w:vAlign w:val="center"/>
          </w:tcPr>
          <w:p w14:paraId="5660D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上级补助收入</w:t>
            </w:r>
          </w:p>
        </w:tc>
        <w:tc>
          <w:tcPr>
            <w:tcW w:w="820" w:type="dxa"/>
            <w:vMerge w:val="restart"/>
            <w:noWrap w:val="0"/>
            <w:vAlign w:val="center"/>
          </w:tcPr>
          <w:p w14:paraId="2D3BE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事业收入</w:t>
            </w:r>
          </w:p>
        </w:tc>
        <w:tc>
          <w:tcPr>
            <w:tcW w:w="820" w:type="dxa"/>
            <w:vMerge w:val="restart"/>
            <w:noWrap w:val="0"/>
            <w:vAlign w:val="center"/>
          </w:tcPr>
          <w:p w14:paraId="6A7BE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经营收入</w:t>
            </w:r>
          </w:p>
        </w:tc>
        <w:tc>
          <w:tcPr>
            <w:tcW w:w="820" w:type="dxa"/>
            <w:vMerge w:val="restart"/>
            <w:noWrap w:val="0"/>
            <w:vAlign w:val="center"/>
          </w:tcPr>
          <w:p w14:paraId="33F7F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附属单位上缴收入</w:t>
            </w:r>
          </w:p>
        </w:tc>
        <w:tc>
          <w:tcPr>
            <w:tcW w:w="846" w:type="dxa"/>
            <w:vMerge w:val="restart"/>
            <w:noWrap w:val="0"/>
            <w:vAlign w:val="center"/>
          </w:tcPr>
          <w:p w14:paraId="756E9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其他收入</w:t>
            </w:r>
          </w:p>
        </w:tc>
      </w:tr>
      <w:tr w14:paraId="0A431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780" w:type="dxa"/>
            <w:vMerge w:val="restart"/>
            <w:noWrap w:val="0"/>
            <w:vAlign w:val="center"/>
          </w:tcPr>
          <w:p w14:paraId="08E78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功能分类</w:t>
            </w:r>
          </w:p>
          <w:p w14:paraId="07596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科目编码</w:t>
            </w:r>
          </w:p>
        </w:tc>
        <w:tc>
          <w:tcPr>
            <w:tcW w:w="2480" w:type="dxa"/>
            <w:vMerge w:val="restart"/>
            <w:noWrap w:val="0"/>
            <w:vAlign w:val="center"/>
          </w:tcPr>
          <w:p w14:paraId="243AA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科目名称</w:t>
            </w:r>
          </w:p>
        </w:tc>
        <w:tc>
          <w:tcPr>
            <w:tcW w:w="820" w:type="dxa"/>
            <w:vMerge w:val="continue"/>
            <w:noWrap w:val="0"/>
            <w:vAlign w:val="center"/>
          </w:tcPr>
          <w:p w14:paraId="4D8DEE7A">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660E6D3A">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576EAD81">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790FCC5E">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66D900E6">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7B025EB9">
            <w:pPr>
              <w:widowControl w:val="0"/>
              <w:jc w:val="both"/>
              <w:rPr>
                <w:rFonts w:ascii="Calibri" w:hAnsi="Calibri" w:eastAsia="仿宋_GB2312" w:cs="Arial"/>
                <w:kern w:val="2"/>
                <w:sz w:val="32"/>
                <w:szCs w:val="24"/>
                <w:lang w:val="en-US" w:eastAsia="zh-CN" w:bidi="ar-SA"/>
              </w:rPr>
            </w:pPr>
          </w:p>
        </w:tc>
        <w:tc>
          <w:tcPr>
            <w:tcW w:w="846" w:type="dxa"/>
            <w:vMerge w:val="continue"/>
            <w:noWrap w:val="0"/>
            <w:vAlign w:val="center"/>
          </w:tcPr>
          <w:p w14:paraId="34B3B73E">
            <w:pPr>
              <w:widowControl w:val="0"/>
              <w:jc w:val="both"/>
              <w:rPr>
                <w:rFonts w:ascii="Calibri" w:hAnsi="Calibri" w:eastAsia="仿宋_GB2312" w:cs="Arial"/>
                <w:kern w:val="2"/>
                <w:sz w:val="32"/>
                <w:szCs w:val="24"/>
                <w:lang w:val="en-US" w:eastAsia="zh-CN" w:bidi="ar-SA"/>
              </w:rPr>
            </w:pPr>
          </w:p>
        </w:tc>
      </w:tr>
      <w:tr w14:paraId="406EA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780" w:type="dxa"/>
            <w:vMerge w:val="continue"/>
            <w:noWrap w:val="0"/>
            <w:vAlign w:val="center"/>
          </w:tcPr>
          <w:p w14:paraId="0F991092">
            <w:pPr>
              <w:widowControl w:val="0"/>
              <w:jc w:val="both"/>
              <w:rPr>
                <w:rFonts w:ascii="Calibri" w:hAnsi="Calibri" w:eastAsia="仿宋_GB2312" w:cs="Arial"/>
                <w:kern w:val="2"/>
                <w:sz w:val="32"/>
                <w:szCs w:val="24"/>
                <w:lang w:val="en-US" w:eastAsia="zh-CN" w:bidi="ar-SA"/>
              </w:rPr>
            </w:pPr>
          </w:p>
        </w:tc>
        <w:tc>
          <w:tcPr>
            <w:tcW w:w="2480" w:type="dxa"/>
            <w:vMerge w:val="continue"/>
            <w:noWrap w:val="0"/>
            <w:vAlign w:val="center"/>
          </w:tcPr>
          <w:p w14:paraId="42F32C9B">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0B2472C2">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6D752B90">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6B0E2A8A">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2AC92585">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1D653C9B">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6AE21BAF">
            <w:pPr>
              <w:widowControl w:val="0"/>
              <w:jc w:val="both"/>
              <w:rPr>
                <w:rFonts w:ascii="Calibri" w:hAnsi="Calibri" w:eastAsia="仿宋_GB2312" w:cs="Arial"/>
                <w:kern w:val="2"/>
                <w:sz w:val="32"/>
                <w:szCs w:val="24"/>
                <w:lang w:val="en-US" w:eastAsia="zh-CN" w:bidi="ar-SA"/>
              </w:rPr>
            </w:pPr>
          </w:p>
        </w:tc>
        <w:tc>
          <w:tcPr>
            <w:tcW w:w="846" w:type="dxa"/>
            <w:vMerge w:val="continue"/>
            <w:noWrap w:val="0"/>
            <w:vAlign w:val="center"/>
          </w:tcPr>
          <w:p w14:paraId="5F482F75">
            <w:pPr>
              <w:widowControl w:val="0"/>
              <w:jc w:val="both"/>
              <w:rPr>
                <w:rFonts w:ascii="Calibri" w:hAnsi="Calibri" w:eastAsia="仿宋_GB2312" w:cs="Arial"/>
                <w:kern w:val="2"/>
                <w:sz w:val="32"/>
                <w:szCs w:val="24"/>
                <w:lang w:val="en-US" w:eastAsia="zh-CN" w:bidi="ar-SA"/>
              </w:rPr>
            </w:pPr>
          </w:p>
        </w:tc>
      </w:tr>
      <w:tr w14:paraId="69042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780" w:type="dxa"/>
            <w:vMerge w:val="continue"/>
            <w:noWrap w:val="0"/>
            <w:vAlign w:val="center"/>
          </w:tcPr>
          <w:p w14:paraId="5A9460C1">
            <w:pPr>
              <w:widowControl w:val="0"/>
              <w:jc w:val="both"/>
              <w:rPr>
                <w:rFonts w:ascii="Calibri" w:hAnsi="Calibri" w:eastAsia="仿宋_GB2312" w:cs="Arial"/>
                <w:kern w:val="2"/>
                <w:sz w:val="32"/>
                <w:szCs w:val="24"/>
                <w:lang w:val="en-US" w:eastAsia="zh-CN" w:bidi="ar-SA"/>
              </w:rPr>
            </w:pPr>
          </w:p>
        </w:tc>
        <w:tc>
          <w:tcPr>
            <w:tcW w:w="2480" w:type="dxa"/>
            <w:vMerge w:val="continue"/>
            <w:noWrap w:val="0"/>
            <w:vAlign w:val="center"/>
          </w:tcPr>
          <w:p w14:paraId="3658EE24">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3C0E5401">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1268B697">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6B56049B">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48D60145">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55C62F05">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4CC5B2DC">
            <w:pPr>
              <w:widowControl w:val="0"/>
              <w:jc w:val="both"/>
              <w:rPr>
                <w:rFonts w:ascii="Calibri" w:hAnsi="Calibri" w:eastAsia="仿宋_GB2312" w:cs="Arial"/>
                <w:kern w:val="2"/>
                <w:sz w:val="32"/>
                <w:szCs w:val="24"/>
                <w:lang w:val="en-US" w:eastAsia="zh-CN" w:bidi="ar-SA"/>
              </w:rPr>
            </w:pPr>
          </w:p>
        </w:tc>
        <w:tc>
          <w:tcPr>
            <w:tcW w:w="846" w:type="dxa"/>
            <w:vMerge w:val="continue"/>
            <w:noWrap w:val="0"/>
            <w:vAlign w:val="center"/>
          </w:tcPr>
          <w:p w14:paraId="50EA1E43">
            <w:pPr>
              <w:widowControl w:val="0"/>
              <w:jc w:val="both"/>
              <w:rPr>
                <w:rFonts w:ascii="Calibri" w:hAnsi="Calibri" w:eastAsia="仿宋_GB2312" w:cs="Arial"/>
                <w:kern w:val="2"/>
                <w:sz w:val="32"/>
                <w:szCs w:val="24"/>
                <w:lang w:val="en-US" w:eastAsia="zh-CN" w:bidi="ar-SA"/>
              </w:rPr>
            </w:pPr>
          </w:p>
        </w:tc>
      </w:tr>
      <w:tr w14:paraId="55FB8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3260" w:type="dxa"/>
            <w:gridSpan w:val="2"/>
            <w:noWrap w:val="0"/>
            <w:vAlign w:val="center"/>
          </w:tcPr>
          <w:p w14:paraId="69528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栏次</w:t>
            </w:r>
          </w:p>
        </w:tc>
        <w:tc>
          <w:tcPr>
            <w:tcW w:w="820" w:type="dxa"/>
            <w:noWrap w:val="0"/>
            <w:vAlign w:val="center"/>
          </w:tcPr>
          <w:p w14:paraId="5CD84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1</w:t>
            </w:r>
          </w:p>
        </w:tc>
        <w:tc>
          <w:tcPr>
            <w:tcW w:w="820" w:type="dxa"/>
            <w:noWrap w:val="0"/>
            <w:vAlign w:val="center"/>
          </w:tcPr>
          <w:p w14:paraId="2B894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2</w:t>
            </w:r>
          </w:p>
        </w:tc>
        <w:tc>
          <w:tcPr>
            <w:tcW w:w="820" w:type="dxa"/>
            <w:noWrap w:val="0"/>
            <w:vAlign w:val="center"/>
          </w:tcPr>
          <w:p w14:paraId="2DF50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3</w:t>
            </w:r>
          </w:p>
        </w:tc>
        <w:tc>
          <w:tcPr>
            <w:tcW w:w="820" w:type="dxa"/>
            <w:noWrap w:val="0"/>
            <w:vAlign w:val="center"/>
          </w:tcPr>
          <w:p w14:paraId="3663B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4</w:t>
            </w:r>
          </w:p>
        </w:tc>
        <w:tc>
          <w:tcPr>
            <w:tcW w:w="820" w:type="dxa"/>
            <w:noWrap w:val="0"/>
            <w:vAlign w:val="center"/>
          </w:tcPr>
          <w:p w14:paraId="2C79C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5</w:t>
            </w:r>
          </w:p>
        </w:tc>
        <w:tc>
          <w:tcPr>
            <w:tcW w:w="820" w:type="dxa"/>
            <w:noWrap w:val="0"/>
            <w:vAlign w:val="center"/>
          </w:tcPr>
          <w:p w14:paraId="24189F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6</w:t>
            </w:r>
          </w:p>
        </w:tc>
        <w:tc>
          <w:tcPr>
            <w:tcW w:w="846" w:type="dxa"/>
            <w:noWrap w:val="0"/>
            <w:vAlign w:val="center"/>
          </w:tcPr>
          <w:p w14:paraId="14097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7</w:t>
            </w:r>
          </w:p>
        </w:tc>
      </w:tr>
      <w:tr w14:paraId="3FD8F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3260" w:type="dxa"/>
            <w:gridSpan w:val="2"/>
            <w:noWrap w:val="0"/>
            <w:vAlign w:val="center"/>
          </w:tcPr>
          <w:p w14:paraId="251C7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合计</w:t>
            </w:r>
          </w:p>
        </w:tc>
        <w:tc>
          <w:tcPr>
            <w:tcW w:w="820" w:type="dxa"/>
            <w:noWrap w:val="0"/>
            <w:vAlign w:val="center"/>
          </w:tcPr>
          <w:p w14:paraId="40819172">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6306B174">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44E352AC">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42C1955A">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238846E8">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7B668BA9">
            <w:pPr>
              <w:widowControl w:val="0"/>
              <w:jc w:val="both"/>
              <w:rPr>
                <w:rFonts w:ascii="Calibri" w:hAnsi="Calibri" w:eastAsia="仿宋_GB2312" w:cs="Arial"/>
                <w:kern w:val="2"/>
                <w:sz w:val="32"/>
                <w:szCs w:val="24"/>
                <w:lang w:val="en-US" w:eastAsia="zh-CN" w:bidi="ar-SA"/>
              </w:rPr>
            </w:pPr>
          </w:p>
        </w:tc>
        <w:tc>
          <w:tcPr>
            <w:tcW w:w="846" w:type="dxa"/>
            <w:noWrap w:val="0"/>
            <w:vAlign w:val="center"/>
          </w:tcPr>
          <w:p w14:paraId="7B114102">
            <w:pPr>
              <w:widowControl w:val="0"/>
              <w:jc w:val="both"/>
              <w:rPr>
                <w:rFonts w:ascii="Calibri" w:hAnsi="Calibri" w:eastAsia="仿宋_GB2312" w:cs="Arial"/>
                <w:kern w:val="2"/>
                <w:sz w:val="32"/>
                <w:szCs w:val="24"/>
                <w:lang w:val="en-US" w:eastAsia="zh-CN" w:bidi="ar-SA"/>
              </w:rPr>
            </w:pPr>
          </w:p>
        </w:tc>
      </w:tr>
      <w:tr w14:paraId="0A332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780" w:type="dxa"/>
            <w:noWrap w:val="0"/>
            <w:vAlign w:val="center"/>
          </w:tcPr>
          <w:p w14:paraId="07F0F6B1">
            <w:pPr>
              <w:widowControl w:val="0"/>
              <w:jc w:val="both"/>
              <w:rPr>
                <w:rFonts w:ascii="Calibri" w:hAnsi="Calibri" w:eastAsia="仿宋_GB2312" w:cs="Arial"/>
                <w:kern w:val="2"/>
                <w:sz w:val="32"/>
                <w:szCs w:val="24"/>
                <w:lang w:val="en-US" w:eastAsia="zh-CN" w:bidi="ar-SA"/>
              </w:rPr>
            </w:pPr>
          </w:p>
        </w:tc>
        <w:tc>
          <w:tcPr>
            <w:tcW w:w="2480" w:type="dxa"/>
            <w:noWrap w:val="0"/>
            <w:vAlign w:val="center"/>
          </w:tcPr>
          <w:p w14:paraId="6C3E0BF6">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71C76F12">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3B0942D3">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3EE8F5B5">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1528302E">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74EB9FDC">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2402F497">
            <w:pPr>
              <w:widowControl w:val="0"/>
              <w:jc w:val="both"/>
              <w:rPr>
                <w:rFonts w:ascii="Calibri" w:hAnsi="Calibri" w:eastAsia="仿宋_GB2312" w:cs="Arial"/>
                <w:kern w:val="2"/>
                <w:sz w:val="32"/>
                <w:szCs w:val="24"/>
                <w:lang w:val="en-US" w:eastAsia="zh-CN" w:bidi="ar-SA"/>
              </w:rPr>
            </w:pPr>
          </w:p>
        </w:tc>
        <w:tc>
          <w:tcPr>
            <w:tcW w:w="846" w:type="dxa"/>
            <w:noWrap w:val="0"/>
            <w:vAlign w:val="center"/>
          </w:tcPr>
          <w:p w14:paraId="533B4458">
            <w:pPr>
              <w:widowControl w:val="0"/>
              <w:jc w:val="both"/>
              <w:rPr>
                <w:rFonts w:ascii="Calibri" w:hAnsi="Calibri" w:eastAsia="仿宋_GB2312" w:cs="Arial"/>
                <w:kern w:val="2"/>
                <w:sz w:val="32"/>
                <w:szCs w:val="24"/>
                <w:lang w:val="en-US" w:eastAsia="zh-CN" w:bidi="ar-SA"/>
              </w:rPr>
            </w:pPr>
          </w:p>
        </w:tc>
      </w:tr>
      <w:tr w14:paraId="0043AD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26" w:type="dxa"/>
            <w:gridSpan w:val="9"/>
            <w:tcBorders>
              <w:left w:val="nil"/>
              <w:bottom w:val="nil"/>
              <w:right w:val="nil"/>
            </w:tcBorders>
            <w:noWrap w:val="0"/>
            <w:vAlign w:val="center"/>
          </w:tcPr>
          <w:p w14:paraId="3DA73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0"/>
                <w:szCs w:val="24"/>
                <w:lang w:val="en-US" w:eastAsia="zh-CN" w:bidi="ar-SA"/>
              </w:rPr>
              <w:t>注：本表反映本年度取得的各项收入情况。本表金额转换为万元时，因四舍五入可能存在尾差。</w:t>
            </w:r>
          </w:p>
        </w:tc>
      </w:tr>
    </w:tbl>
    <w:p w14:paraId="08D729D5">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269A35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834F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1C263D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F84E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40A182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部门：许昌广播电视台</w:t>
            </w:r>
          </w:p>
        </w:tc>
        <w:tc>
          <w:tcPr>
            <w:tcW w:w="2000" w:type="dxa"/>
            <w:noWrap w:val="0"/>
            <w:vAlign w:val="top"/>
          </w:tcPr>
          <w:p w14:paraId="6CADF61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00CAB6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34C38B8">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2B6B5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1C4773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40EF0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5553A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40D16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50971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118D6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65C59C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29B84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77385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66A4D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376DB32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8C58C2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B0D268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003E71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F057D98">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542202E3">
            <w:pPr>
              <w:widowControl w:val="0"/>
              <w:jc w:val="both"/>
              <w:rPr>
                <w:rFonts w:ascii="Calibri" w:hAnsi="Calibri" w:eastAsia="仿宋_GB2312" w:cs="Arial"/>
                <w:kern w:val="2"/>
                <w:sz w:val="32"/>
                <w:szCs w:val="24"/>
                <w:lang w:val="en-US" w:eastAsia="zh-CN" w:bidi="ar-SA"/>
              </w:rPr>
            </w:pPr>
          </w:p>
        </w:tc>
      </w:tr>
      <w:tr w14:paraId="1F627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477DE6A3">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5970788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92B6E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06443D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6A94AB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E41BCF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CDDED17">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57027C8A">
            <w:pPr>
              <w:widowControl w:val="0"/>
              <w:jc w:val="both"/>
              <w:rPr>
                <w:rFonts w:ascii="Calibri" w:hAnsi="Calibri" w:eastAsia="仿宋_GB2312" w:cs="Arial"/>
                <w:kern w:val="2"/>
                <w:sz w:val="32"/>
                <w:szCs w:val="24"/>
                <w:lang w:val="en-US" w:eastAsia="zh-CN" w:bidi="ar-SA"/>
              </w:rPr>
            </w:pPr>
          </w:p>
        </w:tc>
      </w:tr>
      <w:tr w14:paraId="208D8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241692E0">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40F1D3A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8ADA7D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4994B9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83FACF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989082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6775C6E">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56D6FE8C">
            <w:pPr>
              <w:widowControl w:val="0"/>
              <w:jc w:val="both"/>
              <w:rPr>
                <w:rFonts w:ascii="Calibri" w:hAnsi="Calibri" w:eastAsia="仿宋_GB2312" w:cs="Arial"/>
                <w:kern w:val="2"/>
                <w:sz w:val="32"/>
                <w:szCs w:val="24"/>
                <w:lang w:val="en-US" w:eastAsia="zh-CN" w:bidi="ar-SA"/>
              </w:rPr>
            </w:pPr>
          </w:p>
        </w:tc>
      </w:tr>
      <w:tr w14:paraId="2471A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14A7E8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1825C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69BEC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5282A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75C6C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43F12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64EC82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6796C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2F152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47DA9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3,659.82</w:t>
            </w:r>
          </w:p>
        </w:tc>
        <w:tc>
          <w:tcPr>
            <w:tcW w:w="1000" w:type="dxa"/>
            <w:noWrap w:val="0"/>
            <w:vAlign w:val="center"/>
          </w:tcPr>
          <w:p w14:paraId="33A78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3,073.70</w:t>
            </w:r>
          </w:p>
        </w:tc>
        <w:tc>
          <w:tcPr>
            <w:tcW w:w="1000" w:type="dxa"/>
            <w:noWrap w:val="0"/>
            <w:vAlign w:val="center"/>
          </w:tcPr>
          <w:p w14:paraId="1A78E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586.12</w:t>
            </w:r>
          </w:p>
        </w:tc>
        <w:tc>
          <w:tcPr>
            <w:tcW w:w="1000" w:type="dxa"/>
            <w:noWrap w:val="0"/>
            <w:vAlign w:val="center"/>
          </w:tcPr>
          <w:p w14:paraId="62E4D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5B362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3CD2E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4CEEF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9F1F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207</w:t>
            </w:r>
          </w:p>
        </w:tc>
        <w:tc>
          <w:tcPr>
            <w:tcW w:w="2180" w:type="dxa"/>
            <w:noWrap w:val="0"/>
            <w:vAlign w:val="center"/>
          </w:tcPr>
          <w:p w14:paraId="165F6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文化旅游体育与传媒支出</w:t>
            </w:r>
          </w:p>
        </w:tc>
        <w:tc>
          <w:tcPr>
            <w:tcW w:w="1000" w:type="dxa"/>
            <w:noWrap w:val="0"/>
            <w:vAlign w:val="center"/>
          </w:tcPr>
          <w:p w14:paraId="53D23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2,990.55</w:t>
            </w:r>
          </w:p>
        </w:tc>
        <w:tc>
          <w:tcPr>
            <w:tcW w:w="1000" w:type="dxa"/>
            <w:noWrap w:val="0"/>
            <w:vAlign w:val="center"/>
          </w:tcPr>
          <w:p w14:paraId="68465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2,412.35</w:t>
            </w:r>
          </w:p>
        </w:tc>
        <w:tc>
          <w:tcPr>
            <w:tcW w:w="1000" w:type="dxa"/>
            <w:noWrap w:val="0"/>
            <w:vAlign w:val="center"/>
          </w:tcPr>
          <w:p w14:paraId="08837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578.20</w:t>
            </w:r>
          </w:p>
        </w:tc>
        <w:tc>
          <w:tcPr>
            <w:tcW w:w="1000" w:type="dxa"/>
            <w:noWrap w:val="0"/>
            <w:vAlign w:val="center"/>
          </w:tcPr>
          <w:p w14:paraId="35767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6D40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B650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C2FA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0F81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20701</w:t>
            </w:r>
          </w:p>
        </w:tc>
        <w:tc>
          <w:tcPr>
            <w:tcW w:w="2180" w:type="dxa"/>
            <w:noWrap w:val="0"/>
            <w:vAlign w:val="center"/>
          </w:tcPr>
          <w:p w14:paraId="370FA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文化和旅游</w:t>
            </w:r>
          </w:p>
        </w:tc>
        <w:tc>
          <w:tcPr>
            <w:tcW w:w="1000" w:type="dxa"/>
            <w:noWrap w:val="0"/>
            <w:vAlign w:val="center"/>
          </w:tcPr>
          <w:p w14:paraId="1B9FB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173.20</w:t>
            </w:r>
          </w:p>
        </w:tc>
        <w:tc>
          <w:tcPr>
            <w:tcW w:w="1000" w:type="dxa"/>
            <w:noWrap w:val="0"/>
            <w:vAlign w:val="center"/>
          </w:tcPr>
          <w:p w14:paraId="05F5B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676A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173.20</w:t>
            </w:r>
          </w:p>
        </w:tc>
        <w:tc>
          <w:tcPr>
            <w:tcW w:w="1000" w:type="dxa"/>
            <w:noWrap w:val="0"/>
            <w:vAlign w:val="center"/>
          </w:tcPr>
          <w:p w14:paraId="23D27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FA5A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7F18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D96E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F28E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2070199</w:t>
            </w:r>
          </w:p>
        </w:tc>
        <w:tc>
          <w:tcPr>
            <w:tcW w:w="2180" w:type="dxa"/>
            <w:noWrap w:val="0"/>
            <w:vAlign w:val="center"/>
          </w:tcPr>
          <w:p w14:paraId="3778F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其他文化和旅游支出</w:t>
            </w:r>
          </w:p>
        </w:tc>
        <w:tc>
          <w:tcPr>
            <w:tcW w:w="1000" w:type="dxa"/>
            <w:noWrap w:val="0"/>
            <w:vAlign w:val="center"/>
          </w:tcPr>
          <w:p w14:paraId="2827A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173.20</w:t>
            </w:r>
          </w:p>
        </w:tc>
        <w:tc>
          <w:tcPr>
            <w:tcW w:w="1000" w:type="dxa"/>
            <w:noWrap w:val="0"/>
            <w:vAlign w:val="center"/>
          </w:tcPr>
          <w:p w14:paraId="5F072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26A1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173.20</w:t>
            </w:r>
          </w:p>
        </w:tc>
        <w:tc>
          <w:tcPr>
            <w:tcW w:w="1000" w:type="dxa"/>
            <w:noWrap w:val="0"/>
            <w:vAlign w:val="center"/>
          </w:tcPr>
          <w:p w14:paraId="390F7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91E0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F013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1A4F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C702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20708</w:t>
            </w:r>
          </w:p>
        </w:tc>
        <w:tc>
          <w:tcPr>
            <w:tcW w:w="2180" w:type="dxa"/>
            <w:noWrap w:val="0"/>
            <w:vAlign w:val="center"/>
          </w:tcPr>
          <w:p w14:paraId="3D2C7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广播电视</w:t>
            </w:r>
          </w:p>
        </w:tc>
        <w:tc>
          <w:tcPr>
            <w:tcW w:w="1000" w:type="dxa"/>
            <w:noWrap w:val="0"/>
            <w:vAlign w:val="center"/>
          </w:tcPr>
          <w:p w14:paraId="16688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2,817.35</w:t>
            </w:r>
          </w:p>
        </w:tc>
        <w:tc>
          <w:tcPr>
            <w:tcW w:w="1000" w:type="dxa"/>
            <w:noWrap w:val="0"/>
            <w:vAlign w:val="center"/>
          </w:tcPr>
          <w:p w14:paraId="52BD5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2,412.35</w:t>
            </w:r>
          </w:p>
        </w:tc>
        <w:tc>
          <w:tcPr>
            <w:tcW w:w="1000" w:type="dxa"/>
            <w:noWrap w:val="0"/>
            <w:vAlign w:val="center"/>
          </w:tcPr>
          <w:p w14:paraId="24790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405.00</w:t>
            </w:r>
          </w:p>
        </w:tc>
        <w:tc>
          <w:tcPr>
            <w:tcW w:w="1000" w:type="dxa"/>
            <w:noWrap w:val="0"/>
            <w:vAlign w:val="center"/>
          </w:tcPr>
          <w:p w14:paraId="730B6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F06C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05A8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3C31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3832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2070808</w:t>
            </w:r>
          </w:p>
        </w:tc>
        <w:tc>
          <w:tcPr>
            <w:tcW w:w="2180" w:type="dxa"/>
            <w:noWrap w:val="0"/>
            <w:vAlign w:val="center"/>
          </w:tcPr>
          <w:p w14:paraId="1B3E6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广播电视事务</w:t>
            </w:r>
          </w:p>
        </w:tc>
        <w:tc>
          <w:tcPr>
            <w:tcW w:w="1000" w:type="dxa"/>
            <w:noWrap w:val="0"/>
            <w:vAlign w:val="center"/>
          </w:tcPr>
          <w:p w14:paraId="6F403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2,817.35</w:t>
            </w:r>
          </w:p>
        </w:tc>
        <w:tc>
          <w:tcPr>
            <w:tcW w:w="1000" w:type="dxa"/>
            <w:noWrap w:val="0"/>
            <w:vAlign w:val="center"/>
          </w:tcPr>
          <w:p w14:paraId="19505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2,412.35</w:t>
            </w:r>
          </w:p>
        </w:tc>
        <w:tc>
          <w:tcPr>
            <w:tcW w:w="1000" w:type="dxa"/>
            <w:noWrap w:val="0"/>
            <w:vAlign w:val="center"/>
          </w:tcPr>
          <w:p w14:paraId="4A976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405.00</w:t>
            </w:r>
          </w:p>
        </w:tc>
        <w:tc>
          <w:tcPr>
            <w:tcW w:w="1000" w:type="dxa"/>
            <w:noWrap w:val="0"/>
            <w:vAlign w:val="center"/>
          </w:tcPr>
          <w:p w14:paraId="4A09F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71EA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D130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E3B6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CB41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52C51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6F84E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575.08</w:t>
            </w:r>
          </w:p>
        </w:tc>
        <w:tc>
          <w:tcPr>
            <w:tcW w:w="1000" w:type="dxa"/>
            <w:noWrap w:val="0"/>
            <w:vAlign w:val="center"/>
          </w:tcPr>
          <w:p w14:paraId="7EEB3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571.46</w:t>
            </w:r>
          </w:p>
        </w:tc>
        <w:tc>
          <w:tcPr>
            <w:tcW w:w="1000" w:type="dxa"/>
            <w:noWrap w:val="0"/>
            <w:vAlign w:val="center"/>
          </w:tcPr>
          <w:p w14:paraId="1EAB7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3.62</w:t>
            </w:r>
          </w:p>
        </w:tc>
        <w:tc>
          <w:tcPr>
            <w:tcW w:w="1000" w:type="dxa"/>
            <w:noWrap w:val="0"/>
            <w:vAlign w:val="center"/>
          </w:tcPr>
          <w:p w14:paraId="21905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1F2E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4C39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5957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00C1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46DF7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12E46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571.46</w:t>
            </w:r>
          </w:p>
        </w:tc>
        <w:tc>
          <w:tcPr>
            <w:tcW w:w="1000" w:type="dxa"/>
            <w:noWrap w:val="0"/>
            <w:vAlign w:val="center"/>
          </w:tcPr>
          <w:p w14:paraId="2BA9F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571.46</w:t>
            </w:r>
          </w:p>
        </w:tc>
        <w:tc>
          <w:tcPr>
            <w:tcW w:w="1000" w:type="dxa"/>
            <w:noWrap w:val="0"/>
            <w:vAlign w:val="center"/>
          </w:tcPr>
          <w:p w14:paraId="4E553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5088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6F15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5D51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437C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0B23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2080502</w:t>
            </w:r>
          </w:p>
        </w:tc>
        <w:tc>
          <w:tcPr>
            <w:tcW w:w="2180" w:type="dxa"/>
            <w:noWrap w:val="0"/>
            <w:vAlign w:val="center"/>
          </w:tcPr>
          <w:p w14:paraId="57716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事业单位离退休</w:t>
            </w:r>
          </w:p>
        </w:tc>
        <w:tc>
          <w:tcPr>
            <w:tcW w:w="1000" w:type="dxa"/>
            <w:noWrap w:val="0"/>
            <w:vAlign w:val="center"/>
          </w:tcPr>
          <w:p w14:paraId="45D43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73.70</w:t>
            </w:r>
          </w:p>
        </w:tc>
        <w:tc>
          <w:tcPr>
            <w:tcW w:w="1000" w:type="dxa"/>
            <w:noWrap w:val="0"/>
            <w:vAlign w:val="center"/>
          </w:tcPr>
          <w:p w14:paraId="07B2B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73.70</w:t>
            </w:r>
          </w:p>
        </w:tc>
        <w:tc>
          <w:tcPr>
            <w:tcW w:w="1000" w:type="dxa"/>
            <w:noWrap w:val="0"/>
            <w:vAlign w:val="center"/>
          </w:tcPr>
          <w:p w14:paraId="3D086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7895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427E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8A4F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CF0F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9AFE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0ACDF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689A0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418.01</w:t>
            </w:r>
          </w:p>
        </w:tc>
        <w:tc>
          <w:tcPr>
            <w:tcW w:w="1000" w:type="dxa"/>
            <w:noWrap w:val="0"/>
            <w:vAlign w:val="center"/>
          </w:tcPr>
          <w:p w14:paraId="1D211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418.01</w:t>
            </w:r>
          </w:p>
        </w:tc>
        <w:tc>
          <w:tcPr>
            <w:tcW w:w="1000" w:type="dxa"/>
            <w:noWrap w:val="0"/>
            <w:vAlign w:val="center"/>
          </w:tcPr>
          <w:p w14:paraId="48A60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8672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1CC0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CDFE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EC6C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795D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2080506</w:t>
            </w:r>
          </w:p>
        </w:tc>
        <w:tc>
          <w:tcPr>
            <w:tcW w:w="2180" w:type="dxa"/>
            <w:noWrap w:val="0"/>
            <w:vAlign w:val="center"/>
          </w:tcPr>
          <w:p w14:paraId="4A72F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机关事业单位职业年金缴费支出</w:t>
            </w:r>
          </w:p>
        </w:tc>
        <w:tc>
          <w:tcPr>
            <w:tcW w:w="1000" w:type="dxa"/>
            <w:noWrap w:val="0"/>
            <w:vAlign w:val="center"/>
          </w:tcPr>
          <w:p w14:paraId="161C7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79.76</w:t>
            </w:r>
          </w:p>
        </w:tc>
        <w:tc>
          <w:tcPr>
            <w:tcW w:w="1000" w:type="dxa"/>
            <w:noWrap w:val="0"/>
            <w:vAlign w:val="center"/>
          </w:tcPr>
          <w:p w14:paraId="0A3DD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79.76</w:t>
            </w:r>
          </w:p>
        </w:tc>
        <w:tc>
          <w:tcPr>
            <w:tcW w:w="1000" w:type="dxa"/>
            <w:noWrap w:val="0"/>
            <w:vAlign w:val="center"/>
          </w:tcPr>
          <w:p w14:paraId="40632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231A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6448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A9EF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9338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2E5DB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20807</w:t>
            </w:r>
          </w:p>
        </w:tc>
        <w:tc>
          <w:tcPr>
            <w:tcW w:w="2180" w:type="dxa"/>
            <w:noWrap w:val="0"/>
            <w:vAlign w:val="center"/>
          </w:tcPr>
          <w:p w14:paraId="30C1E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就业补助</w:t>
            </w:r>
          </w:p>
        </w:tc>
        <w:tc>
          <w:tcPr>
            <w:tcW w:w="1000" w:type="dxa"/>
            <w:noWrap w:val="0"/>
            <w:vAlign w:val="center"/>
          </w:tcPr>
          <w:p w14:paraId="2ABD1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3.62</w:t>
            </w:r>
          </w:p>
        </w:tc>
        <w:tc>
          <w:tcPr>
            <w:tcW w:w="1000" w:type="dxa"/>
            <w:noWrap w:val="0"/>
            <w:vAlign w:val="center"/>
          </w:tcPr>
          <w:p w14:paraId="2C009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9590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3.62</w:t>
            </w:r>
          </w:p>
        </w:tc>
        <w:tc>
          <w:tcPr>
            <w:tcW w:w="1000" w:type="dxa"/>
            <w:noWrap w:val="0"/>
            <w:vAlign w:val="center"/>
          </w:tcPr>
          <w:p w14:paraId="706E9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D445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78AC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0C1D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9F31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2080705</w:t>
            </w:r>
          </w:p>
        </w:tc>
        <w:tc>
          <w:tcPr>
            <w:tcW w:w="2180" w:type="dxa"/>
            <w:noWrap w:val="0"/>
            <w:vAlign w:val="center"/>
          </w:tcPr>
          <w:p w14:paraId="1911A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公益性岗位补贴</w:t>
            </w:r>
          </w:p>
        </w:tc>
        <w:tc>
          <w:tcPr>
            <w:tcW w:w="1000" w:type="dxa"/>
            <w:noWrap w:val="0"/>
            <w:vAlign w:val="center"/>
          </w:tcPr>
          <w:p w14:paraId="3796A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3.62</w:t>
            </w:r>
          </w:p>
        </w:tc>
        <w:tc>
          <w:tcPr>
            <w:tcW w:w="1000" w:type="dxa"/>
            <w:noWrap w:val="0"/>
            <w:vAlign w:val="center"/>
          </w:tcPr>
          <w:p w14:paraId="7F871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CAC6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3.62</w:t>
            </w:r>
          </w:p>
        </w:tc>
        <w:tc>
          <w:tcPr>
            <w:tcW w:w="1000" w:type="dxa"/>
            <w:noWrap w:val="0"/>
            <w:vAlign w:val="center"/>
          </w:tcPr>
          <w:p w14:paraId="55E5C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4D7F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0D72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BA21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22F1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668C0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7804C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19.82</w:t>
            </w:r>
          </w:p>
        </w:tc>
        <w:tc>
          <w:tcPr>
            <w:tcW w:w="1000" w:type="dxa"/>
            <w:noWrap w:val="0"/>
            <w:vAlign w:val="center"/>
          </w:tcPr>
          <w:p w14:paraId="1AB8E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19.82</w:t>
            </w:r>
          </w:p>
        </w:tc>
        <w:tc>
          <w:tcPr>
            <w:tcW w:w="1000" w:type="dxa"/>
            <w:noWrap w:val="0"/>
            <w:vAlign w:val="center"/>
          </w:tcPr>
          <w:p w14:paraId="59D21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79D8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089D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55D1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E6EA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941C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3143E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639A6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19.82</w:t>
            </w:r>
          </w:p>
        </w:tc>
        <w:tc>
          <w:tcPr>
            <w:tcW w:w="1000" w:type="dxa"/>
            <w:noWrap w:val="0"/>
            <w:vAlign w:val="center"/>
          </w:tcPr>
          <w:p w14:paraId="055A0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19.82</w:t>
            </w:r>
          </w:p>
        </w:tc>
        <w:tc>
          <w:tcPr>
            <w:tcW w:w="1000" w:type="dxa"/>
            <w:noWrap w:val="0"/>
            <w:vAlign w:val="center"/>
          </w:tcPr>
          <w:p w14:paraId="7CF46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337D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BBA3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E3F8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8F07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D0E5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37CF6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3EE6F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19.82</w:t>
            </w:r>
          </w:p>
        </w:tc>
        <w:tc>
          <w:tcPr>
            <w:tcW w:w="1000" w:type="dxa"/>
            <w:noWrap w:val="0"/>
            <w:vAlign w:val="center"/>
          </w:tcPr>
          <w:p w14:paraId="16618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19.82</w:t>
            </w:r>
          </w:p>
        </w:tc>
        <w:tc>
          <w:tcPr>
            <w:tcW w:w="1000" w:type="dxa"/>
            <w:noWrap w:val="0"/>
            <w:vAlign w:val="center"/>
          </w:tcPr>
          <w:p w14:paraId="0699E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AD23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06B9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443A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0219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8319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w:t>
            </w:r>
          </w:p>
        </w:tc>
        <w:tc>
          <w:tcPr>
            <w:tcW w:w="2180" w:type="dxa"/>
            <w:noWrap w:val="0"/>
            <w:vAlign w:val="center"/>
          </w:tcPr>
          <w:p w14:paraId="1A19D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农林水支出</w:t>
            </w:r>
          </w:p>
        </w:tc>
        <w:tc>
          <w:tcPr>
            <w:tcW w:w="1000" w:type="dxa"/>
            <w:noWrap w:val="0"/>
            <w:vAlign w:val="center"/>
          </w:tcPr>
          <w:p w14:paraId="11621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4.30</w:t>
            </w:r>
          </w:p>
        </w:tc>
        <w:tc>
          <w:tcPr>
            <w:tcW w:w="1000" w:type="dxa"/>
            <w:noWrap w:val="0"/>
            <w:vAlign w:val="center"/>
          </w:tcPr>
          <w:p w14:paraId="0CA9A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9956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4.30</w:t>
            </w:r>
          </w:p>
        </w:tc>
        <w:tc>
          <w:tcPr>
            <w:tcW w:w="1000" w:type="dxa"/>
            <w:noWrap w:val="0"/>
            <w:vAlign w:val="center"/>
          </w:tcPr>
          <w:p w14:paraId="707D4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84D2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E1F0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D06C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B01B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21301</w:t>
            </w:r>
          </w:p>
        </w:tc>
        <w:tc>
          <w:tcPr>
            <w:tcW w:w="2180" w:type="dxa"/>
            <w:noWrap w:val="0"/>
            <w:vAlign w:val="center"/>
          </w:tcPr>
          <w:p w14:paraId="0108B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农业农村</w:t>
            </w:r>
          </w:p>
        </w:tc>
        <w:tc>
          <w:tcPr>
            <w:tcW w:w="1000" w:type="dxa"/>
            <w:noWrap w:val="0"/>
            <w:vAlign w:val="center"/>
          </w:tcPr>
          <w:p w14:paraId="7072D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4.30</w:t>
            </w:r>
          </w:p>
        </w:tc>
        <w:tc>
          <w:tcPr>
            <w:tcW w:w="1000" w:type="dxa"/>
            <w:noWrap w:val="0"/>
            <w:vAlign w:val="center"/>
          </w:tcPr>
          <w:p w14:paraId="324E0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32A3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4.30</w:t>
            </w:r>
          </w:p>
        </w:tc>
        <w:tc>
          <w:tcPr>
            <w:tcW w:w="1000" w:type="dxa"/>
            <w:noWrap w:val="0"/>
            <w:vAlign w:val="center"/>
          </w:tcPr>
          <w:p w14:paraId="2DED8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0218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8954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791E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96C0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2130199</w:t>
            </w:r>
          </w:p>
        </w:tc>
        <w:tc>
          <w:tcPr>
            <w:tcW w:w="2180" w:type="dxa"/>
            <w:noWrap w:val="0"/>
            <w:vAlign w:val="center"/>
          </w:tcPr>
          <w:p w14:paraId="2084B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其他农业农村支出</w:t>
            </w:r>
          </w:p>
        </w:tc>
        <w:tc>
          <w:tcPr>
            <w:tcW w:w="1000" w:type="dxa"/>
            <w:noWrap w:val="0"/>
            <w:vAlign w:val="center"/>
          </w:tcPr>
          <w:p w14:paraId="35A43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4.30</w:t>
            </w:r>
          </w:p>
        </w:tc>
        <w:tc>
          <w:tcPr>
            <w:tcW w:w="1000" w:type="dxa"/>
            <w:noWrap w:val="0"/>
            <w:vAlign w:val="center"/>
          </w:tcPr>
          <w:p w14:paraId="2931A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2249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4.30</w:t>
            </w:r>
          </w:p>
        </w:tc>
        <w:tc>
          <w:tcPr>
            <w:tcW w:w="1000" w:type="dxa"/>
            <w:noWrap w:val="0"/>
            <w:vAlign w:val="center"/>
          </w:tcPr>
          <w:p w14:paraId="6E70F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4F4A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FFAE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A2EE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9932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0E1BB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5BEDF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70.07</w:t>
            </w:r>
          </w:p>
        </w:tc>
        <w:tc>
          <w:tcPr>
            <w:tcW w:w="1000" w:type="dxa"/>
            <w:noWrap w:val="0"/>
            <w:vAlign w:val="center"/>
          </w:tcPr>
          <w:p w14:paraId="4E7C8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70.07</w:t>
            </w:r>
          </w:p>
        </w:tc>
        <w:tc>
          <w:tcPr>
            <w:tcW w:w="1000" w:type="dxa"/>
            <w:noWrap w:val="0"/>
            <w:vAlign w:val="center"/>
          </w:tcPr>
          <w:p w14:paraId="64AC2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B536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728F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A9C0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FB99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D7D67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21BBA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4974D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70.07</w:t>
            </w:r>
          </w:p>
        </w:tc>
        <w:tc>
          <w:tcPr>
            <w:tcW w:w="1000" w:type="dxa"/>
            <w:noWrap w:val="0"/>
            <w:vAlign w:val="center"/>
          </w:tcPr>
          <w:p w14:paraId="555CD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70.07</w:t>
            </w:r>
          </w:p>
        </w:tc>
        <w:tc>
          <w:tcPr>
            <w:tcW w:w="1000" w:type="dxa"/>
            <w:noWrap w:val="0"/>
            <w:vAlign w:val="center"/>
          </w:tcPr>
          <w:p w14:paraId="5DA96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DAC7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CC27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3B8E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9850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2670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19F11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35648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70.07</w:t>
            </w:r>
          </w:p>
        </w:tc>
        <w:tc>
          <w:tcPr>
            <w:tcW w:w="1000" w:type="dxa"/>
            <w:noWrap w:val="0"/>
            <w:vAlign w:val="center"/>
          </w:tcPr>
          <w:p w14:paraId="51A72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70.07</w:t>
            </w:r>
          </w:p>
        </w:tc>
        <w:tc>
          <w:tcPr>
            <w:tcW w:w="1000" w:type="dxa"/>
            <w:noWrap w:val="0"/>
            <w:vAlign w:val="center"/>
          </w:tcPr>
          <w:p w14:paraId="548EF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4CCB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7577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4763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89783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63EC0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42E4A749">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D3261A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6B6C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5B319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89B9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615631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部门：许昌广播电视台</w:t>
            </w:r>
          </w:p>
        </w:tc>
        <w:tc>
          <w:tcPr>
            <w:tcW w:w="2000" w:type="dxa"/>
            <w:noWrap w:val="0"/>
            <w:vAlign w:val="top"/>
          </w:tcPr>
          <w:p w14:paraId="23ED9C7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0B909F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966C0F5">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7048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5F8D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EA6EA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23B0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1328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F589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C192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81DB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EA56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A5B2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7886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B7A28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5AD3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C03A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E932A5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65EE24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C41157">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4698C9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466F83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580836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AE9F6E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C3EDA4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12EA820">
            <w:pPr>
              <w:widowControl w:val="0"/>
              <w:jc w:val="both"/>
              <w:rPr>
                <w:rFonts w:ascii="Calibri" w:hAnsi="Calibri" w:eastAsia="仿宋_GB2312" w:cs="Arial"/>
                <w:kern w:val="2"/>
                <w:sz w:val="32"/>
                <w:szCs w:val="24"/>
                <w:lang w:val="en-US" w:eastAsia="zh-CN" w:bidi="ar-SA"/>
              </w:rPr>
            </w:pPr>
          </w:p>
        </w:tc>
      </w:tr>
      <w:tr w14:paraId="654CC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95B3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E32341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4E0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B37D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F824BC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B77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33C1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37E5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BDA4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7A69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3A0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2238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C018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3,656.80</w:t>
            </w:r>
          </w:p>
        </w:tc>
        <w:tc>
          <w:tcPr>
            <w:tcW w:w="2800" w:type="dxa"/>
            <w:noWrap w:val="0"/>
            <w:vAlign w:val="center"/>
          </w:tcPr>
          <w:p w14:paraId="5BCCD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CBE7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EFD7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A19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17D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53F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E2FF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5AF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218C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B9A7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481B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2181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A595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C7E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BB4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15E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9B0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028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B604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1B16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AF9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CE92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CDF4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D2F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BA8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1A5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DE3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A60D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B4B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13812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6FD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F7A7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E824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5F9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FE7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011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BD2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A5DB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23D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FC393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11F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327C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B9A7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ABD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790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D72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669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E826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605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03D1E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4D0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4970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BF5B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56B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FE1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1DB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706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3BA6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7FA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EBBCD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623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70FB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294A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2,987.53</w:t>
            </w:r>
          </w:p>
        </w:tc>
        <w:tc>
          <w:tcPr>
            <w:tcW w:w="1280" w:type="dxa"/>
            <w:noWrap w:val="0"/>
            <w:vAlign w:val="center"/>
          </w:tcPr>
          <w:p w14:paraId="5EA86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2,987.53</w:t>
            </w:r>
          </w:p>
        </w:tc>
        <w:tc>
          <w:tcPr>
            <w:tcW w:w="1280" w:type="dxa"/>
            <w:noWrap w:val="0"/>
            <w:vAlign w:val="center"/>
          </w:tcPr>
          <w:p w14:paraId="5FF78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BC1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16E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C515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AF3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E536C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642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13371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E056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575.08</w:t>
            </w:r>
          </w:p>
        </w:tc>
        <w:tc>
          <w:tcPr>
            <w:tcW w:w="1280" w:type="dxa"/>
            <w:noWrap w:val="0"/>
            <w:vAlign w:val="center"/>
          </w:tcPr>
          <w:p w14:paraId="1F1CA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575.08</w:t>
            </w:r>
          </w:p>
        </w:tc>
        <w:tc>
          <w:tcPr>
            <w:tcW w:w="1280" w:type="dxa"/>
            <w:noWrap w:val="0"/>
            <w:vAlign w:val="center"/>
          </w:tcPr>
          <w:p w14:paraId="0B8D9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4C1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25C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A36C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71A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2AF53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67D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E817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B6F7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19.82</w:t>
            </w:r>
          </w:p>
        </w:tc>
        <w:tc>
          <w:tcPr>
            <w:tcW w:w="1280" w:type="dxa"/>
            <w:noWrap w:val="0"/>
            <w:vAlign w:val="center"/>
          </w:tcPr>
          <w:p w14:paraId="07C60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19.82</w:t>
            </w:r>
          </w:p>
        </w:tc>
        <w:tc>
          <w:tcPr>
            <w:tcW w:w="1280" w:type="dxa"/>
            <w:noWrap w:val="0"/>
            <w:vAlign w:val="center"/>
          </w:tcPr>
          <w:p w14:paraId="4CAC8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4D3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7236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0BAA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924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B57CC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938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67CF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D07E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237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167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BA4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813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B43B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9FC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EBEC0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823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F639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A939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442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845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A41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07C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5F50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6E1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06F53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D71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5C63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E4DC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0D326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09A9D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808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C29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29FA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55C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BD72B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4B8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C7E7E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F691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084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72E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F84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9C0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8D45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954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2CB49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5EF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A3C8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9635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A36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7BE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D39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922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003E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A331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FFBBC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83A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71F3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8132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608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14D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A75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758C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6C64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6C7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E4F9D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0EA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D928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47FB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0E2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CFB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EDC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39C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F535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1F1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D0092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B8A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B031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3D90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41E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CF2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557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C47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1559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0DA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09756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D7E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FCC07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12E6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264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D94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5E3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72B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F45B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FAD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1C29A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3F8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DB30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D7B4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70.07</w:t>
            </w:r>
          </w:p>
        </w:tc>
        <w:tc>
          <w:tcPr>
            <w:tcW w:w="1280" w:type="dxa"/>
            <w:noWrap w:val="0"/>
            <w:vAlign w:val="center"/>
          </w:tcPr>
          <w:p w14:paraId="2A1D5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70.07</w:t>
            </w:r>
          </w:p>
        </w:tc>
        <w:tc>
          <w:tcPr>
            <w:tcW w:w="1280" w:type="dxa"/>
            <w:noWrap w:val="0"/>
            <w:vAlign w:val="center"/>
          </w:tcPr>
          <w:p w14:paraId="57EDF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D20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0F9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60D1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562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361D2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025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8F9C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C08F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465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278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B8D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AD5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5B1D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144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158C3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C9D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AA82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3144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95F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40F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0B6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0AAB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95F8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6EE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AC135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F31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80A64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3AC1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F90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892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AF5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0AA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BE6F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117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967D7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C2E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313E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1585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310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5E0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351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03C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FE04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7AD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D95F9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412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D24A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93BB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61C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6C3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96D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13E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E561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643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E1C5A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E26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D64F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6932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2D6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149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A41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6B1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A47A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0FF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2ACA4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3B0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103B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D569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3AE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F1D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850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CEA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5F8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ED4C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F160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3,656.80</w:t>
            </w:r>
          </w:p>
        </w:tc>
        <w:tc>
          <w:tcPr>
            <w:tcW w:w="2800" w:type="dxa"/>
            <w:noWrap w:val="0"/>
            <w:vAlign w:val="center"/>
          </w:tcPr>
          <w:p w14:paraId="1143E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475C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178B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3,656.80</w:t>
            </w:r>
          </w:p>
        </w:tc>
        <w:tc>
          <w:tcPr>
            <w:tcW w:w="1280" w:type="dxa"/>
            <w:noWrap w:val="0"/>
            <w:vAlign w:val="center"/>
          </w:tcPr>
          <w:p w14:paraId="094C2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3,656.80</w:t>
            </w:r>
          </w:p>
        </w:tc>
        <w:tc>
          <w:tcPr>
            <w:tcW w:w="1280" w:type="dxa"/>
            <w:noWrap w:val="0"/>
            <w:vAlign w:val="center"/>
          </w:tcPr>
          <w:p w14:paraId="2CA66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617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416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A13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8198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6AE7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9C55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84C2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12A3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7DF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499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7CB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E79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93F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A5B2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5371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A6025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7779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8DA5DA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3AEAF0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669BB0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A701FB6">
            <w:pPr>
              <w:widowControl w:val="0"/>
              <w:jc w:val="both"/>
              <w:rPr>
                <w:rFonts w:ascii="Calibri" w:hAnsi="Calibri" w:eastAsia="仿宋_GB2312" w:cs="Arial"/>
                <w:kern w:val="2"/>
                <w:sz w:val="32"/>
                <w:szCs w:val="24"/>
                <w:lang w:val="en-US" w:eastAsia="zh-CN" w:bidi="ar-SA"/>
              </w:rPr>
            </w:pPr>
          </w:p>
        </w:tc>
      </w:tr>
      <w:tr w14:paraId="21491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4B3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8778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3EB0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E4F23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460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29E70F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84F837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1EF4B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ADACA50">
            <w:pPr>
              <w:widowControl w:val="0"/>
              <w:jc w:val="both"/>
              <w:rPr>
                <w:rFonts w:ascii="Calibri" w:hAnsi="Calibri" w:eastAsia="仿宋_GB2312" w:cs="Arial"/>
                <w:kern w:val="2"/>
                <w:sz w:val="32"/>
                <w:szCs w:val="24"/>
                <w:lang w:val="en-US" w:eastAsia="zh-CN" w:bidi="ar-SA"/>
              </w:rPr>
            </w:pPr>
          </w:p>
        </w:tc>
      </w:tr>
      <w:tr w14:paraId="60735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B63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81C66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D25E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628C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85D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EEAB71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65EE9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1BE7A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039D8C9">
            <w:pPr>
              <w:widowControl w:val="0"/>
              <w:jc w:val="both"/>
              <w:rPr>
                <w:rFonts w:ascii="Calibri" w:hAnsi="Calibri" w:eastAsia="仿宋_GB2312" w:cs="Arial"/>
                <w:kern w:val="2"/>
                <w:sz w:val="32"/>
                <w:szCs w:val="24"/>
                <w:lang w:val="en-US" w:eastAsia="zh-CN" w:bidi="ar-SA"/>
              </w:rPr>
            </w:pPr>
          </w:p>
        </w:tc>
      </w:tr>
      <w:tr w14:paraId="507DD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579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F446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496C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3,656.80</w:t>
            </w:r>
          </w:p>
        </w:tc>
        <w:tc>
          <w:tcPr>
            <w:tcW w:w="2800" w:type="dxa"/>
            <w:noWrap w:val="0"/>
            <w:vAlign w:val="center"/>
          </w:tcPr>
          <w:p w14:paraId="48B53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243E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BCDA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3,656.80</w:t>
            </w:r>
          </w:p>
        </w:tc>
        <w:tc>
          <w:tcPr>
            <w:tcW w:w="1280" w:type="dxa"/>
            <w:noWrap w:val="0"/>
            <w:vAlign w:val="center"/>
          </w:tcPr>
          <w:p w14:paraId="460F2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3,656.80</w:t>
            </w:r>
          </w:p>
        </w:tc>
        <w:tc>
          <w:tcPr>
            <w:tcW w:w="1280" w:type="dxa"/>
            <w:noWrap w:val="0"/>
            <w:vAlign w:val="center"/>
          </w:tcPr>
          <w:p w14:paraId="60593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30E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CB3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B6DD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24DA5B9">
            <w:pPr>
              <w:widowControl w:val="0"/>
              <w:jc w:val="both"/>
              <w:rPr>
                <w:rFonts w:ascii="Calibri" w:hAnsi="Calibri" w:eastAsia="仿宋_GB2312" w:cs="Arial"/>
                <w:kern w:val="2"/>
                <w:sz w:val="32"/>
                <w:szCs w:val="24"/>
                <w:lang w:val="en-US" w:eastAsia="zh-CN" w:bidi="ar-SA"/>
              </w:rPr>
            </w:pPr>
          </w:p>
        </w:tc>
      </w:tr>
    </w:tbl>
    <w:p w14:paraId="735FE426">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91DDD8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3C78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428A33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2AB2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690A58F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部门：许昌广播电视台</w:t>
            </w:r>
          </w:p>
        </w:tc>
        <w:tc>
          <w:tcPr>
            <w:tcW w:w="2000" w:type="dxa"/>
            <w:noWrap w:val="0"/>
            <w:vAlign w:val="top"/>
          </w:tcPr>
          <w:p w14:paraId="4E7FAF4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5B9051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94FDE32">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6F55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E428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BA47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3812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75AA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0EF3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CD61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10E72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6545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6E2B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DB892A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BE0631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D7E44D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6500CD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3CC3775">
            <w:pPr>
              <w:widowControl w:val="0"/>
              <w:jc w:val="both"/>
              <w:rPr>
                <w:rFonts w:ascii="Calibri" w:hAnsi="Calibri" w:eastAsia="仿宋_GB2312" w:cs="Arial"/>
                <w:kern w:val="2"/>
                <w:sz w:val="32"/>
                <w:szCs w:val="24"/>
                <w:lang w:val="en-US" w:eastAsia="zh-CN" w:bidi="ar-SA"/>
              </w:rPr>
            </w:pPr>
          </w:p>
        </w:tc>
      </w:tr>
      <w:tr w14:paraId="0F7ACD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9E868E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71CADB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08C24D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21512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ED6823E">
            <w:pPr>
              <w:widowControl w:val="0"/>
              <w:jc w:val="both"/>
              <w:rPr>
                <w:rFonts w:ascii="Calibri" w:hAnsi="Calibri" w:eastAsia="仿宋_GB2312" w:cs="Arial"/>
                <w:kern w:val="2"/>
                <w:sz w:val="32"/>
                <w:szCs w:val="24"/>
                <w:lang w:val="en-US" w:eastAsia="zh-CN" w:bidi="ar-SA"/>
              </w:rPr>
            </w:pPr>
          </w:p>
        </w:tc>
      </w:tr>
      <w:tr w14:paraId="6DB90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6468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AA7B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9746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237A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2409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C5A2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83DE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3,656.80</w:t>
            </w:r>
          </w:p>
        </w:tc>
        <w:tc>
          <w:tcPr>
            <w:tcW w:w="1400" w:type="dxa"/>
            <w:noWrap w:val="0"/>
            <w:vAlign w:val="center"/>
          </w:tcPr>
          <w:p w14:paraId="193FB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3,070.68</w:t>
            </w:r>
          </w:p>
        </w:tc>
        <w:tc>
          <w:tcPr>
            <w:tcW w:w="1386" w:type="dxa"/>
            <w:noWrap w:val="0"/>
            <w:vAlign w:val="center"/>
          </w:tcPr>
          <w:p w14:paraId="2D6C0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586.12</w:t>
            </w:r>
          </w:p>
        </w:tc>
      </w:tr>
      <w:tr w14:paraId="241B5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331F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213B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3987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738E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DC5D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4FC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A088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72399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C11F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E6D4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B5F2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B73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DBB2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2012906|工会事务</w:t>
            </w:r>
          </w:p>
        </w:tc>
        <w:tc>
          <w:tcPr>
            <w:tcW w:w="3040" w:type="dxa"/>
            <w:noWrap w:val="0"/>
            <w:vAlign w:val="center"/>
          </w:tcPr>
          <w:p w14:paraId="795F0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5799E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60F5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5DDF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9F9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FDEF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4C10A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5FD80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D272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1C0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8B9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6B89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7A967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A029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B855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2B83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909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F7D8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2069999|其他科学技术支出</w:t>
            </w:r>
          </w:p>
        </w:tc>
        <w:tc>
          <w:tcPr>
            <w:tcW w:w="3040" w:type="dxa"/>
            <w:noWrap w:val="0"/>
            <w:vAlign w:val="center"/>
          </w:tcPr>
          <w:p w14:paraId="0A62D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F0D8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49EF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E8E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02A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214E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46FE6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33359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2,987.53</w:t>
            </w:r>
          </w:p>
        </w:tc>
        <w:tc>
          <w:tcPr>
            <w:tcW w:w="1400" w:type="dxa"/>
            <w:noWrap w:val="0"/>
            <w:vAlign w:val="center"/>
          </w:tcPr>
          <w:p w14:paraId="7BF34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2,409.33</w:t>
            </w:r>
          </w:p>
        </w:tc>
        <w:tc>
          <w:tcPr>
            <w:tcW w:w="1386" w:type="dxa"/>
            <w:noWrap w:val="0"/>
            <w:vAlign w:val="center"/>
          </w:tcPr>
          <w:p w14:paraId="35003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578.20</w:t>
            </w:r>
          </w:p>
        </w:tc>
      </w:tr>
      <w:tr w14:paraId="630EA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2ABA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w:t>
            </w:r>
          </w:p>
        </w:tc>
        <w:tc>
          <w:tcPr>
            <w:tcW w:w="3040" w:type="dxa"/>
            <w:noWrap w:val="0"/>
            <w:vAlign w:val="center"/>
          </w:tcPr>
          <w:p w14:paraId="41086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w:t>
            </w:r>
          </w:p>
        </w:tc>
        <w:tc>
          <w:tcPr>
            <w:tcW w:w="1400" w:type="dxa"/>
            <w:noWrap w:val="0"/>
            <w:vAlign w:val="center"/>
          </w:tcPr>
          <w:p w14:paraId="78C72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173.20</w:t>
            </w:r>
          </w:p>
        </w:tc>
        <w:tc>
          <w:tcPr>
            <w:tcW w:w="1400" w:type="dxa"/>
            <w:noWrap w:val="0"/>
            <w:vAlign w:val="center"/>
          </w:tcPr>
          <w:p w14:paraId="6F1CA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46E1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173.20</w:t>
            </w:r>
          </w:p>
        </w:tc>
      </w:tr>
      <w:tr w14:paraId="269BE3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7955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2070199|其他文化和旅游支出</w:t>
            </w:r>
          </w:p>
        </w:tc>
        <w:tc>
          <w:tcPr>
            <w:tcW w:w="3040" w:type="dxa"/>
            <w:noWrap w:val="0"/>
            <w:vAlign w:val="center"/>
          </w:tcPr>
          <w:p w14:paraId="534F1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其他文化和旅游支出</w:t>
            </w:r>
          </w:p>
        </w:tc>
        <w:tc>
          <w:tcPr>
            <w:tcW w:w="1400" w:type="dxa"/>
            <w:noWrap w:val="0"/>
            <w:vAlign w:val="center"/>
          </w:tcPr>
          <w:p w14:paraId="7F7E2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173.20</w:t>
            </w:r>
          </w:p>
        </w:tc>
        <w:tc>
          <w:tcPr>
            <w:tcW w:w="1400" w:type="dxa"/>
            <w:noWrap w:val="0"/>
            <w:vAlign w:val="center"/>
          </w:tcPr>
          <w:p w14:paraId="0358D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578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173.20</w:t>
            </w:r>
          </w:p>
        </w:tc>
      </w:tr>
      <w:tr w14:paraId="4D12B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BDB2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20708</w:t>
            </w:r>
          </w:p>
        </w:tc>
        <w:tc>
          <w:tcPr>
            <w:tcW w:w="3040" w:type="dxa"/>
            <w:noWrap w:val="0"/>
            <w:vAlign w:val="center"/>
          </w:tcPr>
          <w:p w14:paraId="5E08D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广播电视</w:t>
            </w:r>
          </w:p>
        </w:tc>
        <w:tc>
          <w:tcPr>
            <w:tcW w:w="1400" w:type="dxa"/>
            <w:noWrap w:val="0"/>
            <w:vAlign w:val="center"/>
          </w:tcPr>
          <w:p w14:paraId="48063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2,814.33</w:t>
            </w:r>
          </w:p>
        </w:tc>
        <w:tc>
          <w:tcPr>
            <w:tcW w:w="1400" w:type="dxa"/>
            <w:noWrap w:val="0"/>
            <w:vAlign w:val="center"/>
          </w:tcPr>
          <w:p w14:paraId="445B2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2,409.33</w:t>
            </w:r>
          </w:p>
        </w:tc>
        <w:tc>
          <w:tcPr>
            <w:tcW w:w="1386" w:type="dxa"/>
            <w:noWrap w:val="0"/>
            <w:vAlign w:val="center"/>
          </w:tcPr>
          <w:p w14:paraId="12DBC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405.00</w:t>
            </w:r>
          </w:p>
        </w:tc>
      </w:tr>
      <w:tr w14:paraId="7C0F8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6D49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2070802|一般行政管理事务</w:t>
            </w:r>
          </w:p>
        </w:tc>
        <w:tc>
          <w:tcPr>
            <w:tcW w:w="3040" w:type="dxa"/>
            <w:noWrap w:val="0"/>
            <w:vAlign w:val="center"/>
          </w:tcPr>
          <w:p w14:paraId="76771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20610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8F7A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4B8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071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E501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2070808|广播电视事务</w:t>
            </w:r>
          </w:p>
        </w:tc>
        <w:tc>
          <w:tcPr>
            <w:tcW w:w="3040" w:type="dxa"/>
            <w:noWrap w:val="0"/>
            <w:vAlign w:val="center"/>
          </w:tcPr>
          <w:p w14:paraId="2EB12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广播电视事务</w:t>
            </w:r>
          </w:p>
        </w:tc>
        <w:tc>
          <w:tcPr>
            <w:tcW w:w="1400" w:type="dxa"/>
            <w:noWrap w:val="0"/>
            <w:vAlign w:val="center"/>
          </w:tcPr>
          <w:p w14:paraId="31937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2,814.33</w:t>
            </w:r>
          </w:p>
        </w:tc>
        <w:tc>
          <w:tcPr>
            <w:tcW w:w="1400" w:type="dxa"/>
            <w:noWrap w:val="0"/>
            <w:vAlign w:val="center"/>
          </w:tcPr>
          <w:p w14:paraId="3B263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2,409.33</w:t>
            </w:r>
          </w:p>
        </w:tc>
        <w:tc>
          <w:tcPr>
            <w:tcW w:w="1386" w:type="dxa"/>
            <w:noWrap w:val="0"/>
            <w:vAlign w:val="center"/>
          </w:tcPr>
          <w:p w14:paraId="02B13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405.00</w:t>
            </w:r>
          </w:p>
        </w:tc>
      </w:tr>
      <w:tr w14:paraId="6A914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5331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2070899|其他广播电视支出</w:t>
            </w:r>
          </w:p>
        </w:tc>
        <w:tc>
          <w:tcPr>
            <w:tcW w:w="3040" w:type="dxa"/>
            <w:noWrap w:val="0"/>
            <w:vAlign w:val="center"/>
          </w:tcPr>
          <w:p w14:paraId="5FC7E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其他广播电视支出</w:t>
            </w:r>
          </w:p>
        </w:tc>
        <w:tc>
          <w:tcPr>
            <w:tcW w:w="1400" w:type="dxa"/>
            <w:noWrap w:val="0"/>
            <w:vAlign w:val="center"/>
          </w:tcPr>
          <w:p w14:paraId="015CB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7098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776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410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1C56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FC76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C6C8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575.08</w:t>
            </w:r>
          </w:p>
        </w:tc>
        <w:tc>
          <w:tcPr>
            <w:tcW w:w="1400" w:type="dxa"/>
            <w:noWrap w:val="0"/>
            <w:vAlign w:val="center"/>
          </w:tcPr>
          <w:p w14:paraId="2E2B6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571.46</w:t>
            </w:r>
          </w:p>
        </w:tc>
        <w:tc>
          <w:tcPr>
            <w:tcW w:w="1386" w:type="dxa"/>
            <w:noWrap w:val="0"/>
            <w:vAlign w:val="center"/>
          </w:tcPr>
          <w:p w14:paraId="14AD4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r>
      <w:tr w14:paraId="22AA9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DEEA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4D27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0576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571.46</w:t>
            </w:r>
          </w:p>
        </w:tc>
        <w:tc>
          <w:tcPr>
            <w:tcW w:w="1400" w:type="dxa"/>
            <w:noWrap w:val="0"/>
            <w:vAlign w:val="center"/>
          </w:tcPr>
          <w:p w14:paraId="0DBBE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571.46</w:t>
            </w:r>
          </w:p>
        </w:tc>
        <w:tc>
          <w:tcPr>
            <w:tcW w:w="1386" w:type="dxa"/>
            <w:noWrap w:val="0"/>
            <w:vAlign w:val="center"/>
          </w:tcPr>
          <w:p w14:paraId="1403F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006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ADED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2777E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42FE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73.70</w:t>
            </w:r>
          </w:p>
        </w:tc>
        <w:tc>
          <w:tcPr>
            <w:tcW w:w="1400" w:type="dxa"/>
            <w:noWrap w:val="0"/>
            <w:vAlign w:val="center"/>
          </w:tcPr>
          <w:p w14:paraId="6EE81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73.70</w:t>
            </w:r>
          </w:p>
        </w:tc>
        <w:tc>
          <w:tcPr>
            <w:tcW w:w="1386" w:type="dxa"/>
            <w:noWrap w:val="0"/>
            <w:vAlign w:val="center"/>
          </w:tcPr>
          <w:p w14:paraId="69582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3CA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D6E2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5BE8C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1343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418.01</w:t>
            </w:r>
          </w:p>
        </w:tc>
        <w:tc>
          <w:tcPr>
            <w:tcW w:w="1400" w:type="dxa"/>
            <w:noWrap w:val="0"/>
            <w:vAlign w:val="center"/>
          </w:tcPr>
          <w:p w14:paraId="30C1C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418.01</w:t>
            </w:r>
          </w:p>
        </w:tc>
        <w:tc>
          <w:tcPr>
            <w:tcW w:w="1386" w:type="dxa"/>
            <w:noWrap w:val="0"/>
            <w:vAlign w:val="center"/>
          </w:tcPr>
          <w:p w14:paraId="1F0D7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83D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D02F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2080506|机关事业单位职业年金缴费支出</w:t>
            </w:r>
          </w:p>
        </w:tc>
        <w:tc>
          <w:tcPr>
            <w:tcW w:w="3040" w:type="dxa"/>
            <w:noWrap w:val="0"/>
            <w:vAlign w:val="center"/>
          </w:tcPr>
          <w:p w14:paraId="2E824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0C615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79.76</w:t>
            </w:r>
          </w:p>
        </w:tc>
        <w:tc>
          <w:tcPr>
            <w:tcW w:w="1400" w:type="dxa"/>
            <w:noWrap w:val="0"/>
            <w:vAlign w:val="center"/>
          </w:tcPr>
          <w:p w14:paraId="7FECB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79.76</w:t>
            </w:r>
          </w:p>
        </w:tc>
        <w:tc>
          <w:tcPr>
            <w:tcW w:w="1386" w:type="dxa"/>
            <w:noWrap w:val="0"/>
            <w:vAlign w:val="center"/>
          </w:tcPr>
          <w:p w14:paraId="74B58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8B9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7E7B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42585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58FF4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c>
          <w:tcPr>
            <w:tcW w:w="1400" w:type="dxa"/>
            <w:noWrap w:val="0"/>
            <w:vAlign w:val="center"/>
          </w:tcPr>
          <w:p w14:paraId="29404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47A5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r>
      <w:tr w14:paraId="0AD06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D58B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2080705|公益性岗位补贴</w:t>
            </w:r>
          </w:p>
        </w:tc>
        <w:tc>
          <w:tcPr>
            <w:tcW w:w="3040" w:type="dxa"/>
            <w:noWrap w:val="0"/>
            <w:vAlign w:val="center"/>
          </w:tcPr>
          <w:p w14:paraId="347BA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2FA76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c>
          <w:tcPr>
            <w:tcW w:w="1400" w:type="dxa"/>
            <w:noWrap w:val="0"/>
            <w:vAlign w:val="center"/>
          </w:tcPr>
          <w:p w14:paraId="0B358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86D6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w:t>
            </w:r>
          </w:p>
        </w:tc>
      </w:tr>
      <w:tr w14:paraId="1601E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97DB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A498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8EA7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19.82</w:t>
            </w:r>
          </w:p>
        </w:tc>
        <w:tc>
          <w:tcPr>
            <w:tcW w:w="1400" w:type="dxa"/>
            <w:noWrap w:val="0"/>
            <w:vAlign w:val="center"/>
          </w:tcPr>
          <w:p w14:paraId="0D3B6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19.82</w:t>
            </w:r>
          </w:p>
        </w:tc>
        <w:tc>
          <w:tcPr>
            <w:tcW w:w="1386" w:type="dxa"/>
            <w:noWrap w:val="0"/>
            <w:vAlign w:val="center"/>
          </w:tcPr>
          <w:p w14:paraId="733D9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FC3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C3D5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A82C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70D8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19.82</w:t>
            </w:r>
          </w:p>
        </w:tc>
        <w:tc>
          <w:tcPr>
            <w:tcW w:w="1400" w:type="dxa"/>
            <w:noWrap w:val="0"/>
            <w:vAlign w:val="center"/>
          </w:tcPr>
          <w:p w14:paraId="3CBA6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19.82</w:t>
            </w:r>
          </w:p>
        </w:tc>
        <w:tc>
          <w:tcPr>
            <w:tcW w:w="1386" w:type="dxa"/>
            <w:noWrap w:val="0"/>
            <w:vAlign w:val="center"/>
          </w:tcPr>
          <w:p w14:paraId="4CF07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5AE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80B6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0FDC7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DE56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19.82</w:t>
            </w:r>
          </w:p>
        </w:tc>
        <w:tc>
          <w:tcPr>
            <w:tcW w:w="1400" w:type="dxa"/>
            <w:noWrap w:val="0"/>
            <w:vAlign w:val="center"/>
          </w:tcPr>
          <w:p w14:paraId="66EAE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19.82</w:t>
            </w:r>
          </w:p>
        </w:tc>
        <w:tc>
          <w:tcPr>
            <w:tcW w:w="1386" w:type="dxa"/>
            <w:noWrap w:val="0"/>
            <w:vAlign w:val="center"/>
          </w:tcPr>
          <w:p w14:paraId="6067F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A98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BED2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EDAE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29BA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3E419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EE4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4E045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665A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0CAD4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24DC1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6E24C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9652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01357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C704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2C2BF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B847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1C216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8CD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374F5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D5CA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F31A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91CA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70.07</w:t>
            </w:r>
          </w:p>
        </w:tc>
        <w:tc>
          <w:tcPr>
            <w:tcW w:w="1400" w:type="dxa"/>
            <w:noWrap w:val="0"/>
            <w:vAlign w:val="center"/>
          </w:tcPr>
          <w:p w14:paraId="06A4B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70.07</w:t>
            </w:r>
          </w:p>
        </w:tc>
        <w:tc>
          <w:tcPr>
            <w:tcW w:w="1386" w:type="dxa"/>
            <w:noWrap w:val="0"/>
            <w:vAlign w:val="center"/>
          </w:tcPr>
          <w:p w14:paraId="399A3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4EC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DD3A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AFF2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2CB6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70.07</w:t>
            </w:r>
          </w:p>
        </w:tc>
        <w:tc>
          <w:tcPr>
            <w:tcW w:w="1400" w:type="dxa"/>
            <w:noWrap w:val="0"/>
            <w:vAlign w:val="center"/>
          </w:tcPr>
          <w:p w14:paraId="4A90F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70.07</w:t>
            </w:r>
          </w:p>
        </w:tc>
        <w:tc>
          <w:tcPr>
            <w:tcW w:w="1386" w:type="dxa"/>
            <w:noWrap w:val="0"/>
            <w:vAlign w:val="center"/>
          </w:tcPr>
          <w:p w14:paraId="69AF3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BAC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11B4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7D910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85D2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70.07</w:t>
            </w:r>
          </w:p>
        </w:tc>
        <w:tc>
          <w:tcPr>
            <w:tcW w:w="1400" w:type="dxa"/>
            <w:noWrap w:val="0"/>
            <w:vAlign w:val="center"/>
          </w:tcPr>
          <w:p w14:paraId="1F12A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70.07</w:t>
            </w:r>
          </w:p>
        </w:tc>
        <w:tc>
          <w:tcPr>
            <w:tcW w:w="1386" w:type="dxa"/>
            <w:noWrap w:val="0"/>
            <w:vAlign w:val="center"/>
          </w:tcPr>
          <w:p w14:paraId="498D2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01B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44BF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EFD4CC5">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ECBCFE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55C0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886E7C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508F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68EBC7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部门：许昌广播电视台</w:t>
            </w:r>
          </w:p>
        </w:tc>
        <w:tc>
          <w:tcPr>
            <w:tcW w:w="2000" w:type="dxa"/>
            <w:noWrap w:val="0"/>
            <w:vAlign w:val="top"/>
          </w:tcPr>
          <w:p w14:paraId="3D44862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655F30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A9C50FE">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56AFF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00BE4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259D9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1021D0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ACD0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0CF18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6E4C5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83CA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B644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56DA13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2130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76CD508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0BD05AF">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7A0B83E">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C96AF96">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4EAFCFEF">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23DECF58">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20EFF7A">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63D6D53E">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69DDD439">
            <w:pPr>
              <w:widowControl w:val="0"/>
              <w:jc w:val="both"/>
              <w:rPr>
                <w:rFonts w:ascii="Calibri" w:hAnsi="Calibri" w:eastAsia="仿宋_GB2312" w:cs="Arial"/>
                <w:kern w:val="2"/>
                <w:sz w:val="32"/>
                <w:szCs w:val="24"/>
                <w:lang w:val="en-US" w:eastAsia="zh-CN" w:bidi="ar-SA"/>
              </w:rPr>
            </w:pPr>
          </w:p>
        </w:tc>
      </w:tr>
      <w:tr w14:paraId="6ADF0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9BF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0B95A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72616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2,847.47</w:t>
            </w:r>
          </w:p>
        </w:tc>
        <w:tc>
          <w:tcPr>
            <w:tcW w:w="620" w:type="dxa"/>
            <w:noWrap w:val="0"/>
            <w:vAlign w:val="center"/>
          </w:tcPr>
          <w:p w14:paraId="54160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1F8DED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25472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149.52</w:t>
            </w:r>
          </w:p>
        </w:tc>
        <w:tc>
          <w:tcPr>
            <w:tcW w:w="620" w:type="dxa"/>
            <w:noWrap w:val="0"/>
            <w:vAlign w:val="center"/>
          </w:tcPr>
          <w:p w14:paraId="396FF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385E6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57BB6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55A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0FAD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17719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24E1C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1,437.03</w:t>
            </w:r>
          </w:p>
        </w:tc>
        <w:tc>
          <w:tcPr>
            <w:tcW w:w="620" w:type="dxa"/>
            <w:noWrap w:val="0"/>
            <w:vAlign w:val="center"/>
          </w:tcPr>
          <w:p w14:paraId="2FF6D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0D22D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3482D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23.60</w:t>
            </w:r>
          </w:p>
        </w:tc>
        <w:tc>
          <w:tcPr>
            <w:tcW w:w="620" w:type="dxa"/>
            <w:noWrap w:val="0"/>
            <w:vAlign w:val="center"/>
          </w:tcPr>
          <w:p w14:paraId="7390C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13E22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7AF3C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8D5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CC9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46147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20EC8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65.61</w:t>
            </w:r>
          </w:p>
        </w:tc>
        <w:tc>
          <w:tcPr>
            <w:tcW w:w="620" w:type="dxa"/>
            <w:noWrap w:val="0"/>
            <w:vAlign w:val="center"/>
          </w:tcPr>
          <w:p w14:paraId="444E9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03C9C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0869C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BFA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0E057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42FFE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415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99C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048D3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02076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176.65</w:t>
            </w:r>
          </w:p>
        </w:tc>
        <w:tc>
          <w:tcPr>
            <w:tcW w:w="620" w:type="dxa"/>
            <w:noWrap w:val="0"/>
            <w:vAlign w:val="center"/>
          </w:tcPr>
          <w:p w14:paraId="15371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4DDC4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6D466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5916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7AC0A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6AFE1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B5B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F880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17CC2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7E379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C6E2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527CD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38998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w:t>
            </w:r>
          </w:p>
        </w:tc>
        <w:tc>
          <w:tcPr>
            <w:tcW w:w="620" w:type="dxa"/>
            <w:noWrap w:val="0"/>
            <w:vAlign w:val="center"/>
          </w:tcPr>
          <w:p w14:paraId="6D716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5B731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1FA6E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692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586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39C06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0AB9B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421.39</w:t>
            </w:r>
          </w:p>
        </w:tc>
        <w:tc>
          <w:tcPr>
            <w:tcW w:w="620" w:type="dxa"/>
            <w:noWrap w:val="0"/>
            <w:vAlign w:val="center"/>
          </w:tcPr>
          <w:p w14:paraId="5751D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19054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7B723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24.48</w:t>
            </w:r>
          </w:p>
        </w:tc>
        <w:tc>
          <w:tcPr>
            <w:tcW w:w="620" w:type="dxa"/>
            <w:noWrap w:val="0"/>
            <w:vAlign w:val="center"/>
          </w:tcPr>
          <w:p w14:paraId="04124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0FA90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559DE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C80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E0AF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42BCF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498CC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411.43</w:t>
            </w:r>
          </w:p>
        </w:tc>
        <w:tc>
          <w:tcPr>
            <w:tcW w:w="620" w:type="dxa"/>
            <w:noWrap w:val="0"/>
            <w:vAlign w:val="center"/>
          </w:tcPr>
          <w:p w14:paraId="720F5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2762A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4D47B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3.00</w:t>
            </w:r>
          </w:p>
        </w:tc>
        <w:tc>
          <w:tcPr>
            <w:tcW w:w="620" w:type="dxa"/>
            <w:noWrap w:val="0"/>
            <w:vAlign w:val="center"/>
          </w:tcPr>
          <w:p w14:paraId="1F135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13371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72D9C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0E1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D86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71C5E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233BA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85.48</w:t>
            </w:r>
          </w:p>
        </w:tc>
        <w:tc>
          <w:tcPr>
            <w:tcW w:w="620" w:type="dxa"/>
            <w:noWrap w:val="0"/>
            <w:vAlign w:val="center"/>
          </w:tcPr>
          <w:p w14:paraId="07768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10361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54298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0D7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531D6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4AE80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84C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3600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3982D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13DD7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157.68</w:t>
            </w:r>
          </w:p>
        </w:tc>
        <w:tc>
          <w:tcPr>
            <w:tcW w:w="620" w:type="dxa"/>
            <w:noWrap w:val="0"/>
            <w:vAlign w:val="center"/>
          </w:tcPr>
          <w:p w14:paraId="32248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116BE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60972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45.63</w:t>
            </w:r>
          </w:p>
        </w:tc>
        <w:tc>
          <w:tcPr>
            <w:tcW w:w="620" w:type="dxa"/>
            <w:noWrap w:val="0"/>
            <w:vAlign w:val="center"/>
          </w:tcPr>
          <w:p w14:paraId="70C30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79952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FE86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340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250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1C956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550E5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B93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5766F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6C1CD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2.44</w:t>
            </w:r>
          </w:p>
        </w:tc>
        <w:tc>
          <w:tcPr>
            <w:tcW w:w="620" w:type="dxa"/>
            <w:noWrap w:val="0"/>
            <w:vAlign w:val="center"/>
          </w:tcPr>
          <w:p w14:paraId="05D09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62436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508C6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05E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E190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7B12A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57533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21.03</w:t>
            </w:r>
          </w:p>
        </w:tc>
        <w:tc>
          <w:tcPr>
            <w:tcW w:w="620" w:type="dxa"/>
            <w:noWrap w:val="0"/>
            <w:vAlign w:val="center"/>
          </w:tcPr>
          <w:p w14:paraId="1AD3B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1AB18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7AB1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FE8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2CC5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3797F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99E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EDB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5497A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3112A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70.46</w:t>
            </w:r>
          </w:p>
        </w:tc>
        <w:tc>
          <w:tcPr>
            <w:tcW w:w="620" w:type="dxa"/>
            <w:noWrap w:val="0"/>
            <w:vAlign w:val="center"/>
          </w:tcPr>
          <w:p w14:paraId="10D32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1A09C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766F6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5.24</w:t>
            </w:r>
          </w:p>
        </w:tc>
        <w:tc>
          <w:tcPr>
            <w:tcW w:w="620" w:type="dxa"/>
            <w:noWrap w:val="0"/>
            <w:vAlign w:val="center"/>
          </w:tcPr>
          <w:p w14:paraId="1B2FA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006BB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03062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E85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E9E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06783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586DF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0BC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3467D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07089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EB9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0C1F8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43512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674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78DD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38A25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34F73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0.71</w:t>
            </w:r>
          </w:p>
        </w:tc>
        <w:tc>
          <w:tcPr>
            <w:tcW w:w="620" w:type="dxa"/>
            <w:noWrap w:val="0"/>
            <w:vAlign w:val="center"/>
          </w:tcPr>
          <w:p w14:paraId="2F509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19D7F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0F01A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5D3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7D4D8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5347B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E2B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902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35973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2BCCA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73.70</w:t>
            </w:r>
          </w:p>
        </w:tc>
        <w:tc>
          <w:tcPr>
            <w:tcW w:w="620" w:type="dxa"/>
            <w:noWrap w:val="0"/>
            <w:vAlign w:val="center"/>
          </w:tcPr>
          <w:p w14:paraId="180C8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5050E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3811F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0.17</w:t>
            </w:r>
          </w:p>
        </w:tc>
        <w:tc>
          <w:tcPr>
            <w:tcW w:w="620" w:type="dxa"/>
            <w:noWrap w:val="0"/>
            <w:vAlign w:val="center"/>
          </w:tcPr>
          <w:p w14:paraId="05771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BD59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69790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F1A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3C1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04882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5B7D1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7FBC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772BF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715A7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620" w:type="dxa"/>
            <w:noWrap w:val="0"/>
            <w:vAlign w:val="center"/>
          </w:tcPr>
          <w:p w14:paraId="6433D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6CFE4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07E48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0D7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180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2AD72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2B8F2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73.70</w:t>
            </w:r>
          </w:p>
        </w:tc>
        <w:tc>
          <w:tcPr>
            <w:tcW w:w="620" w:type="dxa"/>
            <w:noWrap w:val="0"/>
            <w:vAlign w:val="center"/>
          </w:tcPr>
          <w:p w14:paraId="5AAAC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12304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29E18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774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3BB5F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5EE6D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D0D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5471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1F6F8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5BC2A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BF7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6B015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43F61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79EF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1F418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0935D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6E2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3D3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6DCA7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08E36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706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2C3E6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69B66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9B2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2DBF9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78202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342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520C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3F5E8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4D194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332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57CCC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3B937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331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5106A2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27856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DC4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B34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32DE1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03DA4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EA8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32D5B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0FF3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13.50</w:t>
            </w:r>
          </w:p>
        </w:tc>
        <w:tc>
          <w:tcPr>
            <w:tcW w:w="620" w:type="dxa"/>
            <w:noWrap w:val="0"/>
            <w:vAlign w:val="center"/>
          </w:tcPr>
          <w:p w14:paraId="7C030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01B51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5C335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6CC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E92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37EBA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31945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C38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2A9F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67DE7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3.60</w:t>
            </w:r>
          </w:p>
        </w:tc>
        <w:tc>
          <w:tcPr>
            <w:tcW w:w="620" w:type="dxa"/>
            <w:noWrap w:val="0"/>
            <w:vAlign w:val="center"/>
          </w:tcPr>
          <w:p w14:paraId="0DB3F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52562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239E8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370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6FE5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4BFA3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649C2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CE33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38347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492DB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4.47</w:t>
            </w:r>
          </w:p>
        </w:tc>
        <w:tc>
          <w:tcPr>
            <w:tcW w:w="620" w:type="dxa"/>
            <w:noWrap w:val="0"/>
            <w:vAlign w:val="center"/>
          </w:tcPr>
          <w:p w14:paraId="3B8A0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75C1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2BC62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D4B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92F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6AFC4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263E5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458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51E44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13E6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5.00</w:t>
            </w:r>
          </w:p>
        </w:tc>
        <w:tc>
          <w:tcPr>
            <w:tcW w:w="620" w:type="dxa"/>
            <w:noWrap w:val="0"/>
            <w:vAlign w:val="center"/>
          </w:tcPr>
          <w:p w14:paraId="34D8A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76139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3CD46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27C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6C0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778CB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35CEA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A15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54126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CF01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297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0453F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3F046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E95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9FE9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32BE5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2658E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EF9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78CC9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7AC0A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8.00</w:t>
            </w:r>
          </w:p>
        </w:tc>
        <w:tc>
          <w:tcPr>
            <w:tcW w:w="620" w:type="dxa"/>
            <w:noWrap w:val="0"/>
            <w:vAlign w:val="center"/>
          </w:tcPr>
          <w:p w14:paraId="3D6CB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5BEF8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57FA6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715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DAD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21C2C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7CE61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B11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4C18A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70843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8.73</w:t>
            </w:r>
          </w:p>
        </w:tc>
        <w:tc>
          <w:tcPr>
            <w:tcW w:w="620" w:type="dxa"/>
            <w:noWrap w:val="0"/>
            <w:vAlign w:val="center"/>
          </w:tcPr>
          <w:p w14:paraId="5EB087E5">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472E9337">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059C878A">
            <w:pPr>
              <w:widowControl w:val="0"/>
              <w:jc w:val="both"/>
              <w:rPr>
                <w:rFonts w:ascii="Calibri" w:hAnsi="Calibri" w:eastAsia="仿宋_GB2312" w:cs="Arial"/>
                <w:kern w:val="2"/>
                <w:sz w:val="32"/>
                <w:szCs w:val="24"/>
                <w:lang w:val="en-US" w:eastAsia="zh-CN" w:bidi="ar-SA"/>
              </w:rPr>
            </w:pPr>
          </w:p>
        </w:tc>
      </w:tr>
      <w:tr w14:paraId="754E2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0EB04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124D6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2,921.17</w:t>
            </w:r>
          </w:p>
        </w:tc>
        <w:tc>
          <w:tcPr>
            <w:tcW w:w="7400" w:type="dxa"/>
            <w:gridSpan w:val="5"/>
            <w:noWrap w:val="0"/>
            <w:vAlign w:val="center"/>
          </w:tcPr>
          <w:p w14:paraId="5349C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6ABD8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149.52</w:t>
            </w:r>
          </w:p>
        </w:tc>
      </w:tr>
      <w:tr w14:paraId="4FC9F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5E4C4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557D384">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26984061">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C2D312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73A9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top"/>
          </w:tcPr>
          <w:p w14:paraId="561E0C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D654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049F746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部门：许昌广播电视台</w:t>
            </w:r>
          </w:p>
        </w:tc>
        <w:tc>
          <w:tcPr>
            <w:tcW w:w="2000" w:type="dxa"/>
            <w:noWrap w:val="0"/>
            <w:vAlign w:val="top"/>
          </w:tcPr>
          <w:p w14:paraId="16CFED4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319B812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7DE6CAD">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6EE8A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474DA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4A6157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7CE8A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665D1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2EB1F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27FC4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576201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08B18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3BC31F5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F392A8C">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6A817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47044C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5159D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446DC65E">
            <w:pPr>
              <w:widowControl w:val="0"/>
              <w:jc w:val="both"/>
              <w:rPr>
                <w:rFonts w:ascii="Calibri" w:hAnsi="Calibri" w:eastAsia="仿宋_GB2312" w:cs="Arial"/>
                <w:kern w:val="2"/>
                <w:sz w:val="32"/>
                <w:szCs w:val="24"/>
                <w:lang w:val="en-US" w:eastAsia="zh-CN" w:bidi="ar-SA"/>
              </w:rPr>
            </w:pPr>
          </w:p>
        </w:tc>
      </w:tr>
      <w:tr w14:paraId="756C0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11C41E2C">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4FF5EDB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637C066">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895B8D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450FAA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E1B508A">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B3C2D9E">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1D646487">
            <w:pPr>
              <w:widowControl w:val="0"/>
              <w:jc w:val="both"/>
              <w:rPr>
                <w:rFonts w:ascii="Calibri" w:hAnsi="Calibri" w:eastAsia="仿宋_GB2312" w:cs="Arial"/>
                <w:kern w:val="2"/>
                <w:sz w:val="32"/>
                <w:szCs w:val="24"/>
                <w:lang w:val="en-US" w:eastAsia="zh-CN" w:bidi="ar-SA"/>
              </w:rPr>
            </w:pPr>
          </w:p>
        </w:tc>
      </w:tr>
      <w:tr w14:paraId="504F0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13839E56">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266D7A5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C2281B7">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FED1ED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2F3F61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26AE65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ED75EE7">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2CA79B11">
            <w:pPr>
              <w:widowControl w:val="0"/>
              <w:jc w:val="both"/>
              <w:rPr>
                <w:rFonts w:ascii="Calibri" w:hAnsi="Calibri" w:eastAsia="仿宋_GB2312" w:cs="Arial"/>
                <w:kern w:val="2"/>
                <w:sz w:val="32"/>
                <w:szCs w:val="24"/>
                <w:lang w:val="en-US" w:eastAsia="zh-CN" w:bidi="ar-SA"/>
              </w:rPr>
            </w:pPr>
          </w:p>
        </w:tc>
      </w:tr>
      <w:tr w14:paraId="76ACD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20C95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12707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02FB9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68679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4473F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2DA55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7A6B5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6674C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4609E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0CF9F3DE">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9BC2212">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8FC9663">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38B99D3">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928C3FD">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120F770F">
            <w:pPr>
              <w:widowControl w:val="0"/>
              <w:jc w:val="both"/>
              <w:rPr>
                <w:rFonts w:ascii="Calibri" w:hAnsi="Calibri" w:eastAsia="仿宋_GB2312" w:cs="Arial"/>
                <w:kern w:val="2"/>
                <w:sz w:val="32"/>
                <w:szCs w:val="24"/>
                <w:lang w:val="en-US" w:eastAsia="zh-CN" w:bidi="ar-SA"/>
              </w:rPr>
            </w:pPr>
          </w:p>
        </w:tc>
      </w:tr>
      <w:tr w14:paraId="09FB5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5D182229">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43C7BEAD">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4B29D2D">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B59041A">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4656A04">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7D64E73">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ED30021">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76220866">
            <w:pPr>
              <w:widowControl w:val="0"/>
              <w:jc w:val="both"/>
              <w:rPr>
                <w:rFonts w:ascii="Calibri" w:hAnsi="Calibri" w:eastAsia="仿宋_GB2312" w:cs="Arial"/>
                <w:kern w:val="2"/>
                <w:sz w:val="32"/>
                <w:szCs w:val="24"/>
                <w:lang w:val="en-US" w:eastAsia="zh-CN" w:bidi="ar-SA"/>
              </w:rPr>
            </w:pPr>
          </w:p>
        </w:tc>
      </w:tr>
      <w:tr w14:paraId="73C5F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6DD72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251E4E8F">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451CBD3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591557C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88D1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4F848A6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049F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43AB129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部门：许昌广播电视台</w:t>
            </w:r>
          </w:p>
        </w:tc>
        <w:tc>
          <w:tcPr>
            <w:tcW w:w="2000" w:type="dxa"/>
            <w:noWrap w:val="0"/>
            <w:vAlign w:val="top"/>
          </w:tcPr>
          <w:p w14:paraId="1521D4E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3D388E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DF9A4C3">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72A1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A608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5A86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FDF9E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5B8E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B0387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2D98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AD0E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9DF6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E4EC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EED61B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FD306A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183DBE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6D4292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835D36C">
            <w:pPr>
              <w:widowControl w:val="0"/>
              <w:jc w:val="both"/>
              <w:rPr>
                <w:rFonts w:ascii="Calibri" w:hAnsi="Calibri" w:eastAsia="仿宋_GB2312" w:cs="Arial"/>
                <w:kern w:val="2"/>
                <w:sz w:val="32"/>
                <w:szCs w:val="24"/>
                <w:lang w:val="en-US" w:eastAsia="zh-CN" w:bidi="ar-SA"/>
              </w:rPr>
            </w:pPr>
          </w:p>
        </w:tc>
      </w:tr>
      <w:tr w14:paraId="7334C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898096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3BF5D2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BBCAEA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127420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872F051">
            <w:pPr>
              <w:widowControl w:val="0"/>
              <w:jc w:val="both"/>
              <w:rPr>
                <w:rFonts w:ascii="Calibri" w:hAnsi="Calibri" w:eastAsia="仿宋_GB2312" w:cs="Arial"/>
                <w:kern w:val="2"/>
                <w:sz w:val="32"/>
                <w:szCs w:val="24"/>
                <w:lang w:val="en-US" w:eastAsia="zh-CN" w:bidi="ar-SA"/>
              </w:rPr>
            </w:pPr>
          </w:p>
        </w:tc>
      </w:tr>
      <w:tr w14:paraId="4FF6B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8D3F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FDD5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28D5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FB44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CBEA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D6A3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C1141C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ED566A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2DB70D4">
            <w:pPr>
              <w:widowControl w:val="0"/>
              <w:jc w:val="both"/>
              <w:rPr>
                <w:rFonts w:ascii="Calibri" w:hAnsi="Calibri" w:eastAsia="仿宋_GB2312" w:cs="Arial"/>
                <w:kern w:val="2"/>
                <w:sz w:val="32"/>
                <w:szCs w:val="24"/>
                <w:lang w:val="en-US" w:eastAsia="zh-CN" w:bidi="ar-SA"/>
              </w:rPr>
            </w:pPr>
          </w:p>
        </w:tc>
      </w:tr>
      <w:tr w14:paraId="4DE55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48788DF">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C4CC1F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17777B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CAA7F3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FC4E718">
            <w:pPr>
              <w:widowControl w:val="0"/>
              <w:jc w:val="both"/>
              <w:rPr>
                <w:rFonts w:ascii="Calibri" w:hAnsi="Calibri" w:eastAsia="仿宋_GB2312" w:cs="Arial"/>
                <w:kern w:val="2"/>
                <w:sz w:val="32"/>
                <w:szCs w:val="24"/>
                <w:lang w:val="en-US" w:eastAsia="zh-CN" w:bidi="ar-SA"/>
              </w:rPr>
            </w:pPr>
          </w:p>
        </w:tc>
      </w:tr>
      <w:tr w14:paraId="2B4D6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2D05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B7CEE31">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5B105A8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A209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675726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12DA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39ABC77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部门：许昌广播电视台</w:t>
            </w:r>
          </w:p>
        </w:tc>
        <w:tc>
          <w:tcPr>
            <w:tcW w:w="2000" w:type="dxa"/>
            <w:noWrap w:val="0"/>
            <w:vAlign w:val="top"/>
          </w:tcPr>
          <w:p w14:paraId="6D8BAAF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7B6F95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A9C4F66">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D712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4F9A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E58D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318D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D247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581D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4BFB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09B7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B5AF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0B86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641CA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91BC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CAFE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678BA4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F78A53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A843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B35C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CDDC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EAA150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EB52D9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B07FAE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9A18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EE6F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58D3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9D222B6">
            <w:pPr>
              <w:widowControl w:val="0"/>
              <w:jc w:val="both"/>
              <w:rPr>
                <w:rFonts w:ascii="Calibri" w:hAnsi="Calibri" w:eastAsia="仿宋_GB2312" w:cs="Arial"/>
                <w:kern w:val="2"/>
                <w:sz w:val="32"/>
                <w:szCs w:val="24"/>
                <w:lang w:val="en-US" w:eastAsia="zh-CN" w:bidi="ar-SA"/>
              </w:rPr>
            </w:pPr>
          </w:p>
        </w:tc>
      </w:tr>
      <w:tr w14:paraId="648BB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5CF1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FFB54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C5F7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E8C7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ECA57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D803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9B9A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0056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A699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DB86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A434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3937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F2AB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C63D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13.00</w:t>
            </w:r>
          </w:p>
        </w:tc>
        <w:tc>
          <w:tcPr>
            <w:tcW w:w="1160" w:type="dxa"/>
            <w:noWrap w:val="0"/>
            <w:vAlign w:val="center"/>
          </w:tcPr>
          <w:p w14:paraId="0F4A8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B89F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2E6C5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C63A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6F457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461E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5.22</w:t>
            </w:r>
          </w:p>
        </w:tc>
        <w:tc>
          <w:tcPr>
            <w:tcW w:w="1160" w:type="dxa"/>
            <w:noWrap w:val="0"/>
            <w:vAlign w:val="center"/>
          </w:tcPr>
          <w:p w14:paraId="4BE63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F2D0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60" w:type="dxa"/>
            <w:noWrap w:val="0"/>
            <w:vAlign w:val="center"/>
          </w:tcPr>
          <w:p w14:paraId="03A2F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1073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98" w:type="dxa"/>
            <w:noWrap w:val="0"/>
            <w:vAlign w:val="center"/>
          </w:tcPr>
          <w:p w14:paraId="04BC0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0.22</w:t>
            </w:r>
          </w:p>
        </w:tc>
      </w:tr>
      <w:tr w14:paraId="2DF97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0FE4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1D16C9E">
      <w:pPr>
        <w:sectPr>
          <w:pgSz w:w="16838" w:h="11906" w:orient="landscape"/>
          <w:pgMar w:top="1800" w:right="1440" w:bottom="1800" w:left="1440" w:header="720" w:footer="720" w:gutter="0"/>
          <w:pgNumType w:fmt="numberInDash"/>
          <w:cols w:space="720" w:num="1"/>
          <w:docGrid w:type="lines" w:linePitch="312" w:charSpace="0"/>
        </w:sectPr>
      </w:pPr>
    </w:p>
    <w:p w14:paraId="6178CB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EA3B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F782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1168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2711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9AE2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A623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99752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C2FEB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9E3BC2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3FC8BA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24D7C2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3659.82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与上年度相比，收、支总计各减少120.58万元，下降3.19%，主要原因是本年度压减经费，市财政拨付临时项目资金减少，项目经费有所下降。</w:t>
      </w:r>
    </w:p>
    <w:p w14:paraId="71F6AB9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21D331BA">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2025年度收入合计0.00万元，其中：。</w:t>
      </w:r>
    </w:p>
    <w:p w14:paraId="129827C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27AED1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年度支出合计3659.82万元，其中：基本支出3073.70万元，占83.99%;项目支出586.12万元，占16.01%。</w:t>
      </w:r>
    </w:p>
    <w:p w14:paraId="268706B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2D0A13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2025年度财政拨款收、支总计均为3656.80万元。与上年度相比，财政拨款收、支总计各减少118.60万元，下降3.14%，主要原因是市财政拨付项目经费有所下降。</w:t>
      </w:r>
    </w:p>
    <w:p w14:paraId="5F0DFB1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03F0A5CF">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018C28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年度一般公共预算财政拨款支出3656.80万元，占支出合计的99.92%。与上年度相比，一般公共预算财政拨款支出减少118.60万元，下降3.14%，主要原因是市财政拨付项目经费有所下降。</w:t>
      </w:r>
    </w:p>
    <w:p w14:paraId="56148501">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6DF764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3656.80万元，主要用于以下方面：文化旅游体育与传媒（类）支出2987.53万元，占81.70%;社会保障和就业（类）支出575.08万元，占15.73%;卫生健康（类）支出19.82万元，占0.54%;农林水（类）支出4.30万元，占0.12%;住房保障（类）支出70.07万元，占1.92%。</w:t>
      </w:r>
    </w:p>
    <w:p w14:paraId="35567DB5">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40610E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2025年度一般公共预算财政拨款支出年初预算为3943.94万元，支出决算为3656.80万元，完成年初预算的92.72%。其中：</w:t>
      </w:r>
    </w:p>
    <w:p w14:paraId="1FA327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文化旅游体育与传媒支出（类）文化和旅游（款）其他文化和旅游支出（项）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。年初预算为0.00万元，支出决算为173.20万元。决算数与年初预算数存在差异的主要原因是市财政临时拨付的项目资金。</w:t>
      </w:r>
    </w:p>
    <w:p w14:paraId="42B5E7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文化旅游体育与传媒支出（类）广播电视（款）广播电视事务（项）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。年初预算为3113.20万元，支出决算为2814.33万元，完成年初预算的90.40%。决算数与年初预算数存在差异的主要原因是广告创收收入下降。</w:t>
      </w:r>
    </w:p>
    <w:p w14:paraId="5CD74D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。年初预算为73.70万元，支出决算为73.70万元，完成年初预算的100.00%。决算数与年初预算数不存在差异。</w:t>
      </w:r>
    </w:p>
    <w:p w14:paraId="6CE357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。年初预算为463.01万元，支出决算为418.01万元，完成年初预算的90.28%。决算数与年初预算数存在差异的主要原因是年度内创收收入下降，经费不足，当年未实际支付。</w:t>
      </w:r>
    </w:p>
    <w:p w14:paraId="367107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。年初预算为173.61万元，支出决算为79.76万元，完成年初预算的45.94%。决算数与年初预算数存在差异的主要原因是年度内创收收入下降，经费不足，当年未实际支付。</w:t>
      </w:r>
    </w:p>
    <w:p w14:paraId="5B5135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。年初预算为0.00万元，支出决算为3.62万元。决算数与年初预算数存在差异的主要原因是财政临时拨付公益性岗位项目资金。</w:t>
      </w:r>
    </w:p>
    <w:p w14:paraId="269CF3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。年初预算为19.82万元，支出决算为19.82万元，完成年初预算的100.00%。决算数与年初预算数不存在差异。</w:t>
      </w:r>
    </w:p>
    <w:p w14:paraId="5426D8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。年初预算为0.00万元，支出决算为4.30万元。决算数与年初预算数存在差异的主要原因是财政临时拨付的项目资金。</w:t>
      </w:r>
    </w:p>
    <w:p w14:paraId="26B551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。年初预算为100.60万元，支出决算为70.07万元，完成年初预算的69.65%。决算数与年初预算数存在差异的主要原因是年度内创收收入下降，经费不足，当年未实际支付。</w:t>
      </w:r>
    </w:p>
    <w:p w14:paraId="55943FD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46702F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年度一般公共预算财政拨款基本支出3070.68万元。其中：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2921.17万元，主要包括：基本工资、奖金、津贴补贴、绩效工资、机关事业单位基本养老保险缴费、职业年金缴费、职工基本医疗保险缴费、其他社会保障缴费、住房公积金、其他工资福利支出、退休费；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149.52万元，主要包括：办公费、手续费、水费、电费、取暖费、物业管理费、因公出国（境）费用、会议费、培训费、劳务费、委托业务费、工会经费、福利费、其他交通费用、税金及附加费用。</w:t>
      </w:r>
    </w:p>
    <w:p w14:paraId="7A28672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675942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608859E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0EC846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50C9374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44A8735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076483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13.00万元，支出决算为5.22万元，完成预算的40.19%。2025年度一般公共预算财政拨款“三公”经费支出决算数与预算数存在差异的主要原因是严格执行厉行节约相关规定，压减非必要公务活动，公务接待、公车运维等开支减少，决算支出低于年初预算。</w:t>
      </w:r>
    </w:p>
    <w:p w14:paraId="7EB3371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737098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5.00万元，完成预算的41.67%，占95.70%；公务接待费支出决算0.22万元，完成预算的22.45%，占4.30%。具体情况如下：</w:t>
      </w:r>
    </w:p>
    <w:p w14:paraId="35FD74B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5B17E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预算为12.00万元，支出决算为5.00万元，完成预算的41.67%。决算数与预算数存在差异的主要原因是严控非必要公务出行，统筹车辆调度，厉行节约减少开支。其中：</w:t>
      </w:r>
    </w:p>
    <w:p w14:paraId="4A05B6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4ECD340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5.00万元。主要用于公务车辆燃料费、维修费、过路费、保险费。2025年期末，部门开支财政拨款的公务用车保有量为17辆。</w:t>
      </w:r>
    </w:p>
    <w:p w14:paraId="468A16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预算为1.00万元，支出决算为0.22万元，完成预算的22.45%。决算数与预算数存在差异的主要原因是严格执行厉行节约相关规定，压缩公务接待支出。其中：</w:t>
      </w:r>
    </w:p>
    <w:p w14:paraId="51E3F121">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7299C3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其他国内公务接待支出0.22万元。主要用于许昌广播电视台机构改革聘请专家食宿及交通费用。2025年共接待国内来访团组1个、来宾1人次（不包括陪同人员）。</w:t>
      </w:r>
    </w:p>
    <w:p w14:paraId="61D8F0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7DB362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我部门不是行政机关，也不是参照公务员法管理的事业部门，没有机关运行经费支出。</w:t>
      </w:r>
    </w:p>
    <w:p w14:paraId="2EFEEA9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4D1090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100.00万元，其中：政府采购货物支出100.00万元、政府采购工程支出0.00万元、政府采购服务支出0.00万元。授予中小企业合同金额0.00万元，占政府采购支出总额的0.00%，其中：授予小微企业合同金额0.00万元，占授予中小企业合同金额的0.00%。</w:t>
      </w:r>
    </w:p>
    <w:p w14:paraId="18EFDD2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7A785D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17辆，其中：省级领导干部用车0辆、主要领导干部用车0辆、机要通信用车11辆、应急保障车0辆、执法执勤用车0辆、特种专业技术用车6辆、离退休干部用车0辆、其他用车0辆；单位价值100万元（含）以上设备（不含车辆）0台（套）。</w:t>
      </w:r>
    </w:p>
    <w:p w14:paraId="4170969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41B7E67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43E3E18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根据预算绩效管理要求，本部门全面开展2025年度预算项目支出绩效自评，涉及项目7个，预算支出586.12万元。</w:t>
      </w:r>
    </w:p>
    <w:p w14:paraId="5AF12C49">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组织对中央广播电视节目无线覆盖运行维护费项目资金等等7个项目开展部门评价，涉及预算支出586.12万元。从评价情况来看，2025年7个项目已圆满完成并达到预算效果。</w:t>
      </w:r>
    </w:p>
    <w:p w14:paraId="66B769B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053ABD6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结合工作实际，我部门在2025年度部门决算中反映“中央广播电视节目无线覆盖运行维护费项目”“【上级提前-市级】提前下达2025年中央支持地方公共文化服务体系建设资金项目”等7个项目的绩效自评结果。</w:t>
      </w:r>
    </w:p>
    <w:p w14:paraId="284B0829">
      <w:pPr>
        <w:keepNext w:val="0"/>
        <w:keepLines w:val="0"/>
        <w:widowControl/>
        <w:suppressLineNumbers w:val="0"/>
        <w:spacing w:before="0" w:beforeAutospacing="0" w:after="0" w:afterAutospacing="0" w:line="590" w:lineRule="exact"/>
        <w:ind w:right="0" w:firstLine="320" w:firstLineChars="1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中央广播电视节目无线覆盖运行维护费项目：根据设定的绩效目标，此项目绩效自评得分为100分。项目全年预算数为41.2万元，项目支出执行41.2万元，完成项目执行率100%，项目绩效目标完成情况：一是产出方面：完成了1部模拟发射机、2部数字发射机的运行维护工作，确保了发射机“三满”播出，完成了模拟、数字中央无线传输覆盖任务，项目在实施数量、质量、时效、成本指标基本达到预期目标；二是效益方面：保障了人民群众免费收听收看中央广播电视节目的基本文化权益达到预期社会效益，服务对象满意度达到96%。项目资金主要用于确保央广广播电视节目无线覆盖范围内的发射转播台的发射系统、附属系统及相关监控设备进行运行维护。包括电费、发射机维护材料、信号源等日常维护费用。</w:t>
      </w:r>
    </w:p>
    <w:p w14:paraId="1A5EBE60">
      <w:pPr>
        <w:keepNext w:val="0"/>
        <w:keepLines w:val="0"/>
        <w:widowControl/>
        <w:suppressLineNumbers w:val="0"/>
        <w:spacing w:before="0" w:beforeAutospacing="0" w:after="0" w:afterAutospacing="0" w:line="590" w:lineRule="exact"/>
        <w:ind w:right="0" w:firstLine="320" w:firstLineChars="1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上级提前-市级】提前下达2025年中央支持地方公共文化服务体系建设资金项目：根据设定的绩效目标，此项目绩效自评得分为100分。项目全年预算数为130万元，项目支出执行130万元，完成项目执行率100%。项目绩效目标完成情况：一是产出方面：完成了春晚直播、1座应急广播系统平台运行维护、2套电视高清频道改造及设备验收，项目保障了晚会安全顺利直播任务和应急平台安全运行，同时保障了高清频道改造工作顺利完成，此项目在实施数量、质量、时效、成本指标基本达到预期目标；二是效益方面：营造喜庆祥和新春氛围程度，全面提高电视节目质量等方面均达到预期社会效益。服务对象满意度达到95%。项目资金分别用于项目资金20万元用于围绕我市经济、创新、开放、文化、生态等方面进行编排，呈现许昌产业转型发展、城乡深度融合、生态环境优美、精神文化富足、社会和谐稳定的美好画卷举办晚会活动；项目资金10万元用于做好应急广播系统平台日常管理与使用，保障平台良好运行与维护。项目资金100万元用于高清频道改造完成许昌广播电视台2套电视频道的电视节目在采访拍摄、制作、播出等全流程的高清化播出，用于提高节目清晰效果，丰富群众精神文化起到了积极作用。</w:t>
      </w:r>
    </w:p>
    <w:p w14:paraId="6A39EA45">
      <w:pPr>
        <w:keepNext w:val="0"/>
        <w:keepLines w:val="0"/>
        <w:widowControl/>
        <w:suppressLineNumbers w:val="0"/>
        <w:spacing w:before="0" w:beforeAutospacing="0" w:after="0" w:afterAutospacing="0" w:line="590" w:lineRule="exact"/>
        <w:ind w:right="0" w:firstLine="320" w:firstLineChars="1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基本运转】运行保障经费项目：根据设定的绩效目标，此项目绩效自评得分为98.75分。项目全年预算数为300万元，项目支出执行300万元，完成项目执行率100%。项目绩效目标完成情况：一是产出方面：完成了275万元人员补助发放、物业水电25万元的支出，确保资金使用合规，补助足额以及发放到位，此项目在实施数量、质量、时效、成本指标基本达到预期目标；二是效益方面：提升了全市宣传服务水平、提升了工作效率、对保障对象正常运转的影响明显等方面基本达到预期社会效益，服务对象满意度达到100%。项目资金主要用于为维护春节期间许昌广播电视台稳定大局，保障工作正常开展及职工基本生活，确保全台全市稳定大局。</w:t>
      </w:r>
    </w:p>
    <w:p w14:paraId="3F2AEEDE">
      <w:pPr>
        <w:keepNext w:val="0"/>
        <w:keepLines w:val="0"/>
        <w:widowControl/>
        <w:suppressLineNumbers w:val="0"/>
        <w:spacing w:before="0" w:beforeAutospacing="0" w:after="0" w:afterAutospacing="0" w:line="590" w:lineRule="exact"/>
        <w:ind w:right="0" w:firstLine="320" w:firstLineChars="1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统筹本级】返还广告收入调控资金项目：根据设定的绩效目标，此项目绩效自评得分为98.5分。项目全年预算数为76万元，项目支出执行76万元，完成项目执行率100%。项目绩效目标完成情况：一是产出方面：完成了2套高清广播电视节目入网，保障了广播电视系统运行，确保资金使用合规，工作任务及时完成，此项目在实施数量、质量、时效、成本指标基本达到预期目标；二是效益方面：提升了全市宣传服务水平、提升了工作效率，服务对象满意度达到100%。项目资金主要用于保障许昌市民观看高清广播电视节目，解决高清入网经费缺口，同时保障广播电视节目更新及设备运行维护，保障许昌广播电视台工作正常开展。</w:t>
      </w:r>
    </w:p>
    <w:p w14:paraId="49FF55EF">
      <w:pPr>
        <w:keepNext w:val="0"/>
        <w:keepLines w:val="0"/>
        <w:widowControl/>
        <w:suppressLineNumbers w:val="0"/>
        <w:spacing w:before="0" w:beforeAutospacing="0" w:after="0" w:afterAutospacing="0" w:line="590" w:lineRule="exact"/>
        <w:ind w:right="0" w:firstLine="320" w:firstLineChars="1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（5）【专项资金】宣传纪录片《增信心 再出发 勇争先》摄制经费项目：根据设定的绩效目标，此项目绩效自评得分为100分。项目全年预算数为29万元，项目支出执行29万元，完成项目执行率100%。项目绩效目标完成情况：一是产出方面：完成了1部高清15分钟的记录片，保障了按期交付播出，此项目在实施数量、质量、时效、成本指标基本达到预期目标；二是效益方面：保障了纪录片播出覆盖平台数量权益达到预期社会效益，服务对象满意度达到96%。资金主要用于摄制一部反映许昌市民营经济辉煌发展历程和成就的纪录片，同时纪录片制作要求三维动画、色调技术调制、字幕、特效处理、后期编辑和整体包装。</w:t>
      </w:r>
    </w:p>
    <w:p w14:paraId="5CE06982">
      <w:pPr>
        <w:keepNext w:val="0"/>
        <w:keepLines w:val="0"/>
        <w:widowControl/>
        <w:suppressLineNumbers w:val="0"/>
        <w:spacing w:before="0" w:beforeAutospacing="0" w:after="0" w:afterAutospacing="0" w:line="590" w:lineRule="exact"/>
        <w:ind w:right="0" w:firstLine="320" w:firstLineChars="1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6）2025年市直公益性岗位人员补贴项目：根据设定的绩效目标，此项目绩效自评得分为100分。项目全年预算数为3.62万元，项目支出执行3.62万元，完成项目执行率100%。项目绩效目标完成情况：一是产出方面：完成了1人补贴发放，保障了补助发放合规准确，确保了补助按时发放，此项目在实施数量、质量、时效、成本指标基本达到预期目标；二是效益方面：保障了公益性岗位人员收入权益达到预期社会效益，服务对象满意度达到100%。项目资金主要用于安置就业困难人员、脱贫劳动力等群体设置的公益性岗位提供补助保障，用于保障公共区域保洁、基层便民服务等公益服务工作有序开展，助力基层治理和民生保障工作落地。</w:t>
      </w:r>
    </w:p>
    <w:p w14:paraId="617632FD">
      <w:pPr>
        <w:keepNext w:val="0"/>
        <w:keepLines w:val="0"/>
        <w:widowControl/>
        <w:suppressLineNumbers w:val="0"/>
        <w:spacing w:before="0" w:beforeAutospacing="0" w:after="0" w:afterAutospacing="0" w:line="590" w:lineRule="exact"/>
        <w:ind w:right="0" w:firstLine="320" w:firstLineChars="1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7）2025年市直派驻村干部补贴经费项目：根据设定的绩效目标，此项目绩效自评得分为100分。项目全年预算数为4.3万元，项目支出执行4.3万元，完成项目执行率100%。项目绩效目标完成情况：一是产出方面：完成了2人驻村补贴发放，保障了驻村补助发放合规准确，确保了驻村补助按时发放，此项目在实施数量、质量、时效、成本指标基本达到预期目标；二是效益方面：保障了驻村干部在岗履职任务达到预期社会效益，服务对象满意度达到100%。项目资金主要用于保障驻村班干部期间生活、交通等基本支出，切实解决驻村班干部后顾之忧，激励驻村班干部扎根基层、履职尽责，全力推进乡村振兴、民生保障等驻村帮扶工作，确保各项帮扶任务落地见效。</w:t>
      </w:r>
    </w:p>
    <w:p w14:paraId="2F71513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2025年在项目绩效自评中发现的主要问题：部分指标值类型设为定性的指标值设定科学量化度不高，目标设置不完全、不规范，缺乏具体衡量标准，与实际工作结合不够紧密，导致绩效监控和评价的精准度有待提升。下一步进一步细化、量化绩效指标，完善指标体系，提高绩效目标的科学性、针对性和可操作性，确保绩效目标与工作实际高度契合。</w:t>
      </w:r>
    </w:p>
    <w:p w14:paraId="5CF7BA8C">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1C279CAF">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480BDE44">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591BFA7B">
      <w:pPr>
        <w:rPr>
          <w:rFonts w:hint="eastAsia"/>
        </w:rPr>
      </w:pPr>
      <w:r>
        <w:rPr>
          <w:rFonts w:hint="eastAsia" w:ascii="黑体" w:hAnsi="宋体" w:eastAsia="黑体" w:cs="宋体"/>
          <w:kern w:val="0"/>
          <w:sz w:val="28"/>
          <w:szCs w:val="28"/>
          <w:lang w:eastAsia="zh-CN"/>
        </w:rPr>
        <w:tab/>
      </w:r>
      <w:r>
        <w:rPr>
          <w:rFonts w:hint="eastAsia"/>
          <w:lang w:eastAsia="zh-CN"/>
        </w:rPr>
        <w:tab/>
      </w:r>
    </w:p>
    <w:p w14:paraId="4233DF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7BA7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F348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972B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C1CD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1DECE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29588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5026F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092A75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5CDD70F">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2CD23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7D252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F0165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0B2D5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C1195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A9A26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6C6E6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368CD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E8982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DC3C4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ACB0D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6A593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E7CFE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EA57E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C9788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1EDBD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47989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47317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3405632">
      <w:pPr>
        <w:pStyle w:val="2"/>
        <w:rPr>
          <w:rFonts w:hint="eastAsia" w:ascii="仿宋" w:hAnsi="仿宋" w:eastAsia="仿宋" w:cs="仿宋"/>
          <w:kern w:val="2"/>
          <w:sz w:val="32"/>
          <w:szCs w:val="32"/>
          <w:lang w:val="en-US" w:eastAsia="zh-CN"/>
        </w:rPr>
      </w:pPr>
    </w:p>
    <w:p w14:paraId="59AED8EA">
      <w:pPr>
        <w:pStyle w:val="2"/>
        <w:rPr>
          <w:rFonts w:hint="eastAsia" w:ascii="仿宋" w:hAnsi="仿宋" w:eastAsia="仿宋" w:cs="仿宋"/>
          <w:kern w:val="2"/>
          <w:sz w:val="32"/>
          <w:szCs w:val="32"/>
          <w:lang w:val="en-US" w:eastAsia="zh-CN"/>
        </w:rPr>
      </w:pPr>
    </w:p>
    <w:p w14:paraId="651FCEE7">
      <w:pPr>
        <w:pStyle w:val="2"/>
        <w:rPr>
          <w:rFonts w:hint="eastAsia" w:ascii="仿宋" w:hAnsi="仿宋" w:eastAsia="仿宋" w:cs="仿宋"/>
          <w:kern w:val="2"/>
          <w:sz w:val="32"/>
          <w:szCs w:val="32"/>
          <w:lang w:val="en-US" w:eastAsia="zh-CN"/>
        </w:rPr>
      </w:pPr>
    </w:p>
    <w:p w14:paraId="1AD8802A">
      <w:pPr>
        <w:pStyle w:val="2"/>
        <w:rPr>
          <w:rFonts w:hint="eastAsia" w:ascii="仿宋" w:hAnsi="仿宋" w:eastAsia="仿宋" w:cs="仿宋"/>
          <w:kern w:val="2"/>
          <w:sz w:val="32"/>
          <w:szCs w:val="32"/>
          <w:lang w:val="en-US" w:eastAsia="zh-CN"/>
        </w:rPr>
      </w:pPr>
    </w:p>
    <w:p w14:paraId="22734562">
      <w:pPr>
        <w:pStyle w:val="2"/>
        <w:rPr>
          <w:rFonts w:hint="eastAsia" w:ascii="仿宋" w:hAnsi="仿宋" w:eastAsia="仿宋" w:cs="仿宋"/>
          <w:kern w:val="2"/>
          <w:sz w:val="32"/>
          <w:szCs w:val="32"/>
          <w:lang w:val="en-US" w:eastAsia="zh-CN"/>
        </w:rPr>
      </w:pPr>
    </w:p>
    <w:p w14:paraId="11C84B54">
      <w:pPr>
        <w:pStyle w:val="2"/>
        <w:rPr>
          <w:rFonts w:hint="eastAsia" w:ascii="仿宋" w:hAnsi="仿宋" w:eastAsia="仿宋" w:cs="仿宋"/>
          <w:kern w:val="2"/>
          <w:sz w:val="32"/>
          <w:szCs w:val="32"/>
          <w:lang w:val="en-US" w:eastAsia="zh-CN"/>
        </w:rPr>
      </w:pPr>
    </w:p>
    <w:p w14:paraId="36D8268B">
      <w:pPr>
        <w:pStyle w:val="2"/>
        <w:rPr>
          <w:rFonts w:hint="eastAsia" w:ascii="仿宋" w:hAnsi="仿宋" w:eastAsia="仿宋" w:cs="仿宋"/>
          <w:kern w:val="2"/>
          <w:sz w:val="32"/>
          <w:szCs w:val="32"/>
          <w:lang w:val="en-US" w:eastAsia="zh-CN"/>
        </w:rPr>
      </w:pPr>
    </w:p>
    <w:p w14:paraId="4704DEFC">
      <w:pPr>
        <w:pStyle w:val="2"/>
        <w:rPr>
          <w:rFonts w:hint="eastAsia" w:ascii="仿宋" w:hAnsi="仿宋" w:eastAsia="仿宋" w:cs="仿宋"/>
          <w:kern w:val="2"/>
          <w:sz w:val="32"/>
          <w:szCs w:val="32"/>
          <w:lang w:val="en-US" w:eastAsia="zh-CN"/>
        </w:rPr>
      </w:pPr>
    </w:p>
    <w:p w14:paraId="5AFF518F">
      <w:pPr>
        <w:pStyle w:val="2"/>
        <w:rPr>
          <w:rFonts w:hint="eastAsia" w:ascii="仿宋" w:hAnsi="仿宋" w:eastAsia="仿宋" w:cs="仿宋"/>
          <w:kern w:val="2"/>
          <w:sz w:val="32"/>
          <w:szCs w:val="32"/>
          <w:lang w:val="en-US" w:eastAsia="zh-CN"/>
        </w:rPr>
      </w:pPr>
    </w:p>
    <w:p w14:paraId="60E53610">
      <w:pPr>
        <w:pStyle w:val="2"/>
        <w:rPr>
          <w:rFonts w:hint="eastAsia" w:ascii="仿宋" w:hAnsi="仿宋" w:eastAsia="仿宋" w:cs="仿宋"/>
          <w:kern w:val="2"/>
          <w:sz w:val="32"/>
          <w:szCs w:val="32"/>
          <w:lang w:val="en-US" w:eastAsia="zh-CN"/>
        </w:rPr>
      </w:pPr>
    </w:p>
    <w:p w14:paraId="304EC110">
      <w:pPr>
        <w:pStyle w:val="2"/>
        <w:rPr>
          <w:rFonts w:hint="eastAsia" w:ascii="仿宋" w:hAnsi="仿宋" w:eastAsia="仿宋" w:cs="仿宋"/>
          <w:kern w:val="2"/>
          <w:sz w:val="32"/>
          <w:szCs w:val="32"/>
          <w:lang w:val="en-US" w:eastAsia="zh-CN"/>
        </w:rPr>
      </w:pPr>
    </w:p>
    <w:p w14:paraId="149D3CE1">
      <w:pPr>
        <w:pStyle w:val="2"/>
        <w:rPr>
          <w:rFonts w:hint="eastAsia" w:ascii="仿宋" w:hAnsi="仿宋" w:eastAsia="仿宋" w:cs="仿宋"/>
          <w:kern w:val="2"/>
          <w:sz w:val="32"/>
          <w:szCs w:val="32"/>
          <w:lang w:val="en-US" w:eastAsia="zh-CN"/>
        </w:rPr>
      </w:pPr>
    </w:p>
    <w:p w14:paraId="119BC9B9">
      <w:pPr>
        <w:pStyle w:val="2"/>
        <w:rPr>
          <w:rFonts w:hint="eastAsia" w:ascii="仿宋" w:hAnsi="仿宋" w:eastAsia="仿宋" w:cs="仿宋"/>
          <w:kern w:val="2"/>
          <w:sz w:val="32"/>
          <w:szCs w:val="32"/>
          <w:lang w:val="en-US" w:eastAsia="zh-CN"/>
        </w:rPr>
      </w:pPr>
    </w:p>
    <w:p w14:paraId="2806A467">
      <w:pPr>
        <w:pStyle w:val="2"/>
        <w:rPr>
          <w:rFonts w:hint="eastAsia" w:ascii="仿宋" w:hAnsi="仿宋" w:eastAsia="仿宋" w:cs="仿宋"/>
          <w:kern w:val="2"/>
          <w:sz w:val="32"/>
          <w:szCs w:val="32"/>
          <w:lang w:val="en-US" w:eastAsia="zh-CN"/>
        </w:rPr>
      </w:pPr>
    </w:p>
    <w:p w14:paraId="0F6DB6A6">
      <w:pPr>
        <w:pStyle w:val="2"/>
        <w:rPr>
          <w:rFonts w:hint="eastAsia" w:ascii="仿宋" w:hAnsi="仿宋" w:eastAsia="仿宋" w:cs="仿宋"/>
          <w:kern w:val="2"/>
          <w:sz w:val="32"/>
          <w:szCs w:val="32"/>
          <w:lang w:val="en-US" w:eastAsia="zh-CN"/>
        </w:rPr>
      </w:pPr>
    </w:p>
    <w:p w14:paraId="42A6E814">
      <w:pPr>
        <w:pStyle w:val="2"/>
        <w:rPr>
          <w:rFonts w:hint="eastAsia" w:ascii="仿宋" w:hAnsi="仿宋" w:eastAsia="仿宋" w:cs="仿宋"/>
          <w:kern w:val="2"/>
          <w:sz w:val="32"/>
          <w:szCs w:val="32"/>
          <w:lang w:val="en-US" w:eastAsia="zh-CN"/>
        </w:rPr>
      </w:pPr>
    </w:p>
    <w:p w14:paraId="07CAF7E0">
      <w:pPr>
        <w:pStyle w:val="2"/>
        <w:rPr>
          <w:rFonts w:hint="eastAsia" w:ascii="仿宋" w:hAnsi="仿宋" w:eastAsia="仿宋" w:cs="仿宋"/>
          <w:kern w:val="2"/>
          <w:sz w:val="32"/>
          <w:szCs w:val="32"/>
          <w:lang w:val="en-US" w:eastAsia="zh-CN"/>
        </w:rPr>
      </w:pPr>
    </w:p>
    <w:p w14:paraId="7104414D">
      <w:pPr>
        <w:pStyle w:val="2"/>
        <w:rPr>
          <w:rFonts w:hint="eastAsia" w:ascii="仿宋" w:hAnsi="仿宋" w:eastAsia="仿宋" w:cs="仿宋"/>
          <w:kern w:val="2"/>
          <w:sz w:val="32"/>
          <w:szCs w:val="32"/>
          <w:lang w:val="en-US" w:eastAsia="zh-CN"/>
        </w:rPr>
      </w:pPr>
    </w:p>
    <w:p w14:paraId="6D2DF746">
      <w:pPr>
        <w:pStyle w:val="2"/>
        <w:rPr>
          <w:rFonts w:hint="eastAsia" w:ascii="仿宋" w:hAnsi="仿宋" w:eastAsia="仿宋" w:cs="仿宋"/>
          <w:kern w:val="2"/>
          <w:sz w:val="32"/>
          <w:szCs w:val="32"/>
          <w:lang w:val="en-US" w:eastAsia="zh-CN"/>
        </w:rPr>
      </w:pPr>
    </w:p>
    <w:p w14:paraId="60BC00F6">
      <w:pPr>
        <w:pStyle w:val="2"/>
        <w:rPr>
          <w:rFonts w:hint="eastAsia" w:ascii="仿宋" w:hAnsi="仿宋" w:eastAsia="仿宋" w:cs="仿宋"/>
          <w:kern w:val="2"/>
          <w:sz w:val="32"/>
          <w:szCs w:val="32"/>
          <w:lang w:val="en-US" w:eastAsia="zh-CN"/>
        </w:rPr>
      </w:pPr>
    </w:p>
    <w:p w14:paraId="0C8BEA36">
      <w:pPr>
        <w:pStyle w:val="2"/>
        <w:rPr>
          <w:rFonts w:hint="eastAsia" w:ascii="仿宋" w:hAnsi="仿宋" w:eastAsia="仿宋" w:cs="仿宋"/>
          <w:kern w:val="2"/>
          <w:sz w:val="32"/>
          <w:szCs w:val="32"/>
          <w:lang w:val="en-US" w:eastAsia="zh-CN"/>
        </w:rPr>
      </w:pPr>
    </w:p>
    <w:p w14:paraId="560B6B41">
      <w:pPr>
        <w:pStyle w:val="2"/>
        <w:rPr>
          <w:rFonts w:hint="eastAsia" w:ascii="仿宋" w:hAnsi="仿宋" w:eastAsia="仿宋" w:cs="仿宋"/>
          <w:kern w:val="2"/>
          <w:sz w:val="32"/>
          <w:szCs w:val="32"/>
          <w:lang w:val="en-US" w:eastAsia="zh-CN"/>
        </w:rPr>
      </w:pPr>
    </w:p>
    <w:p w14:paraId="5222848F">
      <w:pPr>
        <w:pStyle w:val="2"/>
        <w:rPr>
          <w:rFonts w:hint="eastAsia" w:ascii="仿宋" w:hAnsi="仿宋" w:eastAsia="仿宋" w:cs="仿宋"/>
          <w:kern w:val="2"/>
          <w:sz w:val="32"/>
          <w:szCs w:val="32"/>
          <w:lang w:val="en-US" w:eastAsia="zh-CN"/>
        </w:rPr>
      </w:pPr>
    </w:p>
    <w:p w14:paraId="40EB1CD8">
      <w:pPr>
        <w:pStyle w:val="2"/>
        <w:rPr>
          <w:rFonts w:hint="eastAsia" w:ascii="仿宋" w:hAnsi="仿宋" w:eastAsia="仿宋" w:cs="仿宋"/>
          <w:kern w:val="2"/>
          <w:sz w:val="32"/>
          <w:szCs w:val="32"/>
          <w:lang w:val="en-US" w:eastAsia="zh-CN"/>
        </w:rPr>
      </w:pPr>
    </w:p>
    <w:p w14:paraId="3762FB7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3386"/>
      <w:bookmarkStart w:id="1" w:name="_Toc28713"/>
      <w:bookmarkStart w:id="2" w:name="_Toc10985"/>
      <w:bookmarkStart w:id="3" w:name="_Toc32252"/>
      <w:r>
        <w:rPr>
          <w:rFonts w:hint="eastAsia" w:ascii="黑体" w:hAnsi="黑体" w:eastAsia="黑体" w:cs="黑体"/>
          <w:sz w:val="48"/>
          <w:szCs w:val="48"/>
          <w:lang w:val="en-US" w:eastAsia="zh-CN"/>
        </w:rPr>
        <w:t>第五部分  附件</w:t>
      </w:r>
      <w:bookmarkEnd w:id="0"/>
      <w:bookmarkEnd w:id="1"/>
      <w:bookmarkEnd w:id="2"/>
      <w:bookmarkEnd w:id="3"/>
    </w:p>
    <w:p w14:paraId="3DF7DBDA">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210" w:leftChars="0"/>
        <w:jc w:val="center"/>
        <w:textAlignment w:val="auto"/>
        <w:rPr>
          <w:rFonts w:hint="eastAsia" w:ascii="黑体" w:hAnsi="黑体" w:eastAsia="黑体" w:cs="黑体"/>
          <w:caps w:val="0"/>
          <w:color w:val="000000"/>
          <w:spacing w:val="0"/>
          <w:kern w:val="0"/>
          <w:sz w:val="44"/>
          <w:szCs w:val="44"/>
          <w:shd w:val="clear" w:color="auto" w:fill="FFFFFF"/>
          <w:lang w:val="en-US" w:eastAsia="zh-CN"/>
        </w:rPr>
      </w:pPr>
      <w:r>
        <w:rPr>
          <w:rFonts w:hint="eastAsia" w:ascii="黑体" w:hAnsi="黑体" w:eastAsia="黑体" w:cs="黑体"/>
          <w:caps w:val="0"/>
          <w:color w:val="000000"/>
          <w:spacing w:val="0"/>
          <w:kern w:val="0"/>
          <w:sz w:val="44"/>
          <w:szCs w:val="44"/>
          <w:shd w:val="clear" w:color="auto" w:fill="FFFFFF"/>
          <w:lang w:val="en-US" w:eastAsia="zh-CN"/>
        </w:rPr>
        <w:t>202</w:t>
      </w:r>
      <w:r>
        <w:rPr>
          <w:rFonts w:ascii="黑体" w:hAnsi="黑体" w:eastAsia="黑体" w:cs="黑体"/>
          <w:caps w:val="0"/>
          <w:color w:val="000000"/>
          <w:spacing w:val="0"/>
          <w:kern w:val="0"/>
          <w:sz w:val="44"/>
          <w:szCs w:val="44"/>
          <w:shd w:val="clear" w:color="auto" w:fill="FFFFFF"/>
          <w:lang w:val="en-US" w:eastAsia="zh-CN"/>
        </w:rPr>
        <w:t>5</w:t>
      </w:r>
      <w:r>
        <w:rPr>
          <w:rFonts w:hint="eastAsia" w:ascii="黑体" w:hAnsi="黑体" w:eastAsia="黑体" w:cs="黑体"/>
          <w:caps w:val="0"/>
          <w:color w:val="000000"/>
          <w:spacing w:val="0"/>
          <w:kern w:val="0"/>
          <w:sz w:val="44"/>
          <w:szCs w:val="44"/>
          <w:shd w:val="clear" w:color="auto" w:fill="FFFFFF"/>
          <w:lang w:val="en-US" w:eastAsia="zh-CN"/>
        </w:rPr>
        <w:t>年度</w:t>
      </w:r>
    </w:p>
    <w:p w14:paraId="1B68B280">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210" w:leftChars="0"/>
        <w:jc w:val="center"/>
        <w:textAlignment w:val="auto"/>
        <w:rPr>
          <w:rFonts w:hint="eastAsia" w:ascii="黑体" w:hAnsi="黑体" w:eastAsia="黑体" w:cs="黑体"/>
          <w:caps w:val="0"/>
          <w:color w:val="000000"/>
          <w:spacing w:val="0"/>
          <w:kern w:val="0"/>
          <w:sz w:val="44"/>
          <w:szCs w:val="44"/>
          <w:shd w:val="clear" w:color="auto" w:fill="FFFFFF"/>
          <w:lang w:val="en-US" w:eastAsia="zh-CN"/>
        </w:rPr>
      </w:pPr>
      <w:r>
        <w:rPr>
          <w:rFonts w:hint="eastAsia" w:ascii="黑体" w:hAnsi="黑体" w:eastAsia="黑体" w:cs="黑体"/>
          <w:caps w:val="0"/>
          <w:color w:val="000000"/>
          <w:spacing w:val="0"/>
          <w:kern w:val="0"/>
          <w:sz w:val="44"/>
          <w:szCs w:val="44"/>
          <w:shd w:val="clear" w:color="auto" w:fill="FFFFFF"/>
          <w:lang w:val="en-US" w:eastAsia="zh-CN"/>
        </w:rPr>
        <w:t>许昌广播电视台整体和项目支出绩效</w:t>
      </w:r>
    </w:p>
    <w:p w14:paraId="48B8B324">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210" w:leftChars="0"/>
        <w:jc w:val="center"/>
        <w:textAlignment w:val="auto"/>
        <w:rPr>
          <w:rFonts w:hint="eastAsia" w:ascii="黑体" w:hAnsi="黑体" w:eastAsia="黑体" w:cs="黑体"/>
          <w:caps w:val="0"/>
          <w:color w:val="000000"/>
          <w:spacing w:val="0"/>
          <w:kern w:val="0"/>
          <w:sz w:val="44"/>
          <w:szCs w:val="44"/>
          <w:shd w:val="clear" w:color="auto" w:fill="FFFFFF"/>
          <w:lang w:val="en-US" w:eastAsia="zh-CN"/>
        </w:rPr>
      </w:pPr>
      <w:r>
        <w:rPr>
          <w:rFonts w:hint="eastAsia" w:ascii="黑体" w:hAnsi="黑体" w:eastAsia="黑体" w:cs="黑体"/>
          <w:caps w:val="0"/>
          <w:color w:val="000000"/>
          <w:spacing w:val="0"/>
          <w:kern w:val="0"/>
          <w:sz w:val="44"/>
          <w:szCs w:val="44"/>
          <w:shd w:val="clear" w:color="auto" w:fill="FFFFFF"/>
          <w:lang w:val="en-US" w:eastAsia="zh-CN"/>
        </w:rPr>
        <w:t>自评报告</w:t>
      </w:r>
    </w:p>
    <w:p w14:paraId="27248FDB">
      <w:pPr>
        <w:pStyle w:val="3"/>
        <w:ind w:firstLine="840" w:firstLineChars="300"/>
        <w:rPr>
          <w:rFonts w:hint="eastAsia" w:ascii="宋体" w:hAnsi="宋体" w:eastAsia="宋体" w:cs="宋体"/>
          <w:sz w:val="28"/>
          <w:szCs w:val="28"/>
          <w:lang w:val="en-US" w:eastAsia="zh-CN"/>
        </w:rPr>
      </w:pPr>
      <w:r>
        <w:rPr>
          <w:rFonts w:hint="eastAsia" w:ascii="宋体" w:hAnsi="宋体" w:eastAsia="宋体" w:cs="宋体"/>
          <w:sz w:val="28"/>
          <w:szCs w:val="28"/>
        </w:rPr>
        <w:t>为全面贯彻落实预算绩效管理相关政策要求，强化财政资金使用效益，规范部门收支管理，根据</w:t>
      </w:r>
      <w:r>
        <w:rPr>
          <w:rFonts w:hint="eastAsia" w:ascii="宋体" w:hAnsi="宋体" w:eastAsia="宋体" w:cs="宋体"/>
          <w:sz w:val="28"/>
          <w:szCs w:val="28"/>
          <w:lang w:eastAsia="zh-CN"/>
        </w:rPr>
        <w:t>市</w:t>
      </w:r>
      <w:r>
        <w:rPr>
          <w:rFonts w:hint="eastAsia" w:ascii="宋体" w:hAnsi="宋体" w:eastAsia="宋体" w:cs="宋体"/>
          <w:sz w:val="28"/>
          <w:szCs w:val="28"/>
        </w:rPr>
        <w:t>财政</w:t>
      </w:r>
      <w:r>
        <w:rPr>
          <w:rFonts w:hint="eastAsia" w:ascii="宋体" w:hAnsi="宋体" w:eastAsia="宋体" w:cs="宋体"/>
          <w:sz w:val="28"/>
          <w:szCs w:val="28"/>
          <w:lang w:eastAsia="zh-CN"/>
        </w:rPr>
        <w:t>局</w:t>
      </w:r>
      <w:r>
        <w:rPr>
          <w:rFonts w:hint="eastAsia" w:ascii="宋体" w:hAnsi="宋体" w:eastAsia="宋体" w:cs="宋体"/>
          <w:sz w:val="28"/>
          <w:szCs w:val="28"/>
        </w:rPr>
        <w:t>关于开展年度绩效自评工作的统一部署，我单位高度重视，精心组织，严格按照绩效评价相关规定，对本单位</w:t>
      </w:r>
      <w:r>
        <w:rPr>
          <w:rFonts w:hint="eastAsia" w:ascii="宋体" w:hAnsi="宋体" w:eastAsia="宋体" w:cs="宋体"/>
          <w:sz w:val="28"/>
          <w:szCs w:val="28"/>
          <w:lang w:val="en-US" w:eastAsia="zh-CN"/>
        </w:rPr>
        <w:t>2025</w:t>
      </w:r>
      <w:r>
        <w:rPr>
          <w:rFonts w:hint="eastAsia" w:ascii="宋体" w:hAnsi="宋体" w:eastAsia="宋体" w:cs="宋体"/>
          <w:sz w:val="28"/>
          <w:szCs w:val="28"/>
        </w:rPr>
        <w:t>年度部门整体支出及项目支出开展全面绩效自评。现将自评情况报告如下：</w:t>
      </w:r>
    </w:p>
    <w:p w14:paraId="09418E77">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bCs/>
          <w:caps w:val="0"/>
          <w:color w:val="000000"/>
          <w:spacing w:val="0"/>
          <w:kern w:val="0"/>
          <w:sz w:val="28"/>
          <w:szCs w:val="28"/>
          <w:shd w:val="clear" w:color="auto" w:fill="FFFFFF"/>
          <w:lang w:val="en-US" w:eastAsia="zh-CN"/>
        </w:rPr>
      </w:pPr>
      <w:r>
        <w:rPr>
          <w:rFonts w:hint="eastAsia" w:ascii="宋体" w:hAnsi="宋体" w:eastAsia="宋体" w:cs="宋体"/>
          <w:b/>
          <w:bCs/>
          <w:caps w:val="0"/>
          <w:color w:val="000000"/>
          <w:spacing w:val="0"/>
          <w:kern w:val="0"/>
          <w:sz w:val="28"/>
          <w:szCs w:val="28"/>
          <w:shd w:val="clear" w:color="auto" w:fill="FFFFFF"/>
          <w:lang w:val="en-US" w:eastAsia="zh-CN"/>
        </w:rPr>
        <w:t>一、单位基本情况</w:t>
      </w:r>
    </w:p>
    <w:p w14:paraId="79082863">
      <w:pPr>
        <w:pStyle w:val="4"/>
        <w:keepNext w:val="0"/>
        <w:keepLines w:val="0"/>
        <w:pageBreakBefore w:val="0"/>
        <w:numPr>
          <w:ilvl w:val="0"/>
          <w:numId w:val="2"/>
        </w:numPr>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部门概况</w:t>
      </w:r>
    </w:p>
    <w:p w14:paraId="2400B5E6">
      <w:pPr>
        <w:pStyle w:val="4"/>
        <w:numPr>
          <w:ilvl w:val="0"/>
          <w:numId w:val="3"/>
        </w:numPr>
        <w:overflowPunct w:val="0"/>
        <w:spacing w:before="0" w:beforeAutospacing="0" w:after="0" w:afterAutospacing="0" w:line="340" w:lineRule="auto"/>
        <w:ind w:firstLine="640"/>
        <w:jc w:val="both"/>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机构职能：</w:t>
      </w:r>
    </w:p>
    <w:p w14:paraId="73AF409B">
      <w:pPr>
        <w:pStyle w:val="4"/>
        <w:numPr>
          <w:ilvl w:val="0"/>
          <w:numId w:val="0"/>
        </w:numPr>
        <w:overflowPunct w:val="0"/>
        <w:spacing w:before="0" w:beforeAutospacing="0" w:after="0" w:afterAutospacing="0" w:line="340" w:lineRule="auto"/>
        <w:ind w:firstLine="560" w:firstLineChars="200"/>
        <w:jc w:val="both"/>
        <w:rPr>
          <w:rFonts w:hint="eastAsia" w:ascii="宋体" w:hAnsi="宋体" w:eastAsia="宋体" w:cs="宋体"/>
          <w:sz w:val="28"/>
          <w:szCs w:val="28"/>
          <w:lang w:val="en-US" w:eastAsia="zh-CN"/>
        </w:rPr>
      </w:pPr>
      <w:r>
        <w:rPr>
          <w:rFonts w:hint="eastAsia" w:ascii="宋体" w:hAnsi="宋体" w:eastAsia="宋体" w:cs="宋体"/>
          <w:b w:val="0"/>
          <w:bCs w:val="0"/>
          <w:color w:val="auto"/>
          <w:sz w:val="28"/>
          <w:szCs w:val="28"/>
          <w:lang w:val="en-US" w:eastAsia="zh-CN"/>
        </w:rPr>
        <w:t>本单位为二类公益事业单位，主要承担</w:t>
      </w:r>
      <w:r>
        <w:rPr>
          <w:rFonts w:hint="eastAsia" w:ascii="宋体" w:hAnsi="宋体" w:eastAsia="宋体" w:cs="宋体"/>
          <w:b w:val="0"/>
          <w:bCs w:val="0"/>
          <w:sz w:val="28"/>
          <w:szCs w:val="28"/>
        </w:rPr>
        <w:t>贯彻执行党和国家在新闻宣传、文化建设、广播电视事业等方面的路线、方针、政策，把握正确舆论导向和创作导向,发挥党和国家的喉舌作用</w:t>
      </w:r>
      <w:r>
        <w:rPr>
          <w:rFonts w:hint="eastAsia" w:ascii="宋体" w:hAnsi="宋体" w:eastAsia="宋体" w:cs="宋体"/>
          <w:b w:val="0"/>
          <w:bCs w:val="0"/>
          <w:sz w:val="28"/>
          <w:szCs w:val="28"/>
          <w:lang w:eastAsia="zh-CN"/>
        </w:rPr>
        <w:t>；</w:t>
      </w:r>
      <w:r>
        <w:rPr>
          <w:rFonts w:hint="eastAsia" w:ascii="宋体" w:hAnsi="宋体" w:eastAsia="宋体" w:cs="宋体"/>
          <w:sz w:val="28"/>
          <w:szCs w:val="28"/>
        </w:rPr>
        <w:t>贯彻执行市委、市政府关于广播电视工作的批示、决定，紧密围绕市委市政府的中心工作，做好宣传报道</w:t>
      </w:r>
      <w:r>
        <w:rPr>
          <w:rFonts w:hint="eastAsia" w:ascii="宋体" w:hAnsi="宋体" w:eastAsia="宋体" w:cs="宋体"/>
          <w:sz w:val="28"/>
          <w:szCs w:val="28"/>
          <w:lang w:eastAsia="zh-CN"/>
        </w:rPr>
        <w:t>；</w:t>
      </w:r>
      <w:r>
        <w:rPr>
          <w:rFonts w:hint="eastAsia" w:ascii="宋体" w:hAnsi="宋体" w:eastAsia="宋体" w:cs="宋体"/>
          <w:sz w:val="28"/>
          <w:szCs w:val="28"/>
        </w:rPr>
        <w:t>播映各类广播电视节目，传递各种信息和科学文化知识，出精品，创品牌，以满足广大群众日益增长的精神文化生活需求，不断促进社会经济文化发展。</w:t>
      </w:r>
    </w:p>
    <w:p w14:paraId="1E2341FE">
      <w:pPr>
        <w:pStyle w:val="10"/>
        <w:keepNext w:val="0"/>
        <w:keepLines w:val="0"/>
        <w:pageBreakBefore w:val="0"/>
        <w:kinsoku/>
        <w:wordWrap/>
        <w:overflowPunct/>
        <w:topLinePunct w:val="0"/>
        <w:autoSpaceDE/>
        <w:autoSpaceDN/>
        <w:bidi w:val="0"/>
        <w:adjustRightInd/>
        <w:snapToGrid/>
        <w:spacing w:line="600" w:lineRule="exact"/>
        <w:ind w:left="0" w:leftChars="0" w:firstLine="562"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2、频道频率及自办栏目情况</w:t>
      </w:r>
    </w:p>
    <w:p w14:paraId="3E7443FF">
      <w:pPr>
        <w:pStyle w:val="4"/>
        <w:overflowPunct w:val="0"/>
        <w:spacing w:before="0" w:beforeAutospacing="0" w:after="0" w:afterAutospacing="0" w:line="340" w:lineRule="auto"/>
        <w:ind w:firstLine="640"/>
        <w:jc w:val="both"/>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eastAsia="zh-CN"/>
        </w:rPr>
        <w:t>目前拥有</w:t>
      </w:r>
      <w:r>
        <w:rPr>
          <w:rFonts w:hint="eastAsia" w:ascii="宋体" w:hAnsi="宋体" w:eastAsia="宋体" w:cs="宋体"/>
          <w:b w:val="0"/>
          <w:bCs w:val="0"/>
          <w:color w:val="auto"/>
          <w:sz w:val="28"/>
          <w:szCs w:val="28"/>
          <w:lang w:val="en-US" w:eastAsia="zh-CN"/>
        </w:rPr>
        <w:t>2</w:t>
      </w:r>
      <w:r>
        <w:rPr>
          <w:rFonts w:hint="eastAsia" w:ascii="宋体" w:hAnsi="宋体" w:eastAsia="宋体" w:cs="宋体"/>
          <w:b w:val="0"/>
          <w:bCs w:val="0"/>
          <w:color w:val="auto"/>
          <w:sz w:val="28"/>
          <w:szCs w:val="28"/>
          <w:lang w:eastAsia="zh-CN"/>
        </w:rPr>
        <w:t>个电视频道：新闻综合频道、农业科教频道；</w:t>
      </w:r>
      <w:r>
        <w:rPr>
          <w:rFonts w:hint="eastAsia" w:ascii="宋体" w:hAnsi="宋体" w:eastAsia="宋体" w:cs="宋体"/>
          <w:b w:val="0"/>
          <w:bCs w:val="0"/>
          <w:color w:val="auto"/>
          <w:sz w:val="28"/>
          <w:szCs w:val="28"/>
          <w:lang w:val="en-US" w:eastAsia="zh-CN"/>
        </w:rPr>
        <w:t>2个广播频率：综合广播、交通广播；</w:t>
      </w:r>
      <w:r>
        <w:rPr>
          <w:rFonts w:hint="eastAsia" w:ascii="宋体" w:hAnsi="宋体" w:eastAsia="宋体" w:cs="宋体"/>
          <w:sz w:val="28"/>
          <w:szCs w:val="28"/>
        </w:rPr>
        <w:t>内设</w:t>
      </w:r>
      <w:r>
        <w:rPr>
          <w:rFonts w:hint="eastAsia" w:ascii="宋体" w:hAnsi="宋体" w:eastAsia="宋体" w:cs="宋体"/>
          <w:sz w:val="28"/>
          <w:szCs w:val="28"/>
          <w:lang w:val="en-US"/>
        </w:rPr>
        <w:t>28</w:t>
      </w:r>
      <w:r>
        <w:rPr>
          <w:rFonts w:hint="eastAsia" w:ascii="宋体" w:hAnsi="宋体" w:eastAsia="宋体" w:cs="宋体"/>
          <w:sz w:val="28"/>
          <w:szCs w:val="28"/>
          <w:lang w:val="en-US" w:eastAsia="zh-CN"/>
        </w:rPr>
        <w:t>个科室，主要是：</w:t>
      </w:r>
      <w:r>
        <w:rPr>
          <w:rFonts w:hint="eastAsia" w:ascii="宋体" w:hAnsi="宋体" w:eastAsia="宋体" w:cs="宋体"/>
          <w:sz w:val="28"/>
          <w:szCs w:val="28"/>
        </w:rPr>
        <w:t>总编室、音频监评部、视频监评部、媒体研究室、新闻一部、新闻二部、新媒体采编部、外宣通联部、办公室、人力资源部、财务部、机关党委、群工部、电视技术中心、广播技术中心、播控发射中心、经营办公室、新媒体运营中心、法制传媒中心、综合广播传媒中心、交通传媒中心、民生传媒中心、文旅消费传媒中心、健康传媒中心、教育传媒中心、影视创作中心、文体传媒中心、电商传媒中心。</w:t>
      </w:r>
      <w:r>
        <w:rPr>
          <w:rFonts w:hint="eastAsia" w:ascii="宋体" w:hAnsi="宋体" w:eastAsia="宋体" w:cs="宋体"/>
          <w:b w:val="0"/>
          <w:bCs w:val="0"/>
          <w:color w:val="auto"/>
          <w:sz w:val="28"/>
          <w:szCs w:val="28"/>
          <w:lang w:val="en-US" w:eastAsia="zh-CN"/>
        </w:rPr>
        <w:t>另下属</w:t>
      </w:r>
      <w:r>
        <w:rPr>
          <w:rFonts w:hint="eastAsia" w:ascii="宋体" w:hAnsi="宋体" w:eastAsia="宋体" w:cs="宋体"/>
          <w:b w:val="0"/>
          <w:bCs w:val="0"/>
          <w:color w:val="auto"/>
          <w:sz w:val="28"/>
          <w:szCs w:val="28"/>
          <w:lang w:eastAsia="zh-CN"/>
        </w:rPr>
        <w:t>许昌电广传媒有限公司</w:t>
      </w:r>
      <w:r>
        <w:rPr>
          <w:rFonts w:hint="eastAsia" w:ascii="宋体" w:hAnsi="宋体" w:eastAsia="宋体" w:cs="宋体"/>
          <w:b w:val="0"/>
          <w:bCs w:val="0"/>
          <w:color w:val="auto"/>
          <w:sz w:val="28"/>
          <w:szCs w:val="28"/>
          <w:lang w:val="en-US" w:eastAsia="zh-CN"/>
        </w:rPr>
        <w:t>和许昌全媒影视文化传播有限公司2个国有控股产业公司。</w:t>
      </w:r>
    </w:p>
    <w:p w14:paraId="0085A15A">
      <w:pPr>
        <w:pStyle w:val="4"/>
        <w:keepNext w:val="0"/>
        <w:keepLines w:val="0"/>
        <w:pageBreakBefore w:val="0"/>
        <w:numPr>
          <w:ilvl w:val="0"/>
          <w:numId w:val="0"/>
        </w:numPr>
        <w:kinsoku/>
        <w:wordWrap/>
        <w:overflowPunct/>
        <w:topLinePunct w:val="0"/>
        <w:autoSpaceDE/>
        <w:autoSpaceDN/>
        <w:bidi w:val="0"/>
        <w:adjustRightInd/>
        <w:snapToGrid/>
        <w:spacing w:line="600" w:lineRule="exact"/>
        <w:ind w:left="0" w:leftChars="0" w:firstLine="562"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3、人员情况</w:t>
      </w:r>
    </w:p>
    <w:p w14:paraId="3A829968">
      <w:pPr>
        <w:pStyle w:val="4"/>
        <w:keepNext w:val="0"/>
        <w:keepLines w:val="0"/>
        <w:pageBreakBefore w:val="0"/>
        <w:numPr>
          <w:ilvl w:val="0"/>
          <w:numId w:val="0"/>
        </w:numPr>
        <w:kinsoku/>
        <w:wordWrap/>
        <w:overflowPunct/>
        <w:topLinePunct w:val="0"/>
        <w:autoSpaceDE/>
        <w:autoSpaceDN/>
        <w:bidi w:val="0"/>
        <w:adjustRightInd/>
        <w:snapToGrid/>
        <w:spacing w:line="600" w:lineRule="exact"/>
        <w:textAlignment w:val="auto"/>
        <w:rPr>
          <w:rFonts w:hint="eastAsia" w:ascii="宋体" w:hAnsi="宋体" w:eastAsia="宋体" w:cs="宋体"/>
          <w:sz w:val="28"/>
          <w:szCs w:val="28"/>
          <w:lang w:val="en-US" w:eastAsia="zh-CN"/>
        </w:rPr>
      </w:pPr>
      <w:r>
        <w:rPr>
          <w:rFonts w:hint="eastAsia" w:ascii="宋体" w:hAnsi="宋体" w:eastAsia="宋体" w:cs="宋体"/>
          <w:b w:val="0"/>
          <w:bCs w:val="0"/>
          <w:color w:val="auto"/>
          <w:sz w:val="28"/>
          <w:szCs w:val="28"/>
          <w:lang w:val="en-US" w:eastAsia="zh-CN"/>
        </w:rPr>
        <w:t xml:space="preserve">    许昌广播电视台核定编制168名（财政全额拨款编制40名、财政差额补贴编制128名）。目前，实有在编人员204名（财政全供人员33名、差供人员171名），聘用人员167名，共计371名。另有退休人员100名。</w:t>
      </w:r>
    </w:p>
    <w:p w14:paraId="235994D1">
      <w:pPr>
        <w:pStyle w:val="4"/>
        <w:keepNext w:val="0"/>
        <w:keepLines w:val="0"/>
        <w:pageBreakBefore w:val="0"/>
        <w:numPr>
          <w:ilvl w:val="0"/>
          <w:numId w:val="2"/>
        </w:numPr>
        <w:kinsoku/>
        <w:wordWrap/>
        <w:overflowPunct/>
        <w:topLinePunct w:val="0"/>
        <w:autoSpaceDE/>
        <w:autoSpaceDN/>
        <w:bidi w:val="0"/>
        <w:adjustRightInd/>
        <w:snapToGrid/>
        <w:spacing w:line="600" w:lineRule="exact"/>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年度总目标及主要任务</w:t>
      </w:r>
    </w:p>
    <w:p w14:paraId="7E7B7BD5">
      <w:pPr>
        <w:pStyle w:val="4"/>
        <w:keepNext w:val="0"/>
        <w:keepLines w:val="0"/>
        <w:pageBreakBefore w:val="0"/>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sz w:val="28"/>
          <w:szCs w:val="28"/>
          <w:lang w:val="en-US" w:eastAsia="zh-CN"/>
        </w:rPr>
      </w:pPr>
      <w:r>
        <w:rPr>
          <w:rFonts w:hint="eastAsia" w:ascii="宋体" w:hAnsi="宋体" w:cs="宋体"/>
          <w:sz w:val="28"/>
          <w:szCs w:val="28"/>
          <w:lang w:val="en-US" w:eastAsia="zh-CN"/>
        </w:rPr>
        <w:t>本年度</w:t>
      </w:r>
      <w:r>
        <w:rPr>
          <w:rFonts w:hint="eastAsia" w:ascii="宋体" w:hAnsi="宋体" w:eastAsia="宋体" w:cs="宋体"/>
          <w:sz w:val="28"/>
          <w:szCs w:val="28"/>
          <w:lang w:val="en-US" w:eastAsia="zh-CN"/>
        </w:rPr>
        <w:t>，许昌广播电视台坚持是坚持以习近平新时代中国特色社会主义思想为引领，深入学习宣传贯彻党的二十大精神，贯彻执行党和国家在新闻宣传、文化建设、广播电视事业等方面的路线、方针、政策，把握正确舆论导向，发挥喉舌作用，紧密围绕市委市政府的中心工作，做好宣传报道。全体职工统一思想，克难攻坚，坚持正确导向，党的建设全面加强，新闻宣传取得显著成效，媒体深度融合提速提质，争创省级直播电商示范基地。基本完成融媒体深度融合和机构改革，完善并落实各项体制机制，为许昌经济社会发展创造良好的舆论环境。</w:t>
      </w:r>
    </w:p>
    <w:p w14:paraId="024542F4">
      <w:pPr>
        <w:pStyle w:val="4"/>
        <w:keepNext w:val="0"/>
        <w:keepLines w:val="0"/>
        <w:pageBreakBefore w:val="0"/>
        <w:widowControl w:val="0"/>
        <w:numPr>
          <w:ilvl w:val="0"/>
          <w:numId w:val="2"/>
        </w:numPr>
        <w:kinsoku/>
        <w:wordWrap/>
        <w:overflowPunct/>
        <w:topLinePunct w:val="0"/>
        <w:autoSpaceDE/>
        <w:autoSpaceDN/>
        <w:bidi w:val="0"/>
        <w:adjustRightInd w:val="0"/>
        <w:snapToGrid w:val="0"/>
        <w:spacing w:line="460" w:lineRule="exact"/>
        <w:ind w:left="0" w:leftChars="0" w:firstLine="0" w:firstLineChars="0"/>
        <w:jc w:val="left"/>
        <w:textAlignment w:val="auto"/>
        <w:rPr>
          <w:rFonts w:hint="eastAsia" w:ascii="宋体" w:hAnsi="宋体" w:eastAsia="宋体" w:cs="宋体"/>
          <w:b/>
          <w:bCs/>
          <w:caps w:val="0"/>
          <w:color w:val="000000"/>
          <w:spacing w:val="0"/>
          <w:kern w:val="0"/>
          <w:sz w:val="28"/>
          <w:szCs w:val="28"/>
          <w:shd w:val="clear" w:color="auto" w:fill="FFFFFF"/>
          <w:lang w:val="en-US" w:eastAsia="zh-CN"/>
        </w:rPr>
      </w:pPr>
      <w:r>
        <w:rPr>
          <w:rFonts w:hint="eastAsia" w:ascii="宋体" w:hAnsi="宋体" w:eastAsia="宋体" w:cs="宋体"/>
          <w:b/>
          <w:bCs/>
          <w:caps w:val="0"/>
          <w:color w:val="000000"/>
          <w:spacing w:val="0"/>
          <w:kern w:val="0"/>
          <w:sz w:val="28"/>
          <w:szCs w:val="28"/>
          <w:shd w:val="clear" w:color="auto" w:fill="FFFFFF"/>
          <w:lang w:val="en-US" w:eastAsia="zh-CN"/>
        </w:rPr>
        <w:t>年度部门整体预算绩效目标情况</w:t>
      </w:r>
    </w:p>
    <w:p w14:paraId="76826F4D">
      <w:pPr>
        <w:pStyle w:val="10"/>
        <w:numPr>
          <w:ilvl w:val="0"/>
          <w:numId w:val="0"/>
        </w:numPr>
        <w:ind w:left="0" w:leftChars="0" w:firstLine="560" w:firstLineChars="200"/>
        <w:rPr>
          <w:rFonts w:hint="eastAsia" w:ascii="宋体" w:hAnsi="宋体" w:eastAsia="宋体" w:cs="宋体"/>
          <w:b w:val="0"/>
          <w:bCs w:val="0"/>
          <w:color w:val="auto"/>
          <w:kern w:val="2"/>
          <w:sz w:val="28"/>
          <w:szCs w:val="28"/>
          <w:lang w:val="en-US" w:eastAsia="zh-CN" w:bidi="ar-SA"/>
        </w:rPr>
      </w:pPr>
      <w:r>
        <w:rPr>
          <w:rFonts w:hint="eastAsia" w:ascii="宋体" w:hAnsi="宋体" w:cs="宋体"/>
          <w:b w:val="0"/>
          <w:bCs w:val="0"/>
          <w:color w:val="auto"/>
          <w:kern w:val="2"/>
          <w:sz w:val="28"/>
          <w:szCs w:val="28"/>
          <w:lang w:val="en-US" w:eastAsia="zh-CN" w:bidi="ar-SA"/>
        </w:rPr>
        <w:t>本年度</w:t>
      </w:r>
      <w:r>
        <w:rPr>
          <w:rFonts w:hint="eastAsia" w:ascii="宋体" w:hAnsi="宋体" w:eastAsia="宋体" w:cs="宋体"/>
          <w:b w:val="0"/>
          <w:bCs w:val="0"/>
          <w:color w:val="auto"/>
          <w:kern w:val="2"/>
          <w:sz w:val="28"/>
          <w:szCs w:val="28"/>
          <w:lang w:val="en-US" w:eastAsia="zh-CN" w:bidi="ar-SA"/>
        </w:rPr>
        <w:t>我们把贯彻执行党和国家在新闻宣传、文化建设、广播电视事业等方面的路线、方针、政策，把握正确舆论导向,发挥喉舌作用；紧密围绕市委市政府的中心工作，做好宣传报道；播映各类广播电视节目，传递各种信息和科学文化知识，以满足广大群众日益增长的精神文化生活需求；这三项目标做为全年部门整体预算绩效目标，设定履职效能、管理效率和运行成本、服务满意和可持续性、预算执行率等4项指标作为</w:t>
      </w:r>
      <w:r>
        <w:rPr>
          <w:rFonts w:hint="eastAsia" w:ascii="宋体" w:hAnsi="宋体" w:cs="宋体"/>
          <w:b w:val="0"/>
          <w:bCs w:val="0"/>
          <w:color w:val="auto"/>
          <w:kern w:val="2"/>
          <w:sz w:val="28"/>
          <w:szCs w:val="28"/>
          <w:lang w:val="en-US" w:eastAsia="zh-CN" w:bidi="ar-SA"/>
        </w:rPr>
        <w:t>本</w:t>
      </w:r>
      <w:r>
        <w:rPr>
          <w:rFonts w:hint="eastAsia" w:ascii="宋体" w:hAnsi="宋体" w:eastAsia="宋体" w:cs="宋体"/>
          <w:b w:val="0"/>
          <w:bCs w:val="0"/>
          <w:color w:val="auto"/>
          <w:kern w:val="2"/>
          <w:sz w:val="28"/>
          <w:szCs w:val="28"/>
          <w:lang w:val="en-US" w:eastAsia="zh-CN" w:bidi="ar-SA"/>
        </w:rPr>
        <w:t>年</w:t>
      </w:r>
      <w:r>
        <w:rPr>
          <w:rFonts w:hint="eastAsia" w:ascii="宋体" w:hAnsi="宋体" w:cs="宋体"/>
          <w:b w:val="0"/>
          <w:bCs w:val="0"/>
          <w:color w:val="auto"/>
          <w:kern w:val="2"/>
          <w:sz w:val="28"/>
          <w:szCs w:val="28"/>
          <w:lang w:val="en-US" w:eastAsia="zh-CN" w:bidi="ar-SA"/>
        </w:rPr>
        <w:t>度</w:t>
      </w:r>
      <w:r>
        <w:rPr>
          <w:rFonts w:hint="eastAsia" w:ascii="宋体" w:hAnsi="宋体" w:eastAsia="宋体" w:cs="宋体"/>
          <w:b w:val="0"/>
          <w:bCs w:val="0"/>
          <w:color w:val="auto"/>
          <w:kern w:val="2"/>
          <w:sz w:val="28"/>
          <w:szCs w:val="28"/>
          <w:lang w:val="en-US" w:eastAsia="zh-CN" w:bidi="ar-SA"/>
        </w:rPr>
        <w:t>整体预算执行指标。</w:t>
      </w:r>
    </w:p>
    <w:p w14:paraId="0F430E1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0"/>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我台高度重视绩效评估工作，根据上级部门要求结合我台实际情况，制定了部门整体支出绩效评价评价指标，将绩效管理工作的要求贯穿于各媒体、部门发挥职能的全过程、履行职责的各环节。</w:t>
      </w:r>
    </w:p>
    <w:p w14:paraId="6428899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0"/>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通过部门整体支出绩效评价，优化资金使用配置，保障我台广播电视采、编、播正常运转，更好地为市委、市政府的中心主题工作做好宣传报道，提高新闻舆论影响力，做好党和政府的舆论导向，丰富人民群众的文化生活和精神需要，使我部门服务对象、利益相关方、监督部门的满意度均达到95%以上。</w:t>
      </w:r>
    </w:p>
    <w:p w14:paraId="17A0C146">
      <w:pPr>
        <w:pStyle w:val="4"/>
        <w:keepNext w:val="0"/>
        <w:keepLines w:val="0"/>
        <w:pageBreakBefore w:val="0"/>
        <w:widowControl w:val="0"/>
        <w:numPr>
          <w:ilvl w:val="0"/>
          <w:numId w:val="2"/>
        </w:numPr>
        <w:kinsoku/>
        <w:wordWrap/>
        <w:overflowPunct/>
        <w:topLinePunct w:val="0"/>
        <w:autoSpaceDE/>
        <w:autoSpaceDN/>
        <w:bidi w:val="0"/>
        <w:adjustRightInd w:val="0"/>
        <w:snapToGrid w:val="0"/>
        <w:spacing w:line="460" w:lineRule="exact"/>
        <w:ind w:left="0" w:leftChars="0" w:firstLine="0" w:firstLineChars="0"/>
        <w:jc w:val="left"/>
        <w:textAlignment w:val="auto"/>
        <w:rPr>
          <w:rFonts w:hint="eastAsia" w:ascii="宋体" w:hAnsi="宋体" w:eastAsia="宋体" w:cs="宋体"/>
          <w:b/>
          <w:bCs/>
          <w:caps w:val="0"/>
          <w:color w:val="000000"/>
          <w:spacing w:val="0"/>
          <w:kern w:val="0"/>
          <w:sz w:val="28"/>
          <w:szCs w:val="28"/>
          <w:shd w:val="clear" w:color="auto" w:fill="FFFFFF"/>
          <w:lang w:val="en-US" w:eastAsia="zh-CN"/>
        </w:rPr>
      </w:pPr>
      <w:r>
        <w:rPr>
          <w:rFonts w:hint="eastAsia" w:ascii="宋体" w:hAnsi="宋体" w:eastAsia="宋体" w:cs="宋体"/>
          <w:b/>
          <w:bCs/>
          <w:caps w:val="0"/>
          <w:color w:val="000000"/>
          <w:spacing w:val="0"/>
          <w:kern w:val="0"/>
          <w:sz w:val="28"/>
          <w:szCs w:val="28"/>
          <w:shd w:val="clear" w:color="auto" w:fill="FFFFFF"/>
          <w:lang w:val="en-US" w:eastAsia="zh-CN"/>
        </w:rPr>
        <w:t>年度部门项目预算绩效目标情况</w:t>
      </w:r>
    </w:p>
    <w:p w14:paraId="6407D47B">
      <w:pPr>
        <w:pStyle w:val="4"/>
        <w:numPr>
          <w:ilvl w:val="0"/>
          <w:numId w:val="0"/>
        </w:numPr>
        <w:ind w:firstLine="560" w:firstLineChars="200"/>
        <w:jc w:val="left"/>
        <w:rPr>
          <w:rFonts w:hint="eastAsia" w:ascii="宋体" w:hAnsi="宋体" w:eastAsia="宋体" w:cs="宋体"/>
          <w:b w:val="0"/>
          <w:bCs w:val="0"/>
          <w:color w:val="auto"/>
          <w:kern w:val="2"/>
          <w:sz w:val="28"/>
          <w:szCs w:val="28"/>
          <w:lang w:val="en-US" w:eastAsia="zh-CN" w:bidi="ar-SA"/>
        </w:rPr>
      </w:pPr>
      <w:r>
        <w:rPr>
          <w:rFonts w:hint="eastAsia" w:ascii="宋体" w:hAnsi="宋体" w:cs="宋体"/>
          <w:b w:val="0"/>
          <w:bCs w:val="0"/>
          <w:color w:val="auto"/>
          <w:kern w:val="2"/>
          <w:sz w:val="28"/>
          <w:szCs w:val="28"/>
          <w:lang w:val="en-US" w:eastAsia="zh-CN" w:bidi="ar-SA"/>
        </w:rPr>
        <w:t>本年度，</w:t>
      </w:r>
      <w:r>
        <w:rPr>
          <w:rFonts w:hint="eastAsia" w:ascii="宋体" w:hAnsi="宋体" w:eastAsia="宋体" w:cs="宋体"/>
          <w:b w:val="0"/>
          <w:bCs w:val="0"/>
          <w:color w:val="auto"/>
          <w:kern w:val="2"/>
          <w:sz w:val="28"/>
          <w:szCs w:val="28"/>
          <w:lang w:val="en-US" w:eastAsia="zh-CN" w:bidi="ar-SA"/>
        </w:rPr>
        <w:t>部门项目总体预算金额为586.12万元，项目支出执行586.12万元，项目支出执行率100%。各项目已圆满完成并达到预期效果。其中：</w:t>
      </w:r>
    </w:p>
    <w:p w14:paraId="6F24F4D4">
      <w:pPr>
        <w:pStyle w:val="4"/>
        <w:numPr>
          <w:ilvl w:val="0"/>
          <w:numId w:val="0"/>
        </w:numPr>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（1）</w:t>
      </w:r>
      <w:r>
        <w:rPr>
          <w:rFonts w:hint="eastAsia" w:ascii="宋体" w:hAnsi="宋体" w:eastAsia="宋体" w:cs="宋体"/>
          <w:sz w:val="28"/>
          <w:szCs w:val="28"/>
          <w:lang w:val="en-US" w:eastAsia="zh-CN"/>
        </w:rPr>
        <w:t>中</w:t>
      </w:r>
      <w:r>
        <w:rPr>
          <w:rFonts w:hint="eastAsia" w:ascii="宋体" w:hAnsi="宋体" w:eastAsia="宋体" w:cs="宋体"/>
          <w:b w:val="0"/>
          <w:bCs w:val="0"/>
          <w:color w:val="auto"/>
          <w:kern w:val="2"/>
          <w:sz w:val="28"/>
          <w:szCs w:val="28"/>
          <w:lang w:val="en-US" w:eastAsia="zh-CN" w:bidi="ar-SA"/>
        </w:rPr>
        <w:t>央广播电视节目无线覆盖运行维护费项目资金41.2万元，项目支出执行41.2万元，完成项目执行率100%，项目资金主要</w:t>
      </w:r>
      <w:r>
        <w:rPr>
          <w:rFonts w:hint="eastAsia" w:ascii="宋体" w:hAnsi="宋体" w:eastAsia="宋体" w:cs="宋体"/>
          <w:sz w:val="28"/>
          <w:szCs w:val="28"/>
          <w:lang w:val="en-US" w:eastAsia="zh-CN"/>
        </w:rPr>
        <w:t>用于</w:t>
      </w:r>
      <w:r>
        <w:rPr>
          <w:rFonts w:hint="eastAsia" w:ascii="宋体" w:hAnsi="宋体" w:eastAsia="宋体" w:cs="宋体"/>
          <w:b w:val="0"/>
          <w:bCs w:val="0"/>
          <w:color w:val="auto"/>
          <w:kern w:val="2"/>
          <w:sz w:val="28"/>
          <w:szCs w:val="28"/>
          <w:lang w:val="en-US" w:eastAsia="zh-CN" w:bidi="ar-SA"/>
        </w:rPr>
        <w:t>确保央广广播电视节目无线覆盖范围内的发射转播台的发射系统、附属系统及相关监控设备进行运行维护。包括电费、发射机维护</w:t>
      </w:r>
      <w:bookmarkStart w:id="4" w:name="_GoBack"/>
      <w:bookmarkEnd w:id="4"/>
      <w:r>
        <w:rPr>
          <w:rFonts w:hint="eastAsia" w:ascii="宋体" w:hAnsi="宋体" w:eastAsia="宋体" w:cs="宋体"/>
          <w:b w:val="0"/>
          <w:bCs w:val="0"/>
          <w:color w:val="auto"/>
          <w:kern w:val="2"/>
          <w:sz w:val="28"/>
          <w:szCs w:val="28"/>
          <w:lang w:val="en-US" w:eastAsia="zh-CN" w:bidi="ar-SA"/>
        </w:rPr>
        <w:t>材料、信号源等日常维护费用。</w:t>
      </w:r>
    </w:p>
    <w:p w14:paraId="5E5EA886">
      <w:pPr>
        <w:pStyle w:val="4"/>
        <w:numPr>
          <w:ilvl w:val="0"/>
          <w:numId w:val="0"/>
        </w:numPr>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2）【上级提前-市级】提前下达2025年中央支持地方公共文化服务体系建设资金130万元，项目支出执行130万元，完成项目执行率100%，其中：项目资金20万元用于围绕我市经济、创新、开放、文化、生态等方面进行编排，呈现许昌产业转型发展、城乡深度融合、生态环境优美、精神文化富足、社会和谐稳定的美好画卷举办晚会活动。项目资金10万元用于做好应急广播系统平台日常管理与使用，保障平台良好运行与维护。项目资金100万元</w:t>
      </w:r>
      <w:r>
        <w:rPr>
          <w:rFonts w:hint="eastAsia" w:ascii="宋体" w:hAnsi="宋体" w:eastAsia="宋体" w:cs="宋体"/>
          <w:sz w:val="28"/>
          <w:szCs w:val="28"/>
          <w:lang w:val="en-US" w:eastAsia="zh-CN"/>
        </w:rPr>
        <w:t>用于</w:t>
      </w:r>
      <w:r>
        <w:rPr>
          <w:rFonts w:hint="eastAsia" w:ascii="宋体" w:hAnsi="宋体" w:eastAsia="宋体" w:cs="宋体"/>
          <w:b w:val="0"/>
          <w:bCs w:val="0"/>
          <w:color w:val="auto"/>
          <w:kern w:val="2"/>
          <w:sz w:val="28"/>
          <w:szCs w:val="28"/>
          <w:lang w:val="en-US" w:eastAsia="zh-CN" w:bidi="ar-SA"/>
        </w:rPr>
        <w:t>高清频道改造</w:t>
      </w:r>
      <w:r>
        <w:rPr>
          <w:rFonts w:hint="eastAsia" w:ascii="宋体" w:hAnsi="宋体" w:eastAsia="宋体" w:cs="宋体"/>
          <w:sz w:val="28"/>
          <w:szCs w:val="28"/>
          <w:lang w:val="en-US" w:eastAsia="zh-CN"/>
        </w:rPr>
        <w:t>完成</w:t>
      </w:r>
      <w:r>
        <w:rPr>
          <w:rFonts w:hint="eastAsia" w:ascii="宋体" w:hAnsi="宋体" w:eastAsia="宋体" w:cs="宋体"/>
          <w:b w:val="0"/>
          <w:bCs w:val="0"/>
          <w:color w:val="auto"/>
          <w:kern w:val="2"/>
          <w:sz w:val="28"/>
          <w:szCs w:val="28"/>
          <w:lang w:val="en-US" w:eastAsia="zh-CN" w:bidi="ar-SA"/>
        </w:rPr>
        <w:t>许昌广播电视台2套电视频道的电视节目在采访拍摄、制作、播出等全流程的高清化播出，用于提高节目清晰效果，丰富群众精神文化起到了积极作用。</w:t>
      </w:r>
    </w:p>
    <w:p w14:paraId="0284713B">
      <w:pPr>
        <w:pStyle w:val="4"/>
        <w:spacing w:line="480" w:lineRule="auto"/>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（3）</w:t>
      </w:r>
      <w:r>
        <w:rPr>
          <w:rFonts w:hint="eastAsia" w:ascii="宋体" w:hAnsi="宋体" w:eastAsia="宋体" w:cs="宋体"/>
          <w:sz w:val="28"/>
          <w:szCs w:val="28"/>
          <w:u w:val="none"/>
        </w:rPr>
        <w:t>【基本运转】运行保障经费</w:t>
      </w:r>
      <w:r>
        <w:rPr>
          <w:rFonts w:hint="eastAsia" w:ascii="宋体" w:hAnsi="宋体" w:eastAsia="宋体" w:cs="宋体"/>
          <w:sz w:val="28"/>
          <w:szCs w:val="28"/>
          <w:u w:val="none"/>
          <w:lang w:val="en-US" w:eastAsia="zh-CN"/>
        </w:rPr>
        <w:t>300</w:t>
      </w:r>
      <w:r>
        <w:rPr>
          <w:rFonts w:hint="eastAsia" w:ascii="宋体" w:hAnsi="宋体" w:eastAsia="宋体" w:cs="宋体"/>
          <w:b w:val="0"/>
          <w:bCs w:val="0"/>
          <w:color w:val="auto"/>
          <w:kern w:val="2"/>
          <w:sz w:val="28"/>
          <w:szCs w:val="28"/>
          <w:lang w:val="en-US" w:eastAsia="zh-CN" w:bidi="ar-SA"/>
        </w:rPr>
        <w:t>万元，项目支出执行300万元，完成项目执行率100%，项目资金主要用于为维护春节期间许昌广播电视台稳定大局，保障工作正常开展及职工基本生活，确保全台全市稳定大局。</w:t>
      </w:r>
    </w:p>
    <w:p w14:paraId="026690F5">
      <w:pPr>
        <w:pStyle w:val="4"/>
        <w:numPr>
          <w:ilvl w:val="0"/>
          <w:numId w:val="0"/>
        </w:numPr>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4）【统筹本级】返还广告收入调控资金76万元，项目支出执行76万元，完成项目执行率100%，项目资金主要用于保障许昌市民观看高清广播电视节目，解决高清入网经费缺口，同时保障广播电视节目更新及设备运行维护，保障许昌广播电视台工作正常开展。</w:t>
      </w:r>
    </w:p>
    <w:p w14:paraId="3B6E590D">
      <w:pPr>
        <w:pStyle w:val="4"/>
        <w:numPr>
          <w:ilvl w:val="0"/>
          <w:numId w:val="0"/>
        </w:numPr>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（5）【专项资金】宣传纪录片《增信心 再出发 勇争先》摄制经费29万元，项目支出执行29万元，完成项目执行率100%，项目资金主要用于摄制一部反映许昌市民营经济辉煌发展历程和成就的纪录片，同时纪录片制作要求三维动画、色调技术调制、字幕、特效处理、后期编辑和整体包装。</w:t>
      </w:r>
    </w:p>
    <w:p w14:paraId="4FABE116">
      <w:pPr>
        <w:pStyle w:val="4"/>
        <w:numPr>
          <w:ilvl w:val="0"/>
          <w:numId w:val="0"/>
        </w:numPr>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6）2025年市直公益性岗位人员补贴奖金3.62万元，项目支出执行3.62万元，完成项目执行率100%，项目资金主要用于安置就业困难人员、脱贫劳动力等群体设置的公益性岗位提供补助保障，用于保障公共区域保洁、基层便民服务等公益服务工作有序开展，助力基层治理和民生保障工作落地。</w:t>
      </w:r>
    </w:p>
    <w:p w14:paraId="56A53D41">
      <w:pPr>
        <w:pStyle w:val="4"/>
        <w:numPr>
          <w:ilvl w:val="0"/>
          <w:numId w:val="0"/>
        </w:numPr>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7）2025年市直派驻村干部补贴经费4.3万元，项目支出执行4.3万元，完成项目执行率100%，项目资金主要用于保障驻村班干部期间生活、交通等基本支出，切实解决驻村班干部后顾之忧，激励驻村班干部扎根基层、履职尽责，全力推进乡村振兴、民生保障等驻村帮扶工作，确保各项帮扶任务落地见效。</w:t>
      </w:r>
      <w:r>
        <w:rPr>
          <w:rFonts w:hint="eastAsia" w:ascii="宋体" w:hAnsi="宋体" w:eastAsia="宋体" w:cs="宋体"/>
          <w:b w:val="0"/>
          <w:bCs w:val="0"/>
          <w:color w:val="auto"/>
          <w:kern w:val="2"/>
          <w:sz w:val="28"/>
          <w:szCs w:val="28"/>
          <w:lang w:val="en-US" w:eastAsia="zh-CN" w:bidi="ar-SA"/>
        </w:rPr>
        <w:tab/>
      </w:r>
      <w:r>
        <w:rPr>
          <w:rFonts w:hint="eastAsia" w:ascii="宋体" w:hAnsi="宋体" w:eastAsia="宋体" w:cs="宋体"/>
          <w:b w:val="0"/>
          <w:bCs w:val="0"/>
          <w:color w:val="auto"/>
          <w:kern w:val="2"/>
          <w:sz w:val="28"/>
          <w:szCs w:val="28"/>
          <w:lang w:val="en-US" w:eastAsia="zh-CN" w:bidi="ar-SA"/>
        </w:rPr>
        <w:tab/>
      </w:r>
      <w:r>
        <w:rPr>
          <w:rFonts w:hint="eastAsia" w:ascii="宋体" w:hAnsi="宋体" w:eastAsia="宋体" w:cs="宋体"/>
          <w:b w:val="0"/>
          <w:bCs w:val="0"/>
          <w:color w:val="auto"/>
          <w:kern w:val="2"/>
          <w:sz w:val="28"/>
          <w:szCs w:val="28"/>
          <w:lang w:val="en-US" w:eastAsia="zh-CN" w:bidi="ar-SA"/>
        </w:rPr>
        <w:tab/>
      </w:r>
      <w:r>
        <w:rPr>
          <w:rFonts w:hint="eastAsia" w:ascii="宋体" w:hAnsi="宋体" w:eastAsia="宋体" w:cs="宋体"/>
          <w:b w:val="0"/>
          <w:bCs w:val="0"/>
          <w:color w:val="auto"/>
          <w:kern w:val="2"/>
          <w:sz w:val="28"/>
          <w:szCs w:val="28"/>
          <w:lang w:val="en-US" w:eastAsia="zh-CN" w:bidi="ar-SA"/>
        </w:rPr>
        <w:tab/>
      </w:r>
      <w:r>
        <w:rPr>
          <w:rFonts w:hint="eastAsia" w:ascii="宋体" w:hAnsi="宋体" w:eastAsia="宋体" w:cs="宋体"/>
          <w:b w:val="0"/>
          <w:bCs w:val="0"/>
          <w:color w:val="auto"/>
          <w:kern w:val="2"/>
          <w:sz w:val="28"/>
          <w:szCs w:val="28"/>
          <w:lang w:val="en-US" w:eastAsia="zh-CN" w:bidi="ar-SA"/>
        </w:rPr>
        <w:tab/>
      </w:r>
    </w:p>
    <w:p w14:paraId="6CD04D0F">
      <w:pPr>
        <w:pStyle w:val="4"/>
        <w:rPr>
          <w:rFonts w:hint="eastAsia" w:ascii="宋体" w:hAnsi="宋体" w:eastAsia="宋体" w:cs="宋体"/>
          <w:b/>
          <w:bCs/>
          <w:caps w:val="0"/>
          <w:color w:val="000000"/>
          <w:spacing w:val="0"/>
          <w:kern w:val="0"/>
          <w:sz w:val="28"/>
          <w:szCs w:val="28"/>
          <w:shd w:val="clear" w:color="auto" w:fill="FFFFFF"/>
          <w:lang w:val="en-US" w:eastAsia="zh-CN"/>
        </w:rPr>
      </w:pPr>
      <w:r>
        <w:rPr>
          <w:rFonts w:hint="eastAsia" w:ascii="宋体" w:hAnsi="宋体" w:eastAsia="宋体" w:cs="宋体"/>
          <w:b/>
          <w:bCs/>
          <w:caps w:val="0"/>
          <w:color w:val="000000"/>
          <w:spacing w:val="0"/>
          <w:kern w:val="0"/>
          <w:sz w:val="28"/>
          <w:szCs w:val="28"/>
          <w:shd w:val="clear" w:color="auto" w:fill="FFFFFF"/>
          <w:lang w:val="en-US" w:eastAsia="zh-CN"/>
        </w:rPr>
        <w:t>二、绩效自评工作开展情况</w:t>
      </w:r>
    </w:p>
    <w:p w14:paraId="64386068">
      <w:pPr>
        <w:pStyle w:val="3"/>
        <w:ind w:firstLine="560" w:firstLineChars="200"/>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我台高度重视绩效评估工作，根据上级部门要求结合我台实际情况，</w:t>
      </w:r>
      <w:r>
        <w:rPr>
          <w:rFonts w:hint="eastAsia" w:ascii="宋体" w:hAnsi="宋体" w:eastAsia="宋体" w:cs="宋体"/>
          <w:sz w:val="28"/>
          <w:szCs w:val="28"/>
        </w:rPr>
        <w:t>明确职责分工，统筹推进绩效目标编制、运行监控、自评实施、结果应用等全流程工作。制定了</w:t>
      </w:r>
      <w:r>
        <w:rPr>
          <w:rFonts w:hint="eastAsia" w:ascii="宋体" w:hAnsi="宋体" w:eastAsia="宋体" w:cs="宋体"/>
          <w:sz w:val="28"/>
          <w:szCs w:val="28"/>
          <w:lang w:eastAsia="zh-CN"/>
        </w:rPr>
        <w:t>预算</w:t>
      </w:r>
      <w:r>
        <w:rPr>
          <w:rFonts w:hint="eastAsia" w:ascii="宋体" w:hAnsi="宋体" w:eastAsia="宋体" w:cs="宋体"/>
          <w:sz w:val="28"/>
          <w:szCs w:val="28"/>
        </w:rPr>
        <w:t>绩效管理制度，规范绩效工作流程，提前梳理年度收支数据、项目实施资料，严格对照绩效指标开展自查，确保自评工作真实、客观、精准</w:t>
      </w:r>
      <w:r>
        <w:rPr>
          <w:rFonts w:hint="eastAsia" w:ascii="宋体" w:hAnsi="宋体" w:eastAsia="宋体" w:cs="宋体"/>
          <w:sz w:val="28"/>
          <w:szCs w:val="28"/>
          <w:lang w:eastAsia="zh-CN"/>
        </w:rPr>
        <w:t>。</w:t>
      </w:r>
      <w:r>
        <w:rPr>
          <w:rFonts w:hint="eastAsia" w:ascii="宋体" w:hAnsi="宋体" w:eastAsia="宋体" w:cs="宋体"/>
          <w:b w:val="0"/>
          <w:bCs w:val="0"/>
          <w:color w:val="auto"/>
          <w:kern w:val="2"/>
          <w:sz w:val="28"/>
          <w:szCs w:val="28"/>
          <w:lang w:val="en-US" w:eastAsia="zh-CN" w:bidi="ar-SA"/>
        </w:rPr>
        <w:t>将绩效管理工作的要求贯穿于各媒体、部门发挥职能的全过程、履行职责的各环节。</w:t>
      </w:r>
    </w:p>
    <w:p w14:paraId="45991DA6">
      <w:pPr>
        <w:pStyle w:val="4"/>
        <w:rPr>
          <w:rFonts w:hint="eastAsia" w:ascii="宋体" w:hAnsi="宋体" w:eastAsia="宋体" w:cs="宋体"/>
          <w:b/>
          <w:bCs/>
          <w:sz w:val="28"/>
          <w:szCs w:val="28"/>
          <w:lang w:eastAsia="zh-CN"/>
        </w:rPr>
      </w:pPr>
      <w:r>
        <w:rPr>
          <w:rFonts w:hint="eastAsia" w:ascii="宋体" w:hAnsi="宋体" w:eastAsia="宋体" w:cs="宋体"/>
          <w:caps w:val="0"/>
          <w:color w:val="000000"/>
          <w:spacing w:val="0"/>
          <w:kern w:val="0"/>
          <w:sz w:val="28"/>
          <w:szCs w:val="28"/>
          <w:shd w:val="clear" w:color="auto" w:fill="FFFFFF"/>
          <w:lang w:val="en-US" w:eastAsia="zh-CN"/>
        </w:rPr>
        <w:t> </w:t>
      </w:r>
      <w:r>
        <w:rPr>
          <w:rFonts w:hint="eastAsia" w:ascii="宋体" w:hAnsi="宋体" w:eastAsia="宋体" w:cs="宋体"/>
          <w:b/>
          <w:bCs/>
          <w:caps w:val="0"/>
          <w:color w:val="000000"/>
          <w:spacing w:val="0"/>
          <w:kern w:val="0"/>
          <w:sz w:val="28"/>
          <w:szCs w:val="28"/>
          <w:shd w:val="clear" w:color="auto" w:fill="FFFFFF"/>
          <w:lang w:val="en-US" w:eastAsia="zh-CN"/>
        </w:rPr>
        <w:t>三</w:t>
      </w:r>
      <w:r>
        <w:rPr>
          <w:rFonts w:hint="eastAsia" w:ascii="宋体" w:hAnsi="宋体" w:eastAsia="宋体" w:cs="宋体"/>
          <w:b/>
          <w:bCs/>
          <w:sz w:val="28"/>
          <w:szCs w:val="28"/>
        </w:rPr>
        <w:t>、绩效自评</w:t>
      </w:r>
      <w:r>
        <w:rPr>
          <w:rFonts w:hint="eastAsia" w:ascii="宋体" w:hAnsi="宋体" w:eastAsia="宋体" w:cs="宋体"/>
          <w:b/>
          <w:bCs/>
          <w:sz w:val="28"/>
          <w:szCs w:val="28"/>
          <w:lang w:eastAsia="zh-CN"/>
        </w:rPr>
        <w:t>结果及分析</w:t>
      </w:r>
    </w:p>
    <w:p w14:paraId="679CCBD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leftChars="0" w:right="0" w:firstLine="640" w:firstLineChars="0"/>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（一）部门整体体自评得分和各项指标得分情况简要分析</w:t>
      </w:r>
    </w:p>
    <w:p w14:paraId="73FE30B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leftChars="0" w:right="0" w:firstLine="640" w:firstLineChars="0"/>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2025年本部门整体绩效自评行分96分，其中预算执行率得分9.52分，投入管理指标得分29.6分，产出指标得分24.84分，效益指标得分32.04分。</w:t>
      </w:r>
    </w:p>
    <w:p w14:paraId="3433E3BD">
      <w:pPr>
        <w:pStyle w:val="3"/>
        <w:numPr>
          <w:ilvl w:val="0"/>
          <w:numId w:val="0"/>
        </w:numPr>
        <w:ind w:firstLine="281" w:firstLineChars="100"/>
        <w:rPr>
          <w:rFonts w:hint="eastAsia" w:ascii="宋体" w:hAnsi="宋体" w:eastAsia="宋体" w:cs="宋体"/>
          <w:b/>
          <w:bCs/>
          <w:sz w:val="28"/>
          <w:szCs w:val="28"/>
        </w:rPr>
      </w:pPr>
      <w:r>
        <w:rPr>
          <w:rFonts w:hint="eastAsia" w:ascii="宋体" w:hAnsi="宋体" w:eastAsia="宋体" w:cs="宋体"/>
          <w:b/>
          <w:bCs/>
          <w:sz w:val="28"/>
          <w:szCs w:val="28"/>
          <w:lang w:val="en-US" w:eastAsia="zh-CN"/>
        </w:rPr>
        <w:t>1、</w:t>
      </w:r>
      <w:r>
        <w:rPr>
          <w:rFonts w:hint="eastAsia" w:ascii="宋体" w:hAnsi="宋体" w:eastAsia="宋体" w:cs="宋体"/>
          <w:b/>
          <w:bCs/>
          <w:sz w:val="28"/>
          <w:szCs w:val="28"/>
        </w:rPr>
        <w:t>部门资金情况分析</w:t>
      </w:r>
    </w:p>
    <w:p w14:paraId="2D1B9E17">
      <w:pPr>
        <w:pStyle w:val="3"/>
        <w:numPr>
          <w:ilvl w:val="0"/>
          <w:numId w:val="0"/>
        </w:numPr>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2025</w:t>
      </w:r>
      <w:r>
        <w:rPr>
          <w:rFonts w:hint="eastAsia" w:ascii="宋体" w:hAnsi="宋体" w:eastAsia="宋体" w:cs="宋体"/>
          <w:sz w:val="28"/>
          <w:szCs w:val="28"/>
        </w:rPr>
        <w:t>年度，部门整体支出预算</w:t>
      </w:r>
      <w:r>
        <w:rPr>
          <w:rFonts w:hint="eastAsia" w:ascii="宋体" w:hAnsi="宋体" w:eastAsia="宋体" w:cs="宋体"/>
          <w:sz w:val="28"/>
          <w:szCs w:val="28"/>
          <w:lang w:val="en-US" w:eastAsia="zh-CN"/>
        </w:rPr>
        <w:t>4271.06</w:t>
      </w:r>
      <w:r>
        <w:rPr>
          <w:rFonts w:hint="eastAsia" w:ascii="宋体" w:hAnsi="宋体" w:eastAsia="宋体" w:cs="宋体"/>
          <w:sz w:val="28"/>
          <w:szCs w:val="28"/>
        </w:rPr>
        <w:t>万元，实际支出</w:t>
      </w:r>
      <w:r>
        <w:rPr>
          <w:rFonts w:hint="eastAsia" w:ascii="宋体" w:hAnsi="宋体" w:eastAsia="宋体" w:cs="宋体"/>
          <w:sz w:val="28"/>
          <w:szCs w:val="28"/>
          <w:lang w:val="en-US" w:eastAsia="zh-CN"/>
        </w:rPr>
        <w:t>3659.82</w:t>
      </w:r>
      <w:r>
        <w:rPr>
          <w:rFonts w:hint="eastAsia" w:ascii="宋体" w:hAnsi="宋体" w:eastAsia="宋体" w:cs="宋体"/>
          <w:sz w:val="28"/>
          <w:szCs w:val="28"/>
        </w:rPr>
        <w:t>万元，预算执行率</w:t>
      </w:r>
      <w:r>
        <w:rPr>
          <w:rFonts w:hint="eastAsia" w:ascii="宋体" w:hAnsi="宋体" w:eastAsia="宋体" w:cs="宋体"/>
          <w:sz w:val="28"/>
          <w:szCs w:val="28"/>
          <w:lang w:val="en-US" w:eastAsia="zh-CN"/>
        </w:rPr>
        <w:t>85.69</w:t>
      </w:r>
      <w:r>
        <w:rPr>
          <w:rFonts w:hint="eastAsia" w:ascii="宋体" w:hAnsi="宋体" w:eastAsia="宋体" w:cs="宋体"/>
          <w:sz w:val="28"/>
          <w:szCs w:val="28"/>
        </w:rPr>
        <w:t>%。支出按性质分为基本支出和项目支出：</w:t>
      </w:r>
    </w:p>
    <w:p w14:paraId="06346420">
      <w:pPr>
        <w:pStyle w:val="3"/>
        <w:ind w:firstLine="560" w:firstLineChars="200"/>
        <w:rPr>
          <w:rFonts w:hint="eastAsia" w:ascii="宋体" w:hAnsi="宋体" w:eastAsia="宋体" w:cs="宋体"/>
          <w:sz w:val="28"/>
          <w:szCs w:val="28"/>
        </w:rPr>
      </w:pPr>
      <w:r>
        <w:rPr>
          <w:rFonts w:hint="eastAsia" w:ascii="宋体" w:hAnsi="宋体" w:eastAsia="宋体" w:cs="宋体"/>
          <w:sz w:val="28"/>
          <w:szCs w:val="28"/>
        </w:rPr>
        <w:t>①. 基本支出：实际支出</w:t>
      </w:r>
      <w:r>
        <w:rPr>
          <w:rFonts w:hint="eastAsia" w:ascii="宋体" w:hAnsi="宋体" w:eastAsia="宋体" w:cs="宋体"/>
          <w:sz w:val="28"/>
          <w:szCs w:val="28"/>
          <w:lang w:val="en-US" w:eastAsia="zh-CN"/>
        </w:rPr>
        <w:t>3073.70</w:t>
      </w:r>
      <w:r>
        <w:rPr>
          <w:rFonts w:hint="eastAsia" w:ascii="宋体" w:hAnsi="宋体" w:eastAsia="宋体" w:cs="宋体"/>
          <w:sz w:val="28"/>
          <w:szCs w:val="28"/>
        </w:rPr>
        <w:t>万元，</w:t>
      </w:r>
      <w:r>
        <w:rPr>
          <w:rFonts w:hint="eastAsia" w:ascii="宋体" w:hAnsi="宋体" w:eastAsia="宋体" w:cs="宋体"/>
          <w:sz w:val="28"/>
          <w:szCs w:val="28"/>
          <w:lang w:eastAsia="zh-CN"/>
        </w:rPr>
        <w:t>占总支出</w:t>
      </w:r>
      <w:r>
        <w:rPr>
          <w:rFonts w:hint="eastAsia" w:ascii="宋体" w:hAnsi="宋体" w:eastAsia="宋体" w:cs="宋体"/>
          <w:sz w:val="28"/>
          <w:szCs w:val="28"/>
          <w:lang w:val="en-US" w:eastAsia="zh-CN"/>
        </w:rPr>
        <w:t>83.96%，</w:t>
      </w:r>
      <w:r>
        <w:rPr>
          <w:rFonts w:hint="eastAsia" w:ascii="宋体" w:hAnsi="宋体" w:eastAsia="宋体" w:cs="宋体"/>
          <w:sz w:val="28"/>
          <w:szCs w:val="28"/>
        </w:rPr>
        <w:t>主要用于人员经费支出</w:t>
      </w:r>
      <w:r>
        <w:rPr>
          <w:rFonts w:hint="eastAsia" w:ascii="宋体" w:hAnsi="宋体" w:eastAsia="宋体" w:cs="宋体"/>
          <w:sz w:val="28"/>
          <w:szCs w:val="28"/>
          <w:lang w:val="en-US" w:eastAsia="zh-CN"/>
        </w:rPr>
        <w:t>2921.17</w:t>
      </w:r>
      <w:r>
        <w:rPr>
          <w:rFonts w:hint="eastAsia" w:ascii="宋体" w:hAnsi="宋体" w:eastAsia="宋体" w:cs="宋体"/>
          <w:sz w:val="28"/>
          <w:szCs w:val="28"/>
        </w:rPr>
        <w:t>万元（含工资福利、离退休费、社会保障缴费等）</w:t>
      </w:r>
      <w:r>
        <w:rPr>
          <w:rFonts w:hint="eastAsia" w:ascii="宋体" w:hAnsi="宋体" w:eastAsia="宋体" w:cs="宋体"/>
          <w:sz w:val="28"/>
          <w:szCs w:val="28"/>
          <w:lang w:val="en-US"/>
        </w:rPr>
        <w:t>,</w:t>
      </w:r>
      <w:r>
        <w:rPr>
          <w:rFonts w:hint="eastAsia" w:ascii="宋体" w:hAnsi="宋体" w:eastAsia="宋体" w:cs="宋体"/>
          <w:sz w:val="28"/>
          <w:szCs w:val="28"/>
          <w:lang w:val="en-US" w:eastAsia="zh-CN"/>
        </w:rPr>
        <w:t>占基本支出95.04%</w:t>
      </w:r>
      <w:r>
        <w:rPr>
          <w:rFonts w:hint="eastAsia" w:ascii="宋体" w:hAnsi="宋体" w:eastAsia="宋体" w:cs="宋体"/>
          <w:sz w:val="28"/>
          <w:szCs w:val="28"/>
          <w:lang w:eastAsia="zh-CN"/>
        </w:rPr>
        <w:t>；</w:t>
      </w:r>
      <w:r>
        <w:rPr>
          <w:rFonts w:hint="eastAsia" w:ascii="宋体" w:hAnsi="宋体" w:eastAsia="宋体" w:cs="宋体"/>
          <w:sz w:val="28"/>
          <w:szCs w:val="28"/>
        </w:rPr>
        <w:t>公用经费支出</w:t>
      </w:r>
      <w:r>
        <w:rPr>
          <w:rFonts w:hint="eastAsia" w:ascii="宋体" w:hAnsi="宋体" w:eastAsia="宋体" w:cs="宋体"/>
          <w:sz w:val="28"/>
          <w:szCs w:val="28"/>
          <w:lang w:val="en-US" w:eastAsia="zh-CN"/>
        </w:rPr>
        <w:t>152.54</w:t>
      </w:r>
      <w:r>
        <w:rPr>
          <w:rFonts w:hint="eastAsia" w:ascii="宋体" w:hAnsi="宋体" w:eastAsia="宋体" w:cs="宋体"/>
          <w:sz w:val="28"/>
          <w:szCs w:val="28"/>
        </w:rPr>
        <w:t>万元（含办公费、水电费、差旅费、印刷费、公务接待费</w:t>
      </w:r>
      <w:r>
        <w:rPr>
          <w:rFonts w:hint="eastAsia" w:ascii="宋体" w:hAnsi="宋体" w:eastAsia="宋体" w:cs="宋体"/>
          <w:sz w:val="28"/>
          <w:szCs w:val="28"/>
          <w:lang w:eastAsia="zh-CN"/>
        </w:rPr>
        <w:t>、公务用车运行维护</w:t>
      </w:r>
      <w:r>
        <w:rPr>
          <w:rFonts w:hint="eastAsia" w:ascii="宋体" w:hAnsi="宋体" w:eastAsia="宋体" w:cs="宋体"/>
          <w:sz w:val="28"/>
          <w:szCs w:val="28"/>
        </w:rPr>
        <w:t>等日常运行经费），</w:t>
      </w:r>
      <w:r>
        <w:rPr>
          <w:rFonts w:hint="eastAsia" w:ascii="宋体" w:hAnsi="宋体" w:eastAsia="宋体" w:cs="宋体"/>
          <w:sz w:val="28"/>
          <w:szCs w:val="28"/>
          <w:lang w:eastAsia="zh-CN"/>
        </w:rPr>
        <w:t>占基本支出</w:t>
      </w:r>
      <w:r>
        <w:rPr>
          <w:rFonts w:hint="eastAsia" w:ascii="宋体" w:hAnsi="宋体" w:eastAsia="宋体" w:cs="宋体"/>
          <w:sz w:val="28"/>
          <w:szCs w:val="28"/>
          <w:lang w:val="en-US" w:eastAsia="zh-CN"/>
        </w:rPr>
        <w:t>4.96%，</w:t>
      </w:r>
      <w:r>
        <w:rPr>
          <w:rFonts w:hint="eastAsia" w:ascii="宋体" w:hAnsi="宋体" w:eastAsia="宋体" w:cs="宋体"/>
          <w:sz w:val="28"/>
          <w:szCs w:val="28"/>
        </w:rPr>
        <w:t>保障了单位机构正常运转、人员薪酬发放及日常办公需求。</w:t>
      </w:r>
    </w:p>
    <w:p w14:paraId="22958D05">
      <w:pPr>
        <w:pStyle w:val="3"/>
        <w:ind w:firstLine="560" w:firstLineChars="200"/>
        <w:rPr>
          <w:rFonts w:hint="eastAsia" w:ascii="宋体" w:hAnsi="宋体" w:eastAsia="宋体" w:cs="宋体"/>
          <w:sz w:val="28"/>
          <w:szCs w:val="28"/>
        </w:rPr>
      </w:pPr>
      <w:r>
        <w:rPr>
          <w:rFonts w:hint="eastAsia" w:ascii="宋体" w:hAnsi="宋体" w:eastAsia="宋体" w:cs="宋体"/>
          <w:sz w:val="28"/>
          <w:szCs w:val="28"/>
        </w:rPr>
        <w:t>②. 项目支出：实际支出</w:t>
      </w:r>
      <w:r>
        <w:rPr>
          <w:rFonts w:hint="eastAsia" w:ascii="宋体" w:hAnsi="宋体" w:eastAsia="宋体" w:cs="宋体"/>
          <w:sz w:val="28"/>
          <w:szCs w:val="28"/>
          <w:lang w:val="en-US" w:eastAsia="zh-CN"/>
        </w:rPr>
        <w:t>586.12</w:t>
      </w:r>
      <w:r>
        <w:rPr>
          <w:rFonts w:hint="eastAsia" w:ascii="宋体" w:hAnsi="宋体" w:eastAsia="宋体" w:cs="宋体"/>
          <w:sz w:val="28"/>
          <w:szCs w:val="28"/>
        </w:rPr>
        <w:t>万元，</w:t>
      </w:r>
      <w:r>
        <w:rPr>
          <w:rFonts w:hint="eastAsia" w:ascii="宋体" w:hAnsi="宋体" w:eastAsia="宋体" w:cs="宋体"/>
          <w:sz w:val="28"/>
          <w:szCs w:val="28"/>
          <w:lang w:eastAsia="zh-CN"/>
        </w:rPr>
        <w:t>占总支出</w:t>
      </w:r>
      <w:r>
        <w:rPr>
          <w:rFonts w:hint="eastAsia" w:ascii="宋体" w:hAnsi="宋体" w:eastAsia="宋体" w:cs="宋体"/>
          <w:sz w:val="28"/>
          <w:szCs w:val="28"/>
          <w:lang w:val="en-US" w:eastAsia="zh-CN"/>
        </w:rPr>
        <w:t>16.01%，</w:t>
      </w:r>
      <w:r>
        <w:rPr>
          <w:rFonts w:hint="eastAsia" w:ascii="宋体" w:hAnsi="宋体" w:eastAsia="宋体" w:cs="宋体"/>
          <w:sz w:val="28"/>
          <w:szCs w:val="28"/>
        </w:rPr>
        <w:t>涉及</w:t>
      </w:r>
      <w:r>
        <w:rPr>
          <w:rFonts w:hint="eastAsia" w:ascii="宋体" w:hAnsi="宋体" w:eastAsia="宋体" w:cs="宋体"/>
          <w:sz w:val="28"/>
          <w:szCs w:val="28"/>
          <w:u w:val="none"/>
        </w:rPr>
        <w:t>【基本运转】运行保障经费</w:t>
      </w:r>
      <w:r>
        <w:rPr>
          <w:rFonts w:hint="eastAsia" w:ascii="宋体" w:hAnsi="宋体" w:eastAsia="宋体" w:cs="宋体"/>
          <w:sz w:val="28"/>
          <w:szCs w:val="28"/>
        </w:rPr>
        <w:t>项目、</w:t>
      </w:r>
      <w:r>
        <w:rPr>
          <w:rFonts w:hint="eastAsia" w:ascii="宋体" w:hAnsi="宋体" w:eastAsia="宋体" w:cs="宋体"/>
          <w:sz w:val="28"/>
          <w:szCs w:val="28"/>
          <w:lang w:val="en-US" w:eastAsia="zh-CN"/>
        </w:rPr>
        <w:t>中</w:t>
      </w:r>
      <w:r>
        <w:rPr>
          <w:rFonts w:hint="eastAsia" w:ascii="宋体" w:hAnsi="宋体" w:eastAsia="宋体" w:cs="宋体"/>
          <w:b w:val="0"/>
          <w:bCs w:val="0"/>
          <w:color w:val="auto"/>
          <w:kern w:val="2"/>
          <w:sz w:val="28"/>
          <w:szCs w:val="28"/>
          <w:lang w:val="en-US" w:eastAsia="zh-CN" w:bidi="ar-SA"/>
        </w:rPr>
        <w:t>央广播电视节目无线覆盖运行维护费项目</w:t>
      </w:r>
      <w:r>
        <w:rPr>
          <w:rFonts w:hint="eastAsia" w:ascii="宋体" w:hAnsi="宋体" w:eastAsia="宋体" w:cs="宋体"/>
          <w:sz w:val="28"/>
          <w:szCs w:val="28"/>
        </w:rPr>
        <w:t>项目、</w:t>
      </w:r>
      <w:r>
        <w:rPr>
          <w:rFonts w:hint="eastAsia" w:ascii="宋体" w:hAnsi="宋体" w:eastAsia="宋体" w:cs="宋体"/>
          <w:b w:val="0"/>
          <w:bCs w:val="0"/>
          <w:color w:val="auto"/>
          <w:kern w:val="2"/>
          <w:sz w:val="28"/>
          <w:szCs w:val="28"/>
          <w:lang w:val="en-US" w:eastAsia="zh-CN" w:bidi="ar-SA"/>
        </w:rPr>
        <w:t>宣传纪录片《增信心 再出发 勇争先》摄制经费</w:t>
      </w:r>
      <w:r>
        <w:rPr>
          <w:rFonts w:hint="eastAsia" w:ascii="宋体" w:hAnsi="宋体" w:eastAsia="宋体" w:cs="宋体"/>
          <w:sz w:val="28"/>
          <w:szCs w:val="28"/>
        </w:rPr>
        <w:t>项目等</w:t>
      </w:r>
      <w:r>
        <w:rPr>
          <w:rFonts w:hint="eastAsia" w:ascii="宋体" w:hAnsi="宋体" w:cs="宋体"/>
          <w:sz w:val="28"/>
          <w:szCs w:val="28"/>
          <w:lang w:val="en-US" w:eastAsia="zh-CN"/>
        </w:rPr>
        <w:t>7</w:t>
      </w:r>
      <w:r>
        <w:rPr>
          <w:rFonts w:hint="eastAsia" w:ascii="宋体" w:hAnsi="宋体" w:eastAsia="宋体" w:cs="宋体"/>
          <w:sz w:val="28"/>
          <w:szCs w:val="28"/>
        </w:rPr>
        <w:t>个项目，主要用于</w:t>
      </w:r>
      <w:r>
        <w:rPr>
          <w:rFonts w:hint="eastAsia" w:ascii="宋体" w:hAnsi="宋体" w:eastAsia="宋体" w:cs="宋体"/>
          <w:sz w:val="28"/>
          <w:szCs w:val="28"/>
          <w:lang w:eastAsia="zh-CN"/>
        </w:rPr>
        <w:t>运转保障工作</w:t>
      </w:r>
      <w:r>
        <w:rPr>
          <w:rFonts w:hint="eastAsia" w:ascii="宋体" w:hAnsi="宋体" w:eastAsia="宋体" w:cs="宋体"/>
          <w:sz w:val="28"/>
          <w:szCs w:val="28"/>
        </w:rPr>
        <w:t>、设备</w:t>
      </w:r>
      <w:r>
        <w:rPr>
          <w:rFonts w:hint="eastAsia" w:ascii="宋体" w:hAnsi="宋体" w:eastAsia="宋体" w:cs="宋体"/>
          <w:sz w:val="28"/>
          <w:szCs w:val="28"/>
          <w:lang w:eastAsia="zh-CN"/>
        </w:rPr>
        <w:t>运行维护</w:t>
      </w:r>
      <w:r>
        <w:rPr>
          <w:rFonts w:hint="eastAsia" w:ascii="宋体" w:hAnsi="宋体" w:eastAsia="宋体" w:cs="宋体"/>
          <w:sz w:val="28"/>
          <w:szCs w:val="28"/>
        </w:rPr>
        <w:t>、</w:t>
      </w:r>
      <w:r>
        <w:rPr>
          <w:rFonts w:hint="eastAsia" w:ascii="宋体" w:hAnsi="宋体" w:eastAsia="宋体" w:cs="宋体"/>
          <w:sz w:val="28"/>
          <w:szCs w:val="28"/>
          <w:lang w:eastAsia="zh-CN"/>
        </w:rPr>
        <w:t>纪录</w:t>
      </w:r>
      <w:r>
        <w:rPr>
          <w:rFonts w:hint="eastAsia" w:ascii="宋体" w:hAnsi="宋体" w:eastAsia="宋体" w:cs="宋体"/>
          <w:b w:val="0"/>
          <w:bCs w:val="0"/>
          <w:color w:val="auto"/>
          <w:kern w:val="2"/>
          <w:sz w:val="28"/>
          <w:szCs w:val="28"/>
          <w:lang w:val="en-US" w:eastAsia="zh-CN" w:bidi="ar-SA"/>
        </w:rPr>
        <w:t>片制作、举办</w:t>
      </w:r>
      <w:r>
        <w:rPr>
          <w:rFonts w:hint="eastAsia" w:ascii="宋体" w:hAnsi="宋体" w:eastAsia="宋体" w:cs="宋体"/>
          <w:sz w:val="28"/>
          <w:szCs w:val="28"/>
        </w:rPr>
        <w:t>活动等，严格按照项目预算及用途使用资金，无截留、挤占、挪用资金情况。</w:t>
      </w:r>
    </w:p>
    <w:p w14:paraId="2173791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right="0" w:firstLine="560" w:firstLineChars="200"/>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预算执行过程中，我台认真贯彻相关财务法律法规，严格遵守各项财务制度，努力增收节支，强化预算管理，将收支预算差异率控制在14.31%以内，形成差异原因是：由于受新媒体影响，传统电视节目收视率持续下滑，广告市场经济形势整体下滑，广告收入连续出现断崖式减少，面临的各种不确定因素增多，影响到整体收支预算执行情况。</w:t>
      </w:r>
    </w:p>
    <w:p w14:paraId="5ECE5029">
      <w:pPr>
        <w:pStyle w:val="3"/>
        <w:ind w:firstLine="560" w:firstLineChars="200"/>
        <w:rPr>
          <w:rFonts w:hint="eastAsia" w:ascii="宋体" w:hAnsi="宋体" w:eastAsia="宋体" w:cs="宋体"/>
          <w:caps w:val="0"/>
          <w:color w:val="000000"/>
          <w:spacing w:val="0"/>
          <w:sz w:val="28"/>
          <w:szCs w:val="28"/>
          <w:shd w:val="clear" w:color="auto" w:fill="FFFFFF"/>
        </w:rPr>
      </w:pPr>
      <w:r>
        <w:rPr>
          <w:rFonts w:hint="eastAsia" w:ascii="宋体" w:hAnsi="宋体" w:eastAsia="宋体" w:cs="宋体"/>
          <w:b w:val="0"/>
          <w:bCs w:val="0"/>
          <w:color w:val="auto"/>
          <w:kern w:val="2"/>
          <w:sz w:val="28"/>
          <w:szCs w:val="28"/>
          <w:lang w:val="en-US" w:eastAsia="zh-CN" w:bidi="ar-SA"/>
        </w:rPr>
        <w:t>2025年“三公经费”的执行和控制情况：2025年度“三公”经费财政拨款支出预算为13万元，支出决算5.23万元，完成预算的4023%。</w:t>
      </w:r>
      <w:r>
        <w:rPr>
          <w:rFonts w:hint="eastAsia" w:ascii="宋体" w:hAnsi="宋体" w:eastAsia="宋体" w:cs="宋体"/>
          <w:sz w:val="28"/>
          <w:szCs w:val="28"/>
        </w:rPr>
        <w:t>较预算节约</w:t>
      </w:r>
      <w:r>
        <w:rPr>
          <w:rFonts w:hint="eastAsia" w:ascii="宋体" w:hAnsi="宋体" w:eastAsia="宋体" w:cs="宋体"/>
          <w:sz w:val="28"/>
          <w:szCs w:val="28"/>
          <w:lang w:val="en-US" w:eastAsia="zh-CN"/>
        </w:rPr>
        <w:t>7.77</w:t>
      </w:r>
      <w:r>
        <w:rPr>
          <w:rFonts w:hint="eastAsia" w:ascii="宋体" w:hAnsi="宋体" w:eastAsia="宋体" w:cs="宋体"/>
          <w:sz w:val="28"/>
          <w:szCs w:val="28"/>
        </w:rPr>
        <w:t>万元，节约率</w:t>
      </w:r>
      <w:r>
        <w:rPr>
          <w:rFonts w:hint="eastAsia" w:ascii="宋体" w:hAnsi="宋体" w:eastAsia="宋体" w:cs="宋体"/>
          <w:sz w:val="28"/>
          <w:szCs w:val="28"/>
          <w:lang w:val="en-US" w:eastAsia="zh-CN"/>
        </w:rPr>
        <w:t>59.77</w:t>
      </w:r>
      <w:r>
        <w:rPr>
          <w:rFonts w:hint="eastAsia" w:ascii="宋体" w:hAnsi="宋体" w:eastAsia="宋体" w:cs="宋体"/>
          <w:sz w:val="28"/>
          <w:szCs w:val="28"/>
        </w:rPr>
        <w:t>%。</w:t>
      </w:r>
      <w:r>
        <w:rPr>
          <w:rFonts w:hint="eastAsia" w:ascii="宋体" w:hAnsi="宋体" w:eastAsia="宋体" w:cs="宋体"/>
          <w:b w:val="0"/>
          <w:bCs w:val="0"/>
          <w:color w:val="auto"/>
          <w:kern w:val="2"/>
          <w:sz w:val="28"/>
          <w:szCs w:val="28"/>
          <w:lang w:val="en-US" w:eastAsia="zh-CN" w:bidi="ar-SA"/>
        </w:rPr>
        <w:t>其中：因公出国（境）费支出决算0.00万元；公务用车购置及运行费支出决算5.00万元，完成预算的38.46%，占95.60%；公务接待费支出决算0.23万元，完成预算的1.77%，占4.40%。</w:t>
      </w:r>
      <w:r>
        <w:rPr>
          <w:rFonts w:hint="eastAsia" w:ascii="宋体" w:hAnsi="宋体" w:eastAsia="宋体" w:cs="宋体"/>
          <w:sz w:val="28"/>
          <w:szCs w:val="28"/>
        </w:rPr>
        <w:t>单位严格执行“三公”经费管理规定，严控支出规模，实现厉行节约、高效使用。</w:t>
      </w:r>
    </w:p>
    <w:p w14:paraId="34B1A39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460" w:lineRule="exact"/>
        <w:ind w:right="0" w:firstLine="281" w:firstLineChars="100"/>
        <w:jc w:val="left"/>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zh-CN"/>
        </w:rPr>
        <w:t>2、部门</w:t>
      </w:r>
      <w:r>
        <w:rPr>
          <w:rFonts w:hint="eastAsia" w:ascii="宋体" w:hAnsi="宋体" w:eastAsia="宋体" w:cs="宋体"/>
          <w:b/>
          <w:bCs/>
          <w:sz w:val="28"/>
          <w:szCs w:val="28"/>
          <w:lang w:eastAsia="zh-CN"/>
        </w:rPr>
        <w:t>绩效指标完成情况</w:t>
      </w:r>
    </w:p>
    <w:p w14:paraId="5D49B0AE">
      <w:pPr>
        <w:pStyle w:val="3"/>
        <w:ind w:firstLine="560" w:firstLineChars="200"/>
        <w:rPr>
          <w:rFonts w:hint="eastAsia" w:ascii="宋体" w:hAnsi="宋体" w:eastAsia="宋体" w:cs="宋体"/>
          <w:sz w:val="28"/>
          <w:szCs w:val="28"/>
        </w:rPr>
      </w:pPr>
      <w:r>
        <w:rPr>
          <w:rFonts w:hint="eastAsia" w:ascii="宋体" w:hAnsi="宋体" w:eastAsia="宋体" w:cs="宋体"/>
          <w:sz w:val="28"/>
          <w:szCs w:val="28"/>
        </w:rPr>
        <w:t>对照年度部门整体支出绩效目标，从产出指标、效益指标、满意度指标三方面开展自评，各项指标均完成或超额完成预期目标：</w:t>
      </w:r>
    </w:p>
    <w:p w14:paraId="0AD0741F">
      <w:pPr>
        <w:pStyle w:val="3"/>
        <w:ind w:firstLine="560" w:firstLineChars="200"/>
        <w:rPr>
          <w:rFonts w:hint="eastAsia" w:ascii="宋体" w:hAnsi="宋体" w:eastAsia="宋体" w:cs="宋体"/>
          <w:sz w:val="28"/>
          <w:szCs w:val="28"/>
        </w:rPr>
      </w:pPr>
      <w:r>
        <w:rPr>
          <w:rFonts w:hint="eastAsia" w:ascii="宋体" w:hAnsi="宋体" w:eastAsia="宋体" w:cs="宋体"/>
          <w:sz w:val="28"/>
          <w:szCs w:val="28"/>
        </w:rPr>
        <w:t>① 产出指标：年度内完成</w:t>
      </w:r>
      <w:r>
        <w:rPr>
          <w:rFonts w:hint="eastAsia" w:ascii="宋体" w:hAnsi="宋体" w:eastAsia="宋体" w:cs="宋体"/>
          <w:sz w:val="28"/>
          <w:szCs w:val="28"/>
          <w:lang w:val="en-US" w:eastAsia="zh-CN"/>
        </w:rPr>
        <w:t>3</w:t>
      </w:r>
      <w:r>
        <w:rPr>
          <w:rFonts w:hint="eastAsia" w:ascii="宋体" w:hAnsi="宋体" w:eastAsia="宋体" w:cs="宋体"/>
          <w:sz w:val="28"/>
          <w:szCs w:val="28"/>
        </w:rPr>
        <w:t>项核心业务工作，开展</w:t>
      </w:r>
      <w:r>
        <w:rPr>
          <w:rFonts w:hint="eastAsia" w:ascii="宋体" w:hAnsi="宋体" w:eastAsia="宋体" w:cs="宋体"/>
          <w:b w:val="0"/>
          <w:bCs w:val="0"/>
          <w:color w:val="auto"/>
          <w:kern w:val="2"/>
          <w:sz w:val="28"/>
          <w:szCs w:val="28"/>
          <w:lang w:val="en-US" w:eastAsia="zh-CN" w:bidi="ar-SA"/>
        </w:rPr>
        <w:t>新闻宣传工作、春晚播出工作、安全播出工作公共</w:t>
      </w:r>
      <w:r>
        <w:rPr>
          <w:rFonts w:hint="eastAsia" w:ascii="宋体" w:hAnsi="宋体" w:eastAsia="宋体" w:cs="宋体"/>
          <w:sz w:val="28"/>
          <w:szCs w:val="28"/>
        </w:rPr>
        <w:t>服务事项，完成率达100%；</w:t>
      </w:r>
      <w:r>
        <w:rPr>
          <w:rFonts w:hint="eastAsia" w:ascii="宋体" w:hAnsi="宋体" w:eastAsia="宋体" w:cs="宋体"/>
          <w:b w:val="0"/>
          <w:bCs w:val="0"/>
          <w:color w:val="auto"/>
          <w:kern w:val="2"/>
          <w:sz w:val="28"/>
          <w:szCs w:val="28"/>
          <w:lang w:val="en-US" w:eastAsia="zh-CN" w:bidi="ar-SA"/>
        </w:rPr>
        <w:t>部门目标中春晚收视率和两会播出收视率达到90%，安全播出率达100%，</w:t>
      </w:r>
      <w:r>
        <w:rPr>
          <w:rFonts w:hint="eastAsia" w:ascii="宋体" w:hAnsi="宋体" w:eastAsia="宋体" w:cs="宋体"/>
          <w:sz w:val="28"/>
          <w:szCs w:val="28"/>
        </w:rPr>
        <w:t>圆满完成部门履职产出任务。</w:t>
      </w:r>
    </w:p>
    <w:p w14:paraId="52D24CEC">
      <w:pPr>
        <w:pStyle w:val="3"/>
        <w:ind w:firstLine="560" w:firstLineChars="200"/>
        <w:rPr>
          <w:rFonts w:hint="eastAsia" w:ascii="宋体" w:hAnsi="宋体" w:eastAsia="宋体" w:cs="宋体"/>
          <w:sz w:val="28"/>
          <w:szCs w:val="28"/>
        </w:rPr>
      </w:pPr>
      <w:r>
        <w:rPr>
          <w:rFonts w:hint="eastAsia" w:ascii="宋体" w:hAnsi="宋体" w:eastAsia="宋体" w:cs="宋体"/>
          <w:sz w:val="28"/>
          <w:szCs w:val="28"/>
        </w:rPr>
        <w:t>② 效益指标：通过履职尽责，有效提升了</w:t>
      </w:r>
      <w:r>
        <w:rPr>
          <w:rFonts w:hint="eastAsia" w:ascii="宋体" w:hAnsi="宋体" w:eastAsia="宋体" w:cs="宋体"/>
          <w:sz w:val="28"/>
          <w:szCs w:val="28"/>
          <w:lang w:eastAsia="zh-CN"/>
        </w:rPr>
        <w:t>电视</w:t>
      </w:r>
      <w:r>
        <w:rPr>
          <w:rFonts w:hint="eastAsia" w:ascii="宋体" w:hAnsi="宋体" w:eastAsia="宋体" w:cs="宋体"/>
          <w:sz w:val="28"/>
          <w:szCs w:val="28"/>
        </w:rPr>
        <w:t>领域公共服务水平，满足了群众</w:t>
      </w:r>
      <w:r>
        <w:rPr>
          <w:rFonts w:hint="eastAsia" w:ascii="宋体" w:hAnsi="宋体" w:eastAsia="宋体" w:cs="宋体"/>
          <w:sz w:val="28"/>
          <w:szCs w:val="28"/>
          <w:lang w:eastAsia="zh-CN"/>
        </w:rPr>
        <w:t>观看</w:t>
      </w:r>
      <w:r>
        <w:rPr>
          <w:rFonts w:hint="eastAsia" w:ascii="宋体" w:hAnsi="宋体" w:eastAsia="宋体" w:cs="宋体"/>
          <w:sz w:val="28"/>
          <w:szCs w:val="28"/>
        </w:rPr>
        <w:t>服务需求，推动了</w:t>
      </w:r>
      <w:r>
        <w:rPr>
          <w:rFonts w:hint="eastAsia" w:ascii="宋体" w:hAnsi="宋体" w:eastAsia="宋体" w:cs="宋体"/>
          <w:sz w:val="28"/>
          <w:szCs w:val="28"/>
          <w:lang w:eastAsia="zh-CN"/>
        </w:rPr>
        <w:t>区域电视</w:t>
      </w:r>
      <w:r>
        <w:rPr>
          <w:rFonts w:hint="eastAsia" w:ascii="宋体" w:hAnsi="宋体" w:eastAsia="宋体" w:cs="宋体"/>
          <w:sz w:val="28"/>
          <w:szCs w:val="28"/>
        </w:rPr>
        <w:t>事业健康发展；优化了服务流程，提高了办事效率，降低了行政运行成本；强化了队伍建设，提升了工作人员业务能力和服务意识；无重大安全事故、违纪违法事件发生，实现了良好的社会效益、经济效益和生态效益。</w:t>
      </w:r>
    </w:p>
    <w:p w14:paraId="37D2F0EF">
      <w:pPr>
        <w:pStyle w:val="3"/>
        <w:ind w:firstLine="560" w:firstLineChars="200"/>
        <w:rPr>
          <w:rFonts w:hint="eastAsia" w:ascii="宋体" w:hAnsi="宋体" w:eastAsia="宋体" w:cs="宋体"/>
          <w:sz w:val="28"/>
          <w:szCs w:val="28"/>
        </w:rPr>
      </w:pPr>
      <w:r>
        <w:rPr>
          <w:rFonts w:hint="eastAsia" w:ascii="宋体" w:hAnsi="宋体" w:eastAsia="宋体" w:cs="宋体"/>
          <w:sz w:val="28"/>
          <w:szCs w:val="28"/>
        </w:rPr>
        <w:t>③满意度指标：通过电话回访、群众意见反馈等方式，服务对象对单位工作满意度达</w:t>
      </w:r>
      <w:r>
        <w:rPr>
          <w:rFonts w:hint="eastAsia" w:ascii="宋体" w:hAnsi="宋体" w:eastAsia="宋体" w:cs="宋体"/>
          <w:sz w:val="28"/>
          <w:szCs w:val="28"/>
          <w:lang w:val="en-US" w:eastAsia="zh-CN"/>
        </w:rPr>
        <w:t>95</w:t>
      </w:r>
      <w:r>
        <w:rPr>
          <w:rFonts w:hint="eastAsia" w:ascii="宋体" w:hAnsi="宋体" w:eastAsia="宋体" w:cs="宋体"/>
          <w:sz w:val="28"/>
          <w:szCs w:val="28"/>
        </w:rPr>
        <w:t>%以上，上级部门、协作单位对单位工作认可度较高，圆满达成满意度目标。</w:t>
      </w:r>
    </w:p>
    <w:p w14:paraId="7DE13A8F">
      <w:pPr>
        <w:pStyle w:val="3"/>
        <w:rPr>
          <w:rFonts w:hint="eastAsia" w:ascii="宋体" w:hAnsi="宋体" w:eastAsia="宋体" w:cs="宋体"/>
          <w:b/>
          <w:bCs/>
          <w:i w:val="0"/>
          <w:iCs w:val="0"/>
          <w:caps w:val="0"/>
          <w:color w:val="auto"/>
          <w:spacing w:val="0"/>
          <w:sz w:val="28"/>
          <w:szCs w:val="28"/>
          <w:shd w:val="clear" w:color="auto" w:fill="FFFFFF"/>
          <w:lang w:val="en-US" w:eastAsia="zh-CN"/>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b w:val="0"/>
          <w:bCs w:val="0"/>
          <w:color w:val="auto"/>
          <w:kern w:val="2"/>
          <w:sz w:val="28"/>
          <w:szCs w:val="28"/>
          <w:lang w:val="en-US" w:eastAsia="zh-CN" w:bidi="ar-SA"/>
        </w:rPr>
        <w:t>具体工作完成情况如下：</w:t>
      </w:r>
    </w:p>
    <w:p w14:paraId="2AD6FF0D">
      <w:pPr>
        <w:pStyle w:val="4"/>
        <w:keepNext w:val="0"/>
        <w:keepLines w:val="0"/>
        <w:pageBreakBefore w:val="0"/>
        <w:widowControl w:val="0"/>
        <w:numPr>
          <w:ilvl w:val="0"/>
          <w:numId w:val="0"/>
        </w:numPr>
        <w:pBdr>
          <w:top w:val="none" w:color="auto" w:sz="0" w:space="0"/>
          <w:left w:val="none" w:color="auto" w:sz="0" w:space="0"/>
          <w:bottom w:val="none" w:color="auto" w:sz="0" w:space="31"/>
          <w:right w:val="none" w:color="auto" w:sz="0" w:space="5"/>
        </w:pBdr>
        <w:kinsoku/>
        <w:wordWrap w:val="0"/>
        <w:overflowPunct/>
        <w:topLinePunct w:val="0"/>
        <w:autoSpaceDE/>
        <w:autoSpaceDN/>
        <w:bidi w:val="0"/>
        <w:adjustRightInd w:val="0"/>
        <w:snapToGrid w:val="0"/>
        <w:spacing w:beforeAutospacing="0" w:afterAutospacing="0" w:line="600" w:lineRule="exact"/>
        <w:ind w:firstLine="560" w:firstLineChars="200"/>
        <w:jc w:val="both"/>
        <w:textAlignment w:val="auto"/>
        <w:rPr>
          <w:rFonts w:hint="eastAsia" w:ascii="宋体" w:hAnsi="宋体" w:eastAsia="宋体" w:cs="宋体"/>
          <w:caps w:val="0"/>
          <w:color w:val="000000"/>
          <w:spacing w:val="0"/>
          <w:kern w:val="0"/>
          <w:sz w:val="28"/>
          <w:szCs w:val="28"/>
          <w:shd w:val="clear" w:color="auto" w:fill="FFFFFF"/>
          <w:lang w:val="en-US" w:eastAsia="zh-CN"/>
        </w:rPr>
      </w:pPr>
      <w:r>
        <w:rPr>
          <w:rFonts w:hint="eastAsia" w:ascii="宋体" w:hAnsi="宋体" w:eastAsia="宋体" w:cs="宋体"/>
          <w:caps w:val="0"/>
          <w:color w:val="000000"/>
          <w:spacing w:val="0"/>
          <w:kern w:val="0"/>
          <w:sz w:val="28"/>
          <w:szCs w:val="28"/>
          <w:shd w:val="clear" w:color="auto" w:fill="FFFFFF"/>
          <w:lang w:val="en-US" w:eastAsia="zh-CN"/>
        </w:rPr>
        <w:t>（1）、聚焦主业主责，唱响时代主旋律。围绕市委市政府中心工作、重要决策部署，聚焦学习贯彻党的二十届四中全会精神、“两融五城四跃升”战略布局、重点项目建设、全国文明城市创建等中心工作和重要决策部署，开设70多个广播电视、新媒体专题专栏，精心策划，积极组织，播发了一大批有深度、有影响的主题性宣传报道，全台发稿4.</w:t>
      </w:r>
      <w:r>
        <w:rPr>
          <w:rFonts w:hint="eastAsia" w:ascii="宋体" w:hAnsi="宋体" w:eastAsia="宋体" w:cs="宋体"/>
          <w:caps w:val="0"/>
          <w:color w:val="000000"/>
          <w:spacing w:val="0"/>
          <w:kern w:val="0"/>
          <w:sz w:val="28"/>
          <w:szCs w:val="28"/>
          <w:shd w:val="clear" w:color="auto" w:fill="FFFFFF"/>
          <w:lang w:eastAsia="zh-CN"/>
        </w:rPr>
        <w:t>6</w:t>
      </w:r>
      <w:r>
        <w:rPr>
          <w:rFonts w:hint="eastAsia" w:ascii="宋体" w:hAnsi="宋体" w:eastAsia="宋体" w:cs="宋体"/>
          <w:caps w:val="0"/>
          <w:color w:val="000000"/>
          <w:spacing w:val="0"/>
          <w:kern w:val="0"/>
          <w:sz w:val="28"/>
          <w:szCs w:val="28"/>
          <w:shd w:val="clear" w:color="auto" w:fill="FFFFFF"/>
          <w:lang w:val="en-US" w:eastAsia="zh-CN"/>
        </w:rPr>
        <w:t>万篇。弘扬了主旋律、传播了正能量，有力地配合了全市中心工作，得到省委宣传部和市领导的肯定，树立了许昌良好形象。</w:t>
      </w:r>
    </w:p>
    <w:p w14:paraId="13995963">
      <w:pPr>
        <w:pStyle w:val="4"/>
        <w:keepNext w:val="0"/>
        <w:keepLines w:val="0"/>
        <w:pageBreakBefore w:val="0"/>
        <w:widowControl w:val="0"/>
        <w:numPr>
          <w:ilvl w:val="0"/>
          <w:numId w:val="0"/>
        </w:numPr>
        <w:pBdr>
          <w:top w:val="none" w:color="auto" w:sz="0" w:space="0"/>
          <w:left w:val="none" w:color="auto" w:sz="0" w:space="0"/>
          <w:bottom w:val="none" w:color="auto" w:sz="0" w:space="31"/>
          <w:right w:val="none" w:color="auto" w:sz="0" w:space="5"/>
        </w:pBdr>
        <w:kinsoku/>
        <w:wordWrap w:val="0"/>
        <w:overflowPunct/>
        <w:topLinePunct w:val="0"/>
        <w:autoSpaceDE/>
        <w:autoSpaceDN/>
        <w:bidi w:val="0"/>
        <w:adjustRightInd w:val="0"/>
        <w:snapToGrid w:val="0"/>
        <w:spacing w:beforeAutospacing="0" w:afterAutospacing="0" w:line="600" w:lineRule="exact"/>
        <w:ind w:firstLine="560" w:firstLineChars="200"/>
        <w:jc w:val="both"/>
        <w:textAlignment w:val="auto"/>
        <w:rPr>
          <w:rFonts w:hint="eastAsia" w:ascii="宋体" w:hAnsi="宋体" w:eastAsia="宋体" w:cs="宋体"/>
          <w:caps w:val="0"/>
          <w:color w:val="000000"/>
          <w:spacing w:val="0"/>
          <w:kern w:val="0"/>
          <w:sz w:val="28"/>
          <w:szCs w:val="28"/>
          <w:shd w:val="clear" w:color="auto" w:fill="FFFFFF"/>
          <w:lang w:val="en-US" w:eastAsia="zh-CN"/>
        </w:rPr>
      </w:pPr>
      <w:r>
        <w:rPr>
          <w:rFonts w:hint="eastAsia" w:ascii="宋体" w:hAnsi="宋体" w:eastAsia="宋体" w:cs="宋体"/>
          <w:caps w:val="0"/>
          <w:color w:val="000000"/>
          <w:spacing w:val="0"/>
          <w:kern w:val="0"/>
          <w:sz w:val="28"/>
          <w:szCs w:val="28"/>
          <w:shd w:val="clear" w:color="auto" w:fill="FFFFFF"/>
          <w:lang w:val="en-US" w:eastAsia="zh-CN"/>
        </w:rPr>
        <w:t>（2）、加紧融合改革，激活发展新引擎。新一任台党组通过与台里部分干部职工深入交流、了解情况，在先期制定的许昌广播电视台改革整体方案基础上，加紧推动融合改革。11月份正式启动中层干部调整。12月底，中层正职人员调整到位。</w:t>
      </w:r>
    </w:p>
    <w:p w14:paraId="5F96A79F">
      <w:pPr>
        <w:pStyle w:val="4"/>
        <w:keepNext w:val="0"/>
        <w:keepLines w:val="0"/>
        <w:pageBreakBefore w:val="0"/>
        <w:widowControl w:val="0"/>
        <w:numPr>
          <w:ilvl w:val="0"/>
          <w:numId w:val="0"/>
        </w:numPr>
        <w:pBdr>
          <w:top w:val="none" w:color="auto" w:sz="0" w:space="0"/>
          <w:left w:val="none" w:color="auto" w:sz="0" w:space="0"/>
          <w:bottom w:val="none" w:color="auto" w:sz="0" w:space="31"/>
          <w:right w:val="none" w:color="auto" w:sz="0" w:space="5"/>
        </w:pBdr>
        <w:kinsoku/>
        <w:wordWrap w:val="0"/>
        <w:overflowPunct/>
        <w:topLinePunct w:val="0"/>
        <w:autoSpaceDE/>
        <w:autoSpaceDN/>
        <w:bidi w:val="0"/>
        <w:adjustRightInd w:val="0"/>
        <w:snapToGrid w:val="0"/>
        <w:spacing w:beforeAutospacing="0" w:afterAutospacing="0" w:line="600" w:lineRule="exact"/>
        <w:ind w:firstLine="560" w:firstLineChars="200"/>
        <w:jc w:val="both"/>
        <w:textAlignment w:val="auto"/>
        <w:rPr>
          <w:rFonts w:hint="eastAsia" w:ascii="宋体" w:hAnsi="宋体" w:eastAsia="宋体" w:cs="宋体"/>
          <w:caps w:val="0"/>
          <w:color w:val="000000"/>
          <w:spacing w:val="0"/>
          <w:kern w:val="0"/>
          <w:sz w:val="28"/>
          <w:szCs w:val="28"/>
          <w:shd w:val="clear" w:color="auto" w:fill="FFFFFF"/>
          <w:lang w:val="en-US" w:eastAsia="zh-CN"/>
        </w:rPr>
      </w:pPr>
      <w:r>
        <w:rPr>
          <w:rFonts w:hint="eastAsia" w:ascii="宋体" w:hAnsi="宋体" w:eastAsia="宋体" w:cs="宋体"/>
          <w:caps w:val="0"/>
          <w:color w:val="000000"/>
          <w:spacing w:val="0"/>
          <w:kern w:val="0"/>
          <w:sz w:val="28"/>
          <w:szCs w:val="28"/>
          <w:shd w:val="clear" w:color="auto" w:fill="FFFFFF"/>
          <w:lang w:val="en-US" w:eastAsia="zh-CN"/>
        </w:rPr>
        <w:t>（3）、强化技术保障，促进事业新进展。投入298万元的两个电视频道高清化改造项目，今年9月份顺利完成，高清信号正式并网，使观众享受到更加优质的视听效果。在全国广播电视技术能手竞赛预选赛（河南赛区）比赛中，我台专业技术人员收获颇丰。荣获中短波广播专业一等奖、全省第3名；网络安全专业一等奖、全省第5名。</w:t>
      </w:r>
    </w:p>
    <w:p w14:paraId="38C6FD43">
      <w:pPr>
        <w:pStyle w:val="4"/>
        <w:keepNext w:val="0"/>
        <w:keepLines w:val="0"/>
        <w:pageBreakBefore w:val="0"/>
        <w:widowControl w:val="0"/>
        <w:numPr>
          <w:ilvl w:val="0"/>
          <w:numId w:val="0"/>
        </w:numPr>
        <w:pBdr>
          <w:top w:val="none" w:color="auto" w:sz="0" w:space="0"/>
          <w:left w:val="none" w:color="auto" w:sz="0" w:space="0"/>
          <w:bottom w:val="none" w:color="auto" w:sz="0" w:space="31"/>
          <w:right w:val="none" w:color="auto" w:sz="0" w:space="5"/>
        </w:pBdr>
        <w:kinsoku/>
        <w:wordWrap w:val="0"/>
        <w:overflowPunct/>
        <w:topLinePunct w:val="0"/>
        <w:autoSpaceDE/>
        <w:autoSpaceDN/>
        <w:bidi w:val="0"/>
        <w:adjustRightInd w:val="0"/>
        <w:snapToGrid w:val="0"/>
        <w:spacing w:beforeAutospacing="0" w:afterAutospacing="0" w:line="600" w:lineRule="exact"/>
        <w:ind w:firstLine="560" w:firstLineChars="200"/>
        <w:jc w:val="both"/>
        <w:textAlignment w:val="auto"/>
        <w:rPr>
          <w:rFonts w:hint="eastAsia" w:ascii="宋体" w:hAnsi="宋体" w:eastAsia="宋体" w:cs="宋体"/>
          <w:b/>
          <w:bCs/>
          <w:sz w:val="28"/>
          <w:szCs w:val="28"/>
          <w:lang w:val="en-US" w:eastAsia="zh-CN"/>
        </w:rPr>
      </w:pPr>
      <w:r>
        <w:rPr>
          <w:rFonts w:hint="eastAsia" w:ascii="宋体" w:hAnsi="宋体" w:eastAsia="宋体" w:cs="宋体"/>
          <w:caps w:val="0"/>
          <w:color w:val="000000"/>
          <w:spacing w:val="0"/>
          <w:kern w:val="0"/>
          <w:sz w:val="28"/>
          <w:szCs w:val="28"/>
          <w:shd w:val="clear" w:color="auto" w:fill="FFFFFF"/>
          <w:lang w:val="en-US" w:eastAsia="zh-CN"/>
        </w:rPr>
        <w:t>（4）、坚持凝心筑魂，坚决扛稳政治责任。始终扛牢党建第一责任，初步确立“抓党建、调干部、建机制、促发展、争出彩”的工作思路，以政治建设为统领，推动各项业务工作开展。一年来，组织中心组集中学习14次，其中专题研讨7次；党组开展“第一议题”学习37次，持续深化理论武装，提升党员队伍政治理论素养。</w:t>
      </w:r>
    </w:p>
    <w:p w14:paraId="34E30D72">
      <w:pPr>
        <w:pStyle w:val="4"/>
        <w:keepNext w:val="0"/>
        <w:keepLines w:val="0"/>
        <w:pageBreakBefore w:val="0"/>
        <w:widowControl w:val="0"/>
        <w:numPr>
          <w:ilvl w:val="0"/>
          <w:numId w:val="0"/>
        </w:numPr>
        <w:pBdr>
          <w:top w:val="none" w:color="auto" w:sz="0" w:space="0"/>
          <w:left w:val="none" w:color="auto" w:sz="0" w:space="0"/>
          <w:bottom w:val="none" w:color="auto" w:sz="0" w:space="31"/>
          <w:right w:val="none" w:color="auto" w:sz="0" w:space="5"/>
        </w:pBdr>
        <w:kinsoku/>
        <w:wordWrap w:val="0"/>
        <w:overflowPunct/>
        <w:topLinePunct w:val="0"/>
        <w:autoSpaceDE/>
        <w:autoSpaceDN/>
        <w:bidi w:val="0"/>
        <w:adjustRightInd w:val="0"/>
        <w:snapToGrid w:val="0"/>
        <w:spacing w:beforeAutospacing="0" w:afterAutospacing="0" w:line="600" w:lineRule="exact"/>
        <w:ind w:left="640" w:leftChars="200"/>
        <w:jc w:val="both"/>
        <w:textAlignment w:val="auto"/>
        <w:rPr>
          <w:rFonts w:hint="eastAsia" w:ascii="宋体" w:hAnsi="宋体" w:eastAsia="宋体" w:cs="宋体"/>
          <w:b/>
          <w:bCs/>
          <w:sz w:val="28"/>
          <w:szCs w:val="28"/>
          <w:lang w:val="en-US" w:eastAsia="zh-CN"/>
        </w:rPr>
      </w:pPr>
      <w:r>
        <w:rPr>
          <w:rFonts w:hint="eastAsia" w:ascii="宋体" w:hAnsi="宋体" w:eastAsia="宋体" w:cs="宋体"/>
          <w:sz w:val="28"/>
          <w:szCs w:val="28"/>
          <w:lang w:val="en-US" w:eastAsia="zh-CN"/>
        </w:rPr>
        <w:t>3、</w:t>
      </w:r>
      <w:r>
        <w:rPr>
          <w:rFonts w:hint="eastAsia" w:ascii="宋体" w:hAnsi="宋体" w:eastAsia="宋体" w:cs="宋体"/>
          <w:b/>
          <w:bCs/>
          <w:sz w:val="28"/>
          <w:szCs w:val="28"/>
          <w:lang w:val="en-US" w:eastAsia="zh-CN"/>
        </w:rPr>
        <w:t>项目绩效指标完成情况分析</w:t>
      </w:r>
    </w:p>
    <w:p w14:paraId="0B0C5DF7">
      <w:pPr>
        <w:pStyle w:val="4"/>
        <w:numPr>
          <w:ilvl w:val="0"/>
          <w:numId w:val="0"/>
        </w:numPr>
        <w:ind w:firstLine="560" w:firstLineChars="200"/>
        <w:jc w:val="left"/>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（1）投入管理指标完成情况</w:t>
      </w:r>
    </w:p>
    <w:p w14:paraId="3493661F">
      <w:pPr>
        <w:pStyle w:val="20"/>
        <w:spacing w:line="540" w:lineRule="exact"/>
        <w:ind w:firstLine="599" w:firstLineChars="214"/>
        <w:jc w:val="left"/>
        <w:rPr>
          <w:rFonts w:hint="eastAsia" w:ascii="宋体" w:hAnsi="宋体" w:eastAsia="宋体" w:cs="宋体"/>
          <w:b w:val="0"/>
          <w:bCs w:val="0"/>
          <w:color w:val="auto"/>
          <w:kern w:val="2"/>
          <w:sz w:val="28"/>
          <w:szCs w:val="28"/>
          <w:lang w:val="en-US" w:eastAsia="zh-CN" w:bidi="ar-SA"/>
        </w:rPr>
      </w:pPr>
      <w:r>
        <w:rPr>
          <w:rFonts w:hint="eastAsia" w:ascii="宋体" w:hAnsi="宋体" w:cs="宋体"/>
          <w:b w:val="0"/>
          <w:bCs w:val="0"/>
          <w:color w:val="auto"/>
          <w:kern w:val="2"/>
          <w:sz w:val="28"/>
          <w:szCs w:val="28"/>
          <w:lang w:val="en-US" w:eastAsia="zh-CN" w:bidi="ar-SA"/>
        </w:rPr>
        <w:t>本年度</w:t>
      </w:r>
      <w:r>
        <w:rPr>
          <w:rFonts w:hint="eastAsia" w:ascii="宋体" w:hAnsi="宋体" w:eastAsia="宋体" w:cs="宋体"/>
          <w:b w:val="0"/>
          <w:bCs w:val="0"/>
          <w:color w:val="auto"/>
          <w:kern w:val="2"/>
          <w:sz w:val="28"/>
          <w:szCs w:val="28"/>
          <w:lang w:val="en-US" w:eastAsia="zh-CN" w:bidi="ar-SA"/>
        </w:rPr>
        <w:t>部门项目资金合计为586.12万元，实际到位资金586.12万元，计划投入资金586.12万元，资金到位率100%。本项目已累计支出586.12万元，资金使用率100%，本项目按照专项资金使用规定，按程序认真做好资金的使用，目前所有项目已圆满完成并达到预期效果。</w:t>
      </w:r>
    </w:p>
    <w:p w14:paraId="54B6717A">
      <w:pPr>
        <w:pStyle w:val="8"/>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240" w:lineRule="auto"/>
        <w:ind w:left="0" w:leftChars="0" w:right="0" w:firstLine="640" w:firstLineChars="0"/>
        <w:jc w:val="left"/>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产出指标完成情况</w:t>
      </w:r>
    </w:p>
    <w:p w14:paraId="76270A19">
      <w:pPr>
        <w:pStyle w:val="20"/>
        <w:spacing w:line="540" w:lineRule="exact"/>
        <w:ind w:firstLine="599" w:firstLineChars="214"/>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数量指标：完成保障</w:t>
      </w:r>
      <w:r>
        <w:rPr>
          <w:rFonts w:hint="eastAsia" w:ascii="宋体" w:hAnsi="宋体" w:eastAsia="宋体" w:cs="宋体"/>
          <w:sz w:val="28"/>
          <w:szCs w:val="28"/>
          <w:u w:val="none"/>
        </w:rPr>
        <w:t>基本运转</w:t>
      </w:r>
      <w:r>
        <w:rPr>
          <w:rFonts w:hint="eastAsia" w:ascii="宋体" w:hAnsi="宋体" w:eastAsia="宋体" w:cs="宋体"/>
          <w:sz w:val="28"/>
          <w:szCs w:val="28"/>
          <w:u w:val="none"/>
          <w:lang w:eastAsia="zh-CN"/>
        </w:rPr>
        <w:t>的水电费物业费支付和补贴及时发放到位，</w:t>
      </w:r>
      <w:r>
        <w:rPr>
          <w:rFonts w:hint="eastAsia" w:ascii="宋体" w:hAnsi="宋体" w:eastAsia="宋体" w:cs="宋体"/>
          <w:b w:val="0"/>
          <w:bCs w:val="0"/>
          <w:color w:val="auto"/>
          <w:kern w:val="2"/>
          <w:sz w:val="28"/>
          <w:szCs w:val="28"/>
          <w:lang w:val="en-US" w:eastAsia="zh-CN" w:bidi="ar-SA"/>
        </w:rPr>
        <w:t>完成率100%；完成举办晚会3场次、2套电视高清频道改造项目、应急广播系统平台运行维护1套，完成率100%；完成1部模拟发射机、2部数字发射机的运行维护，完成率100%；完成2套高清广播电视节目入网及保障基本运转的水电费支付，完成率100%；完成一部宣传纪录片摄制，完成率100%；完成公益岗人员1人和驻村干部2个的补贴发放到位，完成率100%。</w:t>
      </w:r>
    </w:p>
    <w:p w14:paraId="0937372C">
      <w:pPr>
        <w:pStyle w:val="20"/>
        <w:spacing w:line="540" w:lineRule="exact"/>
        <w:ind w:firstLine="599" w:firstLineChars="214"/>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质量指标：7个项目严格按照目标高质量高标准完成并达到了预期效果，完成率100%。</w:t>
      </w:r>
    </w:p>
    <w:p w14:paraId="04026B1E">
      <w:pPr>
        <w:pStyle w:val="20"/>
        <w:spacing w:line="540" w:lineRule="exact"/>
        <w:ind w:firstLine="599" w:firstLineChars="214"/>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时效指标：5个项目都已按照规定时间内完成工作目标，完成率100%，2个项目完成工作目标均达到95%以上。</w:t>
      </w:r>
    </w:p>
    <w:p w14:paraId="4A45A4B7">
      <w:pPr>
        <w:pStyle w:val="20"/>
        <w:spacing w:line="540" w:lineRule="exact"/>
        <w:ind w:firstLine="599" w:firstLineChars="214"/>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成本指标：7个项目资金586.12万元，总体项目支出未超过预算资金安排。</w:t>
      </w:r>
    </w:p>
    <w:p w14:paraId="64560A91">
      <w:pPr>
        <w:pStyle w:val="4"/>
        <w:numPr>
          <w:ilvl w:val="0"/>
          <w:numId w:val="0"/>
        </w:numPr>
        <w:ind w:firstLine="560" w:firstLineChars="200"/>
        <w:jc w:val="left"/>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（3）效益指标完成情况分析</w:t>
      </w:r>
    </w:p>
    <w:p w14:paraId="11A43DF4">
      <w:pPr>
        <w:pStyle w:val="9"/>
        <w:ind w:firstLine="560" w:firstLineChars="200"/>
        <w:rPr>
          <w:rFonts w:hint="eastAsia" w:ascii="宋体" w:hAnsi="宋体" w:eastAsia="宋体" w:cs="宋体"/>
          <w:sz w:val="28"/>
          <w:szCs w:val="28"/>
          <w:lang w:val="en-US" w:eastAsia="zh-CN"/>
        </w:rPr>
      </w:pPr>
      <w:r>
        <w:rPr>
          <w:rFonts w:hint="eastAsia" w:ascii="宋体" w:hAnsi="宋体" w:eastAsia="宋体" w:cs="宋体"/>
          <w:b w:val="0"/>
          <w:bCs w:val="0"/>
          <w:sz w:val="28"/>
          <w:szCs w:val="28"/>
          <w:lang w:val="en-US" w:eastAsia="zh-CN"/>
        </w:rPr>
        <w:t>本年度，部门所有项目在社会得到了广大受众的充分认可，认可度均达到90%以上，受众观众</w:t>
      </w:r>
      <w:r>
        <w:rPr>
          <w:rFonts w:hint="eastAsia" w:ascii="宋体" w:hAnsi="宋体" w:eastAsia="宋体" w:cs="宋体"/>
          <w:b w:val="0"/>
          <w:bCs w:val="0"/>
          <w:color w:val="auto"/>
          <w:kern w:val="2"/>
          <w:sz w:val="28"/>
          <w:szCs w:val="28"/>
          <w:lang w:val="en-US" w:eastAsia="zh-CN" w:bidi="ar-SA"/>
        </w:rPr>
        <w:t>满意度达到95%。</w:t>
      </w:r>
    </w:p>
    <w:p w14:paraId="1DE7CA64">
      <w:pPr>
        <w:pStyle w:val="8"/>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460" w:lineRule="exact"/>
        <w:ind w:left="0" w:leftChars="0" w:right="0" w:firstLine="640" w:firstLineChars="0"/>
        <w:jc w:val="left"/>
        <w:textAlignment w:val="auto"/>
        <w:rPr>
          <w:rFonts w:hint="eastAsia" w:ascii="宋体" w:hAnsi="宋体" w:eastAsia="宋体" w:cs="宋体"/>
          <w:b/>
          <w:bCs w:val="0"/>
          <w:sz w:val="28"/>
          <w:szCs w:val="28"/>
          <w:lang w:eastAsia="zh-CN"/>
        </w:rPr>
      </w:pPr>
      <w:r>
        <w:rPr>
          <w:rFonts w:hint="eastAsia" w:ascii="宋体" w:hAnsi="宋体" w:eastAsia="宋体" w:cs="宋体"/>
          <w:b/>
          <w:bCs w:val="0"/>
          <w:sz w:val="28"/>
          <w:szCs w:val="28"/>
          <w:lang w:eastAsia="zh-CN"/>
        </w:rPr>
        <w:t>部门项目支出自评结果及分析。</w:t>
      </w:r>
    </w:p>
    <w:p w14:paraId="0B947B70">
      <w:pPr>
        <w:pStyle w:val="3"/>
        <w:ind w:firstLine="560" w:firstLineChars="200"/>
        <w:rPr>
          <w:rFonts w:hint="eastAsia" w:ascii="宋体" w:hAnsi="宋体" w:eastAsia="宋体" w:cs="宋体"/>
          <w:sz w:val="28"/>
          <w:szCs w:val="28"/>
        </w:rPr>
      </w:pPr>
      <w:r>
        <w:rPr>
          <w:rFonts w:hint="eastAsia" w:ascii="宋体" w:hAnsi="宋体" w:eastAsia="宋体" w:cs="宋体"/>
          <w:sz w:val="28"/>
          <w:szCs w:val="28"/>
        </w:rPr>
        <w:t>经全面自查、严格评分，</w:t>
      </w:r>
      <w:r>
        <w:rPr>
          <w:rFonts w:hint="eastAsia" w:ascii="宋体" w:hAnsi="宋体" w:cs="宋体"/>
          <w:sz w:val="28"/>
          <w:szCs w:val="28"/>
          <w:lang w:eastAsia="zh-CN"/>
        </w:rPr>
        <w:t>本</w:t>
      </w:r>
      <w:r>
        <w:rPr>
          <w:rFonts w:hint="eastAsia" w:ascii="宋体" w:hAnsi="宋体" w:eastAsia="宋体" w:cs="宋体"/>
          <w:sz w:val="28"/>
          <w:szCs w:val="28"/>
        </w:rPr>
        <w:t>年度我单位所实施的</w:t>
      </w:r>
      <w:r>
        <w:rPr>
          <w:rFonts w:hint="eastAsia" w:ascii="宋体" w:hAnsi="宋体" w:eastAsia="宋体" w:cs="宋体"/>
          <w:sz w:val="28"/>
          <w:szCs w:val="28"/>
          <w:lang w:val="en-US" w:eastAsia="zh-CN"/>
        </w:rPr>
        <w:t>7</w:t>
      </w:r>
      <w:r>
        <w:rPr>
          <w:rFonts w:hint="eastAsia" w:ascii="宋体" w:hAnsi="宋体" w:eastAsia="宋体" w:cs="宋体"/>
          <w:sz w:val="28"/>
          <w:szCs w:val="28"/>
        </w:rPr>
        <w:t>个项目支出绩效自评得分均在</w:t>
      </w:r>
      <w:r>
        <w:rPr>
          <w:rFonts w:hint="eastAsia" w:ascii="宋体" w:hAnsi="宋体" w:eastAsia="宋体" w:cs="宋体"/>
          <w:sz w:val="28"/>
          <w:szCs w:val="28"/>
          <w:lang w:val="en-US" w:eastAsia="zh-CN"/>
        </w:rPr>
        <w:t>98</w:t>
      </w:r>
      <w:r>
        <w:rPr>
          <w:rFonts w:hint="eastAsia" w:ascii="宋体" w:hAnsi="宋体" w:eastAsia="宋体" w:cs="宋体"/>
          <w:sz w:val="28"/>
          <w:szCs w:val="28"/>
        </w:rPr>
        <w:t>分及以上，评价等级均为优秀。本年度，</w:t>
      </w:r>
      <w:r>
        <w:rPr>
          <w:rFonts w:hint="eastAsia" w:ascii="宋体" w:hAnsi="宋体" w:eastAsia="宋体" w:cs="宋体"/>
          <w:sz w:val="28"/>
          <w:szCs w:val="28"/>
          <w:lang w:eastAsia="zh-CN"/>
        </w:rPr>
        <w:t>我</w:t>
      </w:r>
      <w:r>
        <w:rPr>
          <w:rFonts w:hint="eastAsia" w:ascii="宋体" w:hAnsi="宋体" w:eastAsia="宋体" w:cs="宋体"/>
          <w:sz w:val="28"/>
          <w:szCs w:val="28"/>
        </w:rPr>
        <w:t>单位严格执行预算管理规定，</w:t>
      </w:r>
      <w:r>
        <w:rPr>
          <w:rFonts w:hint="eastAsia" w:ascii="宋体" w:hAnsi="宋体" w:eastAsia="宋体" w:cs="宋体"/>
          <w:color w:val="auto"/>
          <w:kern w:val="2"/>
          <w:sz w:val="28"/>
          <w:szCs w:val="28"/>
          <w:lang w:val="en-US" w:eastAsia="zh-CN" w:bidi="ar-SA"/>
        </w:rPr>
        <w:t>达到了年初设定的各项绩效目标，</w:t>
      </w:r>
      <w:r>
        <w:rPr>
          <w:rFonts w:hint="eastAsia" w:ascii="宋体" w:hAnsi="宋体" w:eastAsia="宋体" w:cs="宋体"/>
          <w:sz w:val="28"/>
          <w:szCs w:val="28"/>
        </w:rPr>
        <w:t>资金使用效益良好；各项工作任务及项目均按计划完成，有效履行了事业单位公益服务职能，实现了年度工作目标和绩效目标，财政资金使用规范、安全、高效，达到了预期的社会效益和管理效益。</w:t>
      </w:r>
    </w:p>
    <w:p w14:paraId="4E31BDB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right="0" w:firstLine="560" w:firstLineChars="200"/>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本部门2025年度7个项目绩效自评，所有项目自评都达标。其中：</w:t>
      </w:r>
    </w:p>
    <w:p w14:paraId="7981201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right="0" w:firstLine="560" w:firstLineChars="200"/>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（1）预算执行率(10分）：严格落实预算项目资金支出执行情况，完成预算100%。</w:t>
      </w:r>
    </w:p>
    <w:p w14:paraId="082F7BB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right="0" w:firstLine="560" w:firstLineChars="200"/>
        <w:jc w:val="left"/>
        <w:textAlignment w:val="auto"/>
        <w:rPr>
          <w:rFonts w:hint="eastAsia" w:ascii="宋体" w:hAnsi="宋体" w:eastAsia="宋体" w:cs="宋体"/>
          <w:caps w:val="0"/>
          <w:color w:val="000000"/>
          <w:spacing w:val="0"/>
          <w:sz w:val="28"/>
          <w:szCs w:val="28"/>
          <w:shd w:val="clear" w:color="auto" w:fill="FFFFFF"/>
          <w:lang w:val="en-US" w:eastAsia="zh-CN"/>
        </w:rPr>
      </w:pPr>
      <w:r>
        <w:rPr>
          <w:rFonts w:hint="eastAsia" w:ascii="宋体" w:hAnsi="宋体" w:eastAsia="宋体" w:cs="宋体"/>
          <w:caps w:val="0"/>
          <w:color w:val="000000"/>
          <w:spacing w:val="0"/>
          <w:sz w:val="28"/>
          <w:szCs w:val="28"/>
          <w:shd w:val="clear" w:color="auto" w:fill="FFFFFF"/>
          <w:lang w:val="en-US" w:eastAsia="zh-CN"/>
        </w:rPr>
        <w:t>（2）资金管理(20分)：资金安排科学性5分、拨付合规性5分、使用规范性5分、预算预算管理情况5分，</w:t>
      </w:r>
    </w:p>
    <w:p w14:paraId="0892623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right="0" w:firstLine="560" w:firstLineChars="200"/>
        <w:jc w:val="left"/>
        <w:textAlignment w:val="auto"/>
        <w:rPr>
          <w:rFonts w:hint="eastAsia" w:ascii="宋体" w:hAnsi="宋体" w:eastAsia="宋体" w:cs="宋体"/>
          <w:caps w:val="0"/>
          <w:color w:val="000000"/>
          <w:spacing w:val="0"/>
          <w:sz w:val="28"/>
          <w:szCs w:val="28"/>
          <w:shd w:val="clear" w:color="auto" w:fill="FFFFFF"/>
          <w:lang w:val="en-US" w:eastAsia="zh-CN"/>
        </w:rPr>
      </w:pPr>
      <w:r>
        <w:rPr>
          <w:rFonts w:hint="eastAsia" w:ascii="宋体" w:hAnsi="宋体" w:eastAsia="宋体" w:cs="宋体"/>
          <w:caps w:val="0"/>
          <w:color w:val="000000"/>
          <w:spacing w:val="0"/>
          <w:sz w:val="28"/>
          <w:szCs w:val="28"/>
          <w:shd w:val="clear" w:color="auto" w:fill="FFFFFF"/>
          <w:lang w:val="en-US" w:eastAsia="zh-CN"/>
        </w:rPr>
        <w:t xml:space="preserve">（3）绩效指标管理（70分）：成本指标10分、数量指标10分、质量指标10分、时效指标10分、效益指标25分、满意度指标5分。        </w:t>
      </w:r>
      <w:r>
        <w:rPr>
          <w:rFonts w:hint="eastAsia" w:ascii="宋体" w:hAnsi="宋体" w:cs="宋体"/>
          <w:caps w:val="0"/>
          <w:color w:val="000000"/>
          <w:spacing w:val="0"/>
          <w:sz w:val="28"/>
          <w:szCs w:val="28"/>
          <w:shd w:val="clear" w:color="auto" w:fill="FFFFFF"/>
          <w:lang w:val="en-US" w:eastAsia="zh-CN"/>
        </w:rPr>
        <w:t xml:space="preserve">       </w:t>
      </w:r>
      <w:r>
        <w:rPr>
          <w:rFonts w:hint="eastAsia" w:ascii="宋体" w:hAnsi="宋体" w:eastAsia="宋体" w:cs="宋体"/>
          <w:caps w:val="0"/>
          <w:color w:val="000000"/>
          <w:spacing w:val="0"/>
          <w:sz w:val="28"/>
          <w:szCs w:val="28"/>
          <w:shd w:val="clear" w:color="auto" w:fill="FFFFFF"/>
          <w:lang w:val="en-US" w:eastAsia="zh-CN"/>
        </w:rPr>
        <w:t>在此项管理中</w:t>
      </w:r>
      <w:r>
        <w:rPr>
          <w:rFonts w:hint="eastAsia" w:ascii="宋体" w:hAnsi="宋体" w:cs="宋体"/>
          <w:caps w:val="0"/>
          <w:color w:val="000000"/>
          <w:spacing w:val="0"/>
          <w:sz w:val="28"/>
          <w:szCs w:val="28"/>
          <w:shd w:val="clear" w:color="auto" w:fill="FFFFFF"/>
          <w:lang w:val="en-US" w:eastAsia="zh-CN"/>
        </w:rPr>
        <w:t>3个项目的</w:t>
      </w:r>
      <w:r>
        <w:rPr>
          <w:rFonts w:hint="eastAsia" w:ascii="宋体" w:hAnsi="宋体" w:eastAsia="宋体" w:cs="宋体"/>
          <w:caps w:val="0"/>
          <w:color w:val="000000"/>
          <w:spacing w:val="0"/>
          <w:sz w:val="28"/>
          <w:szCs w:val="28"/>
          <w:shd w:val="clear" w:color="auto" w:fill="FFFFFF"/>
          <w:lang w:val="en-US" w:eastAsia="zh-CN"/>
        </w:rPr>
        <w:t>时效指标、效益指标自评</w:t>
      </w:r>
      <w:r>
        <w:rPr>
          <w:rFonts w:hint="eastAsia" w:ascii="宋体" w:hAnsi="宋体" w:cs="宋体"/>
          <w:caps w:val="0"/>
          <w:color w:val="000000"/>
          <w:spacing w:val="0"/>
          <w:sz w:val="28"/>
          <w:szCs w:val="28"/>
          <w:shd w:val="clear" w:color="auto" w:fill="FFFFFF"/>
          <w:lang w:val="en-US" w:eastAsia="zh-CN"/>
        </w:rPr>
        <w:t>没达到</w:t>
      </w:r>
      <w:r>
        <w:rPr>
          <w:rFonts w:hint="eastAsia" w:ascii="宋体" w:hAnsi="宋体" w:eastAsia="宋体" w:cs="宋体"/>
          <w:caps w:val="0"/>
          <w:color w:val="000000"/>
          <w:spacing w:val="0"/>
          <w:sz w:val="28"/>
          <w:szCs w:val="28"/>
          <w:shd w:val="clear" w:color="auto" w:fill="FFFFFF"/>
          <w:lang w:val="en-US" w:eastAsia="zh-CN"/>
        </w:rPr>
        <w:t>满分，原因设定目标虚化，目标表述模糊，科学量化度不高，指标标准不完全规范准确，有此指标设定过于简单，需要进一步科学细化完善，坚持目标量化管理，提高绩效目标设计的规范性、科学性和可操作性。。</w:t>
      </w:r>
    </w:p>
    <w:p w14:paraId="4DDD354F">
      <w:pPr>
        <w:pStyle w:val="4"/>
        <w:rPr>
          <w:rFonts w:hint="eastAsia" w:ascii="宋体" w:hAnsi="宋体" w:eastAsia="宋体" w:cs="宋体"/>
          <w:b/>
          <w:bCs w:val="0"/>
          <w:sz w:val="28"/>
          <w:szCs w:val="28"/>
          <w:lang w:eastAsia="zh-CN"/>
        </w:rPr>
      </w:pPr>
      <w:r>
        <w:rPr>
          <w:rFonts w:hint="eastAsia" w:ascii="宋体" w:hAnsi="宋体" w:eastAsia="宋体" w:cs="宋体"/>
          <w:b/>
          <w:bCs w:val="0"/>
          <w:sz w:val="28"/>
          <w:szCs w:val="28"/>
          <w:lang w:eastAsia="zh-CN"/>
        </w:rPr>
        <w:t>四、自评发现的主要问题和改进措施</w:t>
      </w:r>
    </w:p>
    <w:p w14:paraId="34FD38B1">
      <w:pPr>
        <w:pStyle w:val="3"/>
        <w:ind w:firstLine="560" w:firstLineChars="200"/>
        <w:rPr>
          <w:rFonts w:hint="eastAsia" w:ascii="宋体" w:hAnsi="宋体" w:eastAsia="宋体" w:cs="宋体"/>
          <w:caps w:val="0"/>
          <w:color w:val="000000"/>
          <w:spacing w:val="0"/>
          <w:sz w:val="28"/>
          <w:szCs w:val="28"/>
          <w:shd w:val="clear" w:color="auto" w:fill="FFFFFF"/>
          <w:lang w:eastAsia="zh-CN"/>
        </w:rPr>
      </w:pPr>
      <w:r>
        <w:rPr>
          <w:rFonts w:hint="eastAsia" w:ascii="宋体" w:hAnsi="宋体" w:eastAsia="宋体" w:cs="宋体"/>
          <w:sz w:val="28"/>
          <w:szCs w:val="28"/>
          <w:lang w:val="en-US" w:eastAsia="zh-CN"/>
        </w:rPr>
        <w:t>一方面预算执行率不高</w:t>
      </w:r>
      <w:r>
        <w:rPr>
          <w:rFonts w:hint="eastAsia" w:ascii="宋体" w:hAnsi="宋体" w:eastAsia="宋体" w:cs="宋体"/>
          <w:sz w:val="28"/>
          <w:szCs w:val="28"/>
          <w:lang w:eastAsia="zh-CN"/>
        </w:rPr>
        <w:t>，年初预定的整体预算收入目标完成</w:t>
      </w:r>
      <w:r>
        <w:rPr>
          <w:rFonts w:hint="eastAsia" w:ascii="宋体" w:hAnsi="宋体" w:eastAsia="宋体" w:cs="宋体"/>
          <w:sz w:val="28"/>
          <w:szCs w:val="28"/>
          <w:lang w:val="en-US" w:eastAsia="zh-CN"/>
        </w:rPr>
        <w:t>85.69%，</w:t>
      </w:r>
      <w:r>
        <w:rPr>
          <w:rFonts w:hint="eastAsia" w:ascii="宋体" w:hAnsi="宋体" w:eastAsia="宋体" w:cs="宋体"/>
          <w:sz w:val="28"/>
          <w:szCs w:val="28"/>
          <w:lang w:eastAsia="zh-CN"/>
        </w:rPr>
        <w:t>未能够全部完成。</w:t>
      </w:r>
      <w:r>
        <w:rPr>
          <w:rFonts w:hint="eastAsia" w:ascii="宋体" w:hAnsi="宋体" w:eastAsia="宋体" w:cs="宋体"/>
          <w:sz w:val="28"/>
          <w:szCs w:val="28"/>
          <w:lang w:val="en-US" w:eastAsia="zh-CN"/>
        </w:rPr>
        <w:t>另一方面</w:t>
      </w:r>
      <w:r>
        <w:rPr>
          <w:rFonts w:hint="eastAsia" w:ascii="宋体" w:hAnsi="宋体" w:eastAsia="宋体" w:cs="宋体"/>
          <w:sz w:val="28"/>
          <w:szCs w:val="28"/>
        </w:rPr>
        <w:t>部分绩效指标设置不够细化、量化，部分定性指标缺乏具体衡量标准，与实际工作结合不够紧密，导致绩效监控和评价的精准度有待提升。</w:t>
      </w:r>
      <w:r>
        <w:rPr>
          <w:rFonts w:hint="eastAsia" w:ascii="宋体" w:hAnsi="宋体" w:eastAsia="宋体" w:cs="宋体"/>
          <w:sz w:val="28"/>
          <w:szCs w:val="28"/>
          <w:lang w:eastAsia="zh-CN"/>
        </w:rPr>
        <w:t>下一步</w:t>
      </w:r>
      <w:r>
        <w:rPr>
          <w:rFonts w:hint="eastAsia" w:ascii="宋体" w:hAnsi="宋体" w:eastAsia="宋体" w:cs="宋体"/>
          <w:sz w:val="28"/>
          <w:szCs w:val="28"/>
          <w:lang w:val="en-US" w:eastAsia="zh-CN"/>
        </w:rPr>
        <w:t>一方面</w:t>
      </w:r>
      <w:r>
        <w:rPr>
          <w:rFonts w:hint="eastAsia" w:ascii="宋体" w:hAnsi="宋体" w:eastAsia="宋体" w:cs="宋体"/>
          <w:sz w:val="28"/>
          <w:szCs w:val="28"/>
        </w:rPr>
        <w:t>进一步细化、量化绩效指标，完善指标体系，提高绩效目标的科学性、针对性和可操作性，确保绩效目标与工作实际高度契合。</w:t>
      </w:r>
      <w:r>
        <w:rPr>
          <w:rFonts w:hint="eastAsia" w:ascii="宋体" w:hAnsi="宋体" w:eastAsia="宋体" w:cs="宋体"/>
          <w:sz w:val="28"/>
          <w:szCs w:val="28"/>
          <w:lang w:val="en-US" w:eastAsia="zh-CN"/>
        </w:rPr>
        <w:t>另一方面</w:t>
      </w:r>
      <w:r>
        <w:rPr>
          <w:rFonts w:hint="eastAsia" w:ascii="宋体" w:hAnsi="宋体" w:eastAsia="宋体" w:cs="宋体"/>
          <w:sz w:val="28"/>
          <w:szCs w:val="28"/>
          <w:lang w:eastAsia="zh-CN"/>
        </w:rPr>
        <w:t>我们会继续开源节流，提高播出质量，提高经济效益，</w:t>
      </w:r>
      <w:r>
        <w:rPr>
          <w:rFonts w:hint="eastAsia" w:ascii="宋体" w:hAnsi="宋体" w:eastAsia="宋体" w:cs="宋体"/>
          <w:caps w:val="0"/>
          <w:color w:val="000000"/>
          <w:spacing w:val="0"/>
          <w:sz w:val="28"/>
          <w:szCs w:val="28"/>
          <w:shd w:val="clear" w:color="auto" w:fill="FFFFFF"/>
        </w:rPr>
        <w:t>统筹安排，科学规划，充分考虑各种影响进度的因素并做好预案，充分发挥预算资金使用绩效。</w:t>
      </w:r>
      <w:r>
        <w:rPr>
          <w:rFonts w:hint="eastAsia" w:ascii="宋体" w:hAnsi="宋体" w:eastAsia="宋体" w:cs="宋体"/>
          <w:caps w:val="0"/>
          <w:color w:val="000000"/>
          <w:spacing w:val="0"/>
          <w:sz w:val="28"/>
          <w:szCs w:val="28"/>
          <w:shd w:val="clear" w:color="auto" w:fill="FFFFFF"/>
          <w:lang w:eastAsia="zh-CN"/>
        </w:rPr>
        <w:t>我单位有一部分收入为经营性广告收入，在实际执行过程中这部分收入受经济环境影响较大，收入不够稳定。在以后的绩效控制过程中，我们会尽量科学评估各种影响因素，使收入预期趋于实际，逐渐缩小差距。</w:t>
      </w:r>
    </w:p>
    <w:p w14:paraId="2A076640">
      <w:pPr>
        <w:pStyle w:val="4"/>
        <w:rPr>
          <w:rFonts w:hint="eastAsia" w:ascii="宋体" w:hAnsi="宋体" w:eastAsia="宋体" w:cs="宋体"/>
          <w:b/>
          <w:bCs w:val="0"/>
          <w:sz w:val="28"/>
          <w:szCs w:val="28"/>
        </w:rPr>
      </w:pPr>
      <w:r>
        <w:rPr>
          <w:rFonts w:hint="eastAsia" w:ascii="宋体" w:hAnsi="宋体" w:eastAsia="宋体" w:cs="宋体"/>
          <w:b/>
          <w:bCs w:val="0"/>
          <w:sz w:val="28"/>
          <w:szCs w:val="28"/>
          <w:lang w:eastAsia="zh-CN"/>
        </w:rPr>
        <w:t>五</w:t>
      </w:r>
      <w:r>
        <w:rPr>
          <w:rFonts w:hint="eastAsia" w:ascii="宋体" w:hAnsi="宋体" w:eastAsia="宋体" w:cs="宋体"/>
          <w:b/>
          <w:bCs w:val="0"/>
          <w:sz w:val="28"/>
          <w:szCs w:val="28"/>
        </w:rPr>
        <w:t>、绩效自评结果拟应用和公开情况</w:t>
      </w:r>
    </w:p>
    <w:p w14:paraId="76DBF48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0"/>
        <w:jc w:val="left"/>
        <w:textAlignment w:val="auto"/>
        <w:rPr>
          <w:rFonts w:hint="eastAsia" w:ascii="宋体" w:hAnsi="宋体" w:eastAsia="宋体" w:cs="宋体"/>
          <w:caps w:val="0"/>
          <w:color w:val="000000"/>
          <w:spacing w:val="0"/>
          <w:sz w:val="28"/>
          <w:szCs w:val="28"/>
          <w:shd w:val="clear" w:color="auto" w:fill="FFFFFF"/>
          <w:lang w:eastAsia="zh-CN"/>
        </w:rPr>
      </w:pPr>
      <w:r>
        <w:rPr>
          <w:rFonts w:hint="eastAsia" w:ascii="宋体" w:hAnsi="宋体" w:eastAsia="宋体" w:cs="宋体"/>
          <w:caps w:val="0"/>
          <w:color w:val="000000"/>
          <w:spacing w:val="0"/>
          <w:sz w:val="28"/>
          <w:szCs w:val="28"/>
          <w:shd w:val="clear" w:color="auto" w:fill="FFFFFF"/>
          <w:lang w:eastAsia="zh-CN"/>
        </w:rPr>
        <w:t>我单位拟建立绩效自评结果</w:t>
      </w:r>
      <w:r>
        <w:rPr>
          <w:rFonts w:hint="eastAsia" w:ascii="宋体" w:hAnsi="宋体" w:eastAsia="宋体" w:cs="宋体"/>
          <w:caps w:val="0"/>
          <w:color w:val="000000"/>
          <w:spacing w:val="0"/>
          <w:sz w:val="28"/>
          <w:szCs w:val="28"/>
          <w:shd w:val="clear" w:color="auto" w:fill="FFFFFF"/>
        </w:rPr>
        <w:t>与部门预算相结合的结果应用机制，采取项目预期绩效目标申报制度，强化评价结果在部门预算编制和执行中的应用，实现绩效评价结果在部门预算编制和执行中的应用，实现绩效评价与部门预算的有机结合，促进财政资金的合理分配与有效使用。</w:t>
      </w:r>
      <w:r>
        <w:rPr>
          <w:rFonts w:hint="eastAsia" w:ascii="宋体" w:hAnsi="宋体" w:eastAsia="宋体" w:cs="宋体"/>
          <w:caps w:val="0"/>
          <w:color w:val="000000"/>
          <w:spacing w:val="0"/>
          <w:sz w:val="28"/>
          <w:szCs w:val="28"/>
          <w:shd w:val="clear" w:color="auto" w:fill="FFFFFF"/>
          <w:lang w:eastAsia="zh-CN"/>
        </w:rPr>
        <w:t>并</w:t>
      </w:r>
      <w:r>
        <w:rPr>
          <w:rFonts w:hint="eastAsia" w:ascii="宋体" w:hAnsi="宋体" w:eastAsia="宋体" w:cs="宋体"/>
          <w:caps w:val="0"/>
          <w:color w:val="000000"/>
          <w:spacing w:val="0"/>
          <w:sz w:val="28"/>
          <w:szCs w:val="28"/>
          <w:shd w:val="clear" w:color="auto" w:fill="FFFFFF"/>
        </w:rPr>
        <w:t>结合评价结果，对被评价项目绩效情况、完成的程度和存在问题与建议加以综合分析，</w:t>
      </w:r>
      <w:r>
        <w:rPr>
          <w:rFonts w:hint="eastAsia" w:ascii="宋体" w:hAnsi="宋体" w:eastAsia="宋体" w:cs="宋体"/>
          <w:caps w:val="0"/>
          <w:color w:val="000000"/>
          <w:spacing w:val="0"/>
          <w:sz w:val="28"/>
          <w:szCs w:val="28"/>
          <w:shd w:val="clear" w:color="auto" w:fill="FFFFFF"/>
          <w:lang w:eastAsia="zh-CN"/>
        </w:rPr>
        <w:t>对不同的结果采取不同措施：</w:t>
      </w:r>
      <w:r>
        <w:rPr>
          <w:rFonts w:hint="eastAsia" w:ascii="宋体" w:hAnsi="宋体" w:eastAsia="宋体" w:cs="宋体"/>
          <w:caps w:val="0"/>
          <w:color w:val="000000"/>
          <w:spacing w:val="0"/>
          <w:sz w:val="28"/>
          <w:szCs w:val="28"/>
          <w:shd w:val="clear" w:color="auto" w:fill="FFFFFF"/>
        </w:rPr>
        <w:t>一是评价结果优秀且绩效突出</w:t>
      </w:r>
      <w:r>
        <w:rPr>
          <w:rFonts w:hint="eastAsia" w:ascii="宋体" w:hAnsi="宋体" w:eastAsia="宋体" w:cs="宋体"/>
          <w:caps w:val="0"/>
          <w:color w:val="000000"/>
          <w:spacing w:val="0"/>
          <w:sz w:val="28"/>
          <w:szCs w:val="28"/>
          <w:shd w:val="clear" w:color="auto" w:fill="FFFFFF"/>
          <w:lang w:eastAsia="zh-CN"/>
        </w:rPr>
        <w:t>的，</w:t>
      </w:r>
      <w:r>
        <w:rPr>
          <w:rFonts w:hint="eastAsia" w:ascii="宋体" w:hAnsi="宋体" w:eastAsia="宋体" w:cs="宋体"/>
          <w:caps w:val="0"/>
          <w:color w:val="000000"/>
          <w:spacing w:val="0"/>
          <w:sz w:val="28"/>
          <w:szCs w:val="28"/>
          <w:shd w:val="clear" w:color="auto" w:fill="FFFFFF"/>
        </w:rPr>
        <w:t>在安排后续资金时给与充分保障。二是评价结果良好和合格的，在项目单位对存在的问题整改后，按正常从紧原则，编制预算，安排下一年度财政资金。三是评价结果为不合格的，对于实施过程评价的项目，要</w:t>
      </w:r>
      <w:r>
        <w:rPr>
          <w:rFonts w:hint="eastAsia" w:ascii="宋体" w:hAnsi="宋体" w:eastAsia="宋体" w:cs="宋体"/>
          <w:caps w:val="0"/>
          <w:color w:val="000000"/>
          <w:spacing w:val="0"/>
          <w:sz w:val="28"/>
          <w:szCs w:val="28"/>
          <w:shd w:val="clear" w:color="auto" w:fill="FFFFFF"/>
          <w:lang w:eastAsia="zh-CN"/>
        </w:rPr>
        <w:t>及时</w:t>
      </w:r>
      <w:r>
        <w:rPr>
          <w:rFonts w:hint="eastAsia" w:ascii="宋体" w:hAnsi="宋体" w:eastAsia="宋体" w:cs="宋体"/>
          <w:caps w:val="0"/>
          <w:color w:val="000000"/>
          <w:spacing w:val="0"/>
          <w:sz w:val="28"/>
          <w:szCs w:val="28"/>
          <w:shd w:val="clear" w:color="auto" w:fill="FFFFFF"/>
        </w:rPr>
        <w:t>提出整改意见</w:t>
      </w:r>
      <w:r>
        <w:rPr>
          <w:rFonts w:hint="eastAsia" w:ascii="宋体" w:hAnsi="宋体" w:eastAsia="宋体" w:cs="宋体"/>
          <w:caps w:val="0"/>
          <w:color w:val="000000"/>
          <w:spacing w:val="0"/>
          <w:sz w:val="28"/>
          <w:szCs w:val="28"/>
          <w:shd w:val="clear" w:color="auto" w:fill="FFFFFF"/>
          <w:lang w:eastAsia="zh-CN"/>
        </w:rPr>
        <w:t>，</w:t>
      </w:r>
      <w:r>
        <w:rPr>
          <w:rFonts w:hint="eastAsia" w:ascii="宋体" w:hAnsi="宋体" w:eastAsia="宋体" w:cs="宋体"/>
          <w:caps w:val="0"/>
          <w:color w:val="000000"/>
          <w:spacing w:val="0"/>
          <w:sz w:val="28"/>
          <w:szCs w:val="28"/>
          <w:shd w:val="clear" w:color="auto" w:fill="FFFFFF"/>
        </w:rPr>
        <w:t>未按要求整改的，要向</w:t>
      </w:r>
      <w:r>
        <w:rPr>
          <w:rFonts w:hint="eastAsia" w:ascii="宋体" w:hAnsi="宋体" w:eastAsia="宋体" w:cs="宋体"/>
          <w:caps w:val="0"/>
          <w:color w:val="000000"/>
          <w:spacing w:val="0"/>
          <w:sz w:val="28"/>
          <w:szCs w:val="28"/>
          <w:shd w:val="clear" w:color="auto" w:fill="FFFFFF"/>
          <w:lang w:eastAsia="zh-CN"/>
        </w:rPr>
        <w:t>单位</w:t>
      </w:r>
      <w:r>
        <w:rPr>
          <w:rFonts w:hint="eastAsia" w:ascii="宋体" w:hAnsi="宋体" w:eastAsia="宋体" w:cs="宋体"/>
          <w:caps w:val="0"/>
          <w:color w:val="000000"/>
          <w:spacing w:val="0"/>
          <w:sz w:val="28"/>
          <w:szCs w:val="28"/>
          <w:shd w:val="clear" w:color="auto" w:fill="FFFFFF"/>
        </w:rPr>
        <w:t>提出暂停该项目</w:t>
      </w:r>
      <w:r>
        <w:rPr>
          <w:rFonts w:hint="eastAsia" w:ascii="宋体" w:hAnsi="宋体" w:eastAsia="宋体" w:cs="宋体"/>
          <w:caps w:val="0"/>
          <w:color w:val="000000"/>
          <w:spacing w:val="0"/>
          <w:sz w:val="28"/>
          <w:szCs w:val="28"/>
          <w:shd w:val="clear" w:color="auto" w:fill="FFFFFF"/>
          <w:lang w:eastAsia="zh-CN"/>
        </w:rPr>
        <w:t>实施</w:t>
      </w:r>
      <w:r>
        <w:rPr>
          <w:rFonts w:hint="eastAsia" w:ascii="宋体" w:hAnsi="宋体" w:eastAsia="宋体" w:cs="宋体"/>
          <w:caps w:val="0"/>
          <w:color w:val="000000"/>
          <w:spacing w:val="0"/>
          <w:sz w:val="28"/>
          <w:szCs w:val="28"/>
          <w:shd w:val="clear" w:color="auto" w:fill="FFFFFF"/>
        </w:rPr>
        <w:t>。</w:t>
      </w:r>
    </w:p>
    <w:p w14:paraId="59833D31">
      <w:pPr>
        <w:pStyle w:val="4"/>
        <w:rPr>
          <w:rFonts w:hint="eastAsia" w:ascii="宋体" w:hAnsi="宋体" w:eastAsia="宋体" w:cs="宋体"/>
          <w:b/>
          <w:bCs w:val="0"/>
          <w:caps w:val="0"/>
          <w:color w:val="000000"/>
          <w:spacing w:val="0"/>
          <w:sz w:val="28"/>
          <w:szCs w:val="28"/>
          <w:shd w:val="clear" w:color="auto" w:fill="FFFFFF"/>
          <w:lang w:eastAsia="zh-CN"/>
        </w:rPr>
      </w:pPr>
      <w:r>
        <w:rPr>
          <w:rFonts w:hint="eastAsia" w:ascii="宋体" w:hAnsi="宋体" w:eastAsia="宋体" w:cs="宋体"/>
          <w:b/>
          <w:bCs w:val="0"/>
          <w:sz w:val="28"/>
          <w:szCs w:val="28"/>
          <w:lang w:eastAsia="zh-CN"/>
        </w:rPr>
        <w:t>六</w:t>
      </w:r>
      <w:r>
        <w:rPr>
          <w:rFonts w:hint="eastAsia" w:ascii="宋体" w:hAnsi="宋体" w:eastAsia="宋体" w:cs="宋体"/>
          <w:b/>
          <w:bCs w:val="0"/>
          <w:sz w:val="28"/>
          <w:szCs w:val="28"/>
        </w:rPr>
        <w:t>、其他需要说明的问题</w:t>
      </w:r>
    </w:p>
    <w:p w14:paraId="183063F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0"/>
        <w:jc w:val="left"/>
        <w:textAlignment w:val="auto"/>
        <w:rPr>
          <w:rFonts w:hint="eastAsia" w:ascii="宋体" w:hAnsi="宋体" w:eastAsia="宋体" w:cs="宋体"/>
          <w:caps w:val="0"/>
          <w:color w:val="000000"/>
          <w:spacing w:val="0"/>
          <w:sz w:val="28"/>
          <w:szCs w:val="28"/>
          <w:shd w:val="clear" w:color="auto" w:fill="FFFFFF"/>
          <w:lang w:eastAsia="zh-CN"/>
        </w:rPr>
      </w:pPr>
      <w:r>
        <w:rPr>
          <w:rFonts w:hint="eastAsia" w:ascii="宋体" w:hAnsi="宋体" w:eastAsia="宋体" w:cs="宋体"/>
          <w:caps w:val="0"/>
          <w:color w:val="000000"/>
          <w:spacing w:val="0"/>
          <w:sz w:val="28"/>
          <w:szCs w:val="28"/>
          <w:shd w:val="clear" w:color="auto" w:fill="FFFFFF"/>
          <w:lang w:eastAsia="zh-CN"/>
        </w:rPr>
        <w:t>许昌广播电视台为差额拨款事业单位，收支均有很大的不确定性，特别是用来弥补经营性创收的活动咨询、策划、执行费成本高，利润低，年初预算执行力相对要弱一些；另一方面，电视行业是一个高技术、高投入的产业,需要长期稳定的资金支持，当前台财力有限，经费不足越来越突出，经济效益受整体经济环境及行业影响，成效不太明显，更多的成果体现在社会效益中，在自评中更多的注重实际情况。</w:t>
      </w:r>
    </w:p>
    <w:p w14:paraId="7CC1A92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0"/>
        <w:jc w:val="right"/>
        <w:textAlignment w:val="auto"/>
        <w:rPr>
          <w:rFonts w:hint="eastAsia" w:ascii="宋体" w:hAnsi="宋体" w:eastAsia="宋体" w:cs="宋体"/>
          <w:caps w:val="0"/>
          <w:color w:val="000000"/>
          <w:spacing w:val="0"/>
          <w:sz w:val="28"/>
          <w:szCs w:val="28"/>
          <w:shd w:val="clear" w:color="auto" w:fill="FFFFFF"/>
          <w:lang w:eastAsia="zh-CN"/>
        </w:rPr>
      </w:pPr>
      <w:r>
        <w:rPr>
          <w:rFonts w:hint="eastAsia" w:ascii="宋体" w:hAnsi="宋体" w:eastAsia="宋体" w:cs="宋体"/>
          <w:caps w:val="0"/>
          <w:color w:val="000000"/>
          <w:spacing w:val="0"/>
          <w:sz w:val="28"/>
          <w:szCs w:val="28"/>
          <w:shd w:val="clear" w:color="auto" w:fill="FFFFFF"/>
          <w:lang w:eastAsia="zh-CN"/>
        </w:rPr>
        <w:t>许昌广播电视台</w:t>
      </w:r>
    </w:p>
    <w:p w14:paraId="066B6DC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640" w:firstLineChars="0"/>
        <w:jc w:val="right"/>
        <w:textAlignment w:val="auto"/>
        <w:rPr>
          <w:rFonts w:hint="eastAsia" w:ascii="宋体" w:hAnsi="宋体" w:eastAsia="宋体" w:cs="宋体"/>
          <w:caps w:val="0"/>
          <w:color w:val="000000"/>
          <w:spacing w:val="0"/>
          <w:sz w:val="28"/>
          <w:szCs w:val="28"/>
          <w:shd w:val="clear" w:color="auto" w:fill="FFFFFF"/>
          <w:lang w:val="en-US" w:eastAsia="zh-CN"/>
        </w:rPr>
      </w:pPr>
      <w:r>
        <w:rPr>
          <w:rFonts w:hint="eastAsia" w:ascii="宋体" w:hAnsi="宋体" w:eastAsia="宋体" w:cs="宋体"/>
          <w:caps w:val="0"/>
          <w:color w:val="000000"/>
          <w:spacing w:val="0"/>
          <w:sz w:val="28"/>
          <w:szCs w:val="28"/>
          <w:shd w:val="clear" w:color="auto" w:fill="FFFFFF"/>
          <w:lang w:val="en-US" w:eastAsia="zh-CN"/>
        </w:rPr>
        <w:t>2026年4月2日</w:t>
      </w:r>
    </w:p>
    <w:p w14:paraId="6684AD1E">
      <w:pPr>
        <w:pStyle w:val="2"/>
        <w:rPr>
          <w:rFonts w:hint="eastAsia" w:ascii="仿宋" w:hAnsi="仿宋" w:eastAsia="仿宋" w:cs="仿宋"/>
          <w:kern w:val="2"/>
          <w:sz w:val="32"/>
          <w:szCs w:val="32"/>
          <w:lang w:val="en-US" w:eastAsia="zh-CN"/>
        </w:rPr>
        <w:sectPr>
          <w:pgSz w:w="11906" w:h="16838"/>
          <w:pgMar w:top="1440" w:right="1800" w:bottom="1440" w:left="1800" w:header="851" w:footer="992" w:gutter="0"/>
          <w:pgNumType w:fmt="numberInDash"/>
          <w:cols w:space="720" w:num="1"/>
          <w:docGrid w:type="lines" w:linePitch="312" w:charSpace="0"/>
        </w:sectPr>
      </w:pPr>
    </w:p>
    <w:p w14:paraId="4D000023">
      <w:pPr>
        <w:pStyle w:val="4"/>
        <w:keepNext w:val="0"/>
        <w:keepLines w:val="0"/>
        <w:widowControl/>
        <w:suppressLineNumbers w:val="0"/>
        <w:jc w:val="both"/>
        <w:textAlignment w:val="center"/>
        <w:rPr>
          <w:rFonts w:hint="eastAsia" w:ascii="宋体" w:hAnsi="宋体" w:eastAsia="宋体" w:cs="宋体"/>
          <w:i w:val="0"/>
          <w:color w:val="000000"/>
          <w:kern w:val="0"/>
          <w:sz w:val="24"/>
          <w:szCs w:val="24"/>
          <w:u w:val="none"/>
          <w:lang w:val="en-US" w:eastAsia="zh-CN"/>
        </w:rPr>
      </w:pP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2"/>
        <w:gridCol w:w="2234"/>
        <w:gridCol w:w="3371"/>
        <w:gridCol w:w="1070"/>
        <w:gridCol w:w="848"/>
        <w:gridCol w:w="413"/>
        <w:gridCol w:w="708"/>
        <w:gridCol w:w="708"/>
        <w:gridCol w:w="1039"/>
        <w:gridCol w:w="499"/>
        <w:gridCol w:w="647"/>
        <w:gridCol w:w="896"/>
        <w:gridCol w:w="1761"/>
        <w:gridCol w:w="1206"/>
      </w:tblGrid>
      <w:tr w14:paraId="221FD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45" w:hRule="atLeast"/>
        </w:trPr>
        <w:tc>
          <w:tcPr>
            <w:tcW w:w="0" w:type="auto"/>
            <w:gridSpan w:val="14"/>
            <w:tcBorders>
              <w:top w:val="single" w:color="000000" w:sz="4" w:space="0"/>
              <w:left w:val="single" w:color="000000" w:sz="4" w:space="0"/>
              <w:bottom w:val="single" w:color="000000" w:sz="4" w:space="0"/>
              <w:right w:val="single" w:color="000000" w:sz="4" w:space="0"/>
            </w:tcBorders>
            <w:noWrap/>
            <w:vAlign w:val="center"/>
          </w:tcPr>
          <w:p w14:paraId="26C9501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部门整体支出绩效自评情况表</w:t>
            </w:r>
          </w:p>
        </w:tc>
      </w:tr>
      <w:tr w14:paraId="48FA1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tcBorders>
              <w:top w:val="nil"/>
              <w:left w:val="single" w:color="000000" w:sz="4" w:space="0"/>
              <w:bottom w:val="single" w:color="000000" w:sz="4" w:space="0"/>
              <w:right w:val="single" w:color="000000" w:sz="4" w:space="0"/>
            </w:tcBorders>
            <w:noWrap/>
            <w:vAlign w:val="center"/>
          </w:tcPr>
          <w:p w14:paraId="242B130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部门（单位）名称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6F69F054">
            <w:pPr>
              <w:pStyle w:val="4"/>
              <w:keepNext w:val="0"/>
              <w:keepLines w:val="0"/>
              <w:widowControl/>
              <w:suppressLineNumbers w:val="0"/>
              <w:spacing w:before="0" w:after="0" w:line="240" w:lineRule="auto"/>
              <w:ind w:firstLine="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许昌广播电视台</w:t>
            </w:r>
          </w:p>
        </w:tc>
      </w:tr>
      <w:tr w14:paraId="7CF5F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nil"/>
              <w:right w:val="single" w:color="000000" w:sz="4" w:space="0"/>
            </w:tcBorders>
            <w:noWrap w:val="0"/>
            <w:vAlign w:val="center"/>
          </w:tcPr>
          <w:p w14:paraId="536DAEE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部门整体支出情况(万元)</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F84A9C9">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3C5F34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ED68FB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635A93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CDEC2A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6F76B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BEFA4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4560D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nil"/>
              <w:right w:val="single" w:color="000000" w:sz="4" w:space="0"/>
            </w:tcBorders>
            <w:noWrap w:val="0"/>
            <w:vAlign w:val="center"/>
          </w:tcPr>
          <w:p w14:paraId="7946660E">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4FD08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部门预算总额</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718E32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3943.94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265728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4271.06</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BD5165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3659.82</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7396B0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CBE59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85.69 %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AD6ED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9.52</w:t>
            </w:r>
          </w:p>
        </w:tc>
      </w:tr>
      <w:tr w14:paraId="36582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vMerge w:val="continue"/>
            <w:tcBorders>
              <w:top w:val="single" w:color="000000" w:sz="4" w:space="0"/>
              <w:left w:val="single" w:color="000000" w:sz="4" w:space="0"/>
              <w:bottom w:val="nil"/>
              <w:right w:val="single" w:color="000000" w:sz="4" w:space="0"/>
            </w:tcBorders>
            <w:noWrap w:val="0"/>
            <w:vAlign w:val="center"/>
          </w:tcPr>
          <w:p w14:paraId="3A7C0B65">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88F56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资金来源：（1）财政拨款</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111343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3943.94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CA8E7B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4268.04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86CB86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3656.8</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79E063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A33EA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85.68 %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FCAF3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6527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nil"/>
              <w:right w:val="single" w:color="000000" w:sz="4" w:space="0"/>
            </w:tcBorders>
            <w:noWrap w:val="0"/>
            <w:vAlign w:val="center"/>
          </w:tcPr>
          <w:p w14:paraId="6585F607">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DB110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（2）财政专户管理资金</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5AABF7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C7E97D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4FD277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602B1B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FD1EA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10237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07E7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nil"/>
              <w:right w:val="single" w:color="000000" w:sz="4" w:space="0"/>
            </w:tcBorders>
            <w:noWrap w:val="0"/>
            <w:vAlign w:val="center"/>
          </w:tcPr>
          <w:p w14:paraId="414FCADA">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927FC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iCs w:val="0"/>
                <w:color w:val="000000"/>
                <w:kern w:val="2"/>
                <w:sz w:val="24"/>
                <w:szCs w:val="24"/>
                <w:u w:val="none"/>
                <w:lang w:val="en-US" w:eastAsia="zh-CN" w:bidi="ar-SA"/>
              </w:rPr>
            </w:pPr>
            <w:r>
              <w:rPr>
                <w:rStyle w:val="17"/>
                <w:rFonts w:hint="eastAsia" w:ascii="宋体" w:hAnsi="宋体" w:eastAsia="宋体" w:cs="宋体"/>
                <w:color w:val="000000"/>
                <w:kern w:val="2"/>
                <w:sz w:val="24"/>
                <w:szCs w:val="24"/>
                <w:u w:val="none"/>
                <w:lang w:val="en-US" w:eastAsia="zh-CN" w:bidi="ar-SA"/>
              </w:rPr>
              <w:t xml:space="preserve">             </w:t>
            </w:r>
            <w:r>
              <w:rPr>
                <w:rStyle w:val="18"/>
                <w:rFonts w:hint="eastAsia" w:ascii="宋体" w:hAnsi="宋体" w:eastAsia="宋体" w:cs="宋体"/>
                <w:color w:val="000000"/>
                <w:kern w:val="2"/>
                <w:sz w:val="24"/>
                <w:szCs w:val="24"/>
                <w:u w:val="none"/>
                <w:lang w:val="en-US" w:eastAsia="zh-CN" w:bidi="ar-SA"/>
              </w:rPr>
              <w:t xml:space="preserve"> （3）单位资金</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ABF763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186050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0BB5BF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2C21AC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D5E95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C5DCD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EE92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D6636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年度履职目标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60F024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ign w:val="center"/>
          </w:tcPr>
          <w:p w14:paraId="0D19778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实际完成情况</w:t>
            </w:r>
          </w:p>
        </w:tc>
      </w:tr>
      <w:tr w14:paraId="7749F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56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B6D666">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5"/>
            <w:tcBorders>
              <w:top w:val="single" w:color="000000" w:sz="4" w:space="0"/>
              <w:left w:val="single" w:color="000000" w:sz="4" w:space="0"/>
              <w:bottom w:val="nil"/>
              <w:right w:val="single" w:color="000000" w:sz="4" w:space="0"/>
            </w:tcBorders>
            <w:noWrap w:val="0"/>
            <w:vAlign w:val="top"/>
          </w:tcPr>
          <w:p w14:paraId="0F9A9144">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贯彻执行党和国家在新闻宣传、文化建设、广播电视事业等方面的路线、方针、政策，把握正确舆论导向和创作导向，发挥党和国家喉舌作用；紧密围绕市委、市政府的中心工作，做好宣传报道；播映各类广播电视节目，传递各种信息和科学文化知识，出精品，创品牌，以满足广大群众日益增长的精神文化生活需求，打造一支政治坚定、业务精湛、作风优良、党和人民放心的新闻队伍。</w:t>
            </w:r>
          </w:p>
        </w:tc>
        <w:tc>
          <w:tcPr>
            <w:tcW w:w="0" w:type="auto"/>
            <w:gridSpan w:val="8"/>
            <w:tcBorders>
              <w:top w:val="single" w:color="000000" w:sz="4" w:space="0"/>
              <w:left w:val="single" w:color="000000" w:sz="4" w:space="0"/>
              <w:bottom w:val="nil"/>
              <w:right w:val="single" w:color="000000" w:sz="4" w:space="0"/>
            </w:tcBorders>
            <w:noWrap w:val="0"/>
            <w:vAlign w:val="top"/>
          </w:tcPr>
          <w:p w14:paraId="04D90C29">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达到预期目标</w:t>
            </w:r>
          </w:p>
        </w:tc>
      </w:tr>
      <w:tr w14:paraId="7FCFF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14"/>
            <w:vMerge w:val="restart"/>
            <w:tcBorders>
              <w:top w:val="single" w:color="000000" w:sz="4" w:space="0"/>
              <w:left w:val="single" w:color="000000" w:sz="4" w:space="0"/>
              <w:bottom w:val="single" w:color="000000" w:sz="4" w:space="0"/>
              <w:right w:val="single" w:color="000000" w:sz="4" w:space="0"/>
            </w:tcBorders>
            <w:noWrap/>
            <w:vAlign w:val="center"/>
          </w:tcPr>
          <w:p w14:paraId="4F34824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年度主要任务</w:t>
            </w:r>
          </w:p>
        </w:tc>
      </w:tr>
      <w:tr w14:paraId="644B1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45" w:hRule="atLeast"/>
        </w:trPr>
        <w:tc>
          <w:tcPr>
            <w:tcW w:w="0" w:type="auto"/>
            <w:gridSpan w:val="14"/>
            <w:vMerge w:val="continue"/>
            <w:tcBorders>
              <w:top w:val="single" w:color="000000" w:sz="4" w:space="0"/>
              <w:left w:val="single" w:color="000000" w:sz="4" w:space="0"/>
              <w:bottom w:val="single" w:color="000000" w:sz="4" w:space="0"/>
              <w:right w:val="single" w:color="000000" w:sz="4" w:space="0"/>
            </w:tcBorders>
            <w:noWrap/>
            <w:vAlign w:val="center"/>
          </w:tcPr>
          <w:p w14:paraId="1CD6A2E3">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5C55C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F2FCA4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任务名称</w:t>
            </w:r>
          </w:p>
        </w:tc>
        <w:tc>
          <w:tcPr>
            <w:tcW w:w="0" w:type="auto"/>
            <w:gridSpan w:val="5"/>
            <w:tcBorders>
              <w:top w:val="single" w:color="000000" w:sz="4" w:space="0"/>
              <w:left w:val="single" w:color="000000" w:sz="4" w:space="0"/>
              <w:bottom w:val="single" w:color="000000" w:sz="4" w:space="0"/>
              <w:right w:val="single" w:color="000000" w:sz="4" w:space="0"/>
            </w:tcBorders>
            <w:noWrap/>
            <w:vAlign w:val="center"/>
          </w:tcPr>
          <w:p w14:paraId="2D423A7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主要内容</w:t>
            </w:r>
          </w:p>
        </w:tc>
        <w:tc>
          <w:tcPr>
            <w:tcW w:w="0" w:type="auto"/>
            <w:gridSpan w:val="7"/>
            <w:tcBorders>
              <w:top w:val="single" w:color="000000" w:sz="4" w:space="0"/>
              <w:left w:val="single" w:color="000000" w:sz="4" w:space="0"/>
              <w:bottom w:val="single" w:color="000000" w:sz="4" w:space="0"/>
              <w:right w:val="single" w:color="000000" w:sz="4" w:space="0"/>
            </w:tcBorders>
            <w:noWrap/>
            <w:vAlign w:val="center"/>
          </w:tcPr>
          <w:p w14:paraId="6E269C2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39458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5A339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新闻宣传</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2E951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日常宣传国家各项路线、方针、政策，把握正确舆论导向，发挥喉舌作用</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CC2B2F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达到预期目标</w:t>
            </w:r>
          </w:p>
        </w:tc>
      </w:tr>
      <w:tr w14:paraId="5C397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14"/>
            <w:vMerge w:val="restart"/>
            <w:tcBorders>
              <w:top w:val="single" w:color="000000" w:sz="4" w:space="0"/>
              <w:left w:val="single" w:color="000000" w:sz="4" w:space="0"/>
              <w:bottom w:val="single" w:color="000000" w:sz="4" w:space="0"/>
              <w:right w:val="single" w:color="000000" w:sz="4" w:space="0"/>
            </w:tcBorders>
            <w:noWrap w:val="0"/>
            <w:vAlign w:val="center"/>
          </w:tcPr>
          <w:p w14:paraId="4EB7EE2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6E42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4"/>
            <w:vMerge w:val="continue"/>
            <w:tcBorders>
              <w:top w:val="single" w:color="000000" w:sz="4" w:space="0"/>
              <w:left w:val="single" w:color="000000" w:sz="4" w:space="0"/>
              <w:bottom w:val="single" w:color="000000" w:sz="4" w:space="0"/>
              <w:right w:val="single" w:color="000000" w:sz="4" w:space="0"/>
            </w:tcBorders>
            <w:noWrap w:val="0"/>
            <w:vAlign w:val="center"/>
          </w:tcPr>
          <w:p w14:paraId="3BD07593">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050E5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4A6338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CE8AE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72D00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800112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B3338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A6EAC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9969E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E34F8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5B7CB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7C27B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46C160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投入管理指标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4B69D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工作目标管理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956F7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年度履职目标相关性</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30FF8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相关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9B6B7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24CBC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DC24B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572A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B6A625">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6BF07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2B08BE">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993E02">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1C134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工作任务科学性</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493399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CD24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4F340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2C79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959C1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E463F6">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2847E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1A4A82">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EEC885">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F2E3E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绩效指标合理性</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3D32A7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BA0DC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4933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F2DC6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79BF4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484A8A">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2930A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30E421">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2514F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预算和财务管理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C85C7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预算编制完整性</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A19B1F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B35F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C164A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D2DBC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313F4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7C457D">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4A744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6E3304">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94E8CA">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9CEDA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专项资金细化率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85428C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CCE3A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BF49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A3175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B9B7B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F0A1C">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4AF63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07BDD8">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C1D4F4">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EEC63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预算调整率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11F10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08FB2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8.22%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91551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54F8F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C9AA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245FF3">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7767C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89E3B9">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DA91A9">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4BBFC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结转结余率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725DA0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0A906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51CCF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9C3F3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7F914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6C859E">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141FF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37BC10">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B542F6">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58B62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“三公经费”控制率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E79330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1B5EC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40.19%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7E774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531F1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87417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E1FC6A">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267FB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343DB6">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D33898">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8A020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政府采购执行率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79311B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06177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B4B06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1D8DF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C369B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6D57F1">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2375A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BF6C46">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9C25E2">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16C72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决算真实性</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C7B64F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真实</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0F3F6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48296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76753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0C29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5B3152">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453D6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47F91A">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8F9DA8">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A1C95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资金使用合规性</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3B51D5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E97F7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00E2D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7116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0CB76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F2A1D">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29A98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7B5AB6">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494CA9">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C858B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管理制度健全性</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7DFCBA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健全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F75F0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AAB42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CAA06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DF3AE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6C31C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各项制度需要更新完善，更好适应新业务发展。</w:t>
            </w:r>
          </w:p>
        </w:tc>
      </w:tr>
      <w:tr w14:paraId="0287D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2AA04C">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17F790">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F9334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预决算信息公开性</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340962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公开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D48BE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CAA6B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E2433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8BC3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E51E56">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5F4C9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0BA0CA">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EE5B77">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00790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资产管理规范性</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0FBCC5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FE6E4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27DD1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81210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FBB72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1F704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资产需要加强管理，不定时盘点清查，提高固定资产利用率。</w:t>
            </w:r>
          </w:p>
        </w:tc>
      </w:tr>
      <w:tr w14:paraId="08C39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B7B3E5">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6BD1B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4E8DC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绩效监控完成率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252EC1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22FEB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D3950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4129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D5AB0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F0CF74">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25825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4BBB0E">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92EE5C">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B71B7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绩效目标编制完成率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19FF54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B1383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D084B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E91E0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1B63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54E926">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71069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C21ED8">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646250">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EDA2C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绩效自评完成率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614030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F6B57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ED7D1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6673E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8BE82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BE7D76">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55114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503FE6">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CE8DAA">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8256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部门绩效评价完成率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D33488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31147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4F37D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65889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ECCFE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D1E017">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74278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662D33">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A82579">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47E75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评价结果应用率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482CA6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12DA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8CFD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9FBF3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A720E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6BAB4">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6D633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2F849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F8565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重点工作任务完成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FAC59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新闻宣传</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64237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F7DA6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BB10B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4C8EE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A2229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CEB456">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6EE32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4DAAA0">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28F3DC">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78F1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春节晚会</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AA3292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B83C5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14EC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31416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2C4B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2DA77F">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73FD2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F830F9">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54D3CB">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28B4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安全播出</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605201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3D123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DBA6E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6AB13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A40A4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2EC153">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30E54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4A8699">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A2A99B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履职目标实现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56C8E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两会收视率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31F7F9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E659E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2E9C5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16C93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CC63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20C00D">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69718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02BEFA">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9379D4">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4DA53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春节晚会收视率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2A7808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5B6C1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B2FC7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8449D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2.84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9A2D5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-5.26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CF046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受短视频等新媒体影响，传统电视节目收视率持续下滑，受看观众人数每年在下降</w:t>
            </w:r>
          </w:p>
        </w:tc>
      </w:tr>
      <w:tr w14:paraId="1BE84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9FCD5E">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6CCCD8">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4A75E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广播电视节目高质量播出率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8DE486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01A2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59488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EE462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208F1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61EB2F">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11316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ABFE37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EDF79E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履职效益</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68C72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经济效益</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5C720F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良好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AD4C1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F4755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A149A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A65B4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-37.00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A8BD9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受市场影响，广告收入下降，下步拓展经营维度，增加创收渠道。</w:t>
            </w:r>
          </w:p>
        </w:tc>
      </w:tr>
      <w:tr w14:paraId="60D8C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F6E8A3">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445631">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BD52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社会效益</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459AF2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良好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2E292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6E1EB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F686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66E06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7A2E07">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7223C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998042">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2E654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E4071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政府部门满意度</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AC5EE1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7F461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3895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E831A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D5037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EEB926">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0102D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F7597D">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17AB85">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3A96C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群众满意度</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AFA3E3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F7C46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A20F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9FC58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9961C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B2C318">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r w14:paraId="373CE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248352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A7686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A0DA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3B4E73">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CE0B294">
            <w:pPr>
              <w:pStyle w:val="4"/>
              <w:widowControl w:val="0"/>
              <w:spacing w:before="0" w:after="0" w:line="240" w:lineRule="auto"/>
              <w:ind w:firstLine="0"/>
              <w:jc w:val="center"/>
              <w:rPr>
                <w:rFonts w:hint="eastAsia" w:ascii="宋体" w:hAnsi="宋体" w:eastAsia="宋体" w:cs="宋体"/>
                <w:i w:val="0"/>
                <w:iCs w:val="0"/>
                <w:color w:val="000000"/>
                <w:kern w:val="2"/>
                <w:sz w:val="24"/>
                <w:szCs w:val="24"/>
                <w:u w:val="none"/>
                <w:lang w:val="en-US" w:eastAsia="zh-CN" w:bidi="ar-SA"/>
              </w:rPr>
            </w:pPr>
          </w:p>
        </w:tc>
      </w:tr>
    </w:tbl>
    <w:p w14:paraId="1235122C">
      <w:pPr>
        <w:pStyle w:val="4"/>
        <w:keepNext w:val="0"/>
        <w:keepLines w:val="0"/>
        <w:widowControl/>
        <w:suppressLineNumbers w:val="0"/>
        <w:jc w:val="both"/>
        <w:textAlignment w:val="center"/>
      </w:pPr>
      <w:r>
        <w:rPr/>
        <w:br w:type="page" w:clear="none"/>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8"/>
        <w:gridCol w:w="335"/>
        <w:gridCol w:w="921"/>
        <w:gridCol w:w="657"/>
        <w:gridCol w:w="4676"/>
        <w:gridCol w:w="3410"/>
        <w:gridCol w:w="1391"/>
        <w:gridCol w:w="1202"/>
        <w:gridCol w:w="897"/>
        <w:gridCol w:w="837"/>
        <w:gridCol w:w="1758"/>
      </w:tblGrid>
      <w:tr w14:paraId="6DA47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55550F3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40"/>
                <w:szCs w:val="40"/>
                <w:u w:val="none"/>
                <w:lang w:val="en-US" w:eastAsia="zh-CN" w:bidi="ar-SA"/>
              </w:rPr>
            </w:pPr>
            <w:r>
              <w:rPr>
                <w:rFonts w:hint="eastAsia" w:ascii="宋体" w:hAnsi="宋体" w:eastAsia="宋体" w:cs="宋体"/>
                <w:i w:val="0"/>
                <w:color w:val="000000"/>
                <w:kern w:val="0"/>
                <w:sz w:val="40"/>
                <w:szCs w:val="40"/>
                <w:u w:val="none"/>
                <w:lang w:val="en-US" w:eastAsia="zh-CN" w:bidi="ar-SA"/>
              </w:rPr>
              <w:t xml:space="preserve">项目支出绩效自评情况表 </w:t>
            </w:r>
          </w:p>
        </w:tc>
      </w:tr>
      <w:tr w14:paraId="29107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FF124F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项目名称</w:t>
            </w:r>
          </w:p>
        </w:tc>
        <w:tc>
          <w:tcPr>
            <w:tcW w:w="0" w:type="auto"/>
            <w:gridSpan w:val="9"/>
            <w:tcBorders>
              <w:top w:val="single" w:color="000000" w:sz="4" w:space="0"/>
              <w:left w:val="single" w:color="000000" w:sz="4" w:space="0"/>
              <w:bottom w:val="single" w:color="000000" w:sz="4" w:space="0"/>
              <w:right w:val="single" w:color="000000" w:sz="4" w:space="0"/>
            </w:tcBorders>
            <w:noWrap w:val="0"/>
            <w:vAlign w:val="top"/>
          </w:tcPr>
          <w:p w14:paraId="10F14696">
            <w:pPr>
              <w:pStyle w:val="4"/>
              <w:keepNext w:val="0"/>
              <w:keepLines w:val="0"/>
              <w:widowControl/>
              <w:suppressLineNumbers w:val="0"/>
              <w:spacing w:before="0" w:after="0" w:line="240" w:lineRule="auto"/>
              <w:ind w:firstLine="0"/>
              <w:jc w:val="center"/>
              <w:textAlignment w:val="top"/>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【上级提前-市级】提前下达2025年中央支持地方公共文化服务体系建设资金</w:t>
            </w:r>
          </w:p>
        </w:tc>
      </w:tr>
      <w:tr w14:paraId="2810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7D5BF0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F859DD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许昌市文化广电和旅游局</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F034C1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F68CCF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许昌广播电视台</w:t>
            </w:r>
          </w:p>
        </w:tc>
      </w:tr>
      <w:tr w14:paraId="15235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B0841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186C73">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5051C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1F91D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74FACD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28EDD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E4C89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7629E6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r>
      <w:tr w14:paraId="41AEF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B2CE0B">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53C51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978DB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29063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130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2A4B3C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E96C0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AB394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C0150D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10.00</w:t>
            </w:r>
          </w:p>
        </w:tc>
      </w:tr>
      <w:tr w14:paraId="60BBC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6C7F8A">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4D0D9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1A241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216E7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130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7F2422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E964C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455F4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80C04F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0E1C4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37A07F">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66708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54A95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5F48A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99C9C7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757D5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BE802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662932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2BCBF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CB6811">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F90E2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D1F27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90E37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7574D8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34CFF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F0A1C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B8C06A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0F43A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5C062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0882875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470908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674FE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7C6C3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60924F1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存在问题和改进措施</w:t>
            </w:r>
          </w:p>
        </w:tc>
      </w:tr>
      <w:tr w14:paraId="2E8E9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29A539">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38B94C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2B2BA3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39251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95F0B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EFA0C8E">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14052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9F8551">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1BC527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B3F85E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519CD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F0EFE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A75CB11">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1978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350E88">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9F8DED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438EF1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7F71F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F40B5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EB2772A">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110B6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C203ED">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99AD79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8092E0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44414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758A1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3DBFD85">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3CD51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A18E7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35508A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ign w:val="center"/>
          </w:tcPr>
          <w:p w14:paraId="37C8FCA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实际完成情况</w:t>
            </w:r>
          </w:p>
        </w:tc>
      </w:tr>
      <w:tr w14:paraId="13979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6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BFCF83">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60A61B21">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1"/>
                <w:szCs w:val="21"/>
                <w:u w:val="none"/>
                <w:lang w:val="en-US" w:eastAsia="zh-CN" w:bidi="ar-SA"/>
              </w:rPr>
              <w:t xml:space="preserve">目标1：围绕我市经济、创新、开放、文化、生态等方面进行编排，呈现许昌产业转型发展、城乡深度融合、生态环境优美、精神文化富足、社会和谐稳定的美好画卷举办晚会活动。 </w:t>
            </w:r>
            <w:r>
              <w:rPr>
                <w:rFonts w:hint="eastAsia" w:ascii="宋体" w:hAnsi="宋体" w:eastAsia="宋体" w:cs="宋体"/>
                <w:i w:val="0"/>
                <w:color w:val="000000"/>
                <w:kern w:val="0"/>
                <w:sz w:val="21"/>
                <w:szCs w:val="21"/>
                <w:u w:val="none"/>
                <w:lang w:val="en-US" w:eastAsia="zh-CN"/>
              </w:rPr>
              <w:br w:type="textWrapping" w:clear="none"/>
            </w:r>
            <w:r>
              <w:rPr>
                <w:rFonts w:hint="eastAsia" w:ascii="宋体" w:hAnsi="宋体" w:eastAsia="宋体" w:cs="宋体"/>
                <w:i w:val="0"/>
                <w:color w:val="000000"/>
                <w:kern w:val="0"/>
                <w:sz w:val="21"/>
                <w:szCs w:val="21"/>
                <w:u w:val="none"/>
                <w:lang w:val="en-US" w:eastAsia="zh-CN" w:bidi="ar-SA"/>
              </w:rPr>
              <w:t xml:space="preserve">目标2：做好应急广播系统平台日常管理与使用，保障平台良好运行与维护。 </w:t>
            </w:r>
            <w:r>
              <w:rPr>
                <w:rFonts w:hint="eastAsia" w:ascii="宋体" w:hAnsi="宋体" w:eastAsia="宋体" w:cs="宋体"/>
                <w:i w:val="0"/>
                <w:color w:val="000000"/>
                <w:kern w:val="0"/>
                <w:sz w:val="21"/>
                <w:szCs w:val="21"/>
                <w:u w:val="none"/>
                <w:lang w:val="en-US" w:eastAsia="zh-CN"/>
              </w:rPr>
              <w:br w:type="textWrapping" w:clear="none"/>
            </w:r>
            <w:r>
              <w:rPr>
                <w:rFonts w:hint="eastAsia" w:ascii="宋体" w:hAnsi="宋体" w:eastAsia="宋体" w:cs="宋体"/>
                <w:i w:val="0"/>
                <w:color w:val="000000"/>
                <w:kern w:val="0"/>
                <w:sz w:val="21"/>
                <w:szCs w:val="21"/>
                <w:u w:val="none"/>
                <w:lang w:val="en-US" w:eastAsia="zh-CN" w:bidi="ar-SA"/>
              </w:rPr>
              <w:t>目标3：实现许昌广播电视台2套电视频道的电视节目在采访拍摄、制作、播出等全流程的高清化。</w:t>
            </w:r>
          </w:p>
        </w:tc>
        <w:tc>
          <w:tcPr>
            <w:tcW w:w="0" w:type="auto"/>
            <w:gridSpan w:val="7"/>
            <w:tcBorders>
              <w:top w:val="single" w:color="000000" w:sz="4" w:space="0"/>
              <w:left w:val="single" w:color="000000" w:sz="4" w:space="0"/>
              <w:bottom w:val="single" w:color="000000" w:sz="4" w:space="0"/>
              <w:right w:val="single" w:color="000000" w:sz="4" w:space="0"/>
            </w:tcBorders>
            <w:noWrap/>
            <w:vAlign w:val="top"/>
          </w:tcPr>
          <w:p w14:paraId="40540E17">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1"/>
                <w:szCs w:val="21"/>
                <w:u w:val="none"/>
                <w:lang w:val="en-US" w:eastAsia="zh-CN" w:bidi="ar-SA"/>
              </w:rPr>
              <w:t>围绕项目设定的年度总体目标共3项目。其中：目标1：我市经济、创新、开放、文化、生态等方面进行编排，呈现许昌产业转型发展、城乡深度融合、生态环境优美、精神文化富足、社会和谐稳定的美好画卷举办晚会活动。目标2：做好应急广播系统平台日常管理与使用，保障平台良好运行与维护。目标3：实现许昌广播电视台2套电视频道的电视节目在采访拍摄、制作、播出等全流程的高清化。经全面自查、数据核对，整体来看，项目资金保障有力、实施过程规范，基本达成年度预期效果。</w:t>
            </w:r>
          </w:p>
        </w:tc>
      </w:tr>
      <w:tr w14:paraId="00B7A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7013D0C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绩效指标</w:t>
            </w:r>
          </w:p>
        </w:tc>
      </w:tr>
      <w:tr w14:paraId="7E74D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exac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2B1572D9">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3DECA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522C4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1"/>
                <w:szCs w:val="21"/>
                <w:u w:val="none"/>
                <w:lang w:val="en-US" w:eastAsia="zh-CN" w:bidi="ar-SA"/>
              </w:rPr>
              <w:t>一级指</w:t>
            </w:r>
            <w:r>
              <w:rPr>
                <w:rFonts w:hint="eastAsia" w:ascii="宋体" w:hAnsi="宋体" w:eastAsia="宋体" w:cs="宋体"/>
                <w:i w:val="0"/>
                <w:color w:val="000000"/>
                <w:kern w:val="0"/>
                <w:sz w:val="24"/>
                <w:szCs w:val="24"/>
                <w:u w:val="none"/>
                <w:lang w:val="en-US" w:eastAsia="zh-CN" w:bidi="ar-SA"/>
              </w:rPr>
              <w:t>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54199E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CEAAC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13C53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年度指标值</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C0945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6201B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80A44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DB505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044F5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偏差原因分析及改进措施</w:t>
            </w:r>
          </w:p>
        </w:tc>
      </w:tr>
      <w:tr w14:paraId="65FF2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A62B29">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2ED143">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1BD08A">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AE5D05">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7D8BA2">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CCBA8B">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9E0F24">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0C1DED">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A62546">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207ED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9D046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DAAF04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B165C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举办晚会项目成本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EF7ED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69FCB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79B23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0A8A7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7C038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EE9BFC">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71689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99E4AB">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3EE68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811BC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高清系统项目成本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8AAF5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41785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E7E58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B28C4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F1A6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01C1C">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07B07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D18203">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EA04B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8C4D4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应急广播系统平台运行成本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A3C66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F3519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70FD8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64EB8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28FE8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5C8BF0">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27D0B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4A2FD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157C34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8729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广播级超高清新闻采套数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F85B5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=7套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F98FE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7套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925E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1B047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3E72D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7618AE">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3E144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447A57">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86B273">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7C590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频道高清数字硬盘播套数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23337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BC668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97980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3F870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F523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DCAB71">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3FD01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CE266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F883F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BD7A2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专题及短视频记录设备套数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F9C9D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=7套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DC721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7套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7AC51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6CDC5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4FA4F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0CEA3C">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64183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BA5A1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4884C8">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5B3BB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广播级视频编辑套数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96AB4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820EC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E0955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D469D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69FBE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02D3C1">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59FF8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12F9A3">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F97E8E">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47B37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应急广播系统平台数量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1D58B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6D41D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EF0FF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4866B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40A44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70AA95">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580F4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78B0A8">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74F27B">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6B700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举办晚会总场次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1406B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E3162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C1D7F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20AC8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6D81F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B4AB4C">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1428B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98F7A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7523B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45710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应急广播平台安全运行保障率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DD2E3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EFB04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0F315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2C139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7B8BE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87F2A6">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7B8E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356908">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933D4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62304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设备验收合格率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A5FB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72B6C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94BF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6365C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64751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40957">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56037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3AADC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CB0E8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A4C62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晚会安全保障率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EF583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7EB9F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97A15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38D18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E6850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228C87">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27771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D61EC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AD647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A76F7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高清频道改造完成时间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8B61D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2024年年底</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36A1C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8B7BA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72606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3F6E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94453D">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4DBB4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A06828">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7E765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46648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晚会开展及时率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F462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4731E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9D2DA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FC88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93A5E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7C2E7B">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3C1F9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E945E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1CA54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7BD60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应急广播平台维护响应率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7A65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9C56E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2CF2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D022A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2521B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54ACE">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06EFE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5C27F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4A108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47A70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全面提高电视节目质量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FC0EF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显著提升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63FCC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7C9BA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D4C18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275DB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0C6D5A">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36B2A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A1E7F3">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6DE9CD">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BA5BA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提升基层应急广播服务能力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723B2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明显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D1925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C8C71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8DBDE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F514A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6BD7F8">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79E52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6E5506">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8D781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C7147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营造喜庆祥和新春氛围程度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D3485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明显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3312F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924F9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144A1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CE7D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C423B5">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51332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20"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FE6396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D4661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861F4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观看群众满意度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E50E6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7CC91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6F5F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A592A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C92C9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9C5B5D">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0DA87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0C9BAF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ED389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78580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BB8BBC">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D36308E">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bl>
    <w:p w14:paraId="7AA66B08">
      <w:pPr>
        <w:pStyle w:val="4"/>
      </w:pPr>
      <w:r>
        <w:rPr/>
        <w:br w:type="page" w:clear="none"/>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87"/>
        <w:gridCol w:w="554"/>
        <w:gridCol w:w="1819"/>
        <w:gridCol w:w="1218"/>
        <w:gridCol w:w="3779"/>
        <w:gridCol w:w="3859"/>
        <w:gridCol w:w="1361"/>
        <w:gridCol w:w="979"/>
        <w:gridCol w:w="817"/>
        <w:gridCol w:w="1469"/>
      </w:tblGrid>
      <w:tr w14:paraId="0685B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4C38B20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40"/>
                <w:szCs w:val="40"/>
                <w:u w:val="none"/>
                <w:lang w:val="en-US" w:eastAsia="zh-CN" w:bidi="ar-SA"/>
              </w:rPr>
            </w:pPr>
            <w:r>
              <w:rPr>
                <w:rFonts w:hint="eastAsia" w:ascii="宋体" w:hAnsi="宋体" w:eastAsia="宋体" w:cs="宋体"/>
                <w:i w:val="0"/>
                <w:color w:val="000000"/>
                <w:kern w:val="0"/>
                <w:sz w:val="40"/>
                <w:szCs w:val="40"/>
                <w:u w:val="none"/>
                <w:lang w:val="en-US" w:eastAsia="zh-CN" w:bidi="ar-SA"/>
              </w:rPr>
              <w:t xml:space="preserve">项目支出绩效自评情况表 </w:t>
            </w:r>
          </w:p>
        </w:tc>
      </w:tr>
      <w:tr w14:paraId="42B79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FC81AD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3C0C2A37">
            <w:pPr>
              <w:pStyle w:val="4"/>
              <w:keepNext w:val="0"/>
              <w:keepLines w:val="0"/>
              <w:widowControl/>
              <w:suppressLineNumbers w:val="0"/>
              <w:spacing w:before="0" w:after="0" w:line="240" w:lineRule="auto"/>
              <w:ind w:firstLine="0"/>
              <w:jc w:val="center"/>
              <w:textAlignment w:val="top"/>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【基本运转】运行保障经费</w:t>
            </w:r>
          </w:p>
        </w:tc>
      </w:tr>
      <w:tr w14:paraId="00755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EBB2B9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794096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许昌广播电视台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AC51F8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03FECB8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许昌广播电视台</w:t>
            </w:r>
          </w:p>
        </w:tc>
      </w:tr>
      <w:tr w14:paraId="3DD11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A928F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DEB4D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C133D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23482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45CF4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C5016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AE7B9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C80D81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r>
      <w:tr w14:paraId="0E9DE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34E862">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77EB5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14EEC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6BD9B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E1692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703F2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311A1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D177C8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10.00</w:t>
            </w:r>
          </w:p>
        </w:tc>
      </w:tr>
      <w:tr w14:paraId="47784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062847">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59A89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6DFD2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BE006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CF53B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35E66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8053E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469338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63CAF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F1E43A">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01BC5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22220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2E95E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5737A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CC2A4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91C0D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1E31B3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091C2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809C77">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24EAF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924AB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8E8B9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76398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34F91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77E79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CC0DAC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0A8C5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528A0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0DAC29A8">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18F232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48012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F9257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6CD8AC3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存在问题和改进措施</w:t>
            </w:r>
          </w:p>
        </w:tc>
      </w:tr>
      <w:tr w14:paraId="3EBBD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95E830">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8FB56A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B4E570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30655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EE4C0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2B8C97D">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7EF03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C9ECC8">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B0B001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13D29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严格按照国库集中支付制度有关规定支付资金，</w:t>
            </w:r>
            <w:r>
              <w:rPr>
                <w:rFonts w:hint="eastAsia" w:ascii="宋体" w:hAnsi="宋体" w:eastAsia="宋体" w:cs="宋体"/>
                <w:i w:val="0"/>
                <w:color w:val="000000"/>
                <w:kern w:val="0"/>
                <w:sz w:val="21"/>
                <w:szCs w:val="21"/>
                <w:u w:val="none"/>
                <w:lang w:val="en-US" w:eastAsia="zh-CN"/>
              </w:rPr>
              <w:br w:type="textWrapping" w:clear="none"/>
            </w:r>
            <w:r>
              <w:rPr>
                <w:rFonts w:hint="eastAsia" w:ascii="宋体" w:hAnsi="宋体" w:eastAsia="宋体" w:cs="宋体"/>
                <w:i w:val="0"/>
                <w:color w:val="000000"/>
                <w:kern w:val="0"/>
                <w:sz w:val="21"/>
                <w:szCs w:val="21"/>
                <w:u w:val="none"/>
                <w:lang w:val="en-US" w:eastAsia="zh-CN" w:bidi="ar-SA"/>
              </w:rPr>
              <w:t>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84C52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BD1B4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F75E5AA">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63116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BF6872">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C088B0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66596C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9F95F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4C76F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226478F">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227EE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039469">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B5BB4D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F29693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951E0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47AFB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8586263">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5AD06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622E9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1"/>
                <w:szCs w:val="21"/>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2CA352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5D2C1C6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实际完成情况</w:t>
            </w:r>
          </w:p>
        </w:tc>
      </w:tr>
      <w:tr w14:paraId="6D87B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65"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F67B3B">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74A71098">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为维护春节期间许昌广播电视台稳定大局，保障工作正常开展及职工基本生活，确保全台全市稳定大局。</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top"/>
          </w:tcPr>
          <w:p w14:paraId="0A7EB402">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围绕项目设定的年度总体目标：为维护春节期间许昌广播电视台稳定大局，</w:t>
            </w:r>
            <w:r>
              <w:rPr>
                <w:rFonts w:hint="eastAsia" w:ascii="宋体" w:hAnsi="宋体" w:eastAsia="宋体" w:cs="宋体"/>
                <w:i w:val="0"/>
                <w:color w:val="000000"/>
                <w:kern w:val="0"/>
                <w:sz w:val="21"/>
                <w:szCs w:val="21"/>
                <w:u w:val="none"/>
                <w:lang w:val="en-US" w:eastAsia="zh-CN"/>
              </w:rPr>
              <w:br w:type="textWrapping" w:clear="none"/>
            </w:r>
            <w:r>
              <w:rPr>
                <w:rFonts w:hint="eastAsia" w:ascii="宋体" w:hAnsi="宋体" w:eastAsia="宋体" w:cs="宋体"/>
                <w:i w:val="0"/>
                <w:color w:val="000000"/>
                <w:kern w:val="0"/>
                <w:sz w:val="21"/>
                <w:szCs w:val="21"/>
                <w:u w:val="none"/>
                <w:lang w:val="en-US" w:eastAsia="zh-CN" w:bidi="ar-SA"/>
              </w:rPr>
              <w:t>保障工作正常开展及职工基本生活，确保全台全市稳定大局。</w:t>
            </w:r>
            <w:r>
              <w:rPr>
                <w:rFonts w:hint="eastAsia" w:ascii="宋体" w:hAnsi="宋体" w:eastAsia="宋体" w:cs="宋体"/>
                <w:i w:val="0"/>
                <w:color w:val="000000"/>
                <w:kern w:val="0"/>
                <w:sz w:val="21"/>
                <w:szCs w:val="21"/>
                <w:u w:val="none"/>
                <w:lang w:val="en-US" w:eastAsia="zh-CN"/>
              </w:rPr>
              <w:br w:type="textWrapping" w:clear="none"/>
            </w:r>
            <w:r>
              <w:rPr>
                <w:rFonts w:hint="eastAsia" w:ascii="宋体" w:hAnsi="宋体" w:eastAsia="宋体" w:cs="宋体"/>
                <w:i w:val="0"/>
                <w:color w:val="000000"/>
                <w:kern w:val="0"/>
                <w:sz w:val="21"/>
                <w:szCs w:val="21"/>
                <w:u w:val="none"/>
                <w:lang w:val="en-US" w:eastAsia="zh-CN" w:bidi="ar-SA"/>
              </w:rPr>
              <w:t>经全面自查、数据核对，整体来看，项目资金保障有力、实施过程规范，基本达成年度预期效果。</w:t>
            </w:r>
          </w:p>
        </w:tc>
      </w:tr>
      <w:tr w14:paraId="5EFBC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8F1299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绩效指标</w:t>
            </w:r>
          </w:p>
        </w:tc>
      </w:tr>
      <w:tr w14:paraId="4A592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exac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60F5E6BB">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4A450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5EB53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88FD6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958B3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01A98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6E562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6B42E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A4C32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447265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857DB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偏差原因分析及改进措施</w:t>
            </w:r>
          </w:p>
        </w:tc>
      </w:tr>
      <w:tr w14:paraId="73E34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82AB43">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D17081">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3DD849">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E87056">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77DAC7">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7C0D32">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EEFE83">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B7BDBB">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41B369">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r>
      <w:tr w14:paraId="40CD0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A7ED9C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CB742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7028F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物业水电费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BCC8C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9E46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8A936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7494B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F0EDE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4A2C40">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r>
      <w:tr w14:paraId="56A86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285970">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1142D1">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7A190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补助金额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AA5D9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≤275万元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E989F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275万元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C9FF2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00139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19771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FB021">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r>
      <w:tr w14:paraId="2334F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43079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4A9101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91837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服务人数量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01E02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D63E0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0993A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C863F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B8EA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64C0E">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r>
      <w:tr w14:paraId="175BB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086188">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E5AF4F">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B54DA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保障正常供电天数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82EBA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E634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B2017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407EA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1175C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CB16B1">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r>
      <w:tr w14:paraId="102D9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4038E5">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473017">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25A8A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补助人员数量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7002D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B7451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380人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7151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2F750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E44A6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A0B76">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r>
      <w:tr w14:paraId="7C59B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C2F640">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41F30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019A4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资金使用合规率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DE4D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83D13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6429E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62CA5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67ACB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C3DAB0">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r>
      <w:tr w14:paraId="31D18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3BD9EF">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2DB594">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2C242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工资发放足额率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274D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347C2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999DF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6D737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4E00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C26096">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r>
      <w:tr w14:paraId="08CEE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022649">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C1BF3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58D54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故障维修响应时间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7A13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≤30分钟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F5260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30分钟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94CBC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61054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BAB05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587E74">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r>
      <w:tr w14:paraId="696FA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3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EADEB8">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128BE8">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EF827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物业服务完成及时性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BD537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B6D45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8D51B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78012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1.92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FECF0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8A1C5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目标虚化，目标表述模糊，进一步坚持目标量化管理，提高绩效目标设计的规范性、科学性和可操作性。</w:t>
            </w:r>
          </w:p>
        </w:tc>
      </w:tr>
      <w:tr w14:paraId="5DED1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65A9F4">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5827BE">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94DE1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及时发放时效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D408C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1F1D9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240FA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0FD73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F0C2D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5E29E">
            <w:pPr>
              <w:pStyle w:val="4"/>
              <w:widowControl w:val="0"/>
              <w:spacing w:before="0" w:after="0" w:line="240" w:lineRule="auto"/>
              <w:ind w:firstLine="0"/>
              <w:jc w:val="left"/>
              <w:rPr>
                <w:rFonts w:hint="eastAsia" w:ascii="宋体" w:hAnsi="宋体" w:eastAsia="宋体" w:cs="宋体"/>
                <w:i w:val="0"/>
                <w:color w:val="000000"/>
                <w:kern w:val="2"/>
                <w:sz w:val="24"/>
                <w:szCs w:val="24"/>
                <w:u w:val="none"/>
                <w:lang w:val="en-US" w:eastAsia="zh-CN" w:bidi="ar-SA"/>
              </w:rPr>
            </w:pPr>
          </w:p>
        </w:tc>
      </w:tr>
      <w:tr w14:paraId="3E7CE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48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235E41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1"/>
                <w:szCs w:val="21"/>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F57EF2">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F09CD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对工作效率提升情况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B6C87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明显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DF762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E6617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92C2C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8.55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EF4869">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2166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目标虚化，目标表述模糊，进一步坚持目标量化管理，提高绩效目标设计的规范性、科学性和可操作性。</w:t>
            </w:r>
          </w:p>
        </w:tc>
      </w:tr>
      <w:tr w14:paraId="2429E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905"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6AC71B">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500015">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C9649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对保障对象正常运转的影响程序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52E1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明显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5DA60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B144D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8D3A1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7.6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72BE8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E61A8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目标虚化，目标表述模糊，进一步坚持目标量化管理，提高绩效目标设计的规范性、科学性和可操作性。</w:t>
            </w:r>
          </w:p>
        </w:tc>
      </w:tr>
      <w:tr w14:paraId="127B2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50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249011">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3AE0CE">
            <w:pPr>
              <w:pStyle w:val="4"/>
              <w:widowControl w:val="0"/>
              <w:spacing w:before="0" w:after="0" w:line="240" w:lineRule="auto"/>
              <w:ind w:firstLine="0"/>
              <w:jc w:val="center"/>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B5355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全市宣传服务水平提升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A3F7E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明显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0FCA1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8998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89634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7.68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86931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60DAB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1"/>
                <w:szCs w:val="21"/>
                <w:u w:val="none"/>
                <w:lang w:val="en-US" w:eastAsia="zh-CN" w:bidi="ar-SA"/>
              </w:rPr>
              <w:t>目标虚化，目标表述模糊，进一步坚持目标量化管理，提高绩效目标设计的规范性、科学性和可操作性。</w:t>
            </w:r>
          </w:p>
        </w:tc>
      </w:tr>
      <w:tr w14:paraId="2948A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48BE7D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1"/>
                <w:szCs w:val="21"/>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D7F49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109EB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358D4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08571">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596A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D132C7">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43E2F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6F593B">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64DB5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C8245F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32C1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90338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98.75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72017">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0DD322">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bl>
    <w:p w14:paraId="2B299F06">
      <w:pPr>
        <w:pStyle w:val="4"/>
      </w:pPr>
      <w:r>
        <w:rPr/>
        <w:br w:type="page" w:clear="none"/>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83"/>
        <w:gridCol w:w="371"/>
        <w:gridCol w:w="1083"/>
        <w:gridCol w:w="758"/>
        <w:gridCol w:w="3800"/>
        <w:gridCol w:w="4106"/>
        <w:gridCol w:w="918"/>
        <w:gridCol w:w="693"/>
        <w:gridCol w:w="648"/>
        <w:gridCol w:w="3682"/>
      </w:tblGrid>
      <w:tr w14:paraId="5DD7B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5B42A2C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40"/>
                <w:szCs w:val="40"/>
                <w:u w:val="none"/>
                <w:lang w:val="en-US" w:eastAsia="zh-CN" w:bidi="ar-SA"/>
              </w:rPr>
            </w:pPr>
            <w:r>
              <w:rPr>
                <w:rFonts w:hint="eastAsia" w:ascii="宋体" w:hAnsi="宋体" w:eastAsia="宋体" w:cs="宋体"/>
                <w:i w:val="0"/>
                <w:color w:val="000000"/>
                <w:kern w:val="0"/>
                <w:sz w:val="40"/>
                <w:szCs w:val="40"/>
                <w:u w:val="none"/>
                <w:lang w:val="en-US" w:eastAsia="zh-CN" w:bidi="ar-SA"/>
              </w:rPr>
              <w:t xml:space="preserve">项目支出绩效自评情况表 </w:t>
            </w:r>
          </w:p>
        </w:tc>
      </w:tr>
      <w:tr w14:paraId="4DFDB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01FE46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1C49296D">
            <w:pPr>
              <w:pStyle w:val="4"/>
              <w:keepNext w:val="0"/>
              <w:keepLines w:val="0"/>
              <w:widowControl/>
              <w:suppressLineNumbers w:val="0"/>
              <w:spacing w:before="0" w:after="0" w:line="240" w:lineRule="auto"/>
              <w:ind w:firstLine="0"/>
              <w:jc w:val="center"/>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4"/>
                <w:szCs w:val="24"/>
                <w:u w:val="none"/>
                <w:lang w:val="en-US" w:eastAsia="zh-CN" w:bidi="ar-SA"/>
              </w:rPr>
              <w:t>【统筹本级】返还广告收入调控资金</w:t>
            </w:r>
          </w:p>
        </w:tc>
      </w:tr>
      <w:tr w14:paraId="6984A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DC693D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A382D3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许昌广播电视台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C09D90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AF2822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许昌广播电视台</w:t>
            </w:r>
          </w:p>
        </w:tc>
      </w:tr>
      <w:tr w14:paraId="4F15C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2A767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A5B9F7">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54804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CDFFC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D7822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A8713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7B240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7C4B18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r>
      <w:tr w14:paraId="7C6B7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B8B43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2D2CE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81D95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57B0C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A1C97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BADBB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6AB0B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AB6505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w:t>
            </w:r>
          </w:p>
        </w:tc>
      </w:tr>
      <w:tr w14:paraId="44CC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FD76B8">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EA42B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F228B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175FE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9DAFA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B0DFC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401AE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281631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32E2C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57DA68">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D66E3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BCB73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933D9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CF5A6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5AFDF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91D21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D0F3B6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3CBAB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437AAB">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B6B01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2D588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6250E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117AD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12711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C8DFC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6207B4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77705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6EE14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56C8959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40B188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95DE2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7939D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296CD58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存在问题和改进措施</w:t>
            </w:r>
          </w:p>
        </w:tc>
      </w:tr>
      <w:tr w14:paraId="40B12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80BD3D">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65741C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2BFE4C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05E58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8FD16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D2099D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6688A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BBF2BD">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70CBC5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A0FDE0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1C624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CA889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64CB4A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3EB05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F9367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742731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49FCBC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B7331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532C6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48CDCAD">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6A3F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0F55F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80A019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74C77B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32945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3F124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6A53667">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0B117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ABE6E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F1B016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7984CCD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实际完成情况</w:t>
            </w:r>
          </w:p>
        </w:tc>
      </w:tr>
      <w:tr w14:paraId="2DE22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345"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A1EEEE">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7D540B51">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主要用于保障许昌市民观看高清广播电视节目，解决高清入网经费缺口，同时保障广播电视节目更新及设备运行维护，保障许昌广播电视台工作正常开展。</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6C60969C">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围绕项目设定的年度总体目标，确保许昌市民观看高清广播电视节目，解决高清入网经费缺口，同时保障广播电视节目更新及设备运行维护，保障许昌广播电视台工作正常开展。经全面自查、数据核对，整体来看，项目资金保障有力、实施过程规范，基本达成年度预期效果。</w:t>
            </w:r>
          </w:p>
        </w:tc>
      </w:tr>
      <w:tr w14:paraId="41FC4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8EF1D9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绩效指标</w:t>
            </w:r>
          </w:p>
        </w:tc>
      </w:tr>
      <w:tr w14:paraId="7ED41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exac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779D59D2">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199E3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B0252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01701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E2AFE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82D80E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0E9C5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8A484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B6ED7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FD545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56B73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偏差原因分析及改进措施</w:t>
            </w:r>
          </w:p>
        </w:tc>
      </w:tr>
      <w:tr w14:paraId="3C692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EA11E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E78D9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1EA6E7">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A000D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D01E33">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70B3B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489E37">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6721E7">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6BF7F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7DF4D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46AC5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EE3D1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18731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高清广播电视节目入网成本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B5EAA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80F9C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694BF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812D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249CC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ABABE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2FF43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0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46B6A4">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3E07F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F7000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广播电视系统运行成本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97984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A905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94431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2678A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862BC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9310E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2E69D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B4200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18097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487D3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保障正常运转月份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404BD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11E3B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C1D11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0CDBD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2BF29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81BAF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32164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17B19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F3708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D8925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高清广播电视节目入网数量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A84ED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08859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D3E4E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97B46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ADC4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E6AB0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4DDED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ED24C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EB52F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B7062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资金使用合规率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BD36F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E3659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B9673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2B252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3175E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B6085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0A314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44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B8107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70A7F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A2837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项目完成及时性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78B7B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44AC3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EBE31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BE56C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4.75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85C6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E7145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目标虚化，目标表述模糊，进一步坚持目标量化管理，提高绩效目标设计的规范性、科学性和可操作性。</w:t>
            </w:r>
          </w:p>
        </w:tc>
      </w:tr>
      <w:tr w14:paraId="3BEE9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200"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9AFB43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07D0E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D5D80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全市广播电视节目水平质量提升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C1DB9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明显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88DE0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152D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BAAA6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23.75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38CA8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A3F88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目标虚化，目标表述模糊，进一步坚持目标量化管理，提高绩效目标设计的规范性、科学性和可操作性。</w:t>
            </w:r>
          </w:p>
        </w:tc>
      </w:tr>
      <w:tr w14:paraId="1BDFC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635"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4CA6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28DA3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04663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受众群众满意度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FCE6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88569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E9B6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5DAB3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878F0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F3907">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64D2B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E37BAE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B8C65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A96FC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623F4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7652E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bl>
    <w:p w14:paraId="0EA7DFBF">
      <w:pPr>
        <w:pStyle w:val="4"/>
        <w:jc w:val="left"/>
        <w:rPr>
          <w:sz w:val="21"/>
          <w:szCs w:val="21"/>
        </w:rPr>
      </w:pPr>
      <w:r>
        <w:rPr>
          <w:sz w:val="21"/>
          <w:szCs w:val="21"/>
        </w:rPr>
        <w:br w:type="page" w:clear="none"/>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2"/>
        <w:gridCol w:w="389"/>
        <w:gridCol w:w="1181"/>
        <w:gridCol w:w="819"/>
        <w:gridCol w:w="4598"/>
        <w:gridCol w:w="4870"/>
        <w:gridCol w:w="1073"/>
        <w:gridCol w:w="802"/>
        <w:gridCol w:w="748"/>
        <w:gridCol w:w="1560"/>
      </w:tblGrid>
      <w:tr w14:paraId="7835E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4558EA8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40"/>
                <w:szCs w:val="40"/>
                <w:u w:val="none"/>
                <w:lang w:val="en-US" w:eastAsia="zh-CN" w:bidi="ar-SA"/>
              </w:rPr>
            </w:pPr>
            <w:r>
              <w:rPr>
                <w:rFonts w:hint="eastAsia" w:ascii="宋体" w:hAnsi="宋体" w:eastAsia="宋体" w:cs="宋体"/>
                <w:i w:val="0"/>
                <w:color w:val="000000"/>
                <w:kern w:val="0"/>
                <w:sz w:val="40"/>
                <w:szCs w:val="40"/>
                <w:u w:val="none"/>
                <w:lang w:val="en-US" w:eastAsia="zh-CN" w:bidi="ar-SA"/>
              </w:rPr>
              <w:t xml:space="preserve">项目支出绩效自评情况表 </w:t>
            </w:r>
          </w:p>
        </w:tc>
      </w:tr>
      <w:tr w14:paraId="451C1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5502B0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7D8DC117">
            <w:pPr>
              <w:pStyle w:val="4"/>
              <w:keepNext w:val="0"/>
              <w:keepLines w:val="0"/>
              <w:widowControl/>
              <w:suppressLineNumbers w:val="0"/>
              <w:spacing w:before="0" w:after="0" w:line="240" w:lineRule="auto"/>
              <w:ind w:firstLine="0"/>
              <w:jc w:val="center"/>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4"/>
                <w:szCs w:val="24"/>
                <w:u w:val="none"/>
                <w:lang w:val="en-US" w:eastAsia="zh-CN" w:bidi="ar-SA"/>
              </w:rPr>
              <w:t>【专项资金】宣传-纪录片《增信心 再出发 勇争先》摄制经费</w:t>
            </w:r>
          </w:p>
        </w:tc>
      </w:tr>
      <w:tr w14:paraId="46749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54D909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2EEDD9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许昌广播电视台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BA3348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28D003B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许昌广播电视台</w:t>
            </w:r>
          </w:p>
        </w:tc>
      </w:tr>
      <w:tr w14:paraId="386B4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19D88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2C412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FBB12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5DC8D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584E9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9A692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326CE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0766EA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r>
      <w:tr w14:paraId="47180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555F7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2B500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4CA6A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6F5ED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F715B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9BAD5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D3F14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93BFED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w:t>
            </w:r>
          </w:p>
        </w:tc>
      </w:tr>
      <w:tr w14:paraId="1A5F9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E20DF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275FD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B6ED0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8F989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CDB70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A2944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74EE8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477D9B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4878D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26E50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3B4CE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2263F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84A61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FAE42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90C20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1D60E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97C072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1D746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E61EF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CEBF0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C28F5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9C7A2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84DB5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0E7FD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44759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C68F66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1ADDB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309D9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67C313B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23B4C9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16E78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26B41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7D13092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存在问题和改进措施</w:t>
            </w:r>
          </w:p>
        </w:tc>
      </w:tr>
      <w:tr w14:paraId="4B1D5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9C686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94F125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825D1B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8B8E2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94289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55B3374">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6962E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5867EE">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42EAAA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4E07AC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EC29C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3C125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0E2870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7B7AA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D72E46">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934D50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31F5BB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6529B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3FADD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D2A46E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1C259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03133E">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8E5E9A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E123CC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A2D5E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931B0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C9C361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4D3AD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4767C2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B9EE88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751E9FB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实际完成情况</w:t>
            </w:r>
          </w:p>
        </w:tc>
      </w:tr>
      <w:tr w14:paraId="4C157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9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9435C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47954461">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按照市委、市政府工作安排，按照省级以上水平高质量摄制一部反映全市民营经济辉煌发展历程和成就的宣传-纪录片《增信心 再出发 勇争先》。</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624CB752">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按照市委、市政府工作安排，按照省级以上水平高质量摄制一部反映全市民营经济辉煌发展历程和成就的宣传-纪录片《增信心 再出发 勇争先》，经全面自查、数据核对，整体来看，项目资金保障有力、实施过程规范，基本达成年度预期效果。</w:t>
            </w:r>
          </w:p>
        </w:tc>
      </w:tr>
      <w:tr w14:paraId="5C4B6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01CBD88C">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绩效指标</w:t>
            </w:r>
          </w:p>
        </w:tc>
      </w:tr>
      <w:tr w14:paraId="4AA96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exac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80B74BD">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173F3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BF00D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26513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F40B5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0CE14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DA3EB3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52B8B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F0E574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B67637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12BAB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偏差原因分析及改进措施</w:t>
            </w:r>
          </w:p>
        </w:tc>
      </w:tr>
      <w:tr w14:paraId="555A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0B624B">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B1AE1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6AA4FB">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5FC66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A1A1A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A351E7">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D8B9D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1105F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7E370D">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55D56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325"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6BF443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AFCBB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DA516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制作总成本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98F1C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≤290000元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EECEB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290000元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B4CBF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2320B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395B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0C8C4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2E275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CC1990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7A8B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36033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记录片制作数量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E6C8F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865EE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D5EA8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954F2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0F0E4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0942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5D168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65"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EEC8D6">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B7CFA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211DB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记录片标准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160E4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高清</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E1502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51E3E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D54CF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21304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073E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14363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3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715BA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E64C0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9A426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工作完成及时率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FDA7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FE3DA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FF27E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28857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6348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04E9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5F522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995"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F24F02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8F74C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76F0B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作品播出覆盖率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5F54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16EB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B7AAC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4199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B9CAA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5E0F77">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2185F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385"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693164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865D3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E5ED0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观看群众满意度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2478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6C72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768C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4F6CC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69A19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896A4D">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36184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949452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041B9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E6C8E">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968B3">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54337D">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bl>
    <w:p w14:paraId="0D2F3A7F">
      <w:pPr>
        <w:pStyle w:val="4"/>
        <w:jc w:val="left"/>
        <w:rPr>
          <w:sz w:val="21"/>
          <w:szCs w:val="21"/>
        </w:rPr>
      </w:pPr>
      <w:r>
        <w:rPr>
          <w:sz w:val="21"/>
          <w:szCs w:val="21"/>
        </w:rPr>
        <w:br w:type="page" w:clear="none"/>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8"/>
        <w:gridCol w:w="516"/>
        <w:gridCol w:w="1890"/>
        <w:gridCol w:w="1262"/>
        <w:gridCol w:w="3821"/>
        <w:gridCol w:w="4138"/>
        <w:gridCol w:w="1262"/>
        <w:gridCol w:w="914"/>
        <w:gridCol w:w="844"/>
        <w:gridCol w:w="1257"/>
      </w:tblGrid>
      <w:tr w14:paraId="0A8BC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4E1ED45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40"/>
                <w:szCs w:val="40"/>
                <w:u w:val="none"/>
                <w:lang w:val="en-US" w:eastAsia="zh-CN" w:bidi="ar-SA"/>
              </w:rPr>
            </w:pPr>
            <w:r>
              <w:rPr>
                <w:rFonts w:hint="eastAsia" w:ascii="宋体" w:hAnsi="宋体" w:eastAsia="宋体" w:cs="宋体"/>
                <w:i w:val="0"/>
                <w:color w:val="000000"/>
                <w:kern w:val="0"/>
                <w:sz w:val="40"/>
                <w:szCs w:val="40"/>
                <w:u w:val="none"/>
                <w:lang w:val="en-US" w:eastAsia="zh-CN" w:bidi="ar-SA"/>
              </w:rPr>
              <w:t xml:space="preserve">项目支出绩效自评情况表 </w:t>
            </w:r>
          </w:p>
        </w:tc>
      </w:tr>
      <w:tr w14:paraId="2E7C4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778FE0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1BAF8E31">
            <w:pPr>
              <w:pStyle w:val="4"/>
              <w:keepNext w:val="0"/>
              <w:keepLines w:val="0"/>
              <w:widowControl/>
              <w:suppressLineNumbers w:val="0"/>
              <w:spacing w:before="0" w:after="0" w:line="240" w:lineRule="auto"/>
              <w:ind w:firstLine="0"/>
              <w:jc w:val="center"/>
              <w:textAlignment w:val="top"/>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2025年市直公益性岗位人员补贴经费</w:t>
            </w:r>
          </w:p>
        </w:tc>
      </w:tr>
      <w:tr w14:paraId="1A4A5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5E05DA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F060B1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许昌广播电视台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15D970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437F039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许昌广播电视台</w:t>
            </w:r>
          </w:p>
        </w:tc>
      </w:tr>
      <w:tr w14:paraId="4EB5E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B2C4A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C71B9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DF6A8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166E2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4D89C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F4ABB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495FB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D18C26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r>
      <w:tr w14:paraId="159D7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3232C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3216A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23721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C306B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3.62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1DB9D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3.62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C1F4A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732D4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6A4850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w:t>
            </w:r>
          </w:p>
        </w:tc>
      </w:tr>
      <w:tr w14:paraId="28CFB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560D03">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459CC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8698F6">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8C84A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3.62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8FD1E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3.62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84DF6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B0DD2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A1530A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23B57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C8B2C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CD9DD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DC439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CD420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04D55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8AE04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A98E4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3CA281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4BE2B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633FD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2E60C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F9B85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ABF7C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7AC49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7B6AA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729B4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34647E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75479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B37B7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0171B24">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9821BE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F115F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15835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77991B6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存在问题和改进措施</w:t>
            </w:r>
          </w:p>
        </w:tc>
      </w:tr>
      <w:tr w14:paraId="39FCA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2D40AE">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8F4DBE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AB6E1E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A1B08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91720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667FB9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45A6D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903AF2">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EDF137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12E65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严格按照国库集中支付制度有关规定支付资金，</w:t>
            </w:r>
            <w:r>
              <w:rPr>
                <w:rFonts w:hint="eastAsia" w:ascii="宋体" w:hAnsi="宋体" w:eastAsia="宋体" w:cs="宋体"/>
                <w:i w:val="0"/>
                <w:color w:val="000000"/>
                <w:kern w:val="0"/>
                <w:sz w:val="21"/>
                <w:szCs w:val="21"/>
                <w:u w:val="none"/>
                <w:lang w:val="en-US" w:eastAsia="zh-CN"/>
              </w:rPr>
              <w:br w:type="textWrapping" w:clear="none"/>
            </w:r>
            <w:r>
              <w:rPr>
                <w:rFonts w:hint="eastAsia" w:ascii="宋体" w:hAnsi="宋体" w:eastAsia="宋体" w:cs="宋体"/>
                <w:i w:val="0"/>
                <w:color w:val="000000"/>
                <w:kern w:val="0"/>
                <w:sz w:val="21"/>
                <w:szCs w:val="21"/>
                <w:u w:val="none"/>
                <w:lang w:val="en-US" w:eastAsia="zh-CN" w:bidi="ar-SA"/>
              </w:rPr>
              <w:t>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E68B7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87BA4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7EAFC4D">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61886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A98B04">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818377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80D086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72FBB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302C8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D31D2F6">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779F4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3FE568">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AD6D58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B8A7E4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7DB07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69AE0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74A5C34">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23F53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91EF7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522525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56AC602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实际完成情况</w:t>
            </w:r>
          </w:p>
        </w:tc>
      </w:tr>
      <w:tr w14:paraId="261E9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59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FC5AE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4AF08C53">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主要用于安置就业困难人员、脱贫劳动力等群体设置的公益性岗位提供补助保障，用于保障公共区域保洁、基层便民服务等公益服务工作有序开展，助力基层治理和民生保障工作落地。</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top"/>
          </w:tcPr>
          <w:p w14:paraId="7E0C63B0">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围绕项目设定的年度总体目标，确保公益性补贴及时发放，</w:t>
            </w:r>
            <w:r>
              <w:rPr>
                <w:rFonts w:hint="eastAsia" w:ascii="宋体" w:hAnsi="宋体" w:eastAsia="宋体" w:cs="宋体"/>
                <w:i w:val="0"/>
                <w:color w:val="000000"/>
                <w:kern w:val="0"/>
                <w:sz w:val="21"/>
                <w:szCs w:val="21"/>
                <w:u w:val="none"/>
                <w:lang w:val="en-US" w:eastAsia="zh-CN"/>
              </w:rPr>
              <w:br w:type="textWrapping" w:clear="none"/>
            </w:r>
            <w:r>
              <w:rPr>
                <w:rFonts w:hint="eastAsia" w:ascii="宋体" w:hAnsi="宋体" w:eastAsia="宋体" w:cs="宋体"/>
                <w:i w:val="0"/>
                <w:color w:val="000000"/>
                <w:kern w:val="0"/>
                <w:sz w:val="21"/>
                <w:szCs w:val="21"/>
                <w:u w:val="none"/>
                <w:lang w:val="en-US" w:eastAsia="zh-CN" w:bidi="ar-SA"/>
              </w:rPr>
              <w:t>保障公益服务工作有序开展。经全面自查、数据核对，整体来看，</w:t>
            </w:r>
            <w:r>
              <w:rPr>
                <w:rFonts w:hint="eastAsia" w:ascii="宋体" w:hAnsi="宋体" w:eastAsia="宋体" w:cs="宋体"/>
                <w:i w:val="0"/>
                <w:color w:val="000000"/>
                <w:kern w:val="0"/>
                <w:sz w:val="21"/>
                <w:szCs w:val="21"/>
                <w:u w:val="none"/>
                <w:lang w:val="en-US" w:eastAsia="zh-CN"/>
              </w:rPr>
              <w:br w:type="textWrapping" w:clear="none"/>
            </w:r>
            <w:r>
              <w:rPr>
                <w:rFonts w:hint="eastAsia" w:ascii="宋体" w:hAnsi="宋体" w:eastAsia="宋体" w:cs="宋体"/>
                <w:i w:val="0"/>
                <w:color w:val="000000"/>
                <w:kern w:val="0"/>
                <w:sz w:val="21"/>
                <w:szCs w:val="21"/>
                <w:u w:val="none"/>
                <w:lang w:val="en-US" w:eastAsia="zh-CN" w:bidi="ar-SA"/>
              </w:rPr>
              <w:t>项目资金保障有力、实施过程规范，基本达成年度预期效果。</w:t>
            </w:r>
          </w:p>
        </w:tc>
      </w:tr>
      <w:tr w14:paraId="2B911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92C4F7A">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绩效指标</w:t>
            </w:r>
          </w:p>
        </w:tc>
      </w:tr>
      <w:tr w14:paraId="1AF08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exac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0A955DC">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48AF4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00974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55CDB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C1B99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CC6E8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9A555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EFF5D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C496FC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c>
          <w:tcPr>
            <w:tcW w:w="0" w:type="auto"/>
            <w:vMerge w:val="restart"/>
            <w:tcBorders>
              <w:top w:val="single" w:color="000000" w:sz="4" w:space="0"/>
              <w:left w:val="nil"/>
              <w:bottom w:val="single" w:color="000000" w:sz="4" w:space="0"/>
              <w:right w:val="single" w:color="000000" w:sz="4" w:space="0"/>
            </w:tcBorders>
            <w:noWrap w:val="0"/>
            <w:vAlign w:val="center"/>
          </w:tcPr>
          <w:p w14:paraId="5D429CB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F03A9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偏差原因分析及改进措施</w:t>
            </w:r>
          </w:p>
        </w:tc>
      </w:tr>
      <w:tr w14:paraId="3D7FD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3E1DC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FEBE7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C2680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1FBABB">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6229E7">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F46F2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7185E2">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nil"/>
              <w:bottom w:val="single" w:color="000000" w:sz="4" w:space="0"/>
              <w:right w:val="single" w:color="000000" w:sz="4" w:space="0"/>
            </w:tcBorders>
            <w:noWrap w:val="0"/>
            <w:vAlign w:val="center"/>
          </w:tcPr>
          <w:p w14:paraId="2A553FE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54905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4E2DC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00"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4F7774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C9E4E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4F487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补贴总额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DAC58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≤3.62万元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1FB36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3.62万元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4ECD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 xml:space="preserve">10 </w:t>
            </w:r>
          </w:p>
        </w:tc>
        <w:tc>
          <w:tcPr>
            <w:tcW w:w="0" w:type="auto"/>
            <w:tcBorders>
              <w:top w:val="single" w:color="000000" w:sz="8" w:space="0"/>
              <w:left w:val="single" w:color="000000" w:sz="4" w:space="0"/>
              <w:bottom w:val="single" w:color="000000" w:sz="4" w:space="0"/>
              <w:right w:val="single" w:color="000000" w:sz="4" w:space="0"/>
            </w:tcBorders>
            <w:noWrap w:val="0"/>
            <w:vAlign w:val="center"/>
          </w:tcPr>
          <w:p w14:paraId="47C6D80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nil"/>
              <w:bottom w:val="single" w:color="000000" w:sz="4" w:space="0"/>
              <w:right w:val="single" w:color="000000" w:sz="4" w:space="0"/>
            </w:tcBorders>
            <w:noWrap w:val="0"/>
            <w:vAlign w:val="center"/>
          </w:tcPr>
          <w:p w14:paraId="39E1DE9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C6FAF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46826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8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7F1D4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520F2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BD810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公益岗位补助覆盖人数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B80B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902BC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DA5A4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17A52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nil"/>
              <w:bottom w:val="single" w:color="000000" w:sz="4" w:space="0"/>
              <w:right w:val="single" w:color="000000" w:sz="4" w:space="0"/>
            </w:tcBorders>
            <w:noWrap w:val="0"/>
            <w:vAlign w:val="center"/>
          </w:tcPr>
          <w:p w14:paraId="4FA4A7F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012DD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280C1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8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F7B30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5F75A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2C307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补助发放合规准确率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6BA9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0850D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DEE6F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 xml:space="preserve">10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A075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nil"/>
              <w:bottom w:val="single" w:color="000000" w:sz="4" w:space="0"/>
              <w:right w:val="single" w:color="000000" w:sz="4" w:space="0"/>
            </w:tcBorders>
            <w:noWrap w:val="0"/>
            <w:vAlign w:val="center"/>
          </w:tcPr>
          <w:p w14:paraId="715D910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776854">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01930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575"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E45CC3">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F5774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3BF72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补助资金按时发放率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3DC31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D2907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8386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 xml:space="preserve">10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299D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nil"/>
              <w:bottom w:val="single" w:color="000000" w:sz="4" w:space="0"/>
              <w:right w:val="single" w:color="000000" w:sz="4" w:space="0"/>
            </w:tcBorders>
            <w:noWrap w:val="0"/>
            <w:vAlign w:val="center"/>
          </w:tcPr>
          <w:p w14:paraId="0802F40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BB41B">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110F4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935"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5D7592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B2A94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67EBA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岗位人员收入保障率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E29A8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C080D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2DA20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66D13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25</w:t>
            </w:r>
          </w:p>
        </w:tc>
        <w:tc>
          <w:tcPr>
            <w:tcW w:w="0" w:type="auto"/>
            <w:tcBorders>
              <w:top w:val="single" w:color="000000" w:sz="4" w:space="0"/>
              <w:left w:val="nil"/>
              <w:bottom w:val="single" w:color="000000" w:sz="4" w:space="0"/>
              <w:right w:val="single" w:color="000000" w:sz="4" w:space="0"/>
            </w:tcBorders>
            <w:noWrap w:val="0"/>
            <w:vAlign w:val="center"/>
          </w:tcPr>
          <w:p w14:paraId="3C6E048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3655C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00DFE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415"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5CAD55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A553D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25D13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公益岗位人员补助满意度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8C050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20EEA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D6C2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82474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nil"/>
              <w:bottom w:val="single" w:color="000000" w:sz="4" w:space="0"/>
              <w:right w:val="single" w:color="000000" w:sz="4" w:space="0"/>
            </w:tcBorders>
            <w:noWrap w:val="0"/>
            <w:vAlign w:val="center"/>
          </w:tcPr>
          <w:p w14:paraId="115B6AC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2A05F4">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0CDCD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9BD8EDD">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C325D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FD91C4">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nil"/>
              <w:bottom w:val="single" w:color="000000" w:sz="4" w:space="0"/>
              <w:right w:val="single" w:color="000000" w:sz="4" w:space="0"/>
            </w:tcBorders>
            <w:noWrap w:val="0"/>
            <w:vAlign w:val="center"/>
          </w:tcPr>
          <w:p w14:paraId="4342B568">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80633E">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bl>
    <w:p w14:paraId="6AF2A6A5">
      <w:pPr>
        <w:pStyle w:val="4"/>
        <w:jc w:val="left"/>
        <w:rPr>
          <w:sz w:val="21"/>
          <w:szCs w:val="21"/>
        </w:rPr>
      </w:pPr>
      <w:r>
        <w:rPr>
          <w:sz w:val="21"/>
          <w:szCs w:val="21"/>
        </w:rPr>
        <w:br w:type="page" w:clear="none"/>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0"/>
        <w:gridCol w:w="443"/>
        <w:gridCol w:w="1485"/>
        <w:gridCol w:w="1009"/>
        <w:gridCol w:w="4576"/>
        <w:gridCol w:w="2289"/>
        <w:gridCol w:w="2287"/>
        <w:gridCol w:w="505"/>
        <w:gridCol w:w="505"/>
        <w:gridCol w:w="372"/>
        <w:gridCol w:w="372"/>
        <w:gridCol w:w="262"/>
        <w:gridCol w:w="232"/>
        <w:gridCol w:w="1645"/>
      </w:tblGrid>
      <w:tr w14:paraId="27042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4"/>
            <w:tcBorders>
              <w:top w:val="single" w:color="000000" w:sz="4" w:space="0"/>
              <w:left w:val="single" w:color="000000" w:sz="4" w:space="0"/>
              <w:bottom w:val="single" w:color="000000" w:sz="4" w:space="0"/>
              <w:right w:val="single" w:color="000000" w:sz="4" w:space="0"/>
            </w:tcBorders>
            <w:noWrap/>
            <w:vAlign w:val="center"/>
          </w:tcPr>
          <w:p w14:paraId="3E40B915">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40"/>
                <w:szCs w:val="40"/>
                <w:u w:val="none"/>
                <w:lang w:val="en-US" w:eastAsia="zh-CN" w:bidi="ar-SA"/>
              </w:rPr>
            </w:pPr>
            <w:r>
              <w:rPr>
                <w:rFonts w:hint="eastAsia" w:ascii="宋体" w:hAnsi="宋体" w:eastAsia="宋体" w:cs="宋体"/>
                <w:i w:val="0"/>
                <w:color w:val="000000"/>
                <w:kern w:val="0"/>
                <w:sz w:val="40"/>
                <w:szCs w:val="40"/>
                <w:u w:val="none"/>
                <w:lang w:val="en-US" w:eastAsia="zh-CN" w:bidi="ar-SA"/>
              </w:rPr>
              <w:t xml:space="preserve">项目支出绩效自评情况表 </w:t>
            </w:r>
          </w:p>
        </w:tc>
      </w:tr>
      <w:tr w14:paraId="65BC3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593F73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top"/>
          </w:tcPr>
          <w:p w14:paraId="44A46726">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4"/>
                <w:szCs w:val="24"/>
                <w:u w:val="none"/>
                <w:lang w:val="en-US" w:eastAsia="zh-CN" w:bidi="ar-SA"/>
              </w:rPr>
              <w:t>2025年许昌市派驻村干部补贴经费</w:t>
            </w:r>
          </w:p>
        </w:tc>
      </w:tr>
      <w:tr w14:paraId="0E466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25CFD6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FD825F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许昌广播电视台</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F080ED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实施单位</w:t>
            </w:r>
          </w:p>
        </w:tc>
        <w:tc>
          <w:tcPr>
            <w:tcW w:w="0" w:type="auto"/>
            <w:gridSpan w:val="7"/>
            <w:tcBorders>
              <w:top w:val="single" w:color="000000" w:sz="4" w:space="0"/>
              <w:left w:val="single" w:color="000000" w:sz="4" w:space="0"/>
              <w:bottom w:val="single" w:color="000000" w:sz="4" w:space="0"/>
              <w:right w:val="single" w:color="000000" w:sz="4" w:space="0"/>
            </w:tcBorders>
            <w:noWrap/>
            <w:vAlign w:val="center"/>
          </w:tcPr>
          <w:p w14:paraId="1458305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许昌广播电视台</w:t>
            </w:r>
          </w:p>
        </w:tc>
      </w:tr>
      <w:tr w14:paraId="371AA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036E4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67D03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CEC16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926B1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6DD4F0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全年执行数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450501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28EC43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执行率</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E3DF61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r>
      <w:tr w14:paraId="69EE6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D23A3B">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DF567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01C4F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28DAA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4.3</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339BB7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4.3</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F38254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1CE30F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100.0 %</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9A07A0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w:t>
            </w:r>
          </w:p>
        </w:tc>
      </w:tr>
      <w:tr w14:paraId="37AE0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5F652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0BF8D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55430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751F1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4.3</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A030EF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4.3</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90D09D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34DEB0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100.0 %</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E3C19B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7890D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A6981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B5BE1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6D0CD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A2C2E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DC1459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50E4FB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E12A20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8DE4F0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5DA27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EBFAE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335A3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CE254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89A81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D117AF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B841EF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442862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4A6C81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7DDBB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8ACB1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7222736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ECF98A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情况说明</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23DBBD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分值（20）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D81E30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c>
          <w:tcPr>
            <w:tcW w:w="0" w:type="auto"/>
            <w:gridSpan w:val="3"/>
            <w:tcBorders>
              <w:top w:val="single" w:color="000000" w:sz="4" w:space="0"/>
              <w:left w:val="nil"/>
              <w:bottom w:val="single" w:color="000000" w:sz="4" w:space="0"/>
              <w:right w:val="single" w:color="000000" w:sz="4" w:space="0"/>
            </w:tcBorders>
            <w:noWrap/>
            <w:vAlign w:val="center"/>
          </w:tcPr>
          <w:p w14:paraId="5A28E04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存在问题和改进措施</w:t>
            </w:r>
          </w:p>
        </w:tc>
      </w:tr>
      <w:tr w14:paraId="56598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CEAD0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1D7EC0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2C9908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按照部门预算编制和资金管理办法的要求，进行项目论证、评审、立项等必要程序。</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0BBAD4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FA266A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3"/>
            <w:tcBorders>
              <w:top w:val="single" w:color="000000" w:sz="4" w:space="0"/>
              <w:left w:val="nil"/>
              <w:bottom w:val="single" w:color="000000" w:sz="4" w:space="0"/>
              <w:right w:val="single" w:color="000000" w:sz="4" w:space="0"/>
            </w:tcBorders>
            <w:noWrap/>
            <w:vAlign w:val="center"/>
          </w:tcPr>
          <w:p w14:paraId="5E97FD1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6F15B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F9AD43">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C3D3C5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0830CC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严格按照国库集中支付制度有关规定支付资金，未出现违规将资金从国库转入财政专户或支付到预算单位实有资金账户等问题。</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BC7F59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8590AB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3"/>
            <w:tcBorders>
              <w:top w:val="single" w:color="000000" w:sz="4" w:space="0"/>
              <w:left w:val="nil"/>
              <w:bottom w:val="single" w:color="000000" w:sz="4" w:space="0"/>
              <w:right w:val="single" w:color="000000" w:sz="4" w:space="0"/>
            </w:tcBorders>
            <w:noWrap/>
            <w:vAlign w:val="center"/>
          </w:tcPr>
          <w:p w14:paraId="1D7D04D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5E12A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BD019E">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C41ADC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1A9F56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严格按照下达预算的科目和项目执行，未出现截留、挤占、挪用和擅自调整等问题。</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D25E51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D661E9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3"/>
            <w:tcBorders>
              <w:top w:val="single" w:color="000000" w:sz="4" w:space="0"/>
              <w:left w:val="nil"/>
              <w:bottom w:val="single" w:color="000000" w:sz="4" w:space="0"/>
              <w:right w:val="single" w:color="000000" w:sz="4" w:space="0"/>
            </w:tcBorders>
            <w:noWrap/>
            <w:vAlign w:val="center"/>
          </w:tcPr>
          <w:p w14:paraId="60ADEDEB">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6FCD5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EF013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D73B43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89C5B5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将资金纳入绩效管理，设置绩效目标，开展绩效监控。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2B1899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4DF92C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3"/>
            <w:tcBorders>
              <w:top w:val="single" w:color="000000" w:sz="4" w:space="0"/>
              <w:left w:val="nil"/>
              <w:bottom w:val="single" w:color="000000" w:sz="4" w:space="0"/>
              <w:right w:val="single" w:color="000000" w:sz="4" w:space="0"/>
            </w:tcBorders>
            <w:noWrap/>
            <w:vAlign w:val="center"/>
          </w:tcPr>
          <w:p w14:paraId="0013518D">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0D1B2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E5F32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FCE84C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预期目标</w:t>
            </w:r>
          </w:p>
        </w:tc>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2D5D825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实际完成情况</w:t>
            </w:r>
          </w:p>
        </w:tc>
      </w:tr>
      <w:tr w14:paraId="00F73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40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E3628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2DD43664">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主要用于保障驻村班干部期间生活、交通等基本支出，切实解决驻村班干部后顾之忧，激励驻村班干部扎根基层、履职尽责，全力推进乡村振兴、民生保障等驻村帮扶工作，确保各项帮扶任务落地见效。</w:t>
            </w:r>
          </w:p>
        </w:tc>
        <w:tc>
          <w:tcPr>
            <w:tcW w:w="0" w:type="auto"/>
            <w:gridSpan w:val="10"/>
            <w:tcBorders>
              <w:top w:val="single" w:color="000000" w:sz="4" w:space="0"/>
              <w:left w:val="single" w:color="000000" w:sz="4" w:space="0"/>
              <w:bottom w:val="single" w:color="000000" w:sz="4" w:space="0"/>
              <w:right w:val="single" w:color="000000" w:sz="4" w:space="0"/>
            </w:tcBorders>
            <w:noWrap/>
            <w:vAlign w:val="top"/>
          </w:tcPr>
          <w:p w14:paraId="272A8D98">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围绕项目设定的年度总体目标，确保补贴按时发放，保障工作正常开展。经全面自查、数据核对，整体来看，项目资金保障有力、实施过程规范，基本达成年度预期效果。</w:t>
            </w:r>
          </w:p>
        </w:tc>
      </w:tr>
      <w:tr w14:paraId="32F47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4"/>
            <w:vMerge w:val="restart"/>
            <w:tcBorders>
              <w:top w:val="single" w:color="000000" w:sz="4" w:space="0"/>
              <w:left w:val="single" w:color="000000" w:sz="4" w:space="0"/>
              <w:bottom w:val="single" w:color="000000" w:sz="4" w:space="0"/>
              <w:right w:val="single" w:color="000000" w:sz="4" w:space="0"/>
            </w:tcBorders>
            <w:noWrap w:val="0"/>
            <w:vAlign w:val="center"/>
          </w:tcPr>
          <w:p w14:paraId="4370167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绩效指标</w:t>
            </w:r>
          </w:p>
        </w:tc>
      </w:tr>
      <w:tr w14:paraId="5D1AA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exact"/>
        </w:trPr>
        <w:tc>
          <w:tcPr>
            <w:tcW w:w="0" w:type="auto"/>
            <w:gridSpan w:val="14"/>
            <w:vMerge w:val="continue"/>
            <w:tcBorders>
              <w:top w:val="single" w:color="000000" w:sz="4" w:space="0"/>
              <w:left w:val="single" w:color="000000" w:sz="4" w:space="0"/>
              <w:bottom w:val="single" w:color="000000" w:sz="4" w:space="0"/>
              <w:right w:val="single" w:color="000000" w:sz="4" w:space="0"/>
            </w:tcBorders>
            <w:noWrap w:val="0"/>
            <w:vAlign w:val="center"/>
          </w:tcPr>
          <w:p w14:paraId="314C44D9">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6C922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A2ADC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2A762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2BA94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259AB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年度指标值</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FC6C7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实际值完成值</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121C8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A101F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A0581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E77BD4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偏差原因分析及改进措施</w:t>
            </w:r>
          </w:p>
        </w:tc>
      </w:tr>
      <w:tr w14:paraId="1116F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69DF7C">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23DF67">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26336E">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39CC6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1C8A6E">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6EFC3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FE4A4E">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26EAFB">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431F8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6C04B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E6CB44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41BA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18902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补贴总额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53162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53AE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675F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0CF3A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40A19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42179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59FEB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95"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90E04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EBAB0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98A0F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补助发放覆盖驻村班干部人数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727F1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FEF62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596BF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AB22D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B2682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AB193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486C7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15"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6C75C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874F9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88663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补助发合规率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63DC0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F6362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443E4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63C68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28EA6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A1C40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06EFF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0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42349B">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FB5B2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CB1C2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补助资金按时发放率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4185A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9B256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CB99B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30B0E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2060D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98F64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0F9CC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325"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52BAFF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E497D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ED7AB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驻村班干部在岗履职率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F481D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55831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D7FAA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6C751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60FAE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A0FB4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53C95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05"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788FCA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6CD89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4AC7C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驻村班干部对补助发放满意度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3E615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37567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E930E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6904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EFDD0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12C5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3189A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DA6AA46">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总分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E13368">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B005D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9FEB24">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FC2796">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bl>
    <w:p w14:paraId="044C31A5">
      <w:pPr>
        <w:pStyle w:val="4"/>
        <w:jc w:val="left"/>
        <w:rPr>
          <w:sz w:val="21"/>
          <w:szCs w:val="21"/>
        </w:rPr>
      </w:pPr>
      <w:r>
        <w:rPr>
          <w:sz w:val="21"/>
          <w:szCs w:val="21"/>
        </w:rPr>
        <w:br w:type="page" w:clear="none"/>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1"/>
        <w:gridCol w:w="426"/>
        <w:gridCol w:w="1387"/>
        <w:gridCol w:w="948"/>
        <w:gridCol w:w="4437"/>
        <w:gridCol w:w="4799"/>
        <w:gridCol w:w="1028"/>
        <w:gridCol w:w="762"/>
        <w:gridCol w:w="709"/>
        <w:gridCol w:w="1505"/>
      </w:tblGrid>
      <w:tr w14:paraId="4B024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3220E4EF">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40"/>
                <w:szCs w:val="40"/>
                <w:u w:val="none"/>
                <w:lang w:val="en-US" w:eastAsia="zh-CN" w:bidi="ar-SA"/>
              </w:rPr>
            </w:pPr>
            <w:r>
              <w:rPr>
                <w:rFonts w:hint="eastAsia" w:ascii="宋体" w:hAnsi="宋体" w:eastAsia="宋体" w:cs="宋体"/>
                <w:i w:val="0"/>
                <w:color w:val="000000"/>
                <w:kern w:val="0"/>
                <w:sz w:val="40"/>
                <w:szCs w:val="40"/>
                <w:u w:val="none"/>
                <w:lang w:val="en-US" w:eastAsia="zh-CN" w:bidi="ar-SA"/>
              </w:rPr>
              <w:t xml:space="preserve">项目支出绩效自评情况表 </w:t>
            </w:r>
          </w:p>
        </w:tc>
      </w:tr>
      <w:tr w14:paraId="4E14B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808E39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53CFA6E0">
            <w:pPr>
              <w:pStyle w:val="4"/>
              <w:keepNext w:val="0"/>
              <w:keepLines w:val="0"/>
              <w:widowControl/>
              <w:suppressLineNumbers w:val="0"/>
              <w:spacing w:before="0" w:after="0" w:line="240" w:lineRule="auto"/>
              <w:ind w:firstLine="0"/>
              <w:jc w:val="center"/>
              <w:textAlignment w:val="top"/>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【上级提前-市级】提前下达2025年中央支持地方公共文化服务体系建设资金（央广节目无线覆盖运维）</w:t>
            </w:r>
          </w:p>
        </w:tc>
      </w:tr>
      <w:tr w14:paraId="09B19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4A5156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FCCBE5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许昌市文化广电和旅游局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D4ADC6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3AA5E6B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许昌广播电视台</w:t>
            </w:r>
          </w:p>
        </w:tc>
      </w:tr>
      <w:tr w14:paraId="39B35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4155F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F93B8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76F60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F1639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7DA92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1E049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5824C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9356D8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r>
      <w:tr w14:paraId="710CB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932D0E">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970C3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A2F98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A4D29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985D7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A3B20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330FB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166301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w:t>
            </w:r>
          </w:p>
        </w:tc>
      </w:tr>
      <w:tr w14:paraId="57F8E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4C1110">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36C48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9FDE2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13996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EB150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28226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9F9EB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013CFF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636C9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3E3451">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B0E7F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A0436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7E32A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76FDF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08048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7BB66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15AE13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35B65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93E8C7">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6507C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31C61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94C61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BF351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B1638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FD3EF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D4EE5A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w:t>
            </w:r>
          </w:p>
        </w:tc>
      </w:tr>
      <w:tr w14:paraId="2A601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D1E2E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706F5E8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54778A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91A15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DEBC9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266BA4B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存在问题和改进措施</w:t>
            </w:r>
          </w:p>
        </w:tc>
      </w:tr>
      <w:tr w14:paraId="59DF6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BD9C15">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98AF8E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966DE4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8F720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8E8FF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6493F8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24C4A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20ADA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FD5AEA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486CD2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A66DF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7C625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B1A312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6CAEC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60C91E">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ACD21B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400A83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02ACE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91D2D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598473F">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791BB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EF2347">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17D687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906C66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65EE8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20E3A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B8310F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58AE6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ABC9E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BA0916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041BFFC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实际完成情况</w:t>
            </w:r>
          </w:p>
        </w:tc>
      </w:tr>
      <w:tr w14:paraId="10D8A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625"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B3AD9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604BD426">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确保央广广播电视节目无线覆盖范围内的发射转播台的发射系统、附属系统及相关监控设备进行运行维护。</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6F94BD12">
            <w:pPr>
              <w:pStyle w:val="4"/>
              <w:keepNext w:val="0"/>
              <w:keepLines w:val="0"/>
              <w:widowControl/>
              <w:suppressLineNumbers w:val="0"/>
              <w:spacing w:before="0" w:after="0" w:line="240" w:lineRule="auto"/>
              <w:ind w:firstLine="0"/>
              <w:jc w:val="left"/>
              <w:textAlignment w:val="top"/>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完成了1部模拟发射机、2部数字发射机的运行维护工作，确保了发射机“三满”播出，完成了模拟、数字中央无线传输覆盖任务，保障了人民群众免费收听收看中央广播电视节目的基本文化权益。</w:t>
            </w:r>
          </w:p>
        </w:tc>
      </w:tr>
      <w:tr w14:paraId="3B3E8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1CC886E3">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绩效指标</w:t>
            </w:r>
          </w:p>
        </w:tc>
      </w:tr>
      <w:tr w14:paraId="60888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exac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72888445">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r w14:paraId="444BF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5F4E0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5A9828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B05DD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FE7A0E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9273F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11ADE4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CE3B9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58C6B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3636B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偏差原因分析及改进措施</w:t>
            </w:r>
          </w:p>
        </w:tc>
      </w:tr>
      <w:tr w14:paraId="52D32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0F1ED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0BBC0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2B388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D7ED72">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3DF162">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0913F1">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ECE136">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1A0EBA">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5EDFB2">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23AAA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610"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BC7D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46198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5CD6F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项目成本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C82B7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≤41.2万元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4170E3">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41.2万元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0B64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FA0FE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B499BD">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21C282">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18544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535" w:hRule="exac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224F2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0F3FC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E22E7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数字发射机运行维护数量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2DB0D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E658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3部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CE6A8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F8060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4D3F8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E0DC72">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476A6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865"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B414C2">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31B5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F12649">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发射机满功率满时间满播出率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7DC1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6879B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129A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8E54B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1A88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4AE8A4">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537EF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0" w:hRule="exac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9E829E">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AEF64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9BBA6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设备维护及时率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4A1C96">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706B4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1ED7F1">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E8414">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D866D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70297B">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3F10A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035"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FC0F18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82F92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F585D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广播电视节目综合人中覆盖率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71CA4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66A82">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0DD2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D75EBE">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ADD7C7">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7EB289">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71C71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815" w:hRule="exac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7701A80">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FB608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9D111C">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群众对广播电视节目信号覆盖情况的满意度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3BEDAB">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562728">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9AE56F">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BE49D5">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24A91A">
            <w:pPr>
              <w:pStyle w:val="4"/>
              <w:keepNext w:val="0"/>
              <w:keepLines w:val="0"/>
              <w:widowControl/>
              <w:suppressLineNumbers w:val="0"/>
              <w:spacing w:before="0" w:after="0" w:line="240" w:lineRule="auto"/>
              <w:ind w:firstLine="0"/>
              <w:jc w:val="left"/>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C5E340">
            <w:pPr>
              <w:pStyle w:val="4"/>
              <w:widowControl w:val="0"/>
              <w:spacing w:before="0" w:after="0" w:line="240" w:lineRule="auto"/>
              <w:ind w:firstLine="0"/>
              <w:jc w:val="left"/>
              <w:rPr>
                <w:rFonts w:hint="eastAsia" w:ascii="宋体" w:hAnsi="宋体" w:eastAsia="宋体" w:cs="宋体"/>
                <w:i w:val="0"/>
                <w:color w:val="000000"/>
                <w:kern w:val="2"/>
                <w:sz w:val="21"/>
                <w:szCs w:val="21"/>
                <w:u w:val="none"/>
                <w:lang w:val="en-US" w:eastAsia="zh-CN" w:bidi="ar-SA"/>
              </w:rPr>
            </w:pPr>
          </w:p>
        </w:tc>
      </w:tr>
      <w:tr w14:paraId="355CA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0" w:hRule="exac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54175C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45EE6B">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85CC50">
            <w:pPr>
              <w:pStyle w:val="4"/>
              <w:keepNext w:val="0"/>
              <w:keepLines w:val="0"/>
              <w:widowControl/>
              <w:suppressLineNumbers w:val="0"/>
              <w:spacing w:before="0" w:after="0" w:line="240" w:lineRule="auto"/>
              <w:ind w:firstLine="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A1CF84">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7D242D">
            <w:pPr>
              <w:pStyle w:val="4"/>
              <w:widowControl w:val="0"/>
              <w:spacing w:before="0" w:after="0" w:line="240" w:lineRule="auto"/>
              <w:ind w:firstLine="0"/>
              <w:jc w:val="center"/>
              <w:rPr>
                <w:rFonts w:hint="eastAsia" w:ascii="宋体" w:hAnsi="宋体" w:eastAsia="宋体" w:cs="宋体"/>
                <w:i w:val="0"/>
                <w:color w:val="000000"/>
                <w:kern w:val="2"/>
                <w:sz w:val="24"/>
                <w:szCs w:val="24"/>
                <w:u w:val="none"/>
                <w:lang w:val="en-US" w:eastAsia="zh-CN" w:bidi="ar-SA"/>
              </w:rPr>
            </w:pPr>
          </w:p>
        </w:tc>
      </w:tr>
    </w:tbl>
    <w:p w14:paraId="6AA345E7">
      <w:pPr>
        <w:pStyle w:val="4"/>
        <w:jc w:val="left"/>
        <w:rPr>
          <w:sz w:val="21"/>
          <w:szCs w:val="21"/>
        </w:rPr>
      </w:pPr>
    </w:p>
    <w:sectPr>
      <w:pgSz w:w="16838" w:h="11906" w:orient="landscape"/>
      <w:pgMar w:top="669" w:right="306" w:bottom="669" w:left="306"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script"/>
    <w:pitch w:val="default"/>
    <w:sig w:usb0="E0002E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70E1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52A5ACE">
                          <w:pPr>
                            <w:pStyle w:val="6"/>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52A5ACE">
                    <w:pPr>
                      <w:pStyle w:val="6"/>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9F7BC473"/>
    <w:multiLevelType w:val="singleLevel"/>
    <w:tmpl w:val="9F7BC473"/>
    <w:lvl w:ilvl="0" w:tentative="0">
      <w:start w:val="2"/>
      <w:numFmt w:val="chineseCounting"/>
      <w:suff w:val="nothing"/>
      <w:lvlText w:val="（%1）"/>
      <w:lvlJc w:val="left"/>
      <w:rPr>
        <w:rFonts w:hint="eastAsia"/>
      </w:rPr>
    </w:lvl>
  </w:abstractNum>
  <w:abstractNum w:abstractNumId="2">
    <w:nsid w:val="F7EC8B7B"/>
    <w:multiLevelType w:val="singleLevel"/>
    <w:tmpl w:val="F7EC8B7B"/>
    <w:lvl w:ilvl="0" w:tentative="0">
      <w:start w:val="2"/>
      <w:numFmt w:val="decimal"/>
      <w:suff w:val="nothing"/>
      <w:lvlText w:val="（%1）"/>
      <w:lvlJc w:val="left"/>
    </w:lvl>
  </w:abstractNum>
  <w:abstractNum w:abstractNumId="3">
    <w:nsid w:val="FED2E151"/>
    <w:multiLevelType w:val="singleLevel"/>
    <w:tmpl w:val="FED2E151"/>
    <w:lvl w:ilvl="0" w:tentative="0">
      <w:start w:val="1"/>
      <w:numFmt w:val="decimal"/>
      <w:suff w:val="nothing"/>
      <w:lvlText w:val="%1、"/>
      <w:lvlJc w:val="left"/>
    </w:lvl>
  </w:abstractNum>
  <w:abstractNum w:abstractNumId="4">
    <w:nsid w:val="4138D1BC"/>
    <w:multiLevelType w:val="singleLevel"/>
    <w:tmpl w:val="4138D1BC"/>
    <w:lvl w:ilvl="0" w:tentative="0">
      <w:start w:val="1"/>
      <w:numFmt w:val="chineseCounting"/>
      <w:suff w:val="nothing"/>
      <w:lvlText w:val="（%1）"/>
      <w:lvlJc w:val="left"/>
      <w:rPr>
        <w:rFonts w:hint="eastAsia"/>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FC71A0E"/>
    <w:rsid w:val="BF476519"/>
    <w:rsid w:val="FBEE1C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Style w:val="11"/>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Plain Text"/>
    <w:basedOn w:val="4"/>
    <w:qFormat/>
    <w:uiPriority w:val="0"/>
    <w:rPr>
      <w:rFonts w:ascii="宋体" w:hAnsi="Courier New"/>
    </w:rPr>
  </w:style>
  <w:style w:type="paragraph" w:customStyle="1" w:styleId="4">
    <w:name w:val="Normal_03c34b35-3979-4c0e-bb54-c6d04bc84215"/>
    <w:basedOn w:val="5"/>
    <w:qFormat/>
    <w:uiPriority w:val="0"/>
    <w:pPr>
      <w:widowControl w:val="0"/>
      <w:jc w:val="both"/>
    </w:pPr>
    <w:rPr>
      <w:rFonts w:ascii="Calibri" w:hAnsi="Calibri" w:eastAsia="宋体" w:cs="Times New Roman"/>
      <w:kern w:val="2"/>
      <w:sz w:val="21"/>
      <w:szCs w:val="24"/>
      <w:lang w:val="en-US" w:eastAsia="zh-CN" w:bidi="ar-SA"/>
    </w:rPr>
  </w:style>
  <w:style w:type="paragraph" w:customStyle="1" w:styleId="5">
    <w:name w:val="DocDefaultStyle_172933600"/>
    <w:uiPriority w:val="0"/>
    <w:pPr>
      <w:spacing w:before="0" w:after="0" w:line="240" w:lineRule="auto"/>
      <w:ind w:firstLine="0"/>
    </w:pPr>
    <w:rPr>
      <w:rFonts w:ascii="Times New Roman" w:hAnsi="Times New Roman" w:eastAsia="宋体" w:cs="Times New Roman"/>
      <w:sz w:val="20"/>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4"/>
    <w:qFormat/>
    <w:uiPriority w:val="0"/>
    <w:pPr>
      <w:spacing w:before="100" w:beforeAutospacing="1" w:after="100" w:afterAutospacing="1"/>
      <w:ind w:left="0" w:right="0"/>
      <w:jc w:val="left"/>
    </w:pPr>
    <w:rPr>
      <w:kern w:val="0"/>
      <w:sz w:val="24"/>
      <w:lang w:val="en-US" w:eastAsia="zh-CN"/>
    </w:rPr>
  </w:style>
  <w:style w:type="paragraph" w:styleId="9">
    <w:name w:val="Body Text First Indent"/>
    <w:basedOn w:val="10"/>
    <w:qFormat/>
    <w:uiPriority w:val="0"/>
    <w:pPr>
      <w:ind w:firstLine="420" w:firstLineChars="100"/>
    </w:pPr>
  </w:style>
  <w:style w:type="paragraph" w:customStyle="1" w:styleId="10">
    <w:name w:val="Body Text_67a546b7-e91b-4130-84d2-2fc5665cbe19"/>
    <w:basedOn w:val="4"/>
    <w:next w:val="6"/>
    <w:qFormat/>
    <w:uiPriority w:val="0"/>
  </w:style>
  <w:style w:type="table" w:styleId="12">
    <w:name w:val="Table Grid"/>
    <w:qFormat/>
    <w:uiPriority w:val="0"/>
    <w:tblPr>
      <w:tblStyle w:val="1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
    <w:name w:val="15"/>
    <w:basedOn w:val="13"/>
    <w:qFormat/>
    <w:uiPriority w:val="0"/>
    <w:rPr>
      <w:rFonts w:hint="eastAsia" w:ascii="宋体" w:hAnsi="宋体" w:eastAsia="宋体" w:cs="宋体"/>
      <w:color w:val="000000"/>
      <w:sz w:val="20"/>
      <w:szCs w:val="20"/>
    </w:rPr>
  </w:style>
  <w:style w:type="character" w:customStyle="1" w:styleId="15">
    <w:name w:val="16"/>
    <w:basedOn w:val="13"/>
    <w:qFormat/>
    <w:uiPriority w:val="0"/>
    <w:rPr>
      <w:rFonts w:hint="eastAsia" w:ascii="宋体" w:hAnsi="宋体" w:eastAsia="宋体" w:cs="宋体"/>
      <w:color w:val="000000"/>
      <w:sz w:val="24"/>
      <w:szCs w:val="24"/>
    </w:rPr>
  </w:style>
  <w:style w:type="character" w:customStyle="1" w:styleId="16">
    <w:name w:val="17"/>
    <w:basedOn w:val="13"/>
    <w:qFormat/>
    <w:uiPriority w:val="0"/>
    <w:rPr>
      <w:rFonts w:hint="eastAsia" w:ascii="宋体" w:hAnsi="宋体" w:eastAsia="宋体" w:cs="宋体"/>
      <w:color w:val="000000"/>
      <w:sz w:val="24"/>
      <w:szCs w:val="24"/>
    </w:rPr>
  </w:style>
  <w:style w:type="character" w:customStyle="1" w:styleId="17">
    <w:name w:val="font11"/>
    <w:basedOn w:val="13"/>
    <w:uiPriority w:val="0"/>
    <w:rPr>
      <w:rFonts w:hint="eastAsia" w:ascii="宋体" w:hAnsi="宋体" w:eastAsia="宋体" w:cs="宋体"/>
      <w:color w:val="000000"/>
      <w:sz w:val="24"/>
      <w:szCs w:val="24"/>
      <w:u w:val="none"/>
    </w:rPr>
  </w:style>
  <w:style w:type="character" w:customStyle="1" w:styleId="18">
    <w:name w:val="font21"/>
    <w:basedOn w:val="13"/>
    <w:uiPriority w:val="0"/>
    <w:rPr>
      <w:rFonts w:hint="eastAsia" w:ascii="宋体" w:hAnsi="宋体" w:eastAsia="宋体" w:cs="宋体"/>
      <w:color w:val="000000"/>
      <w:sz w:val="24"/>
      <w:szCs w:val="24"/>
      <w:u w:val="none"/>
    </w:rPr>
  </w:style>
  <w:style w:type="table" w:customStyle="1" w:styleId="19">
    <w:name w:val="Normal Table_ac00e203-d59d-452a-bb6a-566832d1a958"/>
    <w:semiHidden/>
    <w:uiPriority w:val="0"/>
    <w:tblPr>
      <w:tblStyle w:val="11"/>
      <w:tblCellMar>
        <w:top w:w="0" w:type="dxa"/>
        <w:left w:w="108" w:type="dxa"/>
        <w:bottom w:w="0" w:type="dxa"/>
        <w:right w:w="108" w:type="dxa"/>
      </w:tblCellMar>
    </w:tblPr>
  </w:style>
  <w:style w:type="paragraph" w:styleId="20">
    <w:name w:val="List Paragraph"/>
    <w:basedOn w:val="4"/>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23</Words>
  <Characters>26</Characters>
  <Lines>1</Lines>
  <Paragraphs>1</Paragraphs>
  <TotalTime>1.33333333333333</TotalTime>
  <ScaleCrop>false</ScaleCrop>
  <LinksUpToDate>false</LinksUpToDate>
  <CharactersWithSpaces>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2026-10-21T07:27:46Z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92F0E03D4F9E4EF19C1216FABB13AB3E_13</vt:lpwstr>
  </property>
  <property fmtid="{D5CDD505-2E9C-101B-9397-08002B2CF9AE}" pid="4" name="KSOTemplateDocerSaveRecord">
    <vt:lpwstr>eyJoZGlkIjoiZmIwMTc5OTE1MDY5YmI4MDI5OTU3NDY3M2YzYTMzNDYiLCJ1c2VySWQiOiI3NDI2NTYzNTgifQ==</vt:lpwstr>
  </property>
</Properties>
</file>