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E30A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2E67AE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3746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597D6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E052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EC475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9E2FF20">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许昌市自然资源和规划局</w:t>
      </w:r>
      <w:r>
        <w:rPr>
          <w:rFonts w:hint="eastAsia" w:ascii="黑体" w:hAnsi="宋体" w:eastAsia="黑体" w:cs="黑体"/>
          <w:kern w:val="2"/>
          <w:sz w:val="44"/>
          <w:szCs w:val="44"/>
          <w:lang w:val="en-US" w:eastAsia="zh-CN"/>
        </w:rPr>
        <w:t>部门决算</w:t>
      </w:r>
    </w:p>
    <w:p w14:paraId="62DF120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4AED0E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14FBB1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0075FA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BB3389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F0FE95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295995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B149F3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DEF1858">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646388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许昌市自然资源和规划局概况</w:t>
      </w:r>
    </w:p>
    <w:p w14:paraId="1AACEA5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66D7E9B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63BBAB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5040032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97A5D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CBC30E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C726C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C269D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D59FC9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D79B7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F95BC8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C8725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1C7883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2FB87C1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FC999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349E5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B913B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F61215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0B8F8C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36DD5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026E05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47EA3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1AEE9E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859613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AA19D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B068AB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D794DA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B09F8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4A1D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A897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9BE1C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5EB0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BB5B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2484C365">
      <w:pPr>
        <w:bidi w:val="0"/>
        <w:rPr>
          <w:rFonts w:hint="eastAsia"/>
          <w:lang w:val="en-US" w:eastAsia="zh-CN"/>
        </w:rPr>
      </w:pPr>
    </w:p>
    <w:p w14:paraId="1FB7429C">
      <w:pPr>
        <w:bidi w:val="0"/>
        <w:rPr>
          <w:rFonts w:hint="eastAsia"/>
          <w:lang w:val="en-US" w:eastAsia="zh-CN"/>
        </w:rPr>
      </w:pPr>
    </w:p>
    <w:p w14:paraId="5E8DDB53">
      <w:pPr>
        <w:bidi w:val="0"/>
        <w:rPr>
          <w:rFonts w:hint="eastAsia"/>
          <w:lang w:val="en-US" w:eastAsia="zh-CN"/>
        </w:rPr>
      </w:pPr>
    </w:p>
    <w:p w14:paraId="1FD8D209">
      <w:pPr>
        <w:bidi w:val="0"/>
        <w:rPr>
          <w:rFonts w:hint="eastAsia"/>
          <w:lang w:val="en-US" w:eastAsia="zh-CN"/>
        </w:rPr>
      </w:pPr>
    </w:p>
    <w:p w14:paraId="14B83B72">
      <w:pPr>
        <w:bidi w:val="0"/>
        <w:rPr>
          <w:rFonts w:hint="eastAsia"/>
          <w:lang w:val="en-US" w:eastAsia="zh-CN"/>
        </w:rPr>
      </w:pPr>
    </w:p>
    <w:p w14:paraId="7C5B3038">
      <w:pPr>
        <w:bidi w:val="0"/>
        <w:rPr>
          <w:rFonts w:hint="eastAsia"/>
          <w:lang w:val="en-US" w:eastAsia="zh-CN"/>
        </w:rPr>
      </w:pPr>
    </w:p>
    <w:p w14:paraId="1284FD36">
      <w:pPr>
        <w:bidi w:val="0"/>
        <w:rPr>
          <w:rFonts w:hint="eastAsia"/>
          <w:lang w:val="en-US" w:eastAsia="zh-CN"/>
        </w:rPr>
      </w:pPr>
    </w:p>
    <w:p w14:paraId="1891A593">
      <w:pPr>
        <w:bidi w:val="0"/>
        <w:rPr>
          <w:rFonts w:hint="eastAsia"/>
          <w:lang w:val="en-US" w:eastAsia="zh-CN"/>
        </w:rPr>
      </w:pPr>
    </w:p>
    <w:p w14:paraId="0E7C7B4D">
      <w:pPr>
        <w:bidi w:val="0"/>
        <w:rPr>
          <w:rFonts w:hint="eastAsia"/>
          <w:lang w:val="en-US" w:eastAsia="zh-CN"/>
        </w:rPr>
      </w:pPr>
    </w:p>
    <w:p w14:paraId="68CC9D6B">
      <w:pPr>
        <w:bidi w:val="0"/>
        <w:rPr>
          <w:rFonts w:hint="eastAsia"/>
          <w:lang w:val="en-US" w:eastAsia="zh-CN"/>
        </w:rPr>
      </w:pPr>
    </w:p>
    <w:p w14:paraId="2F57F01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第一部分许昌市自然资源和规划局概况</w:t>
      </w:r>
    </w:p>
    <w:p w14:paraId="309F5007">
      <w:pPr>
        <w:bidi w:val="0"/>
        <w:rPr>
          <w:rFonts w:hint="eastAsia"/>
        </w:rPr>
      </w:pPr>
    </w:p>
    <w:p w14:paraId="3DD4911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FDF094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0829845A">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一）履行全市全民所有土地、矿产、森林、草原、湿地、水等自然资源资产所有者职责和所有国土空间用途管制职责。贯彻执行自然资源和国土空间规划及测绘等法律法规，起草相关地方性法规、规章草案并监督检查执行情况。   </w:t>
      </w:r>
    </w:p>
    <w:p w14:paraId="3F8B1822">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二）负责全市自然资源调查监测评价。贯彻执行国家自然资源调查监测评价的指标体系和统计标准,建立统一规范的自然资源调查监测评价制度。实施自然资源基础调查、专项调查和监测。负责自然资源调查监测评价成果的监督管理和信息发布。指导全市自然资源调查监测评价工作。</w:t>
      </w:r>
    </w:p>
    <w:p w14:paraId="0D92EA0F">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三）负责全市自然资源统一确权登记工作。贯彻执行国家各类自然资源和不动产统一确权登记、权籍调查、不动产测绘、争议调处、成果应用的制度、标准、规范。建立健全全市自然资源和不动产登记信息管理基础平台。负责自然资源和不动产登记资料收集、整理、共享、汇交管理等。指导监督全市自然资源和不动产确权登记工作。</w:t>
      </w:r>
    </w:p>
    <w:p w14:paraId="3B9B7047">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四）负责全市自然资源资产有偿使用工作。贯彻执行国家全民所有自然资源资产统计制度，负责全民所有自然资源资产核算，编制全民所有自然资源资产负债表。根据全民所有自然资源资产划拨、出让、租赁、作价出资和土地储备政策，合理配置全民所有自然资源资产并监督实施。负责自然资源资产价值评估管理，依法收缴相关资产收益。</w:t>
      </w:r>
    </w:p>
    <w:p w14:paraId="6835C23F">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五）负责全市自然资源的合理开发利用。组织拟订全市自然资源发展规划，贯彻国家自然资源开发利用标准并组织实施，建立政府公示自然资源价格体系，组织开展自然资源分等定级价格评估、自然资源利用评价考核，指导节约集约利用。负责自然资源市场监管。组织研究自然资源管理涉及宏观调控、区域协调和城乡统筹的政策措施。组织编制并监督执行全市森林采伐限额。负责林地管理，拟订林地保护利用规划并组织实施。指导公益林划定和管理工作，管理国有森林资源，负责草原禁牧，草畜平衡和草原生态修复治理工作，监督管理草原的开发利用。负责湿地生态保护修复工作，拟订全市湿地保护规划和相关地方标准，监督管理湿地的开发利用。指导基层林业工作站的建设和管理。</w:t>
      </w:r>
    </w:p>
    <w:p w14:paraId="3D9CEB64">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六）负责建立全市空间规划体系并监督实施。落实主体功能区战略和制度，组织编制并监督实施国土空间规划和相关专项规划。开展国土空间开发适宜性评价，建立国土空间规划实施监测、评估和预警体系。组织划定生态保护红线、永久基本农田、城镇开发边界等控制线，构建节约资源和保护环境的生产、生活、生态空间布局。建立健全国土空间用途管制制度，研究拟订城乡规划相关措施并监督实施。组织拟订并实施土地等自然资源年度利用计划。负责土地等国土空间用途转用工作。负责土地征收征用管理。</w:t>
      </w:r>
    </w:p>
    <w:p w14:paraId="51DCBD25">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七）负责市级规划的编制和审查报批，指导县（市、区）各类规划的编制并监督实施。负责城市规划区及市政府确定的规划管理区域内建设项目的选址、用地、工程规划管理和规划核实，核发《建设项目选址意见书》、《建设用地规划许可证》、《建设工程规划许可证》；负责全市村镇规划的规范、指导、监督工作；拟定小城镇和村庄规划有关规定、发展规划并指导实施；负责市级以上风景名胜区、风景园林规划的有关工作。负责城建重点项目的谋划、规划技术服务和督导工作；管理全市规划设计市场。</w:t>
      </w:r>
    </w:p>
    <w:p w14:paraId="742566C8">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八)负责统筹全市国土空间生态修复。牵头组织编制国土空间生态修复规划并实施有关生态修复重大工程。负责自然资源生态修复、国土空间综合整治、土地整理复垦、矿山地质环境恢复治理、绿化造林、防沙治沙等工作。牵头建立和实施生态保护补偿制度，制定合理利用社会资金进行生态修复的相关措施，提出重大备选项目。指导公益林和商品林的培育，指导、监督全民义务植树、城乡绿化工作。指导林业有害生物防治、检疫工作。承担林业和草原应对气候变化的相关工作。</w:t>
      </w:r>
    </w:p>
    <w:p w14:paraId="5E4ED4F5">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九)负责组织实施最严格的耕地保护制度。落实国家耕地保护政策，负责耕地数量、质量、生态保护。组织实施耕地保护责任目标考核和永久基本农田特殊保护。完善耕地占补平衡制度，监督占用耕地补偿制度执行情况。</w:t>
      </w:r>
    </w:p>
    <w:p w14:paraId="08BED6BF">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（十）负责监督管理荒漠化防治工作。组织开展荒漠化调查。组织拟订全市防沙治沙、石漠化防治建设规划，拟订相关地方标准，监督管理沙化土地的开发利用。</w:t>
      </w:r>
    </w:p>
    <w:p w14:paraId="54CD76CD">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十一）负责陆生野生动植物资源监督管理。组织开展陆生野生动植物资源调查，拟订及调整市重点保护陆生野生动物、植物名录，报市政府批准后发布。指导陆生野生动植物的救护繁育、栖息地恢复发展、疫源疫病监测，监督管理陆生野生动植物猎捕或采集、驯养繁殖或培植、经营利用，按分工监督管理野生动植物进出口。承担全市濒危物种进出口和国家保护的野生动植物及其产品的出口审核工作。</w:t>
      </w:r>
    </w:p>
    <w:p w14:paraId="1121213E">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十二）负责全市各类自然保护地监督管理。落实自然保护地规划和相关地方标准。根据授权负责国家公园等自然保护地的自然资源资产管理和国土空间用途管制。协助组织申报国家级、省级自然保护地，提出新建、调整各类市级自然保护地的审核建议并按程序报批。协助组织开展世界自然遗产的申报，会同有关部门组织开展世界自然和文化双重遗产的申报。负责生物多样性保护有关工作。</w:t>
      </w:r>
    </w:p>
    <w:p w14:paraId="3EEC0FBC">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十三）负责推进林业和草原改革相关工作。拟订全市集体林权制度、国有林场、草原等重大改革意见并监督实施。拟订全市农村林业发展、维护林业经营者合法权益的相关措施，指导农村林地承包经营工作。开展退耕（牧）还林还草，负责天然林保护工作。拟订林业和草原资源优化配置及木材利用相关措施，拟订相关林业产业地方标准并监督实施，组织指导林产品质量监督。指导生态扶贫相关工作。</w:t>
      </w:r>
    </w:p>
    <w:p w14:paraId="5CE6ECC4">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十四）指导国有林场基本建设和发展，承担经济林、花卉管理工作。组织林木种子、草种种质资源普查，组织建立种质资源库，负责良种选育推广，管理林木种苗、草种生产经营行为，监管林木种苗、草种质量。监督管理林业和草原生物种质资源、转基因生物安全、植物新品种保护。指导全市花卉苗木资源化配置和产品质量监督工作，指导有关花卉苗木的展会工作。</w:t>
      </w:r>
    </w:p>
    <w:p w14:paraId="5BE9A2E5">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十五）负责落实综合防灾减灾规划相关要求，组织编制森林和草原火灾防治规划和防护标准并指导实施，指导开展防火巡护、火源管理、防火设施建设等工作。组织指导国有林场和草原开展防火宣传教育、监测预警、督促检查等工作。必要时，可以提请应急管理部门，以市级应急指挥机构名义，部署相关防治工作。依法履行林业安全生产监督管理职责，指导全市国有林场的安全监督管理工作。负责林业系统安全生产统计分析，依法参加有关事故的调查处理。</w:t>
      </w:r>
    </w:p>
    <w:p w14:paraId="07469D6D">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十六）监督管理林业和草原中央和省、市级资金及国有资产。提出林业和草原预算内投资、省和市级财政性资金安排建议；按规定权限审核省、市级规划内和年度计划内投资项目。参与拟订林业和草原经济调节相关措施，组织实施林业和草原生态补偿工作。</w:t>
      </w:r>
    </w:p>
    <w:p w14:paraId="1DF30492">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(十七)负责管理全市地质勘查行业和地质工作。编制地质勘查规划并监督检查执行情况。管理地质勘查项目。监督管理地下水过量开采及引发的地面沉降等地质问题。负责古生物化石的监督管理。</w:t>
      </w:r>
    </w:p>
    <w:p w14:paraId="70904BAC">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十八）负责全市地质灾害预防和治理。负责落实综合防灾减灾规划相关要求，编制地质灾害防治规划和防护标准并指导实施。管理市财政出资的地质灾害预防和治理项目，组织指导协调和监督地质灾害调查评价及隐患的普查、详查、排查。指导开展群测群防、专业监测和预报预警等工作，指导开展地质灾害工程治理工作。按规定权限管理地质灾害预防治理等相关资质。承担地质灾害应急救援的技术支撑工作。</w:t>
      </w:r>
    </w:p>
    <w:p w14:paraId="091DCD4C">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(十九)负责全市矿业权管理工作。负责矿业权出让及审批登记管理。指导全市矿业权审批登记工作，调处重大权属纠纷。会同有关部门承担保护性开采矿种的总量调控及相关管理工作。</w:t>
      </w:r>
    </w:p>
    <w:p w14:paraId="535586AC">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（二十）负责全市矿产资源保护与监督工作。拟订全市矿产资源规范性文件和规划并组织实施。负责全市矿产资源储量管理，负责压覆矿产资源审批。监督指导矿产资源合理利用和保护。监督指导地质资料管理。</w:t>
      </w:r>
    </w:p>
    <w:p w14:paraId="4450343F">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二十一）负责全市测绘地理信息管理工作。负责基础测绘、地理国情监测及测绘行业管理。负责测绘资质资格与信用管理、监督管理地理信息安全和市场秩序。负责地理信息公共服务管理。负责测绘标志保护。会同有关部门规范和监督指导卫星导航定位基准站的建设运行维护。</w:t>
      </w:r>
    </w:p>
    <w:p w14:paraId="243A370C">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二十二）推动全市自然资源和规划领域科技发展。制定并实施自然资源和规划领域科技创新发展、人才培养规划和计划。组织制定技术标准、规程规范并监督实施。组织实施重大科技工程及创新能力建设，推进自然资源和规划信息化和信息资料的公共服务。开展全市自然资源和规划领域对外合作。</w:t>
      </w:r>
    </w:p>
    <w:p w14:paraId="61890DB6">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二十三)根据市委、市政府授权或自然资源督察机构安排，对县（市、区）人民政府落实党中央、国务院和省委、省政府及市委、市政府关于自然资源和国土空间规划的重大方针政策、决策部署及法律法规执行情况进行督察。查处自然资源开发利用和国土空间规划及测绘重大违法案件。指导全市自然资源和规划有关行政执法工作。</w:t>
      </w:r>
    </w:p>
    <w:p w14:paraId="7E09F099">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（二十四）完成市委、市政府交办的其他事项。</w:t>
      </w:r>
    </w:p>
    <w:p w14:paraId="40556E2A">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（二十五）有关职责分工。</w:t>
      </w:r>
    </w:p>
    <w:p w14:paraId="5A4054B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9326E5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自然资源和规划局内设机构25个，包括：办公室、市委城乡规划委员会办公室秘书科、宏观调控科、政策法规科、自然资源调查监测科、自然资源开发利用和所有者权益科、国土空间用途管制科、国土空间规划科、建设项目管理科、市政交通规划科、国土空间生态修复科、耕地保护监督科、地质勘查与矿业权管理科、矿产资源保护监督科、测绘地理信息管理科、造林绿化管理科、种苗和花卉产业发展管理科、森林资源保护管理科、防灾减灾科、许昌市自然资源督察办公室（信访科）、财务与审计科、人事科、政务服务科、机关党委、离退休干部工作科。</w:t>
      </w:r>
    </w:p>
    <w:p w14:paraId="11322B1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从决算单位构成看，许昌市自然资源和规划局部门决算包括：本级决算、所属单位决算。</w:t>
      </w:r>
    </w:p>
    <w:p w14:paraId="656AC8C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本决算为汇总决算，纳入本部门2025年度部门决算编制范围的单位共21个，具体是：    </w:t>
      </w:r>
    </w:p>
    <w:p w14:paraId="33B1C7BD">
      <w:pPr>
        <w:keepNext w:val="0"/>
        <w:keepLines w:val="0"/>
        <w:pageBreakBefore w:val="0"/>
        <w:widowControl/>
        <w:kinsoku/>
        <w:wordWrap/>
        <w:overflowPunct/>
        <w:topLinePunct w:val="0"/>
        <w:autoSpaceDE/>
        <w:autoSpaceDN/>
        <w:bidi w:val="0"/>
        <w:adjustRightInd/>
        <w:snapToGrid/>
        <w:ind w:firstLine="1280" w:firstLineChars="4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1.许昌市自然资源和规划局（本级） </w:t>
      </w:r>
    </w:p>
    <w:p w14:paraId="2B8FC88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2.许昌市自然资源和规划局魏都区分局</w:t>
      </w:r>
    </w:p>
    <w:p w14:paraId="38A604CD">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3.许昌市自然资源和规划局东城区分局</w:t>
      </w:r>
    </w:p>
    <w:p w14:paraId="11FB32F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4.许昌市自然资源和规划局经济技术开发区分局</w:t>
      </w:r>
    </w:p>
    <w:p w14:paraId="6B47971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5.许昌市土地收购储备中心</w:t>
      </w:r>
    </w:p>
    <w:p w14:paraId="23CBF49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6许昌市市区国有土地管理中心</w:t>
      </w:r>
    </w:p>
    <w:p w14:paraId="594C23F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7.许昌市国土资源局东城区分局邓庄所</w:t>
      </w:r>
    </w:p>
    <w:p w14:paraId="04FCE9C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8.许昌市国土资源局经济开发区分局长村张所</w:t>
      </w:r>
    </w:p>
    <w:p w14:paraId="7FDC1FE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9.许昌市自然资源确权登记局</w:t>
      </w:r>
    </w:p>
    <w:p w14:paraId="512CF6E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10.许昌市自然资源和规划局城乡一体化示范区分局</w:t>
      </w:r>
    </w:p>
    <w:p w14:paraId="6FC54DD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11.许昌市不动产登记中心</w:t>
      </w:r>
    </w:p>
    <w:p w14:paraId="47181CA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12.许昌市自然资源和规划局魏都区服务中心</w:t>
      </w:r>
    </w:p>
    <w:p w14:paraId="18FF78D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13.许昌市自然资源和规划局东城区服务中心</w:t>
      </w:r>
    </w:p>
    <w:p w14:paraId="7566867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14.许昌市自然资源和规划局建安区服务中心</w:t>
      </w:r>
    </w:p>
    <w:p w14:paraId="30D21C4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15.许昌市自然资源和规划局经济技术开发区服务中心</w:t>
      </w:r>
    </w:p>
    <w:p w14:paraId="1F362C8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16.许昌市自然资源和规划局城乡一体化示范区服务中心</w:t>
      </w:r>
    </w:p>
    <w:p w14:paraId="5462040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17.许昌市规划展览馆</w:t>
      </w:r>
    </w:p>
    <w:p w14:paraId="7344688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18.许昌市城市规划建设档案馆</w:t>
      </w:r>
    </w:p>
    <w:p w14:paraId="20FA2B1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19.许昌市规划设计院</w:t>
      </w:r>
    </w:p>
    <w:p w14:paraId="555042E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20.许昌市林业和花木园艺发展中心</w:t>
      </w:r>
    </w:p>
    <w:p w14:paraId="79FAB97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21.许昌市土地二级市场交易中心</w:t>
      </w:r>
    </w:p>
    <w:p w14:paraId="6E4C326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B225BE6">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AA18A3E">
      <w:pPr>
        <w:bidi w:val="0"/>
        <w:rPr>
          <w:rFonts w:hint="eastAsia"/>
          <w:lang w:val="en-US" w:eastAsia="zh-CN"/>
        </w:rPr>
      </w:pPr>
    </w:p>
    <w:p w14:paraId="2082F5F3">
      <w:pPr>
        <w:bidi w:val="0"/>
        <w:rPr>
          <w:rFonts w:hint="eastAsia"/>
          <w:lang w:val="en-US" w:eastAsia="zh-CN"/>
        </w:rPr>
      </w:pPr>
    </w:p>
    <w:p w14:paraId="20CEED2D">
      <w:pPr>
        <w:bidi w:val="0"/>
        <w:rPr>
          <w:lang w:val="en-US" w:eastAsia="zh-CN"/>
        </w:rPr>
      </w:pPr>
    </w:p>
    <w:p w14:paraId="04B67C80">
      <w:pPr>
        <w:bidi w:val="0"/>
        <w:rPr>
          <w:rFonts w:hint="eastAsia"/>
          <w:lang w:val="en-US" w:eastAsia="zh-CN"/>
        </w:rPr>
      </w:pPr>
      <w:r>
        <w:rPr>
          <w:rFonts w:hint="eastAsia"/>
          <w:lang w:val="en-US" w:eastAsia="zh-CN"/>
        </w:rPr>
        <w:t xml:space="preserve"> </w:t>
      </w:r>
    </w:p>
    <w:p w14:paraId="1B7707C8">
      <w:pPr>
        <w:bidi w:val="0"/>
        <w:rPr>
          <w:rFonts w:hint="eastAsia"/>
        </w:rPr>
      </w:pPr>
      <w:r>
        <w:rPr>
          <w:rFonts w:hint="eastAsia"/>
          <w:lang w:val="en-US" w:eastAsia="zh-CN"/>
        </w:rPr>
        <w:t xml:space="preserve"> </w:t>
      </w:r>
    </w:p>
    <w:p w14:paraId="25A0ADA9">
      <w:pPr>
        <w:bidi w:val="0"/>
        <w:rPr>
          <w:rFonts w:hint="eastAsia"/>
        </w:rPr>
      </w:pPr>
      <w:r>
        <w:rPr>
          <w:rFonts w:hint="eastAsia"/>
          <w:lang w:val="en-US" w:eastAsia="zh-CN"/>
        </w:rPr>
        <w:t xml:space="preserve"> </w:t>
      </w:r>
    </w:p>
    <w:p w14:paraId="70FB2503">
      <w:pPr>
        <w:bidi w:val="0"/>
        <w:rPr>
          <w:rFonts w:hint="eastAsia"/>
        </w:rPr>
      </w:pPr>
      <w:r>
        <w:rPr>
          <w:rFonts w:hint="eastAsia"/>
          <w:lang w:val="en-US" w:eastAsia="zh-CN"/>
        </w:rPr>
        <w:t xml:space="preserve"> </w:t>
      </w:r>
    </w:p>
    <w:p w14:paraId="69523F2B">
      <w:pPr>
        <w:bidi w:val="0"/>
        <w:rPr>
          <w:rFonts w:hint="eastAsia"/>
        </w:rPr>
      </w:pPr>
      <w:r>
        <w:rPr>
          <w:rFonts w:hint="eastAsia"/>
          <w:lang w:val="en-US" w:eastAsia="zh-CN"/>
        </w:rPr>
        <w:t xml:space="preserve"> </w:t>
      </w:r>
    </w:p>
    <w:p w14:paraId="5B473B08">
      <w:pPr>
        <w:bidi w:val="0"/>
        <w:rPr>
          <w:rFonts w:hint="eastAsia"/>
        </w:rPr>
      </w:pPr>
      <w:r>
        <w:rPr>
          <w:rFonts w:hint="eastAsia"/>
          <w:lang w:val="en-US" w:eastAsia="zh-CN"/>
        </w:rPr>
        <w:t xml:space="preserve"> </w:t>
      </w:r>
    </w:p>
    <w:p w14:paraId="2B1D264B">
      <w:pPr>
        <w:bidi w:val="0"/>
        <w:rPr>
          <w:rFonts w:hint="eastAsia"/>
        </w:rPr>
      </w:pPr>
      <w:r>
        <w:rPr>
          <w:rFonts w:hint="eastAsia"/>
          <w:lang w:val="en-US" w:eastAsia="zh-CN"/>
        </w:rPr>
        <w:t xml:space="preserve"> </w:t>
      </w:r>
    </w:p>
    <w:p w14:paraId="54CC80E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5FE2CA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754D24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B5DB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1EA76E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46D4E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A7326C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部门：许昌市自然资源和规划局</w:t>
            </w:r>
          </w:p>
        </w:tc>
        <w:tc>
          <w:tcPr>
            <w:tcW w:w="2000" w:type="dxa"/>
            <w:noWrap w:val="0"/>
            <w:vAlign w:val="center"/>
          </w:tcPr>
          <w:p w14:paraId="11B22D4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712579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D602AC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E656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A4E02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FB24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D1FA1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336F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330BF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DAE4E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455E5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F947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5BE82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057C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DB69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D031B34">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CD2CC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3B0F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F558C77">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25957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2759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231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F3E9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702A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8,637.17</w:t>
            </w:r>
          </w:p>
        </w:tc>
        <w:tc>
          <w:tcPr>
            <w:tcW w:w="3780" w:type="dxa"/>
            <w:noWrap w:val="0"/>
            <w:vAlign w:val="center"/>
          </w:tcPr>
          <w:p w14:paraId="78F17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3790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BC20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0.77</w:t>
            </w:r>
          </w:p>
        </w:tc>
      </w:tr>
      <w:tr w14:paraId="287F99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D3D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8E48D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FDB8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2,093.63</w:t>
            </w:r>
          </w:p>
        </w:tc>
        <w:tc>
          <w:tcPr>
            <w:tcW w:w="3780" w:type="dxa"/>
            <w:noWrap w:val="0"/>
            <w:vAlign w:val="center"/>
          </w:tcPr>
          <w:p w14:paraId="34AE19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94872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0959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9C3D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46E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88D2F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51B3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AAFC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19777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0B9E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47D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91CD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0DC72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0F8B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F348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96CD5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D33E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035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EF47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0FB1B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19D2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FC41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581CF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704A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9DE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C5B2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C534D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9B63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782.95</w:t>
            </w:r>
          </w:p>
        </w:tc>
        <w:tc>
          <w:tcPr>
            <w:tcW w:w="3780" w:type="dxa"/>
            <w:noWrap w:val="0"/>
            <w:vAlign w:val="center"/>
          </w:tcPr>
          <w:p w14:paraId="659D0A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EE9FE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6946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7C0D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6B65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D51B2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D0D3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628CC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2FC10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4FFA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96EE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3FB9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1CF4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A54B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DE6A9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61F6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12DF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1,066.41</w:t>
            </w:r>
          </w:p>
        </w:tc>
      </w:tr>
      <w:tr w14:paraId="7745A5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C7DCB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09BE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160FA3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062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9A5FB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4844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212.47</w:t>
            </w:r>
          </w:p>
        </w:tc>
      </w:tr>
      <w:tr w14:paraId="734918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28B7E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8559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7D1DF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0CD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FFF25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D2FD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1562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8413C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036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400FB2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E787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2AA9B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FCC7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9,694.99</w:t>
            </w:r>
          </w:p>
        </w:tc>
      </w:tr>
      <w:tr w14:paraId="29AE99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DE223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0C95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01B5F2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368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9C0D1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8429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58.74</w:t>
            </w:r>
          </w:p>
        </w:tc>
      </w:tr>
      <w:tr w14:paraId="2A91A9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A660C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0F8B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B0862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4DA5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036BD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B199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F9C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63BB7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8442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6B7276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35F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A1BB7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6FB7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9DC0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C27E7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52DB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FFECB5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DB8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05CC2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E104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5CE8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3D71C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91C4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E89384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AAAF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BD5EE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D7A4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BF10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A7398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0325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C91B6A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995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F17DF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5859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85F0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B42A4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DEFF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B6878D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8D5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9DBC3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5DA8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4E4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7D1EB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7EAF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6A1132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6EA2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CD8E3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DB52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329.62</w:t>
            </w:r>
          </w:p>
        </w:tc>
      </w:tr>
      <w:tr w14:paraId="2895F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8FEFE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CA4B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C5A316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7CAE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F0837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CB24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5EB1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58EE0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9976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CD7E0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8E5A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46E79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2329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5EF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0C35D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4EE4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72FA3B1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6F8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88248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98BE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650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5D049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64DF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AABD03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17E1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4250B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6793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D803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743E6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158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E476A2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76A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6CA9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2A5E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938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8ED53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2B9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4828D2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4490D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399B5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747F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4E7A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BF755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0AF1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0B95D2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1AF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7CBCB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214B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B093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D8D8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9EDB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E77F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11,513.76</w:t>
            </w:r>
          </w:p>
        </w:tc>
        <w:tc>
          <w:tcPr>
            <w:tcW w:w="3780" w:type="dxa"/>
            <w:noWrap w:val="0"/>
            <w:vAlign w:val="center"/>
          </w:tcPr>
          <w:p w14:paraId="14F734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68000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1D35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11,363.00</w:t>
            </w:r>
          </w:p>
        </w:tc>
      </w:tr>
      <w:tr w14:paraId="6EA81B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E3A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665EC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06FB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C196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BFC55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A9F4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112.12</w:t>
            </w:r>
          </w:p>
        </w:tc>
      </w:tr>
      <w:tr w14:paraId="03765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9A6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EFF5C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6699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228.66</w:t>
            </w:r>
          </w:p>
        </w:tc>
        <w:tc>
          <w:tcPr>
            <w:tcW w:w="3780" w:type="dxa"/>
            <w:noWrap w:val="0"/>
            <w:vAlign w:val="center"/>
          </w:tcPr>
          <w:p w14:paraId="48FF3E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559BA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2DE4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267.30</w:t>
            </w:r>
          </w:p>
        </w:tc>
      </w:tr>
      <w:tr w14:paraId="5A5692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C0AF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63452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07AF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11,742.42</w:t>
            </w:r>
          </w:p>
        </w:tc>
        <w:tc>
          <w:tcPr>
            <w:tcW w:w="3780" w:type="dxa"/>
            <w:noWrap w:val="0"/>
            <w:vAlign w:val="center"/>
          </w:tcPr>
          <w:p w14:paraId="753C4F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02AC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794A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11,742.42</w:t>
            </w:r>
          </w:p>
        </w:tc>
      </w:tr>
      <w:tr w14:paraId="117A5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101F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B8940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8EBD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0ED41B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EE9DE5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86C1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624AEE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831E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7FBBF8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部门：许昌市自然资源和规划局</w:t>
            </w:r>
          </w:p>
        </w:tc>
        <w:tc>
          <w:tcPr>
            <w:tcW w:w="2000" w:type="dxa"/>
            <w:noWrap w:val="0"/>
            <w:vAlign w:val="center"/>
          </w:tcPr>
          <w:p w14:paraId="608A8E9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49D70B2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E90A1E1">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0DBDAB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D046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624462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C8DD1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64D1DC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5C53C4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B83F1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9CD2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40B55C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11C7A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5A2E5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CAF6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3655C1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892CB5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AECBD8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90D0D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F2A41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719796">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AE4A984">
            <w:pPr>
              <w:widowControl w:val="0"/>
              <w:jc w:val="both"/>
              <w:rPr>
                <w:rFonts w:ascii="Calibri" w:hAnsi="Calibri" w:eastAsia="仿宋_GB2312" w:cs="Arial"/>
                <w:kern w:val="2"/>
                <w:sz w:val="32"/>
                <w:szCs w:val="24"/>
                <w:lang w:val="en-US" w:eastAsia="zh-CN" w:bidi="ar-SA"/>
              </w:rPr>
            </w:pPr>
          </w:p>
        </w:tc>
      </w:tr>
      <w:tr w14:paraId="34A5E3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622C2936">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6C9720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6CA4E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1B113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F5BF62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26CD8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50C03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243564C">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239924A1">
            <w:pPr>
              <w:widowControl w:val="0"/>
              <w:jc w:val="both"/>
              <w:rPr>
                <w:rFonts w:ascii="Calibri" w:hAnsi="Calibri" w:eastAsia="仿宋_GB2312" w:cs="Arial"/>
                <w:kern w:val="2"/>
                <w:sz w:val="32"/>
                <w:szCs w:val="24"/>
                <w:lang w:val="en-US" w:eastAsia="zh-CN" w:bidi="ar-SA"/>
              </w:rPr>
            </w:pPr>
          </w:p>
        </w:tc>
      </w:tr>
      <w:tr w14:paraId="7419A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01EEAB4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CAAAA2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084BA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EBA7E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1604FD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A569A8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9DBFC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430FB2">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06784E6D">
            <w:pPr>
              <w:widowControl w:val="0"/>
              <w:jc w:val="both"/>
              <w:rPr>
                <w:rFonts w:ascii="Calibri" w:hAnsi="Calibri" w:eastAsia="仿宋_GB2312" w:cs="Arial"/>
                <w:kern w:val="2"/>
                <w:sz w:val="32"/>
                <w:szCs w:val="24"/>
                <w:lang w:val="en-US" w:eastAsia="zh-CN" w:bidi="ar-SA"/>
              </w:rPr>
            </w:pPr>
          </w:p>
        </w:tc>
      </w:tr>
      <w:tr w14:paraId="531DEE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07535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C180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668D39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77AC28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D2186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0B49DB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07B28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580D1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97F8D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D51E9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582E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11,513.76</w:t>
            </w:r>
          </w:p>
        </w:tc>
        <w:tc>
          <w:tcPr>
            <w:tcW w:w="880" w:type="dxa"/>
            <w:noWrap w:val="0"/>
            <w:vAlign w:val="center"/>
          </w:tcPr>
          <w:p w14:paraId="62A15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10,730.80</w:t>
            </w:r>
          </w:p>
        </w:tc>
        <w:tc>
          <w:tcPr>
            <w:tcW w:w="880" w:type="dxa"/>
            <w:noWrap w:val="0"/>
            <w:vAlign w:val="center"/>
          </w:tcPr>
          <w:p w14:paraId="7DC88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BC8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A90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782.95</w:t>
            </w:r>
          </w:p>
        </w:tc>
        <w:tc>
          <w:tcPr>
            <w:tcW w:w="880" w:type="dxa"/>
            <w:noWrap w:val="0"/>
            <w:vAlign w:val="center"/>
          </w:tcPr>
          <w:p w14:paraId="44285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A9E4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5C66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3131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5571C7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65265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0.77</w:t>
            </w:r>
          </w:p>
        </w:tc>
        <w:tc>
          <w:tcPr>
            <w:tcW w:w="880" w:type="dxa"/>
            <w:noWrap w:val="0"/>
            <w:vAlign w:val="center"/>
          </w:tcPr>
          <w:p w14:paraId="4E101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0.77</w:t>
            </w:r>
          </w:p>
        </w:tc>
        <w:tc>
          <w:tcPr>
            <w:tcW w:w="880" w:type="dxa"/>
            <w:noWrap w:val="0"/>
            <w:vAlign w:val="center"/>
          </w:tcPr>
          <w:p w14:paraId="347DF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470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684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C50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0C02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7E7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A9E4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20101</w:t>
            </w:r>
          </w:p>
        </w:tc>
        <w:tc>
          <w:tcPr>
            <w:tcW w:w="2080" w:type="dxa"/>
            <w:noWrap w:val="0"/>
            <w:vAlign w:val="center"/>
          </w:tcPr>
          <w:p w14:paraId="37FF3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人大事务</w:t>
            </w:r>
          </w:p>
        </w:tc>
        <w:tc>
          <w:tcPr>
            <w:tcW w:w="880" w:type="dxa"/>
            <w:noWrap w:val="0"/>
            <w:vAlign w:val="center"/>
          </w:tcPr>
          <w:p w14:paraId="5104A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BB0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2BB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E82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39C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083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E58F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BC2D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3DF9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2010101</w:t>
            </w:r>
          </w:p>
        </w:tc>
        <w:tc>
          <w:tcPr>
            <w:tcW w:w="2080" w:type="dxa"/>
            <w:noWrap w:val="0"/>
            <w:vAlign w:val="center"/>
          </w:tcPr>
          <w:p w14:paraId="2F382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5FDE1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BF7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332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29F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B89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50D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DB98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8AC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FDF3B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w:t>
            </w:r>
          </w:p>
        </w:tc>
        <w:tc>
          <w:tcPr>
            <w:tcW w:w="2080" w:type="dxa"/>
            <w:noWrap w:val="0"/>
            <w:vAlign w:val="center"/>
          </w:tcPr>
          <w:p w14:paraId="39CB4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群众团体事务</w:t>
            </w:r>
          </w:p>
        </w:tc>
        <w:tc>
          <w:tcPr>
            <w:tcW w:w="880" w:type="dxa"/>
            <w:noWrap w:val="0"/>
            <w:vAlign w:val="center"/>
          </w:tcPr>
          <w:p w14:paraId="63C90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0.77</w:t>
            </w:r>
          </w:p>
        </w:tc>
        <w:tc>
          <w:tcPr>
            <w:tcW w:w="880" w:type="dxa"/>
            <w:noWrap w:val="0"/>
            <w:vAlign w:val="center"/>
          </w:tcPr>
          <w:p w14:paraId="54BC1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0.77</w:t>
            </w:r>
          </w:p>
        </w:tc>
        <w:tc>
          <w:tcPr>
            <w:tcW w:w="880" w:type="dxa"/>
            <w:noWrap w:val="0"/>
            <w:vAlign w:val="center"/>
          </w:tcPr>
          <w:p w14:paraId="3EC07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FA1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ED3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D23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D4F8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6532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D175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2012906</w:t>
            </w:r>
          </w:p>
        </w:tc>
        <w:tc>
          <w:tcPr>
            <w:tcW w:w="2080" w:type="dxa"/>
            <w:noWrap w:val="0"/>
            <w:vAlign w:val="center"/>
          </w:tcPr>
          <w:p w14:paraId="51FA5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工会事务</w:t>
            </w:r>
          </w:p>
        </w:tc>
        <w:tc>
          <w:tcPr>
            <w:tcW w:w="880" w:type="dxa"/>
            <w:noWrap w:val="0"/>
            <w:vAlign w:val="center"/>
          </w:tcPr>
          <w:p w14:paraId="4B958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0.77</w:t>
            </w:r>
          </w:p>
        </w:tc>
        <w:tc>
          <w:tcPr>
            <w:tcW w:w="880" w:type="dxa"/>
            <w:noWrap w:val="0"/>
            <w:vAlign w:val="center"/>
          </w:tcPr>
          <w:p w14:paraId="65CE1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0.77</w:t>
            </w:r>
          </w:p>
        </w:tc>
        <w:tc>
          <w:tcPr>
            <w:tcW w:w="880" w:type="dxa"/>
            <w:noWrap w:val="0"/>
            <w:vAlign w:val="center"/>
          </w:tcPr>
          <w:p w14:paraId="2F132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145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7A9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ADE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FD86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3D45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0F5D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F2ABD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F49D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1,066.41</w:t>
            </w:r>
          </w:p>
        </w:tc>
        <w:tc>
          <w:tcPr>
            <w:tcW w:w="880" w:type="dxa"/>
            <w:noWrap w:val="0"/>
            <w:vAlign w:val="center"/>
          </w:tcPr>
          <w:p w14:paraId="17AFD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1,066.41</w:t>
            </w:r>
          </w:p>
        </w:tc>
        <w:tc>
          <w:tcPr>
            <w:tcW w:w="880" w:type="dxa"/>
            <w:noWrap w:val="0"/>
            <w:vAlign w:val="center"/>
          </w:tcPr>
          <w:p w14:paraId="0AC89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FD5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B2B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8EF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9FFB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151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FF23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613230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771DD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946.67</w:t>
            </w:r>
          </w:p>
        </w:tc>
        <w:tc>
          <w:tcPr>
            <w:tcW w:w="880" w:type="dxa"/>
            <w:noWrap w:val="0"/>
            <w:vAlign w:val="center"/>
          </w:tcPr>
          <w:p w14:paraId="076E4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946.67</w:t>
            </w:r>
          </w:p>
        </w:tc>
        <w:tc>
          <w:tcPr>
            <w:tcW w:w="880" w:type="dxa"/>
            <w:noWrap w:val="0"/>
            <w:vAlign w:val="center"/>
          </w:tcPr>
          <w:p w14:paraId="7F720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BAA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FD7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447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B93F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53C1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AE26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2ED94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40233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302.72</w:t>
            </w:r>
          </w:p>
        </w:tc>
        <w:tc>
          <w:tcPr>
            <w:tcW w:w="880" w:type="dxa"/>
            <w:noWrap w:val="0"/>
            <w:vAlign w:val="center"/>
          </w:tcPr>
          <w:p w14:paraId="41B71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302.72</w:t>
            </w:r>
          </w:p>
        </w:tc>
        <w:tc>
          <w:tcPr>
            <w:tcW w:w="880" w:type="dxa"/>
            <w:noWrap w:val="0"/>
            <w:vAlign w:val="center"/>
          </w:tcPr>
          <w:p w14:paraId="6C869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D8E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F8F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967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2E31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2B8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5C2D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7D2E1F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027E6A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273.07</w:t>
            </w:r>
          </w:p>
        </w:tc>
        <w:tc>
          <w:tcPr>
            <w:tcW w:w="880" w:type="dxa"/>
            <w:noWrap w:val="0"/>
            <w:vAlign w:val="center"/>
          </w:tcPr>
          <w:p w14:paraId="2A625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273.07</w:t>
            </w:r>
          </w:p>
        </w:tc>
        <w:tc>
          <w:tcPr>
            <w:tcW w:w="880" w:type="dxa"/>
            <w:noWrap w:val="0"/>
            <w:vAlign w:val="center"/>
          </w:tcPr>
          <w:p w14:paraId="2DC47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22E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387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091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3F6E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5CAB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0720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56B7D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2D43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360.50</w:t>
            </w:r>
          </w:p>
        </w:tc>
        <w:tc>
          <w:tcPr>
            <w:tcW w:w="880" w:type="dxa"/>
            <w:noWrap w:val="0"/>
            <w:vAlign w:val="center"/>
          </w:tcPr>
          <w:p w14:paraId="3B674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360.50</w:t>
            </w:r>
          </w:p>
        </w:tc>
        <w:tc>
          <w:tcPr>
            <w:tcW w:w="880" w:type="dxa"/>
            <w:noWrap w:val="0"/>
            <w:vAlign w:val="center"/>
          </w:tcPr>
          <w:p w14:paraId="0A038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FE8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715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1E2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F4F2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7EFA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A06CD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2080506</w:t>
            </w:r>
          </w:p>
        </w:tc>
        <w:tc>
          <w:tcPr>
            <w:tcW w:w="2080" w:type="dxa"/>
            <w:noWrap w:val="0"/>
            <w:vAlign w:val="center"/>
          </w:tcPr>
          <w:p w14:paraId="1AA767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机关事业单位职业年金缴费支出</w:t>
            </w:r>
          </w:p>
        </w:tc>
        <w:tc>
          <w:tcPr>
            <w:tcW w:w="880" w:type="dxa"/>
            <w:noWrap w:val="0"/>
            <w:vAlign w:val="center"/>
          </w:tcPr>
          <w:p w14:paraId="15F94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10.38</w:t>
            </w:r>
          </w:p>
        </w:tc>
        <w:tc>
          <w:tcPr>
            <w:tcW w:w="880" w:type="dxa"/>
            <w:noWrap w:val="0"/>
            <w:vAlign w:val="center"/>
          </w:tcPr>
          <w:p w14:paraId="06877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10.38</w:t>
            </w:r>
          </w:p>
        </w:tc>
        <w:tc>
          <w:tcPr>
            <w:tcW w:w="880" w:type="dxa"/>
            <w:noWrap w:val="0"/>
            <w:vAlign w:val="center"/>
          </w:tcPr>
          <w:p w14:paraId="689B5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B0E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948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56B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FF64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9CF6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38A9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4D70E4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43862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65.98</w:t>
            </w:r>
          </w:p>
        </w:tc>
        <w:tc>
          <w:tcPr>
            <w:tcW w:w="880" w:type="dxa"/>
            <w:noWrap w:val="0"/>
            <w:vAlign w:val="center"/>
          </w:tcPr>
          <w:p w14:paraId="764A4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65.98</w:t>
            </w:r>
          </w:p>
        </w:tc>
        <w:tc>
          <w:tcPr>
            <w:tcW w:w="880" w:type="dxa"/>
            <w:noWrap w:val="0"/>
            <w:vAlign w:val="center"/>
          </w:tcPr>
          <w:p w14:paraId="235B5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2AA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17C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63C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8028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E03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17A8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2CF7D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46247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65.98</w:t>
            </w:r>
          </w:p>
        </w:tc>
        <w:tc>
          <w:tcPr>
            <w:tcW w:w="880" w:type="dxa"/>
            <w:noWrap w:val="0"/>
            <w:vAlign w:val="center"/>
          </w:tcPr>
          <w:p w14:paraId="61976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65.98</w:t>
            </w:r>
          </w:p>
        </w:tc>
        <w:tc>
          <w:tcPr>
            <w:tcW w:w="880" w:type="dxa"/>
            <w:noWrap w:val="0"/>
            <w:vAlign w:val="center"/>
          </w:tcPr>
          <w:p w14:paraId="4A6D9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9A4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5C1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E26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950E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E42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16D0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5564B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52632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53.76</w:t>
            </w:r>
          </w:p>
        </w:tc>
        <w:tc>
          <w:tcPr>
            <w:tcW w:w="880" w:type="dxa"/>
            <w:noWrap w:val="0"/>
            <w:vAlign w:val="center"/>
          </w:tcPr>
          <w:p w14:paraId="13C37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53.76</w:t>
            </w:r>
          </w:p>
        </w:tc>
        <w:tc>
          <w:tcPr>
            <w:tcW w:w="880" w:type="dxa"/>
            <w:noWrap w:val="0"/>
            <w:vAlign w:val="center"/>
          </w:tcPr>
          <w:p w14:paraId="54BCB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A18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509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D3F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538D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3DB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911F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25FE9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01C11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53.76</w:t>
            </w:r>
          </w:p>
        </w:tc>
        <w:tc>
          <w:tcPr>
            <w:tcW w:w="880" w:type="dxa"/>
            <w:noWrap w:val="0"/>
            <w:vAlign w:val="center"/>
          </w:tcPr>
          <w:p w14:paraId="2F53A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53.76</w:t>
            </w:r>
          </w:p>
        </w:tc>
        <w:tc>
          <w:tcPr>
            <w:tcW w:w="880" w:type="dxa"/>
            <w:noWrap w:val="0"/>
            <w:vAlign w:val="center"/>
          </w:tcPr>
          <w:p w14:paraId="4C98F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259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C59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17E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9512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9F4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690F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785D4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029B8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212.47</w:t>
            </w:r>
          </w:p>
        </w:tc>
        <w:tc>
          <w:tcPr>
            <w:tcW w:w="880" w:type="dxa"/>
            <w:noWrap w:val="0"/>
            <w:vAlign w:val="center"/>
          </w:tcPr>
          <w:p w14:paraId="0C74D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212.47</w:t>
            </w:r>
          </w:p>
        </w:tc>
        <w:tc>
          <w:tcPr>
            <w:tcW w:w="880" w:type="dxa"/>
            <w:noWrap w:val="0"/>
            <w:vAlign w:val="center"/>
          </w:tcPr>
          <w:p w14:paraId="4EF1D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100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78A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206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8EC0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DED7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A344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301A0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236B0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212.47</w:t>
            </w:r>
          </w:p>
        </w:tc>
        <w:tc>
          <w:tcPr>
            <w:tcW w:w="880" w:type="dxa"/>
            <w:noWrap w:val="0"/>
            <w:vAlign w:val="center"/>
          </w:tcPr>
          <w:p w14:paraId="7D358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212.47</w:t>
            </w:r>
          </w:p>
        </w:tc>
        <w:tc>
          <w:tcPr>
            <w:tcW w:w="880" w:type="dxa"/>
            <w:noWrap w:val="0"/>
            <w:vAlign w:val="center"/>
          </w:tcPr>
          <w:p w14:paraId="056C6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3C3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8F3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96C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B1EB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C8F0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DFC6B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40F1B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4002D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58.35</w:t>
            </w:r>
          </w:p>
        </w:tc>
        <w:tc>
          <w:tcPr>
            <w:tcW w:w="880" w:type="dxa"/>
            <w:noWrap w:val="0"/>
            <w:vAlign w:val="center"/>
          </w:tcPr>
          <w:p w14:paraId="04FAE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58.35</w:t>
            </w:r>
          </w:p>
        </w:tc>
        <w:tc>
          <w:tcPr>
            <w:tcW w:w="880" w:type="dxa"/>
            <w:noWrap w:val="0"/>
            <w:vAlign w:val="center"/>
          </w:tcPr>
          <w:p w14:paraId="063AC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B69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604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A84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926F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8C9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21BF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3AAB86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52FB7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71.96</w:t>
            </w:r>
          </w:p>
        </w:tc>
        <w:tc>
          <w:tcPr>
            <w:tcW w:w="880" w:type="dxa"/>
            <w:noWrap w:val="0"/>
            <w:vAlign w:val="center"/>
          </w:tcPr>
          <w:p w14:paraId="3AF0B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71.96</w:t>
            </w:r>
          </w:p>
        </w:tc>
        <w:tc>
          <w:tcPr>
            <w:tcW w:w="880" w:type="dxa"/>
            <w:noWrap w:val="0"/>
            <w:vAlign w:val="center"/>
          </w:tcPr>
          <w:p w14:paraId="5219F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655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B9D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9AF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3299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E6C3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0D269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611F08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6C705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82.16</w:t>
            </w:r>
          </w:p>
        </w:tc>
        <w:tc>
          <w:tcPr>
            <w:tcW w:w="880" w:type="dxa"/>
            <w:noWrap w:val="0"/>
            <w:vAlign w:val="center"/>
          </w:tcPr>
          <w:p w14:paraId="1D05E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82.16</w:t>
            </w:r>
          </w:p>
        </w:tc>
        <w:tc>
          <w:tcPr>
            <w:tcW w:w="880" w:type="dxa"/>
            <w:noWrap w:val="0"/>
            <w:vAlign w:val="center"/>
          </w:tcPr>
          <w:p w14:paraId="2F1E5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6AA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AEC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A4E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F8CA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F7E7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E286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240774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47677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9,845.74</w:t>
            </w:r>
          </w:p>
        </w:tc>
        <w:tc>
          <w:tcPr>
            <w:tcW w:w="880" w:type="dxa"/>
            <w:noWrap w:val="0"/>
            <w:vAlign w:val="center"/>
          </w:tcPr>
          <w:p w14:paraId="2D0AC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9,062.79</w:t>
            </w:r>
          </w:p>
        </w:tc>
        <w:tc>
          <w:tcPr>
            <w:tcW w:w="880" w:type="dxa"/>
            <w:noWrap w:val="0"/>
            <w:vAlign w:val="center"/>
          </w:tcPr>
          <w:p w14:paraId="720AD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248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544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782.95</w:t>
            </w:r>
          </w:p>
        </w:tc>
        <w:tc>
          <w:tcPr>
            <w:tcW w:w="880" w:type="dxa"/>
            <w:noWrap w:val="0"/>
            <w:vAlign w:val="center"/>
          </w:tcPr>
          <w:p w14:paraId="3345D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A9AA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F85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C574F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w:t>
            </w:r>
          </w:p>
        </w:tc>
        <w:tc>
          <w:tcPr>
            <w:tcW w:w="2080" w:type="dxa"/>
            <w:noWrap w:val="0"/>
            <w:vAlign w:val="center"/>
          </w:tcPr>
          <w:p w14:paraId="53DF9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城乡社区管理事务</w:t>
            </w:r>
          </w:p>
        </w:tc>
        <w:tc>
          <w:tcPr>
            <w:tcW w:w="880" w:type="dxa"/>
            <w:noWrap w:val="0"/>
            <w:vAlign w:val="center"/>
          </w:tcPr>
          <w:p w14:paraId="5BAF6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5,946.96</w:t>
            </w:r>
          </w:p>
        </w:tc>
        <w:tc>
          <w:tcPr>
            <w:tcW w:w="880" w:type="dxa"/>
            <w:noWrap w:val="0"/>
            <w:vAlign w:val="center"/>
          </w:tcPr>
          <w:p w14:paraId="537E5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5,946.96</w:t>
            </w:r>
          </w:p>
        </w:tc>
        <w:tc>
          <w:tcPr>
            <w:tcW w:w="880" w:type="dxa"/>
            <w:noWrap w:val="0"/>
            <w:vAlign w:val="center"/>
          </w:tcPr>
          <w:p w14:paraId="0DB1B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6F6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AAF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AA7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FF65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A895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7645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2120101</w:t>
            </w:r>
          </w:p>
        </w:tc>
        <w:tc>
          <w:tcPr>
            <w:tcW w:w="2080" w:type="dxa"/>
            <w:noWrap w:val="0"/>
            <w:vAlign w:val="center"/>
          </w:tcPr>
          <w:p w14:paraId="10F15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5A015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1,685.83</w:t>
            </w:r>
          </w:p>
        </w:tc>
        <w:tc>
          <w:tcPr>
            <w:tcW w:w="880" w:type="dxa"/>
            <w:noWrap w:val="0"/>
            <w:vAlign w:val="center"/>
          </w:tcPr>
          <w:p w14:paraId="7D7B3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1,685.83</w:t>
            </w:r>
          </w:p>
        </w:tc>
        <w:tc>
          <w:tcPr>
            <w:tcW w:w="880" w:type="dxa"/>
            <w:noWrap w:val="0"/>
            <w:vAlign w:val="center"/>
          </w:tcPr>
          <w:p w14:paraId="1AE8F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CF2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986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0A5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2D2F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DAA7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C341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2120102</w:t>
            </w:r>
          </w:p>
        </w:tc>
        <w:tc>
          <w:tcPr>
            <w:tcW w:w="2080" w:type="dxa"/>
            <w:noWrap w:val="0"/>
            <w:vAlign w:val="center"/>
          </w:tcPr>
          <w:p w14:paraId="414C8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59017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1,019.46</w:t>
            </w:r>
          </w:p>
        </w:tc>
        <w:tc>
          <w:tcPr>
            <w:tcW w:w="880" w:type="dxa"/>
            <w:noWrap w:val="0"/>
            <w:vAlign w:val="center"/>
          </w:tcPr>
          <w:p w14:paraId="3BA32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1,019.46</w:t>
            </w:r>
          </w:p>
        </w:tc>
        <w:tc>
          <w:tcPr>
            <w:tcW w:w="880" w:type="dxa"/>
            <w:noWrap w:val="0"/>
            <w:vAlign w:val="center"/>
          </w:tcPr>
          <w:p w14:paraId="22525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B2D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BD5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DBF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AF30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557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A30E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2120199</w:t>
            </w:r>
          </w:p>
        </w:tc>
        <w:tc>
          <w:tcPr>
            <w:tcW w:w="2080" w:type="dxa"/>
            <w:noWrap w:val="0"/>
            <w:vAlign w:val="center"/>
          </w:tcPr>
          <w:p w14:paraId="6E6FDA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其他城乡社区管理事务支出</w:t>
            </w:r>
          </w:p>
        </w:tc>
        <w:tc>
          <w:tcPr>
            <w:tcW w:w="880" w:type="dxa"/>
            <w:noWrap w:val="0"/>
            <w:vAlign w:val="center"/>
          </w:tcPr>
          <w:p w14:paraId="78CBD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3,241.67</w:t>
            </w:r>
          </w:p>
        </w:tc>
        <w:tc>
          <w:tcPr>
            <w:tcW w:w="880" w:type="dxa"/>
            <w:noWrap w:val="0"/>
            <w:vAlign w:val="center"/>
          </w:tcPr>
          <w:p w14:paraId="66DDF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3,241.67</w:t>
            </w:r>
          </w:p>
        </w:tc>
        <w:tc>
          <w:tcPr>
            <w:tcW w:w="880" w:type="dxa"/>
            <w:noWrap w:val="0"/>
            <w:vAlign w:val="center"/>
          </w:tcPr>
          <w:p w14:paraId="2017A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29C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AA3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A98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36C2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27C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D288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21202</w:t>
            </w:r>
          </w:p>
        </w:tc>
        <w:tc>
          <w:tcPr>
            <w:tcW w:w="2080" w:type="dxa"/>
            <w:noWrap w:val="0"/>
            <w:vAlign w:val="center"/>
          </w:tcPr>
          <w:p w14:paraId="27E502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城乡社区规划与管理</w:t>
            </w:r>
          </w:p>
        </w:tc>
        <w:tc>
          <w:tcPr>
            <w:tcW w:w="880" w:type="dxa"/>
            <w:noWrap w:val="0"/>
            <w:vAlign w:val="center"/>
          </w:tcPr>
          <w:p w14:paraId="282DE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1,805.15</w:t>
            </w:r>
          </w:p>
        </w:tc>
        <w:tc>
          <w:tcPr>
            <w:tcW w:w="880" w:type="dxa"/>
            <w:noWrap w:val="0"/>
            <w:vAlign w:val="center"/>
          </w:tcPr>
          <w:p w14:paraId="143F9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1,022.20</w:t>
            </w:r>
          </w:p>
        </w:tc>
        <w:tc>
          <w:tcPr>
            <w:tcW w:w="880" w:type="dxa"/>
            <w:noWrap w:val="0"/>
            <w:vAlign w:val="center"/>
          </w:tcPr>
          <w:p w14:paraId="75706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D84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97C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782.95</w:t>
            </w:r>
          </w:p>
        </w:tc>
        <w:tc>
          <w:tcPr>
            <w:tcW w:w="880" w:type="dxa"/>
            <w:noWrap w:val="0"/>
            <w:vAlign w:val="center"/>
          </w:tcPr>
          <w:p w14:paraId="1FCEF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A976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ADA0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05D7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2120201</w:t>
            </w:r>
          </w:p>
        </w:tc>
        <w:tc>
          <w:tcPr>
            <w:tcW w:w="2080" w:type="dxa"/>
            <w:noWrap w:val="0"/>
            <w:vAlign w:val="center"/>
          </w:tcPr>
          <w:p w14:paraId="4E21F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城乡社区规划与管理</w:t>
            </w:r>
          </w:p>
        </w:tc>
        <w:tc>
          <w:tcPr>
            <w:tcW w:w="880" w:type="dxa"/>
            <w:noWrap w:val="0"/>
            <w:vAlign w:val="center"/>
          </w:tcPr>
          <w:p w14:paraId="0FED6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1,805.15</w:t>
            </w:r>
          </w:p>
        </w:tc>
        <w:tc>
          <w:tcPr>
            <w:tcW w:w="880" w:type="dxa"/>
            <w:noWrap w:val="0"/>
            <w:vAlign w:val="center"/>
          </w:tcPr>
          <w:p w14:paraId="73A38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1,022.20</w:t>
            </w:r>
          </w:p>
        </w:tc>
        <w:tc>
          <w:tcPr>
            <w:tcW w:w="880" w:type="dxa"/>
            <w:noWrap w:val="0"/>
            <w:vAlign w:val="center"/>
          </w:tcPr>
          <w:p w14:paraId="64BC4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892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14F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782.95</w:t>
            </w:r>
          </w:p>
        </w:tc>
        <w:tc>
          <w:tcPr>
            <w:tcW w:w="880" w:type="dxa"/>
            <w:noWrap w:val="0"/>
            <w:vAlign w:val="center"/>
          </w:tcPr>
          <w:p w14:paraId="552BB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A684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872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0FF7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21208</w:t>
            </w:r>
          </w:p>
        </w:tc>
        <w:tc>
          <w:tcPr>
            <w:tcW w:w="2080" w:type="dxa"/>
            <w:noWrap w:val="0"/>
            <w:vAlign w:val="center"/>
          </w:tcPr>
          <w:p w14:paraId="7F401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国有土地使用权出让收入安排的支出</w:t>
            </w:r>
          </w:p>
        </w:tc>
        <w:tc>
          <w:tcPr>
            <w:tcW w:w="880" w:type="dxa"/>
            <w:noWrap w:val="0"/>
            <w:vAlign w:val="center"/>
          </w:tcPr>
          <w:p w14:paraId="48A14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2,000.00</w:t>
            </w:r>
          </w:p>
        </w:tc>
        <w:tc>
          <w:tcPr>
            <w:tcW w:w="880" w:type="dxa"/>
            <w:noWrap w:val="0"/>
            <w:vAlign w:val="center"/>
          </w:tcPr>
          <w:p w14:paraId="3222B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2,000.00</w:t>
            </w:r>
          </w:p>
        </w:tc>
        <w:tc>
          <w:tcPr>
            <w:tcW w:w="880" w:type="dxa"/>
            <w:noWrap w:val="0"/>
            <w:vAlign w:val="center"/>
          </w:tcPr>
          <w:p w14:paraId="08200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811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ADA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07A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D758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B1D2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8840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2120801</w:t>
            </w:r>
          </w:p>
        </w:tc>
        <w:tc>
          <w:tcPr>
            <w:tcW w:w="2080" w:type="dxa"/>
            <w:noWrap w:val="0"/>
            <w:vAlign w:val="center"/>
          </w:tcPr>
          <w:p w14:paraId="269D44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征地和拆迁补偿支出</w:t>
            </w:r>
          </w:p>
        </w:tc>
        <w:tc>
          <w:tcPr>
            <w:tcW w:w="880" w:type="dxa"/>
            <w:noWrap w:val="0"/>
            <w:vAlign w:val="center"/>
          </w:tcPr>
          <w:p w14:paraId="63B42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2,000.00</w:t>
            </w:r>
          </w:p>
        </w:tc>
        <w:tc>
          <w:tcPr>
            <w:tcW w:w="880" w:type="dxa"/>
            <w:noWrap w:val="0"/>
            <w:vAlign w:val="center"/>
          </w:tcPr>
          <w:p w14:paraId="1ED21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2,000.00</w:t>
            </w:r>
          </w:p>
        </w:tc>
        <w:tc>
          <w:tcPr>
            <w:tcW w:w="880" w:type="dxa"/>
            <w:noWrap w:val="0"/>
            <w:vAlign w:val="center"/>
          </w:tcPr>
          <w:p w14:paraId="12155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623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79E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682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1AF2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876B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63B6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21210</w:t>
            </w:r>
          </w:p>
        </w:tc>
        <w:tc>
          <w:tcPr>
            <w:tcW w:w="2080" w:type="dxa"/>
            <w:noWrap w:val="0"/>
            <w:vAlign w:val="center"/>
          </w:tcPr>
          <w:p w14:paraId="1746D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国有土地收益基金安排的支出</w:t>
            </w:r>
          </w:p>
        </w:tc>
        <w:tc>
          <w:tcPr>
            <w:tcW w:w="880" w:type="dxa"/>
            <w:noWrap w:val="0"/>
            <w:vAlign w:val="center"/>
          </w:tcPr>
          <w:p w14:paraId="13E56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93.63</w:t>
            </w:r>
          </w:p>
        </w:tc>
        <w:tc>
          <w:tcPr>
            <w:tcW w:w="880" w:type="dxa"/>
            <w:noWrap w:val="0"/>
            <w:vAlign w:val="center"/>
          </w:tcPr>
          <w:p w14:paraId="553F7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93.63</w:t>
            </w:r>
          </w:p>
        </w:tc>
        <w:tc>
          <w:tcPr>
            <w:tcW w:w="880" w:type="dxa"/>
            <w:noWrap w:val="0"/>
            <w:vAlign w:val="center"/>
          </w:tcPr>
          <w:p w14:paraId="1C5EA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DC6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DBD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C4E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E8D9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1E8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11314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2121001</w:t>
            </w:r>
          </w:p>
        </w:tc>
        <w:tc>
          <w:tcPr>
            <w:tcW w:w="2080" w:type="dxa"/>
            <w:noWrap w:val="0"/>
            <w:vAlign w:val="center"/>
          </w:tcPr>
          <w:p w14:paraId="443C9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征地和拆迁补偿支出</w:t>
            </w:r>
          </w:p>
        </w:tc>
        <w:tc>
          <w:tcPr>
            <w:tcW w:w="880" w:type="dxa"/>
            <w:noWrap w:val="0"/>
            <w:vAlign w:val="center"/>
          </w:tcPr>
          <w:p w14:paraId="620A7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93.63</w:t>
            </w:r>
          </w:p>
        </w:tc>
        <w:tc>
          <w:tcPr>
            <w:tcW w:w="880" w:type="dxa"/>
            <w:noWrap w:val="0"/>
            <w:vAlign w:val="center"/>
          </w:tcPr>
          <w:p w14:paraId="2A670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93.63</w:t>
            </w:r>
          </w:p>
        </w:tc>
        <w:tc>
          <w:tcPr>
            <w:tcW w:w="880" w:type="dxa"/>
            <w:noWrap w:val="0"/>
            <w:vAlign w:val="center"/>
          </w:tcPr>
          <w:p w14:paraId="5362D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3C3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5A1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CDB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163F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D44B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D4B17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702916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1A642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58.74</w:t>
            </w:r>
          </w:p>
        </w:tc>
        <w:tc>
          <w:tcPr>
            <w:tcW w:w="880" w:type="dxa"/>
            <w:noWrap w:val="0"/>
            <w:vAlign w:val="center"/>
          </w:tcPr>
          <w:p w14:paraId="2B027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58.74</w:t>
            </w:r>
          </w:p>
        </w:tc>
        <w:tc>
          <w:tcPr>
            <w:tcW w:w="880" w:type="dxa"/>
            <w:noWrap w:val="0"/>
            <w:vAlign w:val="center"/>
          </w:tcPr>
          <w:p w14:paraId="58952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144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F42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61F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7BE5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2246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53041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48EA7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420EE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7.53</w:t>
            </w:r>
          </w:p>
        </w:tc>
        <w:tc>
          <w:tcPr>
            <w:tcW w:w="880" w:type="dxa"/>
            <w:noWrap w:val="0"/>
            <w:vAlign w:val="center"/>
          </w:tcPr>
          <w:p w14:paraId="30D7A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7.53</w:t>
            </w:r>
          </w:p>
        </w:tc>
        <w:tc>
          <w:tcPr>
            <w:tcW w:w="880" w:type="dxa"/>
            <w:noWrap w:val="0"/>
            <w:vAlign w:val="center"/>
          </w:tcPr>
          <w:p w14:paraId="0AFB0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371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B94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DF1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6856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28E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9D9B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751BE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444BA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7.53</w:t>
            </w:r>
          </w:p>
        </w:tc>
        <w:tc>
          <w:tcPr>
            <w:tcW w:w="880" w:type="dxa"/>
            <w:noWrap w:val="0"/>
            <w:vAlign w:val="center"/>
          </w:tcPr>
          <w:p w14:paraId="1EC53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7.53</w:t>
            </w:r>
          </w:p>
        </w:tc>
        <w:tc>
          <w:tcPr>
            <w:tcW w:w="880" w:type="dxa"/>
            <w:noWrap w:val="0"/>
            <w:vAlign w:val="center"/>
          </w:tcPr>
          <w:p w14:paraId="0AE61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640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77B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7A4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B7B8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0B01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C53DF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21302</w:t>
            </w:r>
          </w:p>
        </w:tc>
        <w:tc>
          <w:tcPr>
            <w:tcW w:w="2080" w:type="dxa"/>
            <w:noWrap w:val="0"/>
            <w:vAlign w:val="center"/>
          </w:tcPr>
          <w:p w14:paraId="534075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林业和草原</w:t>
            </w:r>
          </w:p>
        </w:tc>
        <w:tc>
          <w:tcPr>
            <w:tcW w:w="880" w:type="dxa"/>
            <w:noWrap w:val="0"/>
            <w:vAlign w:val="center"/>
          </w:tcPr>
          <w:p w14:paraId="4E6CD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51.22</w:t>
            </w:r>
          </w:p>
        </w:tc>
        <w:tc>
          <w:tcPr>
            <w:tcW w:w="880" w:type="dxa"/>
            <w:noWrap w:val="0"/>
            <w:vAlign w:val="center"/>
          </w:tcPr>
          <w:p w14:paraId="63A85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51.22</w:t>
            </w:r>
          </w:p>
        </w:tc>
        <w:tc>
          <w:tcPr>
            <w:tcW w:w="880" w:type="dxa"/>
            <w:noWrap w:val="0"/>
            <w:vAlign w:val="center"/>
          </w:tcPr>
          <w:p w14:paraId="76BB4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EC7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F2F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AF9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3527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421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65DD5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2130205</w:t>
            </w:r>
          </w:p>
        </w:tc>
        <w:tc>
          <w:tcPr>
            <w:tcW w:w="2080" w:type="dxa"/>
            <w:noWrap w:val="0"/>
            <w:vAlign w:val="center"/>
          </w:tcPr>
          <w:p w14:paraId="1B7F1A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森林资源培育</w:t>
            </w:r>
          </w:p>
        </w:tc>
        <w:tc>
          <w:tcPr>
            <w:tcW w:w="880" w:type="dxa"/>
            <w:noWrap w:val="0"/>
            <w:vAlign w:val="center"/>
          </w:tcPr>
          <w:p w14:paraId="14765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15.17</w:t>
            </w:r>
          </w:p>
        </w:tc>
        <w:tc>
          <w:tcPr>
            <w:tcW w:w="880" w:type="dxa"/>
            <w:noWrap w:val="0"/>
            <w:vAlign w:val="center"/>
          </w:tcPr>
          <w:p w14:paraId="11FF2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15.17</w:t>
            </w:r>
          </w:p>
        </w:tc>
        <w:tc>
          <w:tcPr>
            <w:tcW w:w="880" w:type="dxa"/>
            <w:noWrap w:val="0"/>
            <w:vAlign w:val="center"/>
          </w:tcPr>
          <w:p w14:paraId="299F9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3E3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018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9C7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55C6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5C2D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02E81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2130206</w:t>
            </w:r>
          </w:p>
        </w:tc>
        <w:tc>
          <w:tcPr>
            <w:tcW w:w="2080" w:type="dxa"/>
            <w:noWrap w:val="0"/>
            <w:vAlign w:val="center"/>
          </w:tcPr>
          <w:p w14:paraId="4816D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技术推广与转化</w:t>
            </w:r>
          </w:p>
        </w:tc>
        <w:tc>
          <w:tcPr>
            <w:tcW w:w="880" w:type="dxa"/>
            <w:noWrap w:val="0"/>
            <w:vAlign w:val="center"/>
          </w:tcPr>
          <w:p w14:paraId="2C95E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22.34</w:t>
            </w:r>
          </w:p>
        </w:tc>
        <w:tc>
          <w:tcPr>
            <w:tcW w:w="880" w:type="dxa"/>
            <w:noWrap w:val="0"/>
            <w:vAlign w:val="center"/>
          </w:tcPr>
          <w:p w14:paraId="190C7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22.34</w:t>
            </w:r>
          </w:p>
        </w:tc>
        <w:tc>
          <w:tcPr>
            <w:tcW w:w="880" w:type="dxa"/>
            <w:noWrap w:val="0"/>
            <w:vAlign w:val="center"/>
          </w:tcPr>
          <w:p w14:paraId="6958F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9FD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E7D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265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2A1C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D5EA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C2E4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2130211</w:t>
            </w:r>
          </w:p>
        </w:tc>
        <w:tc>
          <w:tcPr>
            <w:tcW w:w="2080" w:type="dxa"/>
            <w:noWrap w:val="0"/>
            <w:vAlign w:val="center"/>
          </w:tcPr>
          <w:p w14:paraId="0C91D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动植物保护</w:t>
            </w:r>
          </w:p>
        </w:tc>
        <w:tc>
          <w:tcPr>
            <w:tcW w:w="880" w:type="dxa"/>
            <w:noWrap w:val="0"/>
            <w:vAlign w:val="center"/>
          </w:tcPr>
          <w:p w14:paraId="5AA24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w:t>
            </w:r>
          </w:p>
        </w:tc>
        <w:tc>
          <w:tcPr>
            <w:tcW w:w="880" w:type="dxa"/>
            <w:noWrap w:val="0"/>
            <w:vAlign w:val="center"/>
          </w:tcPr>
          <w:p w14:paraId="1F3B3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w:t>
            </w:r>
          </w:p>
        </w:tc>
        <w:tc>
          <w:tcPr>
            <w:tcW w:w="880" w:type="dxa"/>
            <w:noWrap w:val="0"/>
            <w:vAlign w:val="center"/>
          </w:tcPr>
          <w:p w14:paraId="22FAC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4FA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D0B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FBA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595B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4D8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B43D5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2130234</w:t>
            </w:r>
          </w:p>
        </w:tc>
        <w:tc>
          <w:tcPr>
            <w:tcW w:w="2080" w:type="dxa"/>
            <w:noWrap w:val="0"/>
            <w:vAlign w:val="center"/>
          </w:tcPr>
          <w:p w14:paraId="44CE0D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林业草原防灾减灾</w:t>
            </w:r>
          </w:p>
        </w:tc>
        <w:tc>
          <w:tcPr>
            <w:tcW w:w="880" w:type="dxa"/>
            <w:noWrap w:val="0"/>
            <w:vAlign w:val="center"/>
          </w:tcPr>
          <w:p w14:paraId="3F80E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11.93</w:t>
            </w:r>
          </w:p>
        </w:tc>
        <w:tc>
          <w:tcPr>
            <w:tcW w:w="880" w:type="dxa"/>
            <w:noWrap w:val="0"/>
            <w:vAlign w:val="center"/>
          </w:tcPr>
          <w:p w14:paraId="7E5C4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11.93</w:t>
            </w:r>
          </w:p>
        </w:tc>
        <w:tc>
          <w:tcPr>
            <w:tcW w:w="880" w:type="dxa"/>
            <w:noWrap w:val="0"/>
            <w:vAlign w:val="center"/>
          </w:tcPr>
          <w:p w14:paraId="565A5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0C7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03F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B2B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8FB5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DE5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EB77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26A483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5810C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329.62</w:t>
            </w:r>
          </w:p>
        </w:tc>
        <w:tc>
          <w:tcPr>
            <w:tcW w:w="880" w:type="dxa"/>
            <w:noWrap w:val="0"/>
            <w:vAlign w:val="center"/>
          </w:tcPr>
          <w:p w14:paraId="7A843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329.62</w:t>
            </w:r>
          </w:p>
        </w:tc>
        <w:tc>
          <w:tcPr>
            <w:tcW w:w="880" w:type="dxa"/>
            <w:noWrap w:val="0"/>
            <w:vAlign w:val="center"/>
          </w:tcPr>
          <w:p w14:paraId="2E56C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6FA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ACA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B40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D2E2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595C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6D68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5576C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60E70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329.62</w:t>
            </w:r>
          </w:p>
        </w:tc>
        <w:tc>
          <w:tcPr>
            <w:tcW w:w="880" w:type="dxa"/>
            <w:noWrap w:val="0"/>
            <w:vAlign w:val="center"/>
          </w:tcPr>
          <w:p w14:paraId="1C218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329.62</w:t>
            </w:r>
          </w:p>
        </w:tc>
        <w:tc>
          <w:tcPr>
            <w:tcW w:w="880" w:type="dxa"/>
            <w:noWrap w:val="0"/>
            <w:vAlign w:val="center"/>
          </w:tcPr>
          <w:p w14:paraId="2EC4B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6A3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9A8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C6C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DDEE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3DAB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13C3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08459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6CBF5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329.62</w:t>
            </w:r>
          </w:p>
        </w:tc>
        <w:tc>
          <w:tcPr>
            <w:tcW w:w="880" w:type="dxa"/>
            <w:noWrap w:val="0"/>
            <w:vAlign w:val="center"/>
          </w:tcPr>
          <w:p w14:paraId="3773C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329.62</w:t>
            </w:r>
          </w:p>
        </w:tc>
        <w:tc>
          <w:tcPr>
            <w:tcW w:w="880" w:type="dxa"/>
            <w:noWrap w:val="0"/>
            <w:vAlign w:val="center"/>
          </w:tcPr>
          <w:p w14:paraId="3998D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B07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7D5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53A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A095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20E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385FB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5E08351A">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A68EEE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1E14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AAFA58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E69F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ACBAFD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部门：许昌市自然资源和规划局</w:t>
            </w:r>
          </w:p>
        </w:tc>
        <w:tc>
          <w:tcPr>
            <w:tcW w:w="2000" w:type="dxa"/>
            <w:noWrap w:val="0"/>
            <w:vAlign w:val="center"/>
          </w:tcPr>
          <w:p w14:paraId="7013438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301B58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B4DF42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12FB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4A356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9EC5C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93C92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1321D6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41D7B3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E709E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877B3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73DB0E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39F6E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0EE022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5F6E353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30521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AC701C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F3E99C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F9FED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046007C">
            <w:pPr>
              <w:widowControl w:val="0"/>
              <w:jc w:val="both"/>
              <w:rPr>
                <w:rFonts w:ascii="Calibri" w:hAnsi="Calibri" w:eastAsia="仿宋_GB2312" w:cs="Arial"/>
                <w:kern w:val="2"/>
                <w:sz w:val="32"/>
                <w:szCs w:val="24"/>
                <w:lang w:val="en-US" w:eastAsia="zh-CN" w:bidi="ar-SA"/>
              </w:rPr>
            </w:pPr>
          </w:p>
        </w:tc>
      </w:tr>
      <w:tr w14:paraId="3503E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B0C9D17">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C11D85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3A4B1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A656C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5AC9D2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1EB997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1F73FB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4AC0B3C">
            <w:pPr>
              <w:widowControl w:val="0"/>
              <w:jc w:val="both"/>
              <w:rPr>
                <w:rFonts w:ascii="Calibri" w:hAnsi="Calibri" w:eastAsia="仿宋_GB2312" w:cs="Arial"/>
                <w:kern w:val="2"/>
                <w:sz w:val="32"/>
                <w:szCs w:val="24"/>
                <w:lang w:val="en-US" w:eastAsia="zh-CN" w:bidi="ar-SA"/>
              </w:rPr>
            </w:pPr>
          </w:p>
        </w:tc>
      </w:tr>
      <w:tr w14:paraId="71EB65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121E84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7C3EF1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703137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BDAE23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3490D9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4EC44D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E72169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ECCCFD4">
            <w:pPr>
              <w:widowControl w:val="0"/>
              <w:jc w:val="both"/>
              <w:rPr>
                <w:rFonts w:ascii="Calibri" w:hAnsi="Calibri" w:eastAsia="仿宋_GB2312" w:cs="Arial"/>
                <w:kern w:val="2"/>
                <w:sz w:val="32"/>
                <w:szCs w:val="24"/>
                <w:lang w:val="en-US" w:eastAsia="zh-CN" w:bidi="ar-SA"/>
              </w:rPr>
            </w:pPr>
          </w:p>
        </w:tc>
      </w:tr>
      <w:tr w14:paraId="3505FF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820B6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545D34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70207F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0DBBEE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40E49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44575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67DFA1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236F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BCFA7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481E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11,363.00</w:t>
            </w:r>
          </w:p>
        </w:tc>
        <w:tc>
          <w:tcPr>
            <w:tcW w:w="960" w:type="dxa"/>
            <w:noWrap w:val="0"/>
            <w:vAlign w:val="center"/>
          </w:tcPr>
          <w:p w14:paraId="4D06C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7,330.42</w:t>
            </w:r>
          </w:p>
        </w:tc>
        <w:tc>
          <w:tcPr>
            <w:tcW w:w="960" w:type="dxa"/>
            <w:noWrap w:val="0"/>
            <w:vAlign w:val="center"/>
          </w:tcPr>
          <w:p w14:paraId="3F4B4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3,405.29</w:t>
            </w:r>
          </w:p>
        </w:tc>
        <w:tc>
          <w:tcPr>
            <w:tcW w:w="960" w:type="dxa"/>
            <w:noWrap w:val="0"/>
            <w:vAlign w:val="center"/>
          </w:tcPr>
          <w:p w14:paraId="5AC9A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D8F4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627.29</w:t>
            </w:r>
          </w:p>
        </w:tc>
        <w:tc>
          <w:tcPr>
            <w:tcW w:w="926" w:type="dxa"/>
            <w:noWrap w:val="0"/>
            <w:vAlign w:val="center"/>
          </w:tcPr>
          <w:p w14:paraId="4FCC1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C189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D2FC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060A6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3F792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0.77</w:t>
            </w:r>
          </w:p>
        </w:tc>
        <w:tc>
          <w:tcPr>
            <w:tcW w:w="960" w:type="dxa"/>
            <w:noWrap w:val="0"/>
            <w:vAlign w:val="center"/>
          </w:tcPr>
          <w:p w14:paraId="46076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0.77</w:t>
            </w:r>
          </w:p>
        </w:tc>
        <w:tc>
          <w:tcPr>
            <w:tcW w:w="960" w:type="dxa"/>
            <w:noWrap w:val="0"/>
            <w:vAlign w:val="center"/>
          </w:tcPr>
          <w:p w14:paraId="1423A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60A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639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C40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3FF6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70BD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w:t>
            </w:r>
          </w:p>
        </w:tc>
        <w:tc>
          <w:tcPr>
            <w:tcW w:w="2340" w:type="dxa"/>
            <w:noWrap w:val="0"/>
            <w:vAlign w:val="center"/>
          </w:tcPr>
          <w:p w14:paraId="29D8BD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群众团体事务</w:t>
            </w:r>
          </w:p>
        </w:tc>
        <w:tc>
          <w:tcPr>
            <w:tcW w:w="960" w:type="dxa"/>
            <w:noWrap w:val="0"/>
            <w:vAlign w:val="center"/>
          </w:tcPr>
          <w:p w14:paraId="23396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0.77</w:t>
            </w:r>
          </w:p>
        </w:tc>
        <w:tc>
          <w:tcPr>
            <w:tcW w:w="960" w:type="dxa"/>
            <w:noWrap w:val="0"/>
            <w:vAlign w:val="center"/>
          </w:tcPr>
          <w:p w14:paraId="28F54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0.77</w:t>
            </w:r>
          </w:p>
        </w:tc>
        <w:tc>
          <w:tcPr>
            <w:tcW w:w="960" w:type="dxa"/>
            <w:noWrap w:val="0"/>
            <w:vAlign w:val="center"/>
          </w:tcPr>
          <w:p w14:paraId="2ED02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65A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89B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9F3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43E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E5D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2012906</w:t>
            </w:r>
          </w:p>
        </w:tc>
        <w:tc>
          <w:tcPr>
            <w:tcW w:w="2340" w:type="dxa"/>
            <w:noWrap w:val="0"/>
            <w:vAlign w:val="center"/>
          </w:tcPr>
          <w:p w14:paraId="4F6BB7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工会事务</w:t>
            </w:r>
          </w:p>
        </w:tc>
        <w:tc>
          <w:tcPr>
            <w:tcW w:w="960" w:type="dxa"/>
            <w:noWrap w:val="0"/>
            <w:vAlign w:val="center"/>
          </w:tcPr>
          <w:p w14:paraId="3A158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0.77</w:t>
            </w:r>
          </w:p>
        </w:tc>
        <w:tc>
          <w:tcPr>
            <w:tcW w:w="960" w:type="dxa"/>
            <w:noWrap w:val="0"/>
            <w:vAlign w:val="center"/>
          </w:tcPr>
          <w:p w14:paraId="58445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0.77</w:t>
            </w:r>
          </w:p>
        </w:tc>
        <w:tc>
          <w:tcPr>
            <w:tcW w:w="960" w:type="dxa"/>
            <w:noWrap w:val="0"/>
            <w:vAlign w:val="center"/>
          </w:tcPr>
          <w:p w14:paraId="460AF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4C5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950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8E3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8F75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075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2145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E736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1,066.41</w:t>
            </w:r>
          </w:p>
        </w:tc>
        <w:tc>
          <w:tcPr>
            <w:tcW w:w="960" w:type="dxa"/>
            <w:noWrap w:val="0"/>
            <w:vAlign w:val="center"/>
          </w:tcPr>
          <w:p w14:paraId="4953C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1,000.43</w:t>
            </w:r>
          </w:p>
        </w:tc>
        <w:tc>
          <w:tcPr>
            <w:tcW w:w="960" w:type="dxa"/>
            <w:noWrap w:val="0"/>
            <w:vAlign w:val="center"/>
          </w:tcPr>
          <w:p w14:paraId="305B7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65.98</w:t>
            </w:r>
          </w:p>
        </w:tc>
        <w:tc>
          <w:tcPr>
            <w:tcW w:w="960" w:type="dxa"/>
            <w:noWrap w:val="0"/>
            <w:vAlign w:val="center"/>
          </w:tcPr>
          <w:p w14:paraId="2ADF8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814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0C8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3CF1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02C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638F0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07F41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946.67</w:t>
            </w:r>
          </w:p>
        </w:tc>
        <w:tc>
          <w:tcPr>
            <w:tcW w:w="960" w:type="dxa"/>
            <w:noWrap w:val="0"/>
            <w:vAlign w:val="center"/>
          </w:tcPr>
          <w:p w14:paraId="72D27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946.67</w:t>
            </w:r>
          </w:p>
        </w:tc>
        <w:tc>
          <w:tcPr>
            <w:tcW w:w="960" w:type="dxa"/>
            <w:noWrap w:val="0"/>
            <w:vAlign w:val="center"/>
          </w:tcPr>
          <w:p w14:paraId="70EEC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A44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95B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9C9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95FE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9B4A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4B1C3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54E10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302.72</w:t>
            </w:r>
          </w:p>
        </w:tc>
        <w:tc>
          <w:tcPr>
            <w:tcW w:w="960" w:type="dxa"/>
            <w:noWrap w:val="0"/>
            <w:vAlign w:val="center"/>
          </w:tcPr>
          <w:p w14:paraId="4D851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302.72</w:t>
            </w:r>
          </w:p>
        </w:tc>
        <w:tc>
          <w:tcPr>
            <w:tcW w:w="960" w:type="dxa"/>
            <w:noWrap w:val="0"/>
            <w:vAlign w:val="center"/>
          </w:tcPr>
          <w:p w14:paraId="179A1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8F7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03D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C98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C66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714E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3FD7E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55A8D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273.07</w:t>
            </w:r>
          </w:p>
        </w:tc>
        <w:tc>
          <w:tcPr>
            <w:tcW w:w="960" w:type="dxa"/>
            <w:noWrap w:val="0"/>
            <w:vAlign w:val="center"/>
          </w:tcPr>
          <w:p w14:paraId="1A303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273.07</w:t>
            </w:r>
          </w:p>
        </w:tc>
        <w:tc>
          <w:tcPr>
            <w:tcW w:w="960" w:type="dxa"/>
            <w:noWrap w:val="0"/>
            <w:vAlign w:val="center"/>
          </w:tcPr>
          <w:p w14:paraId="170FC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E1C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160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788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8B1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7D3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0C2FCA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5B85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360.50</w:t>
            </w:r>
          </w:p>
        </w:tc>
        <w:tc>
          <w:tcPr>
            <w:tcW w:w="960" w:type="dxa"/>
            <w:noWrap w:val="0"/>
            <w:vAlign w:val="center"/>
          </w:tcPr>
          <w:p w14:paraId="469E7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360.50</w:t>
            </w:r>
          </w:p>
        </w:tc>
        <w:tc>
          <w:tcPr>
            <w:tcW w:w="960" w:type="dxa"/>
            <w:noWrap w:val="0"/>
            <w:vAlign w:val="center"/>
          </w:tcPr>
          <w:p w14:paraId="70753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415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AB0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29E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A00B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2E45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2080506</w:t>
            </w:r>
          </w:p>
        </w:tc>
        <w:tc>
          <w:tcPr>
            <w:tcW w:w="2340" w:type="dxa"/>
            <w:noWrap w:val="0"/>
            <w:vAlign w:val="center"/>
          </w:tcPr>
          <w:p w14:paraId="2CE62E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机关事业单位职业年金缴费支出</w:t>
            </w:r>
          </w:p>
        </w:tc>
        <w:tc>
          <w:tcPr>
            <w:tcW w:w="960" w:type="dxa"/>
            <w:noWrap w:val="0"/>
            <w:vAlign w:val="center"/>
          </w:tcPr>
          <w:p w14:paraId="03F50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10.38</w:t>
            </w:r>
          </w:p>
        </w:tc>
        <w:tc>
          <w:tcPr>
            <w:tcW w:w="960" w:type="dxa"/>
            <w:noWrap w:val="0"/>
            <w:vAlign w:val="center"/>
          </w:tcPr>
          <w:p w14:paraId="7F9B8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10.38</w:t>
            </w:r>
          </w:p>
        </w:tc>
        <w:tc>
          <w:tcPr>
            <w:tcW w:w="960" w:type="dxa"/>
            <w:noWrap w:val="0"/>
            <w:vAlign w:val="center"/>
          </w:tcPr>
          <w:p w14:paraId="013C0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795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DD6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AE2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938B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C90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5E9C6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29D64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65.98</w:t>
            </w:r>
          </w:p>
        </w:tc>
        <w:tc>
          <w:tcPr>
            <w:tcW w:w="960" w:type="dxa"/>
            <w:noWrap w:val="0"/>
            <w:vAlign w:val="center"/>
          </w:tcPr>
          <w:p w14:paraId="12A32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D64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65.98</w:t>
            </w:r>
          </w:p>
        </w:tc>
        <w:tc>
          <w:tcPr>
            <w:tcW w:w="960" w:type="dxa"/>
            <w:noWrap w:val="0"/>
            <w:vAlign w:val="center"/>
          </w:tcPr>
          <w:p w14:paraId="6143E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A36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D8C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4AE4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9F3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135BB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0BC16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65.98</w:t>
            </w:r>
          </w:p>
        </w:tc>
        <w:tc>
          <w:tcPr>
            <w:tcW w:w="960" w:type="dxa"/>
            <w:noWrap w:val="0"/>
            <w:vAlign w:val="center"/>
          </w:tcPr>
          <w:p w14:paraId="2D11A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78B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65.98</w:t>
            </w:r>
          </w:p>
        </w:tc>
        <w:tc>
          <w:tcPr>
            <w:tcW w:w="960" w:type="dxa"/>
            <w:noWrap w:val="0"/>
            <w:vAlign w:val="center"/>
          </w:tcPr>
          <w:p w14:paraId="0FC06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3F8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511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B1F5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063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2C9F5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4D2D5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53.76</w:t>
            </w:r>
          </w:p>
        </w:tc>
        <w:tc>
          <w:tcPr>
            <w:tcW w:w="960" w:type="dxa"/>
            <w:noWrap w:val="0"/>
            <w:vAlign w:val="center"/>
          </w:tcPr>
          <w:p w14:paraId="6FCFB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53.76</w:t>
            </w:r>
          </w:p>
        </w:tc>
        <w:tc>
          <w:tcPr>
            <w:tcW w:w="960" w:type="dxa"/>
            <w:noWrap w:val="0"/>
            <w:vAlign w:val="center"/>
          </w:tcPr>
          <w:p w14:paraId="57163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E79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8E4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476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D85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E221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6D0978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72158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53.76</w:t>
            </w:r>
          </w:p>
        </w:tc>
        <w:tc>
          <w:tcPr>
            <w:tcW w:w="960" w:type="dxa"/>
            <w:noWrap w:val="0"/>
            <w:vAlign w:val="center"/>
          </w:tcPr>
          <w:p w14:paraId="4AA7D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53.76</w:t>
            </w:r>
          </w:p>
        </w:tc>
        <w:tc>
          <w:tcPr>
            <w:tcW w:w="960" w:type="dxa"/>
            <w:noWrap w:val="0"/>
            <w:vAlign w:val="center"/>
          </w:tcPr>
          <w:p w14:paraId="76417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553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A16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72B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FC1F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9F8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0FC35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3A941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212.47</w:t>
            </w:r>
          </w:p>
        </w:tc>
        <w:tc>
          <w:tcPr>
            <w:tcW w:w="960" w:type="dxa"/>
            <w:noWrap w:val="0"/>
            <w:vAlign w:val="center"/>
          </w:tcPr>
          <w:p w14:paraId="76C2C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212.47</w:t>
            </w:r>
          </w:p>
        </w:tc>
        <w:tc>
          <w:tcPr>
            <w:tcW w:w="960" w:type="dxa"/>
            <w:noWrap w:val="0"/>
            <w:vAlign w:val="center"/>
          </w:tcPr>
          <w:p w14:paraId="1B7F2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D6F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27B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154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78F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9FBC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1FE6C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51AD8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212.47</w:t>
            </w:r>
          </w:p>
        </w:tc>
        <w:tc>
          <w:tcPr>
            <w:tcW w:w="960" w:type="dxa"/>
            <w:noWrap w:val="0"/>
            <w:vAlign w:val="center"/>
          </w:tcPr>
          <w:p w14:paraId="72062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212.47</w:t>
            </w:r>
          </w:p>
        </w:tc>
        <w:tc>
          <w:tcPr>
            <w:tcW w:w="960" w:type="dxa"/>
            <w:noWrap w:val="0"/>
            <w:vAlign w:val="center"/>
          </w:tcPr>
          <w:p w14:paraId="331D5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2FB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2FA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425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EAE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779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1C104D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5DBC2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58.35</w:t>
            </w:r>
          </w:p>
        </w:tc>
        <w:tc>
          <w:tcPr>
            <w:tcW w:w="960" w:type="dxa"/>
            <w:noWrap w:val="0"/>
            <w:vAlign w:val="center"/>
          </w:tcPr>
          <w:p w14:paraId="7B2E6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58.35</w:t>
            </w:r>
          </w:p>
        </w:tc>
        <w:tc>
          <w:tcPr>
            <w:tcW w:w="960" w:type="dxa"/>
            <w:noWrap w:val="0"/>
            <w:vAlign w:val="center"/>
          </w:tcPr>
          <w:p w14:paraId="77EAF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C83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100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145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C6D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198F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39F3C7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18016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71.96</w:t>
            </w:r>
          </w:p>
        </w:tc>
        <w:tc>
          <w:tcPr>
            <w:tcW w:w="960" w:type="dxa"/>
            <w:noWrap w:val="0"/>
            <w:vAlign w:val="center"/>
          </w:tcPr>
          <w:p w14:paraId="16C16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71.96</w:t>
            </w:r>
          </w:p>
        </w:tc>
        <w:tc>
          <w:tcPr>
            <w:tcW w:w="960" w:type="dxa"/>
            <w:noWrap w:val="0"/>
            <w:vAlign w:val="center"/>
          </w:tcPr>
          <w:p w14:paraId="308EF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02E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0D1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780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DE94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EDCD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02A58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32007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82.16</w:t>
            </w:r>
          </w:p>
        </w:tc>
        <w:tc>
          <w:tcPr>
            <w:tcW w:w="960" w:type="dxa"/>
            <w:noWrap w:val="0"/>
            <w:vAlign w:val="center"/>
          </w:tcPr>
          <w:p w14:paraId="04C07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82.16</w:t>
            </w:r>
          </w:p>
        </w:tc>
        <w:tc>
          <w:tcPr>
            <w:tcW w:w="960" w:type="dxa"/>
            <w:noWrap w:val="0"/>
            <w:vAlign w:val="center"/>
          </w:tcPr>
          <w:p w14:paraId="72B85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A8E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91D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F99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D151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FF7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39C21E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542BD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9,694.99</w:t>
            </w:r>
          </w:p>
        </w:tc>
        <w:tc>
          <w:tcPr>
            <w:tcW w:w="960" w:type="dxa"/>
            <w:noWrap w:val="0"/>
            <w:vAlign w:val="center"/>
          </w:tcPr>
          <w:p w14:paraId="1D3DD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5,787.13</w:t>
            </w:r>
          </w:p>
        </w:tc>
        <w:tc>
          <w:tcPr>
            <w:tcW w:w="960" w:type="dxa"/>
            <w:noWrap w:val="0"/>
            <w:vAlign w:val="center"/>
          </w:tcPr>
          <w:p w14:paraId="73290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3,280.56</w:t>
            </w:r>
          </w:p>
        </w:tc>
        <w:tc>
          <w:tcPr>
            <w:tcW w:w="960" w:type="dxa"/>
            <w:noWrap w:val="0"/>
            <w:vAlign w:val="center"/>
          </w:tcPr>
          <w:p w14:paraId="24A48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EBB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627.29</w:t>
            </w:r>
          </w:p>
        </w:tc>
        <w:tc>
          <w:tcPr>
            <w:tcW w:w="926" w:type="dxa"/>
            <w:noWrap w:val="0"/>
            <w:vAlign w:val="center"/>
          </w:tcPr>
          <w:p w14:paraId="6D33E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40A7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FDD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w:t>
            </w:r>
          </w:p>
        </w:tc>
        <w:tc>
          <w:tcPr>
            <w:tcW w:w="2340" w:type="dxa"/>
            <w:noWrap w:val="0"/>
            <w:vAlign w:val="center"/>
          </w:tcPr>
          <w:p w14:paraId="4E830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城乡社区管理事务</w:t>
            </w:r>
          </w:p>
        </w:tc>
        <w:tc>
          <w:tcPr>
            <w:tcW w:w="960" w:type="dxa"/>
            <w:noWrap w:val="0"/>
            <w:vAlign w:val="center"/>
          </w:tcPr>
          <w:p w14:paraId="57E2A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5,951.86</w:t>
            </w:r>
          </w:p>
        </w:tc>
        <w:tc>
          <w:tcPr>
            <w:tcW w:w="960" w:type="dxa"/>
            <w:noWrap w:val="0"/>
            <w:vAlign w:val="center"/>
          </w:tcPr>
          <w:p w14:paraId="55EDC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4,865.57</w:t>
            </w:r>
          </w:p>
        </w:tc>
        <w:tc>
          <w:tcPr>
            <w:tcW w:w="960" w:type="dxa"/>
            <w:noWrap w:val="0"/>
            <w:vAlign w:val="center"/>
          </w:tcPr>
          <w:p w14:paraId="6698D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1,086.29</w:t>
            </w:r>
          </w:p>
        </w:tc>
        <w:tc>
          <w:tcPr>
            <w:tcW w:w="960" w:type="dxa"/>
            <w:noWrap w:val="0"/>
            <w:vAlign w:val="center"/>
          </w:tcPr>
          <w:p w14:paraId="28174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018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057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8FA7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2BFA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2120101</w:t>
            </w:r>
          </w:p>
        </w:tc>
        <w:tc>
          <w:tcPr>
            <w:tcW w:w="2340" w:type="dxa"/>
            <w:noWrap w:val="0"/>
            <w:vAlign w:val="center"/>
          </w:tcPr>
          <w:p w14:paraId="7026E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7FC87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1,690.73</w:t>
            </w:r>
          </w:p>
        </w:tc>
        <w:tc>
          <w:tcPr>
            <w:tcW w:w="960" w:type="dxa"/>
            <w:noWrap w:val="0"/>
            <w:vAlign w:val="center"/>
          </w:tcPr>
          <w:p w14:paraId="00F67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1,690.73</w:t>
            </w:r>
          </w:p>
        </w:tc>
        <w:tc>
          <w:tcPr>
            <w:tcW w:w="960" w:type="dxa"/>
            <w:noWrap w:val="0"/>
            <w:vAlign w:val="center"/>
          </w:tcPr>
          <w:p w14:paraId="59D92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10A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A14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948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71AC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8F9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2120102</w:t>
            </w:r>
          </w:p>
        </w:tc>
        <w:tc>
          <w:tcPr>
            <w:tcW w:w="2340" w:type="dxa"/>
            <w:noWrap w:val="0"/>
            <w:vAlign w:val="center"/>
          </w:tcPr>
          <w:p w14:paraId="17541B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65D95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1,019.46</w:t>
            </w:r>
          </w:p>
        </w:tc>
        <w:tc>
          <w:tcPr>
            <w:tcW w:w="960" w:type="dxa"/>
            <w:noWrap w:val="0"/>
            <w:vAlign w:val="center"/>
          </w:tcPr>
          <w:p w14:paraId="604B0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0E3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1,019.46</w:t>
            </w:r>
          </w:p>
        </w:tc>
        <w:tc>
          <w:tcPr>
            <w:tcW w:w="960" w:type="dxa"/>
            <w:noWrap w:val="0"/>
            <w:vAlign w:val="center"/>
          </w:tcPr>
          <w:p w14:paraId="7B915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04F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139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D9F4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E75B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2120199</w:t>
            </w:r>
          </w:p>
        </w:tc>
        <w:tc>
          <w:tcPr>
            <w:tcW w:w="2340" w:type="dxa"/>
            <w:noWrap w:val="0"/>
            <w:vAlign w:val="center"/>
          </w:tcPr>
          <w:p w14:paraId="5835D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其他城乡社区管理事务支出</w:t>
            </w:r>
          </w:p>
        </w:tc>
        <w:tc>
          <w:tcPr>
            <w:tcW w:w="960" w:type="dxa"/>
            <w:noWrap w:val="0"/>
            <w:vAlign w:val="center"/>
          </w:tcPr>
          <w:p w14:paraId="34DAB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3,241.67</w:t>
            </w:r>
          </w:p>
        </w:tc>
        <w:tc>
          <w:tcPr>
            <w:tcW w:w="960" w:type="dxa"/>
            <w:noWrap w:val="0"/>
            <w:vAlign w:val="center"/>
          </w:tcPr>
          <w:p w14:paraId="03C62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3,174.84</w:t>
            </w:r>
          </w:p>
        </w:tc>
        <w:tc>
          <w:tcPr>
            <w:tcW w:w="960" w:type="dxa"/>
            <w:noWrap w:val="0"/>
            <w:vAlign w:val="center"/>
          </w:tcPr>
          <w:p w14:paraId="6C819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66.83</w:t>
            </w:r>
          </w:p>
        </w:tc>
        <w:tc>
          <w:tcPr>
            <w:tcW w:w="960" w:type="dxa"/>
            <w:noWrap w:val="0"/>
            <w:vAlign w:val="center"/>
          </w:tcPr>
          <w:p w14:paraId="38BD5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6E4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F54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11EE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98C0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21202</w:t>
            </w:r>
          </w:p>
        </w:tc>
        <w:tc>
          <w:tcPr>
            <w:tcW w:w="2340" w:type="dxa"/>
            <w:noWrap w:val="0"/>
            <w:vAlign w:val="center"/>
          </w:tcPr>
          <w:p w14:paraId="2D244D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城乡社区规划与管理</w:t>
            </w:r>
          </w:p>
        </w:tc>
        <w:tc>
          <w:tcPr>
            <w:tcW w:w="960" w:type="dxa"/>
            <w:noWrap w:val="0"/>
            <w:vAlign w:val="center"/>
          </w:tcPr>
          <w:p w14:paraId="6DBCE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1,649.49</w:t>
            </w:r>
          </w:p>
        </w:tc>
        <w:tc>
          <w:tcPr>
            <w:tcW w:w="960" w:type="dxa"/>
            <w:noWrap w:val="0"/>
            <w:vAlign w:val="center"/>
          </w:tcPr>
          <w:p w14:paraId="756EB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921.56</w:t>
            </w:r>
          </w:p>
        </w:tc>
        <w:tc>
          <w:tcPr>
            <w:tcW w:w="960" w:type="dxa"/>
            <w:noWrap w:val="0"/>
            <w:vAlign w:val="center"/>
          </w:tcPr>
          <w:p w14:paraId="48822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100.64</w:t>
            </w:r>
          </w:p>
        </w:tc>
        <w:tc>
          <w:tcPr>
            <w:tcW w:w="960" w:type="dxa"/>
            <w:noWrap w:val="0"/>
            <w:vAlign w:val="center"/>
          </w:tcPr>
          <w:p w14:paraId="135AE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C60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627.29</w:t>
            </w:r>
          </w:p>
        </w:tc>
        <w:tc>
          <w:tcPr>
            <w:tcW w:w="926" w:type="dxa"/>
            <w:noWrap w:val="0"/>
            <w:vAlign w:val="center"/>
          </w:tcPr>
          <w:p w14:paraId="57419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00A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BE4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2120201</w:t>
            </w:r>
          </w:p>
        </w:tc>
        <w:tc>
          <w:tcPr>
            <w:tcW w:w="2340" w:type="dxa"/>
            <w:noWrap w:val="0"/>
            <w:vAlign w:val="center"/>
          </w:tcPr>
          <w:p w14:paraId="08759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城乡社区规划与管理</w:t>
            </w:r>
          </w:p>
        </w:tc>
        <w:tc>
          <w:tcPr>
            <w:tcW w:w="960" w:type="dxa"/>
            <w:noWrap w:val="0"/>
            <w:vAlign w:val="center"/>
          </w:tcPr>
          <w:p w14:paraId="05C14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1,649.49</w:t>
            </w:r>
          </w:p>
        </w:tc>
        <w:tc>
          <w:tcPr>
            <w:tcW w:w="960" w:type="dxa"/>
            <w:noWrap w:val="0"/>
            <w:vAlign w:val="center"/>
          </w:tcPr>
          <w:p w14:paraId="6451B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921.56</w:t>
            </w:r>
          </w:p>
        </w:tc>
        <w:tc>
          <w:tcPr>
            <w:tcW w:w="960" w:type="dxa"/>
            <w:noWrap w:val="0"/>
            <w:vAlign w:val="center"/>
          </w:tcPr>
          <w:p w14:paraId="3682C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100.64</w:t>
            </w:r>
          </w:p>
        </w:tc>
        <w:tc>
          <w:tcPr>
            <w:tcW w:w="960" w:type="dxa"/>
            <w:noWrap w:val="0"/>
            <w:vAlign w:val="center"/>
          </w:tcPr>
          <w:p w14:paraId="2710D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5ED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627.29</w:t>
            </w:r>
          </w:p>
        </w:tc>
        <w:tc>
          <w:tcPr>
            <w:tcW w:w="926" w:type="dxa"/>
            <w:noWrap w:val="0"/>
            <w:vAlign w:val="center"/>
          </w:tcPr>
          <w:p w14:paraId="2D990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663B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9B1E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21208</w:t>
            </w:r>
          </w:p>
        </w:tc>
        <w:tc>
          <w:tcPr>
            <w:tcW w:w="2340" w:type="dxa"/>
            <w:noWrap w:val="0"/>
            <w:vAlign w:val="center"/>
          </w:tcPr>
          <w:p w14:paraId="6DF1F9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国有土地使用权出让收入安排的支出</w:t>
            </w:r>
          </w:p>
        </w:tc>
        <w:tc>
          <w:tcPr>
            <w:tcW w:w="960" w:type="dxa"/>
            <w:noWrap w:val="0"/>
            <w:vAlign w:val="center"/>
          </w:tcPr>
          <w:p w14:paraId="6BB89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2,000.00</w:t>
            </w:r>
          </w:p>
        </w:tc>
        <w:tc>
          <w:tcPr>
            <w:tcW w:w="960" w:type="dxa"/>
            <w:noWrap w:val="0"/>
            <w:vAlign w:val="center"/>
          </w:tcPr>
          <w:p w14:paraId="1DB33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20E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2,000.00</w:t>
            </w:r>
          </w:p>
        </w:tc>
        <w:tc>
          <w:tcPr>
            <w:tcW w:w="960" w:type="dxa"/>
            <w:noWrap w:val="0"/>
            <w:vAlign w:val="center"/>
          </w:tcPr>
          <w:p w14:paraId="2D376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855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039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F98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8BC9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2120801</w:t>
            </w:r>
          </w:p>
        </w:tc>
        <w:tc>
          <w:tcPr>
            <w:tcW w:w="2340" w:type="dxa"/>
            <w:noWrap w:val="0"/>
            <w:vAlign w:val="center"/>
          </w:tcPr>
          <w:p w14:paraId="5EC49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征地和拆迁补偿支出</w:t>
            </w:r>
          </w:p>
        </w:tc>
        <w:tc>
          <w:tcPr>
            <w:tcW w:w="960" w:type="dxa"/>
            <w:noWrap w:val="0"/>
            <w:vAlign w:val="center"/>
          </w:tcPr>
          <w:p w14:paraId="67FC1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2,000.00</w:t>
            </w:r>
          </w:p>
        </w:tc>
        <w:tc>
          <w:tcPr>
            <w:tcW w:w="960" w:type="dxa"/>
            <w:noWrap w:val="0"/>
            <w:vAlign w:val="center"/>
          </w:tcPr>
          <w:p w14:paraId="2D40F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20F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2,000.00</w:t>
            </w:r>
          </w:p>
        </w:tc>
        <w:tc>
          <w:tcPr>
            <w:tcW w:w="960" w:type="dxa"/>
            <w:noWrap w:val="0"/>
            <w:vAlign w:val="center"/>
          </w:tcPr>
          <w:p w14:paraId="0E755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607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795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2BD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C84B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21210</w:t>
            </w:r>
          </w:p>
        </w:tc>
        <w:tc>
          <w:tcPr>
            <w:tcW w:w="2340" w:type="dxa"/>
            <w:noWrap w:val="0"/>
            <w:vAlign w:val="center"/>
          </w:tcPr>
          <w:p w14:paraId="28163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国有土地收益基金安排的支出</w:t>
            </w:r>
          </w:p>
        </w:tc>
        <w:tc>
          <w:tcPr>
            <w:tcW w:w="960" w:type="dxa"/>
            <w:noWrap w:val="0"/>
            <w:vAlign w:val="center"/>
          </w:tcPr>
          <w:p w14:paraId="1939C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93.63</w:t>
            </w:r>
          </w:p>
        </w:tc>
        <w:tc>
          <w:tcPr>
            <w:tcW w:w="960" w:type="dxa"/>
            <w:noWrap w:val="0"/>
            <w:vAlign w:val="center"/>
          </w:tcPr>
          <w:p w14:paraId="5A6C7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08A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93.63</w:t>
            </w:r>
          </w:p>
        </w:tc>
        <w:tc>
          <w:tcPr>
            <w:tcW w:w="960" w:type="dxa"/>
            <w:noWrap w:val="0"/>
            <w:vAlign w:val="center"/>
          </w:tcPr>
          <w:p w14:paraId="29444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EED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4BB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509D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6F7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2121001</w:t>
            </w:r>
          </w:p>
        </w:tc>
        <w:tc>
          <w:tcPr>
            <w:tcW w:w="2340" w:type="dxa"/>
            <w:noWrap w:val="0"/>
            <w:vAlign w:val="center"/>
          </w:tcPr>
          <w:p w14:paraId="1C6C0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征地和拆迁补偿支出</w:t>
            </w:r>
          </w:p>
        </w:tc>
        <w:tc>
          <w:tcPr>
            <w:tcW w:w="960" w:type="dxa"/>
            <w:noWrap w:val="0"/>
            <w:vAlign w:val="center"/>
          </w:tcPr>
          <w:p w14:paraId="75424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93.63</w:t>
            </w:r>
          </w:p>
        </w:tc>
        <w:tc>
          <w:tcPr>
            <w:tcW w:w="960" w:type="dxa"/>
            <w:noWrap w:val="0"/>
            <w:vAlign w:val="center"/>
          </w:tcPr>
          <w:p w14:paraId="4CC3B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4EB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93.63</w:t>
            </w:r>
          </w:p>
        </w:tc>
        <w:tc>
          <w:tcPr>
            <w:tcW w:w="960" w:type="dxa"/>
            <w:noWrap w:val="0"/>
            <w:vAlign w:val="center"/>
          </w:tcPr>
          <w:p w14:paraId="60204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5B4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DC9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CCE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00EA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21299</w:t>
            </w:r>
          </w:p>
        </w:tc>
        <w:tc>
          <w:tcPr>
            <w:tcW w:w="2340" w:type="dxa"/>
            <w:noWrap w:val="0"/>
            <w:vAlign w:val="center"/>
          </w:tcPr>
          <w:p w14:paraId="7ADF4A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其他城乡社区支出</w:t>
            </w:r>
          </w:p>
        </w:tc>
        <w:tc>
          <w:tcPr>
            <w:tcW w:w="960" w:type="dxa"/>
            <w:noWrap w:val="0"/>
            <w:vAlign w:val="center"/>
          </w:tcPr>
          <w:p w14:paraId="14C47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0.01</w:t>
            </w:r>
          </w:p>
        </w:tc>
        <w:tc>
          <w:tcPr>
            <w:tcW w:w="960" w:type="dxa"/>
            <w:noWrap w:val="0"/>
            <w:vAlign w:val="center"/>
          </w:tcPr>
          <w:p w14:paraId="406BE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0.01</w:t>
            </w:r>
          </w:p>
        </w:tc>
        <w:tc>
          <w:tcPr>
            <w:tcW w:w="960" w:type="dxa"/>
            <w:noWrap w:val="0"/>
            <w:vAlign w:val="center"/>
          </w:tcPr>
          <w:p w14:paraId="5D310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07A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C30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D13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379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C95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2129999</w:t>
            </w:r>
          </w:p>
        </w:tc>
        <w:tc>
          <w:tcPr>
            <w:tcW w:w="2340" w:type="dxa"/>
            <w:noWrap w:val="0"/>
            <w:vAlign w:val="center"/>
          </w:tcPr>
          <w:p w14:paraId="067B29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其他城乡社区支出</w:t>
            </w:r>
          </w:p>
        </w:tc>
        <w:tc>
          <w:tcPr>
            <w:tcW w:w="960" w:type="dxa"/>
            <w:noWrap w:val="0"/>
            <w:vAlign w:val="center"/>
          </w:tcPr>
          <w:p w14:paraId="26E13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0.01</w:t>
            </w:r>
          </w:p>
        </w:tc>
        <w:tc>
          <w:tcPr>
            <w:tcW w:w="960" w:type="dxa"/>
            <w:noWrap w:val="0"/>
            <w:vAlign w:val="center"/>
          </w:tcPr>
          <w:p w14:paraId="47F1C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0.01</w:t>
            </w:r>
          </w:p>
        </w:tc>
        <w:tc>
          <w:tcPr>
            <w:tcW w:w="960" w:type="dxa"/>
            <w:noWrap w:val="0"/>
            <w:vAlign w:val="center"/>
          </w:tcPr>
          <w:p w14:paraId="5E5FD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ED3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84C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478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E49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BF4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76302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78C76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58.74</w:t>
            </w:r>
          </w:p>
        </w:tc>
        <w:tc>
          <w:tcPr>
            <w:tcW w:w="960" w:type="dxa"/>
            <w:noWrap w:val="0"/>
            <w:vAlign w:val="center"/>
          </w:tcPr>
          <w:p w14:paraId="36FF9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071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58.74</w:t>
            </w:r>
          </w:p>
        </w:tc>
        <w:tc>
          <w:tcPr>
            <w:tcW w:w="960" w:type="dxa"/>
            <w:noWrap w:val="0"/>
            <w:vAlign w:val="center"/>
          </w:tcPr>
          <w:p w14:paraId="3F657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3AD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843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58B6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9C3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12BBEF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35B61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7.53</w:t>
            </w:r>
          </w:p>
        </w:tc>
        <w:tc>
          <w:tcPr>
            <w:tcW w:w="960" w:type="dxa"/>
            <w:noWrap w:val="0"/>
            <w:vAlign w:val="center"/>
          </w:tcPr>
          <w:p w14:paraId="7339E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BC8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7.53</w:t>
            </w:r>
          </w:p>
        </w:tc>
        <w:tc>
          <w:tcPr>
            <w:tcW w:w="960" w:type="dxa"/>
            <w:noWrap w:val="0"/>
            <w:vAlign w:val="center"/>
          </w:tcPr>
          <w:p w14:paraId="3D045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953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93A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14B2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B2D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6C5F31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7B67E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7.53</w:t>
            </w:r>
          </w:p>
        </w:tc>
        <w:tc>
          <w:tcPr>
            <w:tcW w:w="960" w:type="dxa"/>
            <w:noWrap w:val="0"/>
            <w:vAlign w:val="center"/>
          </w:tcPr>
          <w:p w14:paraId="041EB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764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7.53</w:t>
            </w:r>
          </w:p>
        </w:tc>
        <w:tc>
          <w:tcPr>
            <w:tcW w:w="960" w:type="dxa"/>
            <w:noWrap w:val="0"/>
            <w:vAlign w:val="center"/>
          </w:tcPr>
          <w:p w14:paraId="63629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A00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B66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8AF0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8819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21302</w:t>
            </w:r>
          </w:p>
        </w:tc>
        <w:tc>
          <w:tcPr>
            <w:tcW w:w="2340" w:type="dxa"/>
            <w:noWrap w:val="0"/>
            <w:vAlign w:val="center"/>
          </w:tcPr>
          <w:p w14:paraId="032D85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林业和草原</w:t>
            </w:r>
          </w:p>
        </w:tc>
        <w:tc>
          <w:tcPr>
            <w:tcW w:w="960" w:type="dxa"/>
            <w:noWrap w:val="0"/>
            <w:vAlign w:val="center"/>
          </w:tcPr>
          <w:p w14:paraId="6826D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51.22</w:t>
            </w:r>
          </w:p>
        </w:tc>
        <w:tc>
          <w:tcPr>
            <w:tcW w:w="960" w:type="dxa"/>
            <w:noWrap w:val="0"/>
            <w:vAlign w:val="center"/>
          </w:tcPr>
          <w:p w14:paraId="33226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2E0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51.22</w:t>
            </w:r>
          </w:p>
        </w:tc>
        <w:tc>
          <w:tcPr>
            <w:tcW w:w="960" w:type="dxa"/>
            <w:noWrap w:val="0"/>
            <w:vAlign w:val="center"/>
          </w:tcPr>
          <w:p w14:paraId="6DF08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2B7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569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AE5F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A59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2130205</w:t>
            </w:r>
          </w:p>
        </w:tc>
        <w:tc>
          <w:tcPr>
            <w:tcW w:w="2340" w:type="dxa"/>
            <w:noWrap w:val="0"/>
            <w:vAlign w:val="center"/>
          </w:tcPr>
          <w:p w14:paraId="53DA8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森林资源培育</w:t>
            </w:r>
          </w:p>
        </w:tc>
        <w:tc>
          <w:tcPr>
            <w:tcW w:w="960" w:type="dxa"/>
            <w:noWrap w:val="0"/>
            <w:vAlign w:val="center"/>
          </w:tcPr>
          <w:p w14:paraId="15EF0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15.17</w:t>
            </w:r>
          </w:p>
        </w:tc>
        <w:tc>
          <w:tcPr>
            <w:tcW w:w="960" w:type="dxa"/>
            <w:noWrap w:val="0"/>
            <w:vAlign w:val="center"/>
          </w:tcPr>
          <w:p w14:paraId="14BAF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B92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15.17</w:t>
            </w:r>
          </w:p>
        </w:tc>
        <w:tc>
          <w:tcPr>
            <w:tcW w:w="960" w:type="dxa"/>
            <w:noWrap w:val="0"/>
            <w:vAlign w:val="center"/>
          </w:tcPr>
          <w:p w14:paraId="6E0C1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448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E0A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468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317A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2130206</w:t>
            </w:r>
          </w:p>
        </w:tc>
        <w:tc>
          <w:tcPr>
            <w:tcW w:w="2340" w:type="dxa"/>
            <w:noWrap w:val="0"/>
            <w:vAlign w:val="center"/>
          </w:tcPr>
          <w:p w14:paraId="5E3B7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技术推广与转化</w:t>
            </w:r>
          </w:p>
        </w:tc>
        <w:tc>
          <w:tcPr>
            <w:tcW w:w="960" w:type="dxa"/>
            <w:noWrap w:val="0"/>
            <w:vAlign w:val="center"/>
          </w:tcPr>
          <w:p w14:paraId="34C75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22.34</w:t>
            </w:r>
          </w:p>
        </w:tc>
        <w:tc>
          <w:tcPr>
            <w:tcW w:w="960" w:type="dxa"/>
            <w:noWrap w:val="0"/>
            <w:vAlign w:val="center"/>
          </w:tcPr>
          <w:p w14:paraId="2A7C0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4E1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22.34</w:t>
            </w:r>
          </w:p>
        </w:tc>
        <w:tc>
          <w:tcPr>
            <w:tcW w:w="960" w:type="dxa"/>
            <w:noWrap w:val="0"/>
            <w:vAlign w:val="center"/>
          </w:tcPr>
          <w:p w14:paraId="50AA3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3A2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28C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7B1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957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2130211</w:t>
            </w:r>
          </w:p>
        </w:tc>
        <w:tc>
          <w:tcPr>
            <w:tcW w:w="2340" w:type="dxa"/>
            <w:noWrap w:val="0"/>
            <w:vAlign w:val="center"/>
          </w:tcPr>
          <w:p w14:paraId="29AA2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动植物保护</w:t>
            </w:r>
          </w:p>
        </w:tc>
        <w:tc>
          <w:tcPr>
            <w:tcW w:w="960" w:type="dxa"/>
            <w:noWrap w:val="0"/>
            <w:vAlign w:val="center"/>
          </w:tcPr>
          <w:p w14:paraId="6817C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w:t>
            </w:r>
          </w:p>
        </w:tc>
        <w:tc>
          <w:tcPr>
            <w:tcW w:w="960" w:type="dxa"/>
            <w:noWrap w:val="0"/>
            <w:vAlign w:val="center"/>
          </w:tcPr>
          <w:p w14:paraId="5BCA6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132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w:t>
            </w:r>
          </w:p>
        </w:tc>
        <w:tc>
          <w:tcPr>
            <w:tcW w:w="960" w:type="dxa"/>
            <w:noWrap w:val="0"/>
            <w:vAlign w:val="center"/>
          </w:tcPr>
          <w:p w14:paraId="1C503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7C4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0B3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034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9D8B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2130234</w:t>
            </w:r>
          </w:p>
        </w:tc>
        <w:tc>
          <w:tcPr>
            <w:tcW w:w="2340" w:type="dxa"/>
            <w:noWrap w:val="0"/>
            <w:vAlign w:val="center"/>
          </w:tcPr>
          <w:p w14:paraId="084DA0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林业草原防灾减灾</w:t>
            </w:r>
          </w:p>
        </w:tc>
        <w:tc>
          <w:tcPr>
            <w:tcW w:w="960" w:type="dxa"/>
            <w:noWrap w:val="0"/>
            <w:vAlign w:val="center"/>
          </w:tcPr>
          <w:p w14:paraId="653C0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11.93</w:t>
            </w:r>
          </w:p>
        </w:tc>
        <w:tc>
          <w:tcPr>
            <w:tcW w:w="960" w:type="dxa"/>
            <w:noWrap w:val="0"/>
            <w:vAlign w:val="center"/>
          </w:tcPr>
          <w:p w14:paraId="567D8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1DF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11.93</w:t>
            </w:r>
          </w:p>
        </w:tc>
        <w:tc>
          <w:tcPr>
            <w:tcW w:w="960" w:type="dxa"/>
            <w:noWrap w:val="0"/>
            <w:vAlign w:val="center"/>
          </w:tcPr>
          <w:p w14:paraId="1E823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57F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E4D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B61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40D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1FAABA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8730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329.62</w:t>
            </w:r>
          </w:p>
        </w:tc>
        <w:tc>
          <w:tcPr>
            <w:tcW w:w="960" w:type="dxa"/>
            <w:noWrap w:val="0"/>
            <w:vAlign w:val="center"/>
          </w:tcPr>
          <w:p w14:paraId="2B324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329.62</w:t>
            </w:r>
          </w:p>
        </w:tc>
        <w:tc>
          <w:tcPr>
            <w:tcW w:w="960" w:type="dxa"/>
            <w:noWrap w:val="0"/>
            <w:vAlign w:val="center"/>
          </w:tcPr>
          <w:p w14:paraId="35A09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B67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CEA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C76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B8AC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EBC3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35AC20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6FC1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329.62</w:t>
            </w:r>
          </w:p>
        </w:tc>
        <w:tc>
          <w:tcPr>
            <w:tcW w:w="960" w:type="dxa"/>
            <w:noWrap w:val="0"/>
            <w:vAlign w:val="center"/>
          </w:tcPr>
          <w:p w14:paraId="21085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329.62</w:t>
            </w:r>
          </w:p>
        </w:tc>
        <w:tc>
          <w:tcPr>
            <w:tcW w:w="960" w:type="dxa"/>
            <w:noWrap w:val="0"/>
            <w:vAlign w:val="center"/>
          </w:tcPr>
          <w:p w14:paraId="3E38C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BEB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0CA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409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FB50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D77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2174E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15570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329.62</w:t>
            </w:r>
          </w:p>
        </w:tc>
        <w:tc>
          <w:tcPr>
            <w:tcW w:w="960" w:type="dxa"/>
            <w:noWrap w:val="0"/>
            <w:vAlign w:val="center"/>
          </w:tcPr>
          <w:p w14:paraId="7346F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329.62</w:t>
            </w:r>
          </w:p>
        </w:tc>
        <w:tc>
          <w:tcPr>
            <w:tcW w:w="960" w:type="dxa"/>
            <w:noWrap w:val="0"/>
            <w:vAlign w:val="center"/>
          </w:tcPr>
          <w:p w14:paraId="007DC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D03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DE9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9F5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22D1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4938A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8F5E1B8">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BE4DD9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CF36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1F226E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84F7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E7322B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部门：许昌市自然资源和规划局</w:t>
            </w:r>
          </w:p>
        </w:tc>
        <w:tc>
          <w:tcPr>
            <w:tcW w:w="2000" w:type="dxa"/>
            <w:noWrap w:val="0"/>
            <w:vAlign w:val="center"/>
          </w:tcPr>
          <w:p w14:paraId="08DFEC1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524F0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3C59B01">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49662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4B143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94A64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F9843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ABC28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01DC6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EDA3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2803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4A22C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F04FF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30E39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6DB5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C73F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7A05F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1D66CF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8DC67D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DCA8B70">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A84814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8F5C78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B158EB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C786BA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D21C836">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470F82F">
            <w:pPr>
              <w:widowControl w:val="0"/>
              <w:jc w:val="both"/>
              <w:rPr>
                <w:rFonts w:ascii="Calibri" w:hAnsi="Calibri" w:eastAsia="仿宋_GB2312" w:cs="Arial"/>
                <w:kern w:val="2"/>
                <w:sz w:val="32"/>
                <w:szCs w:val="24"/>
                <w:lang w:val="en-US" w:eastAsia="zh-CN" w:bidi="ar-SA"/>
              </w:rPr>
            </w:pPr>
          </w:p>
        </w:tc>
      </w:tr>
      <w:tr w14:paraId="200D4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6D78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F86F6F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F42F9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9918E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8F1E5A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6E8D5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A54C3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0BE30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78C5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5A7A5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ECF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70370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CD7F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8,637.17</w:t>
            </w:r>
          </w:p>
        </w:tc>
        <w:tc>
          <w:tcPr>
            <w:tcW w:w="2800" w:type="dxa"/>
            <w:noWrap w:val="0"/>
            <w:vAlign w:val="center"/>
          </w:tcPr>
          <w:p w14:paraId="743C9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A9D0F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5CDA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0.77</w:t>
            </w:r>
          </w:p>
        </w:tc>
        <w:tc>
          <w:tcPr>
            <w:tcW w:w="1280" w:type="dxa"/>
            <w:noWrap w:val="0"/>
            <w:vAlign w:val="center"/>
          </w:tcPr>
          <w:p w14:paraId="63493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0.77</w:t>
            </w:r>
          </w:p>
        </w:tc>
        <w:tc>
          <w:tcPr>
            <w:tcW w:w="1280" w:type="dxa"/>
            <w:noWrap w:val="0"/>
            <w:vAlign w:val="center"/>
          </w:tcPr>
          <w:p w14:paraId="1AB69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293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29DD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02A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7DB3C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DB84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2,093.63</w:t>
            </w:r>
          </w:p>
        </w:tc>
        <w:tc>
          <w:tcPr>
            <w:tcW w:w="2800" w:type="dxa"/>
            <w:noWrap w:val="0"/>
            <w:vAlign w:val="center"/>
          </w:tcPr>
          <w:p w14:paraId="148861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B3ADA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9255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A24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6C0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566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7FCD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79B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41E43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19E5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E9E26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2643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8DDD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A0B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EA6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B4B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F9A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29D6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C28E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96D68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1E3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5958B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1350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278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1A9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368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3C6D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9AB3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B8E9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0D1109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7B1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2783D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C913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060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897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F1C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AEA1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5ED12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D10C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C85F7F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B34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4793B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6238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ACD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4F1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944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0B9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4CE8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8DF8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9A62E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66D5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66E03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213A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1AD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457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1AF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D51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30FB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7D63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FE2C3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7C42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7E8C2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6953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1,066.41</w:t>
            </w:r>
          </w:p>
        </w:tc>
        <w:tc>
          <w:tcPr>
            <w:tcW w:w="1280" w:type="dxa"/>
            <w:noWrap w:val="0"/>
            <w:vAlign w:val="center"/>
          </w:tcPr>
          <w:p w14:paraId="55F8B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1,066.41</w:t>
            </w:r>
          </w:p>
        </w:tc>
        <w:tc>
          <w:tcPr>
            <w:tcW w:w="1280" w:type="dxa"/>
            <w:noWrap w:val="0"/>
            <w:vAlign w:val="center"/>
          </w:tcPr>
          <w:p w14:paraId="0B336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A55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83E9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411F9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56E2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9093FD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60A1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CCD36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7F612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212.47</w:t>
            </w:r>
          </w:p>
        </w:tc>
        <w:tc>
          <w:tcPr>
            <w:tcW w:w="1280" w:type="dxa"/>
            <w:noWrap w:val="0"/>
            <w:vAlign w:val="center"/>
          </w:tcPr>
          <w:p w14:paraId="08E3A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212.47</w:t>
            </w:r>
          </w:p>
        </w:tc>
        <w:tc>
          <w:tcPr>
            <w:tcW w:w="1280" w:type="dxa"/>
            <w:noWrap w:val="0"/>
            <w:vAlign w:val="center"/>
          </w:tcPr>
          <w:p w14:paraId="20D84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FD4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6593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5F7DF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969F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352806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7ECA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31B7B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5B0B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D2B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870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360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0631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3B1C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6445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31FB1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DC6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2D48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93B6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9,062.79</w:t>
            </w:r>
          </w:p>
        </w:tc>
        <w:tc>
          <w:tcPr>
            <w:tcW w:w="1280" w:type="dxa"/>
            <w:noWrap w:val="0"/>
            <w:vAlign w:val="center"/>
          </w:tcPr>
          <w:p w14:paraId="46300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6,969.15</w:t>
            </w:r>
          </w:p>
        </w:tc>
        <w:tc>
          <w:tcPr>
            <w:tcW w:w="1280" w:type="dxa"/>
            <w:noWrap w:val="0"/>
            <w:vAlign w:val="center"/>
          </w:tcPr>
          <w:p w14:paraId="75952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2,093.63</w:t>
            </w:r>
          </w:p>
        </w:tc>
        <w:tc>
          <w:tcPr>
            <w:tcW w:w="1364" w:type="dxa"/>
            <w:noWrap w:val="0"/>
            <w:vAlign w:val="center"/>
          </w:tcPr>
          <w:p w14:paraId="03BDF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69D0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64B9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EF67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FA167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5DC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585AB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3A6A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58.74</w:t>
            </w:r>
          </w:p>
        </w:tc>
        <w:tc>
          <w:tcPr>
            <w:tcW w:w="1280" w:type="dxa"/>
            <w:noWrap w:val="0"/>
            <w:vAlign w:val="center"/>
          </w:tcPr>
          <w:p w14:paraId="187B0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58.74</w:t>
            </w:r>
          </w:p>
        </w:tc>
        <w:tc>
          <w:tcPr>
            <w:tcW w:w="1280" w:type="dxa"/>
            <w:noWrap w:val="0"/>
            <w:vAlign w:val="center"/>
          </w:tcPr>
          <w:p w14:paraId="57F10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355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68D1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BF30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D9BE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3E48A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F279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3ECCB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0B3F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152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2A7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F1A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B3BA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E7AF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B1BC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2E925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B189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013D0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F493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185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1FC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61E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74A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C890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B0AD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1756A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D24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328AD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2EC6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DE8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F93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190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24F7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69EA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5BDB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07D5F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7EC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3D3E3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AED5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FB0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D6D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5FE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4B0B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953C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B79C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58A8C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432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7262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8A95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254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31A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B97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741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7602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6E67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71F2FD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913F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C7BE3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85CA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B6E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805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A73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5EF8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80B6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4C9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DECAC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ED55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D62F9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DBF8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329.62</w:t>
            </w:r>
          </w:p>
        </w:tc>
        <w:tc>
          <w:tcPr>
            <w:tcW w:w="1280" w:type="dxa"/>
            <w:noWrap w:val="0"/>
            <w:vAlign w:val="center"/>
          </w:tcPr>
          <w:p w14:paraId="4C79A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329.62</w:t>
            </w:r>
          </w:p>
        </w:tc>
        <w:tc>
          <w:tcPr>
            <w:tcW w:w="1280" w:type="dxa"/>
            <w:noWrap w:val="0"/>
            <w:vAlign w:val="center"/>
          </w:tcPr>
          <w:p w14:paraId="765DB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902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3F8D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B62D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4647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801601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696D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40FB9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F902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557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9D9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684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12C0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949D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7DD9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53400C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5AA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2DECF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F621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419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D28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1EE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901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A137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377F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223F3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213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0BF02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B4D8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D8A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C70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FFF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500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0A8B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6DF0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7D7E2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EC0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302E5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84A4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639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300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B6E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608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CD2A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A3BC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42591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883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06732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6E43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3CB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CA4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471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9CEC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CA582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BD7D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67CEDF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084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AFF7E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F2C8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893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0ED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ECB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F34B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EF70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CF57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CB896D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1086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58EA8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7565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AF1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35B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088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AB52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AD6C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FCE8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A4A3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10,730.80</w:t>
            </w:r>
          </w:p>
        </w:tc>
        <w:tc>
          <w:tcPr>
            <w:tcW w:w="2800" w:type="dxa"/>
            <w:noWrap w:val="0"/>
            <w:vAlign w:val="center"/>
          </w:tcPr>
          <w:p w14:paraId="5529D9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EA26E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60EB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10,730.80</w:t>
            </w:r>
          </w:p>
        </w:tc>
        <w:tc>
          <w:tcPr>
            <w:tcW w:w="1280" w:type="dxa"/>
            <w:noWrap w:val="0"/>
            <w:vAlign w:val="center"/>
          </w:tcPr>
          <w:p w14:paraId="4DE0E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8,637.17</w:t>
            </w:r>
          </w:p>
        </w:tc>
        <w:tc>
          <w:tcPr>
            <w:tcW w:w="1280" w:type="dxa"/>
            <w:noWrap w:val="0"/>
            <w:vAlign w:val="center"/>
          </w:tcPr>
          <w:p w14:paraId="34DBA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2,093.63</w:t>
            </w:r>
          </w:p>
        </w:tc>
        <w:tc>
          <w:tcPr>
            <w:tcW w:w="1364" w:type="dxa"/>
            <w:noWrap w:val="0"/>
            <w:vAlign w:val="center"/>
          </w:tcPr>
          <w:p w14:paraId="019E4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F4F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506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5B728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F459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A4B9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DEBFE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28649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DF7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F88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0DB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5DF5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320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6E0F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256CC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7DFEA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30C9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8E14E9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AC9920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8A2D17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33D5CCC">
            <w:pPr>
              <w:widowControl w:val="0"/>
              <w:jc w:val="both"/>
              <w:rPr>
                <w:rFonts w:ascii="Calibri" w:hAnsi="Calibri" w:eastAsia="仿宋_GB2312" w:cs="Arial"/>
                <w:kern w:val="2"/>
                <w:sz w:val="32"/>
                <w:szCs w:val="24"/>
                <w:lang w:val="en-US" w:eastAsia="zh-CN" w:bidi="ar-SA"/>
              </w:rPr>
            </w:pPr>
          </w:p>
        </w:tc>
      </w:tr>
      <w:tr w14:paraId="59008C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C7BC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C21B9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4FE0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C278D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477A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E0EFBA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AC03FA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CA4D05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971C9BC">
            <w:pPr>
              <w:widowControl w:val="0"/>
              <w:jc w:val="both"/>
              <w:rPr>
                <w:rFonts w:ascii="Calibri" w:hAnsi="Calibri" w:eastAsia="仿宋_GB2312" w:cs="Arial"/>
                <w:kern w:val="2"/>
                <w:sz w:val="32"/>
                <w:szCs w:val="24"/>
                <w:lang w:val="en-US" w:eastAsia="zh-CN" w:bidi="ar-SA"/>
              </w:rPr>
            </w:pPr>
          </w:p>
        </w:tc>
      </w:tr>
      <w:tr w14:paraId="568C2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F7A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98B3B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F2FF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EE10B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285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22BDB0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498AE2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99BE1B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8484AED">
            <w:pPr>
              <w:widowControl w:val="0"/>
              <w:jc w:val="both"/>
              <w:rPr>
                <w:rFonts w:ascii="Calibri" w:hAnsi="Calibri" w:eastAsia="仿宋_GB2312" w:cs="Arial"/>
                <w:kern w:val="2"/>
                <w:sz w:val="32"/>
                <w:szCs w:val="24"/>
                <w:lang w:val="en-US" w:eastAsia="zh-CN" w:bidi="ar-SA"/>
              </w:rPr>
            </w:pPr>
          </w:p>
        </w:tc>
      </w:tr>
      <w:tr w14:paraId="448741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859D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1BDAA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0599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10,730.80</w:t>
            </w:r>
          </w:p>
        </w:tc>
        <w:tc>
          <w:tcPr>
            <w:tcW w:w="2800" w:type="dxa"/>
            <w:noWrap w:val="0"/>
            <w:vAlign w:val="center"/>
          </w:tcPr>
          <w:p w14:paraId="5EC32F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688B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9D94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10,730.80</w:t>
            </w:r>
          </w:p>
        </w:tc>
        <w:tc>
          <w:tcPr>
            <w:tcW w:w="1280" w:type="dxa"/>
            <w:noWrap w:val="0"/>
            <w:vAlign w:val="center"/>
          </w:tcPr>
          <w:p w14:paraId="0D38F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8,637.17</w:t>
            </w:r>
          </w:p>
        </w:tc>
        <w:tc>
          <w:tcPr>
            <w:tcW w:w="1280" w:type="dxa"/>
            <w:noWrap w:val="0"/>
            <w:vAlign w:val="center"/>
          </w:tcPr>
          <w:p w14:paraId="71B4F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2,093.63</w:t>
            </w:r>
          </w:p>
        </w:tc>
        <w:tc>
          <w:tcPr>
            <w:tcW w:w="1364" w:type="dxa"/>
            <w:noWrap w:val="0"/>
            <w:vAlign w:val="center"/>
          </w:tcPr>
          <w:p w14:paraId="2052A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4144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00D74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8620CA3">
            <w:pPr>
              <w:widowControl w:val="0"/>
              <w:jc w:val="both"/>
              <w:rPr>
                <w:rFonts w:ascii="Calibri" w:hAnsi="Calibri" w:eastAsia="仿宋_GB2312" w:cs="Arial"/>
                <w:kern w:val="2"/>
                <w:sz w:val="32"/>
                <w:szCs w:val="24"/>
                <w:lang w:val="en-US" w:eastAsia="zh-CN" w:bidi="ar-SA"/>
              </w:rPr>
            </w:pPr>
          </w:p>
        </w:tc>
      </w:tr>
    </w:tbl>
    <w:p w14:paraId="77684C88">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92F9C6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326E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18E43F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DF36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10DE8E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部门：许昌市自然资源和规划局</w:t>
            </w:r>
          </w:p>
        </w:tc>
        <w:tc>
          <w:tcPr>
            <w:tcW w:w="2000" w:type="dxa"/>
            <w:noWrap w:val="0"/>
            <w:vAlign w:val="center"/>
          </w:tcPr>
          <w:p w14:paraId="24D261F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00EF6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5DFA05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478DD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37594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DE6B2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BB3B1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602F7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B0214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746060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6AA11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CD694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755E4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1B9C15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CF6833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3746E7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4F67E3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A9A751B">
            <w:pPr>
              <w:widowControl w:val="0"/>
              <w:jc w:val="both"/>
              <w:rPr>
                <w:rFonts w:ascii="Calibri" w:hAnsi="Calibri" w:eastAsia="仿宋_GB2312" w:cs="Arial"/>
                <w:kern w:val="2"/>
                <w:sz w:val="32"/>
                <w:szCs w:val="24"/>
                <w:lang w:val="en-US" w:eastAsia="zh-CN" w:bidi="ar-SA"/>
              </w:rPr>
            </w:pPr>
          </w:p>
        </w:tc>
      </w:tr>
      <w:tr w14:paraId="2BD7C4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958F92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BA3701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2A5D3D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0224FB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6C5C429">
            <w:pPr>
              <w:widowControl w:val="0"/>
              <w:jc w:val="both"/>
              <w:rPr>
                <w:rFonts w:ascii="Calibri" w:hAnsi="Calibri" w:eastAsia="仿宋_GB2312" w:cs="Arial"/>
                <w:kern w:val="2"/>
                <w:sz w:val="32"/>
                <w:szCs w:val="24"/>
                <w:lang w:val="en-US" w:eastAsia="zh-CN" w:bidi="ar-SA"/>
              </w:rPr>
            </w:pPr>
          </w:p>
        </w:tc>
      </w:tr>
      <w:tr w14:paraId="25BE5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38D45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9AF01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51718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6F68A9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AC7F7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F194F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ADB7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8,637.17</w:t>
            </w:r>
          </w:p>
        </w:tc>
        <w:tc>
          <w:tcPr>
            <w:tcW w:w="1400" w:type="dxa"/>
            <w:noWrap w:val="0"/>
            <w:vAlign w:val="center"/>
          </w:tcPr>
          <w:p w14:paraId="5F5C2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7,325.51</w:t>
            </w:r>
          </w:p>
        </w:tc>
        <w:tc>
          <w:tcPr>
            <w:tcW w:w="1386" w:type="dxa"/>
            <w:noWrap w:val="0"/>
            <w:vAlign w:val="center"/>
          </w:tcPr>
          <w:p w14:paraId="14ABC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1,311.66</w:t>
            </w:r>
          </w:p>
        </w:tc>
      </w:tr>
      <w:tr w14:paraId="7C478A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FE1E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2847F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72B3E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0.77</w:t>
            </w:r>
          </w:p>
        </w:tc>
        <w:tc>
          <w:tcPr>
            <w:tcW w:w="1400" w:type="dxa"/>
            <w:noWrap w:val="0"/>
            <w:vAlign w:val="center"/>
          </w:tcPr>
          <w:p w14:paraId="22423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0.77</w:t>
            </w:r>
          </w:p>
        </w:tc>
        <w:tc>
          <w:tcPr>
            <w:tcW w:w="1386" w:type="dxa"/>
            <w:noWrap w:val="0"/>
            <w:vAlign w:val="center"/>
          </w:tcPr>
          <w:p w14:paraId="7F076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16A1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44C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w:t>
            </w:r>
          </w:p>
        </w:tc>
        <w:tc>
          <w:tcPr>
            <w:tcW w:w="3040" w:type="dxa"/>
            <w:noWrap w:val="0"/>
            <w:vAlign w:val="center"/>
          </w:tcPr>
          <w:p w14:paraId="25D55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人大事务</w:t>
            </w:r>
          </w:p>
        </w:tc>
        <w:tc>
          <w:tcPr>
            <w:tcW w:w="1400" w:type="dxa"/>
            <w:noWrap w:val="0"/>
            <w:vAlign w:val="center"/>
          </w:tcPr>
          <w:p w14:paraId="081AF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BD7E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59C0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949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913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2010101</w:t>
            </w:r>
          </w:p>
        </w:tc>
        <w:tc>
          <w:tcPr>
            <w:tcW w:w="3040" w:type="dxa"/>
            <w:noWrap w:val="0"/>
            <w:vAlign w:val="center"/>
          </w:tcPr>
          <w:p w14:paraId="7773B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256F6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A065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A20B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6808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695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2010102</w:t>
            </w:r>
          </w:p>
        </w:tc>
        <w:tc>
          <w:tcPr>
            <w:tcW w:w="3040" w:type="dxa"/>
            <w:noWrap w:val="0"/>
            <w:vAlign w:val="center"/>
          </w:tcPr>
          <w:p w14:paraId="50BA2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0290E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919B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0F78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9B84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BD43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45CE0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2D6B9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0.77</w:t>
            </w:r>
          </w:p>
        </w:tc>
        <w:tc>
          <w:tcPr>
            <w:tcW w:w="1400" w:type="dxa"/>
            <w:noWrap w:val="0"/>
            <w:vAlign w:val="center"/>
          </w:tcPr>
          <w:p w14:paraId="7A3B1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0.77</w:t>
            </w:r>
          </w:p>
        </w:tc>
        <w:tc>
          <w:tcPr>
            <w:tcW w:w="1386" w:type="dxa"/>
            <w:noWrap w:val="0"/>
            <w:vAlign w:val="center"/>
          </w:tcPr>
          <w:p w14:paraId="5255D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631F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20A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328D4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3E13C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0.77</w:t>
            </w:r>
          </w:p>
        </w:tc>
        <w:tc>
          <w:tcPr>
            <w:tcW w:w="1400" w:type="dxa"/>
            <w:noWrap w:val="0"/>
            <w:vAlign w:val="center"/>
          </w:tcPr>
          <w:p w14:paraId="517D1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0.77</w:t>
            </w:r>
          </w:p>
        </w:tc>
        <w:tc>
          <w:tcPr>
            <w:tcW w:w="1386" w:type="dxa"/>
            <w:noWrap w:val="0"/>
            <w:vAlign w:val="center"/>
          </w:tcPr>
          <w:p w14:paraId="63982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AED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8F9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4EE59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17C5E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466A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6857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A42B3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5CD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35AA7E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39CAA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85A0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330B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4951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EB7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600F1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22E6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1,066.41</w:t>
            </w:r>
          </w:p>
        </w:tc>
        <w:tc>
          <w:tcPr>
            <w:tcW w:w="1400" w:type="dxa"/>
            <w:noWrap w:val="0"/>
            <w:vAlign w:val="center"/>
          </w:tcPr>
          <w:p w14:paraId="5ED63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1,000.43</w:t>
            </w:r>
          </w:p>
        </w:tc>
        <w:tc>
          <w:tcPr>
            <w:tcW w:w="1386" w:type="dxa"/>
            <w:noWrap w:val="0"/>
            <w:vAlign w:val="center"/>
          </w:tcPr>
          <w:p w14:paraId="4FE52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65.98</w:t>
            </w:r>
          </w:p>
        </w:tc>
      </w:tr>
      <w:tr w14:paraId="0B54B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BEE6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8C329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E0E8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946.67</w:t>
            </w:r>
          </w:p>
        </w:tc>
        <w:tc>
          <w:tcPr>
            <w:tcW w:w="1400" w:type="dxa"/>
            <w:noWrap w:val="0"/>
            <w:vAlign w:val="center"/>
          </w:tcPr>
          <w:p w14:paraId="0A1DA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946.67</w:t>
            </w:r>
          </w:p>
        </w:tc>
        <w:tc>
          <w:tcPr>
            <w:tcW w:w="1386" w:type="dxa"/>
            <w:noWrap w:val="0"/>
            <w:vAlign w:val="center"/>
          </w:tcPr>
          <w:p w14:paraId="58941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63F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4723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1D90B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776F8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302.72</w:t>
            </w:r>
          </w:p>
        </w:tc>
        <w:tc>
          <w:tcPr>
            <w:tcW w:w="1400" w:type="dxa"/>
            <w:noWrap w:val="0"/>
            <w:vAlign w:val="center"/>
          </w:tcPr>
          <w:p w14:paraId="17043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302.72</w:t>
            </w:r>
          </w:p>
        </w:tc>
        <w:tc>
          <w:tcPr>
            <w:tcW w:w="1386" w:type="dxa"/>
            <w:noWrap w:val="0"/>
            <w:vAlign w:val="center"/>
          </w:tcPr>
          <w:p w14:paraId="03B4F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A28A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F98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5E191C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2A7B1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273.07</w:t>
            </w:r>
          </w:p>
        </w:tc>
        <w:tc>
          <w:tcPr>
            <w:tcW w:w="1400" w:type="dxa"/>
            <w:noWrap w:val="0"/>
            <w:vAlign w:val="center"/>
          </w:tcPr>
          <w:p w14:paraId="2FB78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273.07</w:t>
            </w:r>
          </w:p>
        </w:tc>
        <w:tc>
          <w:tcPr>
            <w:tcW w:w="1386" w:type="dxa"/>
            <w:noWrap w:val="0"/>
            <w:vAlign w:val="center"/>
          </w:tcPr>
          <w:p w14:paraId="0934E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8E5C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00C6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58CF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9F0A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360.50</w:t>
            </w:r>
          </w:p>
        </w:tc>
        <w:tc>
          <w:tcPr>
            <w:tcW w:w="1400" w:type="dxa"/>
            <w:noWrap w:val="0"/>
            <w:vAlign w:val="center"/>
          </w:tcPr>
          <w:p w14:paraId="08A4D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360.50</w:t>
            </w:r>
          </w:p>
        </w:tc>
        <w:tc>
          <w:tcPr>
            <w:tcW w:w="1386" w:type="dxa"/>
            <w:noWrap w:val="0"/>
            <w:vAlign w:val="center"/>
          </w:tcPr>
          <w:p w14:paraId="1619C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BDF5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215F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2080506</w:t>
            </w:r>
          </w:p>
        </w:tc>
        <w:tc>
          <w:tcPr>
            <w:tcW w:w="3040" w:type="dxa"/>
            <w:noWrap w:val="0"/>
            <w:vAlign w:val="center"/>
          </w:tcPr>
          <w:p w14:paraId="493CC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机关事业单位职业年金缴费支出</w:t>
            </w:r>
          </w:p>
        </w:tc>
        <w:tc>
          <w:tcPr>
            <w:tcW w:w="1400" w:type="dxa"/>
            <w:noWrap w:val="0"/>
            <w:vAlign w:val="center"/>
          </w:tcPr>
          <w:p w14:paraId="11DED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10.38</w:t>
            </w:r>
          </w:p>
        </w:tc>
        <w:tc>
          <w:tcPr>
            <w:tcW w:w="1400" w:type="dxa"/>
            <w:noWrap w:val="0"/>
            <w:vAlign w:val="center"/>
          </w:tcPr>
          <w:p w14:paraId="76BC1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10.38</w:t>
            </w:r>
          </w:p>
        </w:tc>
        <w:tc>
          <w:tcPr>
            <w:tcW w:w="1386" w:type="dxa"/>
            <w:noWrap w:val="0"/>
            <w:vAlign w:val="center"/>
          </w:tcPr>
          <w:p w14:paraId="5756D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3E41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8C5E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15563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14918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65.98</w:t>
            </w:r>
          </w:p>
        </w:tc>
        <w:tc>
          <w:tcPr>
            <w:tcW w:w="1400" w:type="dxa"/>
            <w:noWrap w:val="0"/>
            <w:vAlign w:val="center"/>
          </w:tcPr>
          <w:p w14:paraId="49A99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57CB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65.98</w:t>
            </w:r>
          </w:p>
        </w:tc>
      </w:tr>
      <w:tr w14:paraId="745B40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8D9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6F4CA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04F51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65.98</w:t>
            </w:r>
          </w:p>
        </w:tc>
        <w:tc>
          <w:tcPr>
            <w:tcW w:w="1400" w:type="dxa"/>
            <w:noWrap w:val="0"/>
            <w:vAlign w:val="center"/>
          </w:tcPr>
          <w:p w14:paraId="137E5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6597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65.98</w:t>
            </w:r>
          </w:p>
        </w:tc>
      </w:tr>
      <w:tr w14:paraId="4B4372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0293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2080799</w:t>
            </w:r>
          </w:p>
        </w:tc>
        <w:tc>
          <w:tcPr>
            <w:tcW w:w="3040" w:type="dxa"/>
            <w:noWrap w:val="0"/>
            <w:vAlign w:val="center"/>
          </w:tcPr>
          <w:p w14:paraId="34DCF2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其他就业补助支出</w:t>
            </w:r>
          </w:p>
        </w:tc>
        <w:tc>
          <w:tcPr>
            <w:tcW w:w="1400" w:type="dxa"/>
            <w:noWrap w:val="0"/>
            <w:vAlign w:val="center"/>
          </w:tcPr>
          <w:p w14:paraId="703E1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6FD8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309A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6209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409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30AD4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69F80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53.76</w:t>
            </w:r>
          </w:p>
        </w:tc>
        <w:tc>
          <w:tcPr>
            <w:tcW w:w="1400" w:type="dxa"/>
            <w:noWrap w:val="0"/>
            <w:vAlign w:val="center"/>
          </w:tcPr>
          <w:p w14:paraId="3234D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53.76</w:t>
            </w:r>
          </w:p>
        </w:tc>
        <w:tc>
          <w:tcPr>
            <w:tcW w:w="1386" w:type="dxa"/>
            <w:noWrap w:val="0"/>
            <w:vAlign w:val="center"/>
          </w:tcPr>
          <w:p w14:paraId="0C50E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A76E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98FA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410B4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79DEF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53.76</w:t>
            </w:r>
          </w:p>
        </w:tc>
        <w:tc>
          <w:tcPr>
            <w:tcW w:w="1400" w:type="dxa"/>
            <w:noWrap w:val="0"/>
            <w:vAlign w:val="center"/>
          </w:tcPr>
          <w:p w14:paraId="2CFE7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53.76</w:t>
            </w:r>
          </w:p>
        </w:tc>
        <w:tc>
          <w:tcPr>
            <w:tcW w:w="1386" w:type="dxa"/>
            <w:noWrap w:val="0"/>
            <w:vAlign w:val="center"/>
          </w:tcPr>
          <w:p w14:paraId="2F74D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ADC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C160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1D52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52D4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212.47</w:t>
            </w:r>
          </w:p>
        </w:tc>
        <w:tc>
          <w:tcPr>
            <w:tcW w:w="1400" w:type="dxa"/>
            <w:noWrap w:val="0"/>
            <w:vAlign w:val="center"/>
          </w:tcPr>
          <w:p w14:paraId="7F648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212.47</w:t>
            </w:r>
          </w:p>
        </w:tc>
        <w:tc>
          <w:tcPr>
            <w:tcW w:w="1386" w:type="dxa"/>
            <w:noWrap w:val="0"/>
            <w:vAlign w:val="center"/>
          </w:tcPr>
          <w:p w14:paraId="2726F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E077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613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6AF88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5035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212.47</w:t>
            </w:r>
          </w:p>
        </w:tc>
        <w:tc>
          <w:tcPr>
            <w:tcW w:w="1400" w:type="dxa"/>
            <w:noWrap w:val="0"/>
            <w:vAlign w:val="center"/>
          </w:tcPr>
          <w:p w14:paraId="1DC32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212.47</w:t>
            </w:r>
          </w:p>
        </w:tc>
        <w:tc>
          <w:tcPr>
            <w:tcW w:w="1386" w:type="dxa"/>
            <w:noWrap w:val="0"/>
            <w:vAlign w:val="center"/>
          </w:tcPr>
          <w:p w14:paraId="1A212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F86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057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219D85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59BB1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58.35</w:t>
            </w:r>
          </w:p>
        </w:tc>
        <w:tc>
          <w:tcPr>
            <w:tcW w:w="1400" w:type="dxa"/>
            <w:noWrap w:val="0"/>
            <w:vAlign w:val="center"/>
          </w:tcPr>
          <w:p w14:paraId="15040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58.35</w:t>
            </w:r>
          </w:p>
        </w:tc>
        <w:tc>
          <w:tcPr>
            <w:tcW w:w="1386" w:type="dxa"/>
            <w:noWrap w:val="0"/>
            <w:vAlign w:val="center"/>
          </w:tcPr>
          <w:p w14:paraId="0E76D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99E9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4984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68F3EA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2492D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71.96</w:t>
            </w:r>
          </w:p>
        </w:tc>
        <w:tc>
          <w:tcPr>
            <w:tcW w:w="1400" w:type="dxa"/>
            <w:noWrap w:val="0"/>
            <w:vAlign w:val="center"/>
          </w:tcPr>
          <w:p w14:paraId="0D601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71.96</w:t>
            </w:r>
          </w:p>
        </w:tc>
        <w:tc>
          <w:tcPr>
            <w:tcW w:w="1386" w:type="dxa"/>
            <w:noWrap w:val="0"/>
            <w:vAlign w:val="center"/>
          </w:tcPr>
          <w:p w14:paraId="5F6A7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51DE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642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49FAB1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60C29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82.16</w:t>
            </w:r>
          </w:p>
        </w:tc>
        <w:tc>
          <w:tcPr>
            <w:tcW w:w="1400" w:type="dxa"/>
            <w:noWrap w:val="0"/>
            <w:vAlign w:val="center"/>
          </w:tcPr>
          <w:p w14:paraId="02FBB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82.16</w:t>
            </w:r>
          </w:p>
        </w:tc>
        <w:tc>
          <w:tcPr>
            <w:tcW w:w="1386" w:type="dxa"/>
            <w:noWrap w:val="0"/>
            <w:vAlign w:val="center"/>
          </w:tcPr>
          <w:p w14:paraId="5403A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60C2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673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1C0AF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40D53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6,969.15</w:t>
            </w:r>
          </w:p>
        </w:tc>
        <w:tc>
          <w:tcPr>
            <w:tcW w:w="1400" w:type="dxa"/>
            <w:noWrap w:val="0"/>
            <w:vAlign w:val="center"/>
          </w:tcPr>
          <w:p w14:paraId="4491A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5,782.22</w:t>
            </w:r>
          </w:p>
        </w:tc>
        <w:tc>
          <w:tcPr>
            <w:tcW w:w="1386" w:type="dxa"/>
            <w:noWrap w:val="0"/>
            <w:vAlign w:val="center"/>
          </w:tcPr>
          <w:p w14:paraId="33C1A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1,186.93</w:t>
            </w:r>
          </w:p>
        </w:tc>
      </w:tr>
      <w:tr w14:paraId="2840FB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E84D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32136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6FD83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5,946.96</w:t>
            </w:r>
          </w:p>
        </w:tc>
        <w:tc>
          <w:tcPr>
            <w:tcW w:w="1400" w:type="dxa"/>
            <w:noWrap w:val="0"/>
            <w:vAlign w:val="center"/>
          </w:tcPr>
          <w:p w14:paraId="784F0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4,860.67</w:t>
            </w:r>
          </w:p>
        </w:tc>
        <w:tc>
          <w:tcPr>
            <w:tcW w:w="1386" w:type="dxa"/>
            <w:noWrap w:val="0"/>
            <w:vAlign w:val="center"/>
          </w:tcPr>
          <w:p w14:paraId="078AC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1,086.29</w:t>
            </w:r>
          </w:p>
        </w:tc>
      </w:tr>
      <w:tr w14:paraId="1BB560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381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2120101</w:t>
            </w:r>
          </w:p>
        </w:tc>
        <w:tc>
          <w:tcPr>
            <w:tcW w:w="3040" w:type="dxa"/>
            <w:noWrap w:val="0"/>
            <w:vAlign w:val="center"/>
          </w:tcPr>
          <w:p w14:paraId="264482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7E1CD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1,685.83</w:t>
            </w:r>
          </w:p>
        </w:tc>
        <w:tc>
          <w:tcPr>
            <w:tcW w:w="1400" w:type="dxa"/>
            <w:noWrap w:val="0"/>
            <w:vAlign w:val="center"/>
          </w:tcPr>
          <w:p w14:paraId="64B6E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1,685.83</w:t>
            </w:r>
          </w:p>
        </w:tc>
        <w:tc>
          <w:tcPr>
            <w:tcW w:w="1386" w:type="dxa"/>
            <w:noWrap w:val="0"/>
            <w:vAlign w:val="center"/>
          </w:tcPr>
          <w:p w14:paraId="379C0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9D5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59D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2120102</w:t>
            </w:r>
          </w:p>
        </w:tc>
        <w:tc>
          <w:tcPr>
            <w:tcW w:w="3040" w:type="dxa"/>
            <w:noWrap w:val="0"/>
            <w:vAlign w:val="center"/>
          </w:tcPr>
          <w:p w14:paraId="4E8AE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4E713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1,019.46</w:t>
            </w:r>
          </w:p>
        </w:tc>
        <w:tc>
          <w:tcPr>
            <w:tcW w:w="1400" w:type="dxa"/>
            <w:noWrap w:val="0"/>
            <w:vAlign w:val="center"/>
          </w:tcPr>
          <w:p w14:paraId="08C97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FF32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1,019.46</w:t>
            </w:r>
          </w:p>
        </w:tc>
      </w:tr>
      <w:tr w14:paraId="7F0C11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D5D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2120199</w:t>
            </w:r>
          </w:p>
        </w:tc>
        <w:tc>
          <w:tcPr>
            <w:tcW w:w="3040" w:type="dxa"/>
            <w:noWrap w:val="0"/>
            <w:vAlign w:val="center"/>
          </w:tcPr>
          <w:p w14:paraId="42790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其他城乡社区管理事务支出</w:t>
            </w:r>
          </w:p>
        </w:tc>
        <w:tc>
          <w:tcPr>
            <w:tcW w:w="1400" w:type="dxa"/>
            <w:noWrap w:val="0"/>
            <w:vAlign w:val="center"/>
          </w:tcPr>
          <w:p w14:paraId="50CA8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3,241.67</w:t>
            </w:r>
          </w:p>
        </w:tc>
        <w:tc>
          <w:tcPr>
            <w:tcW w:w="1400" w:type="dxa"/>
            <w:noWrap w:val="0"/>
            <w:vAlign w:val="center"/>
          </w:tcPr>
          <w:p w14:paraId="7AD31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3,174.84</w:t>
            </w:r>
          </w:p>
        </w:tc>
        <w:tc>
          <w:tcPr>
            <w:tcW w:w="1386" w:type="dxa"/>
            <w:noWrap w:val="0"/>
            <w:vAlign w:val="center"/>
          </w:tcPr>
          <w:p w14:paraId="447BA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66.83</w:t>
            </w:r>
          </w:p>
        </w:tc>
      </w:tr>
      <w:tr w14:paraId="370CD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A60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21202</w:t>
            </w:r>
          </w:p>
        </w:tc>
        <w:tc>
          <w:tcPr>
            <w:tcW w:w="3040" w:type="dxa"/>
            <w:noWrap w:val="0"/>
            <w:vAlign w:val="center"/>
          </w:tcPr>
          <w:p w14:paraId="71E98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城乡社区规划与管理</w:t>
            </w:r>
          </w:p>
        </w:tc>
        <w:tc>
          <w:tcPr>
            <w:tcW w:w="1400" w:type="dxa"/>
            <w:noWrap w:val="0"/>
            <w:vAlign w:val="center"/>
          </w:tcPr>
          <w:p w14:paraId="2E001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1,022.20</w:t>
            </w:r>
          </w:p>
        </w:tc>
        <w:tc>
          <w:tcPr>
            <w:tcW w:w="1400" w:type="dxa"/>
            <w:noWrap w:val="0"/>
            <w:vAlign w:val="center"/>
          </w:tcPr>
          <w:p w14:paraId="4B851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921.56</w:t>
            </w:r>
          </w:p>
        </w:tc>
        <w:tc>
          <w:tcPr>
            <w:tcW w:w="1386" w:type="dxa"/>
            <w:noWrap w:val="0"/>
            <w:vAlign w:val="center"/>
          </w:tcPr>
          <w:p w14:paraId="5EFD2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100.64</w:t>
            </w:r>
          </w:p>
        </w:tc>
      </w:tr>
      <w:tr w14:paraId="06878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FBE9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2120201</w:t>
            </w:r>
          </w:p>
        </w:tc>
        <w:tc>
          <w:tcPr>
            <w:tcW w:w="3040" w:type="dxa"/>
            <w:noWrap w:val="0"/>
            <w:vAlign w:val="center"/>
          </w:tcPr>
          <w:p w14:paraId="785E0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城乡社区规划与管理</w:t>
            </w:r>
          </w:p>
        </w:tc>
        <w:tc>
          <w:tcPr>
            <w:tcW w:w="1400" w:type="dxa"/>
            <w:noWrap w:val="0"/>
            <w:vAlign w:val="center"/>
          </w:tcPr>
          <w:p w14:paraId="0229A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1,022.20</w:t>
            </w:r>
          </w:p>
        </w:tc>
        <w:tc>
          <w:tcPr>
            <w:tcW w:w="1400" w:type="dxa"/>
            <w:noWrap w:val="0"/>
            <w:vAlign w:val="center"/>
          </w:tcPr>
          <w:p w14:paraId="78EB8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921.56</w:t>
            </w:r>
          </w:p>
        </w:tc>
        <w:tc>
          <w:tcPr>
            <w:tcW w:w="1386" w:type="dxa"/>
            <w:noWrap w:val="0"/>
            <w:vAlign w:val="center"/>
          </w:tcPr>
          <w:p w14:paraId="0BAD8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100.64</w:t>
            </w:r>
          </w:p>
        </w:tc>
      </w:tr>
      <w:tr w14:paraId="36D3F8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F8C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57494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379BE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58.74</w:t>
            </w:r>
          </w:p>
        </w:tc>
        <w:tc>
          <w:tcPr>
            <w:tcW w:w="1400" w:type="dxa"/>
            <w:noWrap w:val="0"/>
            <w:vAlign w:val="center"/>
          </w:tcPr>
          <w:p w14:paraId="7A06C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A745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58.74</w:t>
            </w:r>
          </w:p>
        </w:tc>
      </w:tr>
      <w:tr w14:paraId="4A6753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DF4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61705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1C8FA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7.53</w:t>
            </w:r>
          </w:p>
        </w:tc>
        <w:tc>
          <w:tcPr>
            <w:tcW w:w="1400" w:type="dxa"/>
            <w:noWrap w:val="0"/>
            <w:vAlign w:val="center"/>
          </w:tcPr>
          <w:p w14:paraId="37024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2D2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7.53</w:t>
            </w:r>
          </w:p>
        </w:tc>
      </w:tr>
      <w:tr w14:paraId="5ABB36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E0F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197C0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67019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7.53</w:t>
            </w:r>
          </w:p>
        </w:tc>
        <w:tc>
          <w:tcPr>
            <w:tcW w:w="1400" w:type="dxa"/>
            <w:noWrap w:val="0"/>
            <w:vAlign w:val="center"/>
          </w:tcPr>
          <w:p w14:paraId="40D12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2AE6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7.53</w:t>
            </w:r>
          </w:p>
        </w:tc>
      </w:tr>
      <w:tr w14:paraId="5AC498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2D8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21302</w:t>
            </w:r>
          </w:p>
        </w:tc>
        <w:tc>
          <w:tcPr>
            <w:tcW w:w="3040" w:type="dxa"/>
            <w:noWrap w:val="0"/>
            <w:vAlign w:val="center"/>
          </w:tcPr>
          <w:p w14:paraId="59924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林业和草原</w:t>
            </w:r>
          </w:p>
        </w:tc>
        <w:tc>
          <w:tcPr>
            <w:tcW w:w="1400" w:type="dxa"/>
            <w:noWrap w:val="0"/>
            <w:vAlign w:val="center"/>
          </w:tcPr>
          <w:p w14:paraId="5F19E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51.22</w:t>
            </w:r>
          </w:p>
        </w:tc>
        <w:tc>
          <w:tcPr>
            <w:tcW w:w="1400" w:type="dxa"/>
            <w:noWrap w:val="0"/>
            <w:vAlign w:val="center"/>
          </w:tcPr>
          <w:p w14:paraId="58FC5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53D82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51.22</w:t>
            </w:r>
          </w:p>
        </w:tc>
      </w:tr>
      <w:tr w14:paraId="48B7E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AFE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2130205</w:t>
            </w:r>
          </w:p>
        </w:tc>
        <w:tc>
          <w:tcPr>
            <w:tcW w:w="3040" w:type="dxa"/>
            <w:noWrap w:val="0"/>
            <w:vAlign w:val="center"/>
          </w:tcPr>
          <w:p w14:paraId="2C06C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森林资源培育</w:t>
            </w:r>
          </w:p>
        </w:tc>
        <w:tc>
          <w:tcPr>
            <w:tcW w:w="1400" w:type="dxa"/>
            <w:noWrap w:val="0"/>
            <w:vAlign w:val="center"/>
          </w:tcPr>
          <w:p w14:paraId="1FFD9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15.17</w:t>
            </w:r>
          </w:p>
        </w:tc>
        <w:tc>
          <w:tcPr>
            <w:tcW w:w="1400" w:type="dxa"/>
            <w:noWrap w:val="0"/>
            <w:vAlign w:val="center"/>
          </w:tcPr>
          <w:p w14:paraId="49440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5F3A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15.17</w:t>
            </w:r>
          </w:p>
        </w:tc>
      </w:tr>
      <w:tr w14:paraId="5302E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813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2130206</w:t>
            </w:r>
          </w:p>
        </w:tc>
        <w:tc>
          <w:tcPr>
            <w:tcW w:w="3040" w:type="dxa"/>
            <w:noWrap w:val="0"/>
            <w:vAlign w:val="center"/>
          </w:tcPr>
          <w:p w14:paraId="1860F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技术推广与转化</w:t>
            </w:r>
          </w:p>
        </w:tc>
        <w:tc>
          <w:tcPr>
            <w:tcW w:w="1400" w:type="dxa"/>
            <w:noWrap w:val="0"/>
            <w:vAlign w:val="center"/>
          </w:tcPr>
          <w:p w14:paraId="6608E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22.34</w:t>
            </w:r>
          </w:p>
        </w:tc>
        <w:tc>
          <w:tcPr>
            <w:tcW w:w="1400" w:type="dxa"/>
            <w:noWrap w:val="0"/>
            <w:vAlign w:val="center"/>
          </w:tcPr>
          <w:p w14:paraId="40C8C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83E5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22.34</w:t>
            </w:r>
          </w:p>
        </w:tc>
      </w:tr>
      <w:tr w14:paraId="5FB97E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A0C3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2130211</w:t>
            </w:r>
          </w:p>
        </w:tc>
        <w:tc>
          <w:tcPr>
            <w:tcW w:w="3040" w:type="dxa"/>
            <w:noWrap w:val="0"/>
            <w:vAlign w:val="center"/>
          </w:tcPr>
          <w:p w14:paraId="775A6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动植物保护</w:t>
            </w:r>
          </w:p>
        </w:tc>
        <w:tc>
          <w:tcPr>
            <w:tcW w:w="1400" w:type="dxa"/>
            <w:noWrap w:val="0"/>
            <w:vAlign w:val="center"/>
          </w:tcPr>
          <w:p w14:paraId="28C2D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w:t>
            </w:r>
          </w:p>
        </w:tc>
        <w:tc>
          <w:tcPr>
            <w:tcW w:w="1400" w:type="dxa"/>
            <w:noWrap w:val="0"/>
            <w:vAlign w:val="center"/>
          </w:tcPr>
          <w:p w14:paraId="6EB5B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86D9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w:t>
            </w:r>
          </w:p>
        </w:tc>
      </w:tr>
      <w:tr w14:paraId="73D1BD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4F1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2130234</w:t>
            </w:r>
          </w:p>
        </w:tc>
        <w:tc>
          <w:tcPr>
            <w:tcW w:w="3040" w:type="dxa"/>
            <w:noWrap w:val="0"/>
            <w:vAlign w:val="center"/>
          </w:tcPr>
          <w:p w14:paraId="57FFE7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林业草原防灾减灾</w:t>
            </w:r>
          </w:p>
        </w:tc>
        <w:tc>
          <w:tcPr>
            <w:tcW w:w="1400" w:type="dxa"/>
            <w:noWrap w:val="0"/>
            <w:vAlign w:val="center"/>
          </w:tcPr>
          <w:p w14:paraId="5832B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11.93</w:t>
            </w:r>
          </w:p>
        </w:tc>
        <w:tc>
          <w:tcPr>
            <w:tcW w:w="1400" w:type="dxa"/>
            <w:noWrap w:val="0"/>
            <w:vAlign w:val="center"/>
          </w:tcPr>
          <w:p w14:paraId="7A984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A9A1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11.93</w:t>
            </w:r>
          </w:p>
        </w:tc>
      </w:tr>
      <w:tr w14:paraId="5B4A5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3831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A866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56FF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329.62</w:t>
            </w:r>
          </w:p>
        </w:tc>
        <w:tc>
          <w:tcPr>
            <w:tcW w:w="1400" w:type="dxa"/>
            <w:noWrap w:val="0"/>
            <w:vAlign w:val="center"/>
          </w:tcPr>
          <w:p w14:paraId="5CFA8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329.62</w:t>
            </w:r>
          </w:p>
        </w:tc>
        <w:tc>
          <w:tcPr>
            <w:tcW w:w="1386" w:type="dxa"/>
            <w:noWrap w:val="0"/>
            <w:vAlign w:val="center"/>
          </w:tcPr>
          <w:p w14:paraId="05F19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AFFB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A51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492D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183B8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329.62</w:t>
            </w:r>
          </w:p>
        </w:tc>
        <w:tc>
          <w:tcPr>
            <w:tcW w:w="1400" w:type="dxa"/>
            <w:noWrap w:val="0"/>
            <w:vAlign w:val="center"/>
          </w:tcPr>
          <w:p w14:paraId="07CF8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329.62</w:t>
            </w:r>
          </w:p>
        </w:tc>
        <w:tc>
          <w:tcPr>
            <w:tcW w:w="1386" w:type="dxa"/>
            <w:noWrap w:val="0"/>
            <w:vAlign w:val="center"/>
          </w:tcPr>
          <w:p w14:paraId="01C72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55A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AEF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05D0DC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5128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329.62</w:t>
            </w:r>
          </w:p>
        </w:tc>
        <w:tc>
          <w:tcPr>
            <w:tcW w:w="1400" w:type="dxa"/>
            <w:noWrap w:val="0"/>
            <w:vAlign w:val="center"/>
          </w:tcPr>
          <w:p w14:paraId="3520A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329.62</w:t>
            </w:r>
          </w:p>
        </w:tc>
        <w:tc>
          <w:tcPr>
            <w:tcW w:w="1386" w:type="dxa"/>
            <w:noWrap w:val="0"/>
            <w:vAlign w:val="center"/>
          </w:tcPr>
          <w:p w14:paraId="0CE3E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0F6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5FDFF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3330E70">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325E2E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7779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619BCD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FEED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30AA5F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部门：许昌市自然资源和规划局</w:t>
            </w:r>
          </w:p>
        </w:tc>
        <w:tc>
          <w:tcPr>
            <w:tcW w:w="2000" w:type="dxa"/>
            <w:noWrap w:val="0"/>
            <w:vAlign w:val="center"/>
          </w:tcPr>
          <w:p w14:paraId="439AC73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BACF8D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C31F99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6BC7C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2D350A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186AA6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C8D52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92188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A7A9C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7E4E7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8FC59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7215D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88FC4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8F7B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7837B554">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6E8CD4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45794D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151D243">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12421B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FA03FB6">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234E196">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61FEE1E2">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11FD5BCA">
            <w:pPr>
              <w:widowControl w:val="0"/>
              <w:jc w:val="both"/>
              <w:rPr>
                <w:rFonts w:ascii="Calibri" w:hAnsi="Calibri" w:eastAsia="仿宋_GB2312" w:cs="Arial"/>
                <w:kern w:val="2"/>
                <w:sz w:val="32"/>
                <w:szCs w:val="24"/>
                <w:lang w:val="en-US" w:eastAsia="zh-CN" w:bidi="ar-SA"/>
              </w:rPr>
            </w:pPr>
          </w:p>
        </w:tc>
      </w:tr>
      <w:tr w14:paraId="6D7D5C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58F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B844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321D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6,055.70</w:t>
            </w:r>
          </w:p>
        </w:tc>
        <w:tc>
          <w:tcPr>
            <w:tcW w:w="740" w:type="dxa"/>
            <w:noWrap w:val="0"/>
            <w:vAlign w:val="center"/>
          </w:tcPr>
          <w:p w14:paraId="28C09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6F7DE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6EE38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519.91</w:t>
            </w:r>
          </w:p>
        </w:tc>
        <w:tc>
          <w:tcPr>
            <w:tcW w:w="740" w:type="dxa"/>
            <w:noWrap w:val="0"/>
            <w:vAlign w:val="center"/>
          </w:tcPr>
          <w:p w14:paraId="39422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680DF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2459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88DF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765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1200F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77A5C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1,902.49</w:t>
            </w:r>
          </w:p>
        </w:tc>
        <w:tc>
          <w:tcPr>
            <w:tcW w:w="740" w:type="dxa"/>
            <w:noWrap w:val="0"/>
            <w:vAlign w:val="center"/>
          </w:tcPr>
          <w:p w14:paraId="5E120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058D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9D2B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116.21</w:t>
            </w:r>
          </w:p>
        </w:tc>
        <w:tc>
          <w:tcPr>
            <w:tcW w:w="740" w:type="dxa"/>
            <w:noWrap w:val="0"/>
            <w:vAlign w:val="center"/>
          </w:tcPr>
          <w:p w14:paraId="48EBB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D3C7C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4A26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BB1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7EC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C570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6903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1,001.26</w:t>
            </w:r>
          </w:p>
        </w:tc>
        <w:tc>
          <w:tcPr>
            <w:tcW w:w="740" w:type="dxa"/>
            <w:noWrap w:val="0"/>
            <w:vAlign w:val="center"/>
          </w:tcPr>
          <w:p w14:paraId="0DD050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24B3A3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FF12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35.54</w:t>
            </w:r>
          </w:p>
        </w:tc>
        <w:tc>
          <w:tcPr>
            <w:tcW w:w="740" w:type="dxa"/>
            <w:noWrap w:val="0"/>
            <w:vAlign w:val="center"/>
          </w:tcPr>
          <w:p w14:paraId="1D3D4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954F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FF8B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570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BCD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6908AD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E112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1,215.18</w:t>
            </w:r>
          </w:p>
        </w:tc>
        <w:tc>
          <w:tcPr>
            <w:tcW w:w="740" w:type="dxa"/>
            <w:noWrap w:val="0"/>
            <w:vAlign w:val="center"/>
          </w:tcPr>
          <w:p w14:paraId="0354AF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DE0F7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2AF87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878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7BF9C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2A411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11.25</w:t>
            </w:r>
          </w:p>
        </w:tc>
      </w:tr>
      <w:tr w14:paraId="787FE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AB7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AB92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3AB7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C614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70BA9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72B6B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0.79</w:t>
            </w:r>
          </w:p>
        </w:tc>
        <w:tc>
          <w:tcPr>
            <w:tcW w:w="740" w:type="dxa"/>
            <w:noWrap w:val="0"/>
            <w:vAlign w:val="center"/>
          </w:tcPr>
          <w:p w14:paraId="725B4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7536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E169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3922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ACD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30F8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2F6F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580.55</w:t>
            </w:r>
          </w:p>
        </w:tc>
        <w:tc>
          <w:tcPr>
            <w:tcW w:w="740" w:type="dxa"/>
            <w:noWrap w:val="0"/>
            <w:vAlign w:val="center"/>
          </w:tcPr>
          <w:p w14:paraId="71695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D486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9F74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10.85</w:t>
            </w:r>
          </w:p>
        </w:tc>
        <w:tc>
          <w:tcPr>
            <w:tcW w:w="740" w:type="dxa"/>
            <w:noWrap w:val="0"/>
            <w:vAlign w:val="center"/>
          </w:tcPr>
          <w:p w14:paraId="6FAA44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67284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DC55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11.25</w:t>
            </w:r>
          </w:p>
        </w:tc>
      </w:tr>
      <w:tr w14:paraId="371AB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CA2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356E9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8FB2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457.51</w:t>
            </w:r>
          </w:p>
        </w:tc>
        <w:tc>
          <w:tcPr>
            <w:tcW w:w="740" w:type="dxa"/>
            <w:noWrap w:val="0"/>
            <w:vAlign w:val="center"/>
          </w:tcPr>
          <w:p w14:paraId="7DBF8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9438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64E5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20.35</w:t>
            </w:r>
          </w:p>
        </w:tc>
        <w:tc>
          <w:tcPr>
            <w:tcW w:w="740" w:type="dxa"/>
            <w:noWrap w:val="0"/>
            <w:vAlign w:val="center"/>
          </w:tcPr>
          <w:p w14:paraId="103760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4EE93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11E67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36C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F68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0E2FAB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8122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57.54</w:t>
            </w:r>
          </w:p>
        </w:tc>
        <w:tc>
          <w:tcPr>
            <w:tcW w:w="740" w:type="dxa"/>
            <w:noWrap w:val="0"/>
            <w:vAlign w:val="center"/>
          </w:tcPr>
          <w:p w14:paraId="057DC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4CF0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DE8C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7A7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7C982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9B94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B0B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146A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58FE1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52C13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184.49</w:t>
            </w:r>
          </w:p>
        </w:tc>
        <w:tc>
          <w:tcPr>
            <w:tcW w:w="740" w:type="dxa"/>
            <w:noWrap w:val="0"/>
            <w:vAlign w:val="center"/>
          </w:tcPr>
          <w:p w14:paraId="711B4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0B5B3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205E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17.16</w:t>
            </w:r>
          </w:p>
        </w:tc>
        <w:tc>
          <w:tcPr>
            <w:tcW w:w="740" w:type="dxa"/>
            <w:noWrap w:val="0"/>
            <w:vAlign w:val="center"/>
          </w:tcPr>
          <w:p w14:paraId="51C7A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1F6AD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4BE6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0605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333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B2A3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5B51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82.18</w:t>
            </w:r>
          </w:p>
        </w:tc>
        <w:tc>
          <w:tcPr>
            <w:tcW w:w="740" w:type="dxa"/>
            <w:noWrap w:val="0"/>
            <w:vAlign w:val="center"/>
          </w:tcPr>
          <w:p w14:paraId="1FFA02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08463E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190A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30.93</w:t>
            </w:r>
          </w:p>
        </w:tc>
        <w:tc>
          <w:tcPr>
            <w:tcW w:w="740" w:type="dxa"/>
            <w:noWrap w:val="0"/>
            <w:vAlign w:val="center"/>
          </w:tcPr>
          <w:p w14:paraId="254F9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BAE08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8586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467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BF2F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3BC5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2CE08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14.45</w:t>
            </w:r>
          </w:p>
        </w:tc>
        <w:tc>
          <w:tcPr>
            <w:tcW w:w="740" w:type="dxa"/>
            <w:noWrap w:val="0"/>
            <w:vAlign w:val="center"/>
          </w:tcPr>
          <w:p w14:paraId="157CC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36419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11F9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439C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BD5E5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17D5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4007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356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28AB43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4E5F0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428.88</w:t>
            </w:r>
          </w:p>
        </w:tc>
        <w:tc>
          <w:tcPr>
            <w:tcW w:w="740" w:type="dxa"/>
            <w:noWrap w:val="0"/>
            <w:vAlign w:val="center"/>
          </w:tcPr>
          <w:p w14:paraId="6D6A3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ACBE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4604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48.07</w:t>
            </w:r>
          </w:p>
        </w:tc>
        <w:tc>
          <w:tcPr>
            <w:tcW w:w="740" w:type="dxa"/>
            <w:noWrap w:val="0"/>
            <w:vAlign w:val="center"/>
          </w:tcPr>
          <w:p w14:paraId="72015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CD32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667B1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762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B7F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615A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E5DE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AB7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B9803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81A4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297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A3AEB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5DBA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BEE5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14B5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DFC0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49D0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131.17</w:t>
            </w:r>
          </w:p>
        </w:tc>
        <w:tc>
          <w:tcPr>
            <w:tcW w:w="740" w:type="dxa"/>
            <w:noWrap w:val="0"/>
            <w:vAlign w:val="center"/>
          </w:tcPr>
          <w:p w14:paraId="1E941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3E80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0F65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1A3D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4B7E7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2C40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DCF1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E3BF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8D594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E391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738.65</w:t>
            </w:r>
          </w:p>
        </w:tc>
        <w:tc>
          <w:tcPr>
            <w:tcW w:w="740" w:type="dxa"/>
            <w:noWrap w:val="0"/>
            <w:vAlign w:val="center"/>
          </w:tcPr>
          <w:p w14:paraId="66A52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5694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3A51A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1.64</w:t>
            </w:r>
          </w:p>
        </w:tc>
        <w:tc>
          <w:tcPr>
            <w:tcW w:w="740" w:type="dxa"/>
            <w:noWrap w:val="0"/>
            <w:vAlign w:val="center"/>
          </w:tcPr>
          <w:p w14:paraId="668BAA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6E804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8C59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505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3028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2B03C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FC3A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825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F9EA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2A287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1.85</w:t>
            </w:r>
          </w:p>
        </w:tc>
        <w:tc>
          <w:tcPr>
            <w:tcW w:w="740" w:type="dxa"/>
            <w:noWrap w:val="0"/>
            <w:vAlign w:val="center"/>
          </w:tcPr>
          <w:p w14:paraId="0D01E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1DD0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20A8C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07B3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F88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44A59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395E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676.73</w:t>
            </w:r>
          </w:p>
        </w:tc>
        <w:tc>
          <w:tcPr>
            <w:tcW w:w="740" w:type="dxa"/>
            <w:noWrap w:val="0"/>
            <w:vAlign w:val="center"/>
          </w:tcPr>
          <w:p w14:paraId="13DA99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3C5F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9126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DC03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718D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BB67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8DD0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6CA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1E062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6C26F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221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10A49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35288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CC37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673D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27563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00E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14D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3506A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61C2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53.76</w:t>
            </w:r>
          </w:p>
        </w:tc>
        <w:tc>
          <w:tcPr>
            <w:tcW w:w="740" w:type="dxa"/>
            <w:noWrap w:val="0"/>
            <w:vAlign w:val="center"/>
          </w:tcPr>
          <w:p w14:paraId="3200C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34C36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CD70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F649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2A2762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66CE5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894C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E34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4589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09A8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8.16</w:t>
            </w:r>
          </w:p>
        </w:tc>
        <w:tc>
          <w:tcPr>
            <w:tcW w:w="740" w:type="dxa"/>
            <w:noWrap w:val="0"/>
            <w:vAlign w:val="center"/>
          </w:tcPr>
          <w:p w14:paraId="22E25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9858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4D1C8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14.58</w:t>
            </w:r>
          </w:p>
        </w:tc>
        <w:tc>
          <w:tcPr>
            <w:tcW w:w="740" w:type="dxa"/>
            <w:noWrap w:val="0"/>
            <w:vAlign w:val="center"/>
          </w:tcPr>
          <w:p w14:paraId="49924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5EAB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F8F4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9ACB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762E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119D2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80A3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FF0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E11C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19514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24.14</w:t>
            </w:r>
          </w:p>
        </w:tc>
        <w:tc>
          <w:tcPr>
            <w:tcW w:w="740" w:type="dxa"/>
            <w:noWrap w:val="0"/>
            <w:vAlign w:val="center"/>
          </w:tcPr>
          <w:p w14:paraId="1BE116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473B9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1C3A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23A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6DE0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20FC2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036F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A595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78504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6ABD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30.13</w:t>
            </w:r>
          </w:p>
        </w:tc>
        <w:tc>
          <w:tcPr>
            <w:tcW w:w="740" w:type="dxa"/>
            <w:noWrap w:val="0"/>
            <w:vAlign w:val="center"/>
          </w:tcPr>
          <w:p w14:paraId="426C2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9A8A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0896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17A5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FF3B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2A768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52203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D27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37DD7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F252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32.65</w:t>
            </w:r>
          </w:p>
        </w:tc>
        <w:tc>
          <w:tcPr>
            <w:tcW w:w="740" w:type="dxa"/>
            <w:noWrap w:val="0"/>
            <w:vAlign w:val="center"/>
          </w:tcPr>
          <w:p w14:paraId="009A19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177E0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36D0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3652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9225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66756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588FF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35A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764DB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B2C0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30.42</w:t>
            </w:r>
          </w:p>
        </w:tc>
        <w:tc>
          <w:tcPr>
            <w:tcW w:w="740" w:type="dxa"/>
            <w:noWrap w:val="0"/>
            <w:vAlign w:val="center"/>
          </w:tcPr>
          <w:p w14:paraId="251E7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30441D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9183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6C59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05C3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691A5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5668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626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3F0D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2866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90.94</w:t>
            </w:r>
          </w:p>
        </w:tc>
        <w:tc>
          <w:tcPr>
            <w:tcW w:w="740" w:type="dxa"/>
            <w:noWrap w:val="0"/>
            <w:vAlign w:val="center"/>
          </w:tcPr>
          <w:p w14:paraId="0CFE11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0EAF99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79B7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269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FEA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A7DB4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BF83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E3A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63EB40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F15E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C09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E8ED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1817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0A8B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457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7F430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E3B3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5410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221621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7BA51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13.67</w:t>
            </w:r>
          </w:p>
        </w:tc>
        <w:tc>
          <w:tcPr>
            <w:tcW w:w="740" w:type="dxa"/>
            <w:noWrap w:val="0"/>
            <w:vAlign w:val="center"/>
          </w:tcPr>
          <w:p w14:paraId="5198091D">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5552A319">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292000A">
            <w:pPr>
              <w:widowControl w:val="0"/>
              <w:jc w:val="both"/>
              <w:rPr>
                <w:rFonts w:ascii="Calibri" w:hAnsi="Calibri" w:eastAsia="仿宋_GB2312" w:cs="Arial"/>
                <w:kern w:val="2"/>
                <w:sz w:val="32"/>
                <w:szCs w:val="24"/>
                <w:lang w:val="en-US" w:eastAsia="zh-CN" w:bidi="ar-SA"/>
              </w:rPr>
            </w:pPr>
          </w:p>
        </w:tc>
      </w:tr>
      <w:tr w14:paraId="7F7B65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1EE4D4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CDC0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6,794.35</w:t>
            </w:r>
          </w:p>
        </w:tc>
        <w:tc>
          <w:tcPr>
            <w:tcW w:w="7440" w:type="dxa"/>
            <w:gridSpan w:val="5"/>
            <w:noWrap w:val="0"/>
            <w:vAlign w:val="center"/>
          </w:tcPr>
          <w:p w14:paraId="788587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74C53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531.16</w:t>
            </w:r>
          </w:p>
        </w:tc>
      </w:tr>
      <w:tr w14:paraId="4ADD9A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5EE4C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4BF4489">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8164F6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2E0B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020DD8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F3F9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CFBAD4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部门：许昌市自然资源和规划局</w:t>
            </w:r>
          </w:p>
        </w:tc>
        <w:tc>
          <w:tcPr>
            <w:tcW w:w="2000" w:type="dxa"/>
            <w:noWrap w:val="0"/>
            <w:vAlign w:val="center"/>
          </w:tcPr>
          <w:p w14:paraId="51BF1A1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F958DB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4D874D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B2841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650B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7821E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BD208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62E93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37267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9694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0035A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DAC07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EEEBCF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92E688E">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01E59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00D2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C4738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ABA8808">
            <w:pPr>
              <w:widowControl w:val="0"/>
              <w:jc w:val="both"/>
              <w:rPr>
                <w:rFonts w:ascii="Calibri" w:hAnsi="Calibri" w:eastAsia="仿宋_GB2312" w:cs="Arial"/>
                <w:kern w:val="2"/>
                <w:sz w:val="32"/>
                <w:szCs w:val="24"/>
                <w:lang w:val="en-US" w:eastAsia="zh-CN" w:bidi="ar-SA"/>
              </w:rPr>
            </w:pPr>
          </w:p>
        </w:tc>
      </w:tr>
      <w:tr w14:paraId="7619BE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7F906A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63FE2F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B354BA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B6BBD8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593BC4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4EC509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C27A1B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BF3BE7D">
            <w:pPr>
              <w:widowControl w:val="0"/>
              <w:jc w:val="both"/>
              <w:rPr>
                <w:rFonts w:ascii="Calibri" w:hAnsi="Calibri" w:eastAsia="仿宋_GB2312" w:cs="Arial"/>
                <w:kern w:val="2"/>
                <w:sz w:val="32"/>
                <w:szCs w:val="24"/>
                <w:lang w:val="en-US" w:eastAsia="zh-CN" w:bidi="ar-SA"/>
              </w:rPr>
            </w:pPr>
          </w:p>
        </w:tc>
      </w:tr>
      <w:tr w14:paraId="274ADD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D7811D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0F4320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BC4D66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93E871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1ED7CC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704E0B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66D60C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36F070C">
            <w:pPr>
              <w:widowControl w:val="0"/>
              <w:jc w:val="both"/>
              <w:rPr>
                <w:rFonts w:ascii="Calibri" w:hAnsi="Calibri" w:eastAsia="仿宋_GB2312" w:cs="Arial"/>
                <w:kern w:val="2"/>
                <w:sz w:val="32"/>
                <w:szCs w:val="24"/>
                <w:lang w:val="en-US" w:eastAsia="zh-CN" w:bidi="ar-SA"/>
              </w:rPr>
            </w:pPr>
          </w:p>
        </w:tc>
      </w:tr>
      <w:tr w14:paraId="78E6F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29C2C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190A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CE79B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73455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4DA716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58EA3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2AC33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90A5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6DF25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9900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62748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2,093.63</w:t>
            </w:r>
          </w:p>
        </w:tc>
        <w:tc>
          <w:tcPr>
            <w:tcW w:w="1520" w:type="dxa"/>
            <w:noWrap w:val="0"/>
            <w:vAlign w:val="center"/>
          </w:tcPr>
          <w:p w14:paraId="5575F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2,093.63</w:t>
            </w:r>
          </w:p>
        </w:tc>
        <w:tc>
          <w:tcPr>
            <w:tcW w:w="1520" w:type="dxa"/>
            <w:noWrap w:val="0"/>
            <w:vAlign w:val="center"/>
          </w:tcPr>
          <w:p w14:paraId="71C02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2FE7A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2,093.63</w:t>
            </w:r>
          </w:p>
        </w:tc>
        <w:tc>
          <w:tcPr>
            <w:tcW w:w="1638" w:type="dxa"/>
            <w:noWrap w:val="0"/>
            <w:vAlign w:val="center"/>
          </w:tcPr>
          <w:p w14:paraId="1A960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6D012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695F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w:t>
            </w:r>
          </w:p>
        </w:tc>
        <w:tc>
          <w:tcPr>
            <w:tcW w:w="3580" w:type="dxa"/>
            <w:noWrap w:val="0"/>
            <w:vAlign w:val="center"/>
          </w:tcPr>
          <w:p w14:paraId="47E98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城乡社区支出</w:t>
            </w:r>
          </w:p>
        </w:tc>
        <w:tc>
          <w:tcPr>
            <w:tcW w:w="1640" w:type="dxa"/>
            <w:noWrap w:val="0"/>
            <w:vAlign w:val="center"/>
          </w:tcPr>
          <w:p w14:paraId="15536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1514C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2,093.63</w:t>
            </w:r>
          </w:p>
        </w:tc>
        <w:tc>
          <w:tcPr>
            <w:tcW w:w="1520" w:type="dxa"/>
            <w:noWrap w:val="0"/>
            <w:vAlign w:val="center"/>
          </w:tcPr>
          <w:p w14:paraId="48D57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2,093.63</w:t>
            </w:r>
          </w:p>
        </w:tc>
        <w:tc>
          <w:tcPr>
            <w:tcW w:w="1520" w:type="dxa"/>
            <w:noWrap w:val="0"/>
            <w:vAlign w:val="center"/>
          </w:tcPr>
          <w:p w14:paraId="62240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1891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2,093.63</w:t>
            </w:r>
          </w:p>
        </w:tc>
        <w:tc>
          <w:tcPr>
            <w:tcW w:w="1638" w:type="dxa"/>
            <w:noWrap w:val="0"/>
            <w:vAlign w:val="center"/>
          </w:tcPr>
          <w:p w14:paraId="4B361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83A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4E5D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21208</w:t>
            </w:r>
          </w:p>
        </w:tc>
        <w:tc>
          <w:tcPr>
            <w:tcW w:w="3580" w:type="dxa"/>
            <w:noWrap w:val="0"/>
            <w:vAlign w:val="center"/>
          </w:tcPr>
          <w:p w14:paraId="3C3B60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国有土地使用权出让收入安排的支出</w:t>
            </w:r>
          </w:p>
        </w:tc>
        <w:tc>
          <w:tcPr>
            <w:tcW w:w="1640" w:type="dxa"/>
            <w:noWrap w:val="0"/>
            <w:vAlign w:val="center"/>
          </w:tcPr>
          <w:p w14:paraId="00C8D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30E45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2,000.00</w:t>
            </w:r>
          </w:p>
        </w:tc>
        <w:tc>
          <w:tcPr>
            <w:tcW w:w="1520" w:type="dxa"/>
            <w:noWrap w:val="0"/>
            <w:vAlign w:val="center"/>
          </w:tcPr>
          <w:p w14:paraId="70F16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2,000.00</w:t>
            </w:r>
          </w:p>
        </w:tc>
        <w:tc>
          <w:tcPr>
            <w:tcW w:w="1520" w:type="dxa"/>
            <w:noWrap w:val="0"/>
            <w:vAlign w:val="center"/>
          </w:tcPr>
          <w:p w14:paraId="6F81F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B57A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2,000.00</w:t>
            </w:r>
          </w:p>
        </w:tc>
        <w:tc>
          <w:tcPr>
            <w:tcW w:w="1638" w:type="dxa"/>
            <w:noWrap w:val="0"/>
            <w:vAlign w:val="center"/>
          </w:tcPr>
          <w:p w14:paraId="7BFC2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2020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FAA9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2120801</w:t>
            </w:r>
          </w:p>
        </w:tc>
        <w:tc>
          <w:tcPr>
            <w:tcW w:w="3580" w:type="dxa"/>
            <w:noWrap w:val="0"/>
            <w:vAlign w:val="center"/>
          </w:tcPr>
          <w:p w14:paraId="6CF7D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征地和拆迁补偿支出</w:t>
            </w:r>
          </w:p>
        </w:tc>
        <w:tc>
          <w:tcPr>
            <w:tcW w:w="1640" w:type="dxa"/>
            <w:noWrap w:val="0"/>
            <w:vAlign w:val="center"/>
          </w:tcPr>
          <w:p w14:paraId="75E1B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283C3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2,000.00</w:t>
            </w:r>
          </w:p>
        </w:tc>
        <w:tc>
          <w:tcPr>
            <w:tcW w:w="1520" w:type="dxa"/>
            <w:noWrap w:val="0"/>
            <w:vAlign w:val="center"/>
          </w:tcPr>
          <w:p w14:paraId="3E25D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2,000.00</w:t>
            </w:r>
          </w:p>
        </w:tc>
        <w:tc>
          <w:tcPr>
            <w:tcW w:w="1520" w:type="dxa"/>
            <w:noWrap w:val="0"/>
            <w:vAlign w:val="center"/>
          </w:tcPr>
          <w:p w14:paraId="1B9B4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407E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2,000.00</w:t>
            </w:r>
          </w:p>
        </w:tc>
        <w:tc>
          <w:tcPr>
            <w:tcW w:w="1638" w:type="dxa"/>
            <w:noWrap w:val="0"/>
            <w:vAlign w:val="center"/>
          </w:tcPr>
          <w:p w14:paraId="64A16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854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A6FE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21210</w:t>
            </w:r>
          </w:p>
        </w:tc>
        <w:tc>
          <w:tcPr>
            <w:tcW w:w="3580" w:type="dxa"/>
            <w:noWrap w:val="0"/>
            <w:vAlign w:val="center"/>
          </w:tcPr>
          <w:p w14:paraId="4AFBA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国有土地收益基金安排的支出</w:t>
            </w:r>
          </w:p>
        </w:tc>
        <w:tc>
          <w:tcPr>
            <w:tcW w:w="1640" w:type="dxa"/>
            <w:noWrap w:val="0"/>
            <w:vAlign w:val="center"/>
          </w:tcPr>
          <w:p w14:paraId="5FE06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5AB9B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93.63</w:t>
            </w:r>
          </w:p>
        </w:tc>
        <w:tc>
          <w:tcPr>
            <w:tcW w:w="1520" w:type="dxa"/>
            <w:noWrap w:val="0"/>
            <w:vAlign w:val="center"/>
          </w:tcPr>
          <w:p w14:paraId="1BCA1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93.63</w:t>
            </w:r>
          </w:p>
        </w:tc>
        <w:tc>
          <w:tcPr>
            <w:tcW w:w="1520" w:type="dxa"/>
            <w:noWrap w:val="0"/>
            <w:vAlign w:val="center"/>
          </w:tcPr>
          <w:p w14:paraId="6EBD1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B4B4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93.63</w:t>
            </w:r>
          </w:p>
        </w:tc>
        <w:tc>
          <w:tcPr>
            <w:tcW w:w="1638" w:type="dxa"/>
            <w:noWrap w:val="0"/>
            <w:vAlign w:val="center"/>
          </w:tcPr>
          <w:p w14:paraId="27AFB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7643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4F94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2121001</w:t>
            </w:r>
          </w:p>
        </w:tc>
        <w:tc>
          <w:tcPr>
            <w:tcW w:w="3580" w:type="dxa"/>
            <w:noWrap w:val="0"/>
            <w:vAlign w:val="center"/>
          </w:tcPr>
          <w:p w14:paraId="455B24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征地和拆迁补偿支出</w:t>
            </w:r>
          </w:p>
        </w:tc>
        <w:tc>
          <w:tcPr>
            <w:tcW w:w="1640" w:type="dxa"/>
            <w:noWrap w:val="0"/>
            <w:vAlign w:val="center"/>
          </w:tcPr>
          <w:p w14:paraId="138BD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5AD22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93.63</w:t>
            </w:r>
          </w:p>
        </w:tc>
        <w:tc>
          <w:tcPr>
            <w:tcW w:w="1520" w:type="dxa"/>
            <w:noWrap w:val="0"/>
            <w:vAlign w:val="center"/>
          </w:tcPr>
          <w:p w14:paraId="71777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93.63</w:t>
            </w:r>
          </w:p>
        </w:tc>
        <w:tc>
          <w:tcPr>
            <w:tcW w:w="1520" w:type="dxa"/>
            <w:noWrap w:val="0"/>
            <w:vAlign w:val="center"/>
          </w:tcPr>
          <w:p w14:paraId="6E00A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9523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93.63</w:t>
            </w:r>
          </w:p>
        </w:tc>
        <w:tc>
          <w:tcPr>
            <w:tcW w:w="1638" w:type="dxa"/>
            <w:noWrap w:val="0"/>
            <w:vAlign w:val="center"/>
          </w:tcPr>
          <w:p w14:paraId="06219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3F84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E1C1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2121099</w:t>
            </w:r>
          </w:p>
        </w:tc>
        <w:tc>
          <w:tcPr>
            <w:tcW w:w="3580" w:type="dxa"/>
            <w:noWrap w:val="0"/>
            <w:vAlign w:val="center"/>
          </w:tcPr>
          <w:p w14:paraId="5B51A0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其他国有土地收益基金支出</w:t>
            </w:r>
          </w:p>
        </w:tc>
        <w:tc>
          <w:tcPr>
            <w:tcW w:w="1640" w:type="dxa"/>
            <w:noWrap w:val="0"/>
            <w:vAlign w:val="center"/>
          </w:tcPr>
          <w:p w14:paraId="5E67D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34616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8FCE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1DED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1D0F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084CA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4F6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BF3B2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B11C00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2AE0A6B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4B24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ECB92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D7EA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18864A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部门：许昌市自然资源和规划局</w:t>
            </w:r>
          </w:p>
        </w:tc>
        <w:tc>
          <w:tcPr>
            <w:tcW w:w="2000" w:type="dxa"/>
            <w:noWrap w:val="0"/>
            <w:vAlign w:val="center"/>
          </w:tcPr>
          <w:p w14:paraId="2570674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AE5A42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AA1C4E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304A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2922D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479F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1B26B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771B1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E2976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92EE6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2440F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396C8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62B34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6AEBB0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AF2E37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F7AC80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D7C59D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2DE2629">
            <w:pPr>
              <w:widowControl w:val="0"/>
              <w:jc w:val="both"/>
              <w:rPr>
                <w:rFonts w:ascii="Calibri" w:hAnsi="Calibri" w:eastAsia="仿宋_GB2312" w:cs="Arial"/>
                <w:kern w:val="2"/>
                <w:sz w:val="32"/>
                <w:szCs w:val="24"/>
                <w:lang w:val="en-US" w:eastAsia="zh-CN" w:bidi="ar-SA"/>
              </w:rPr>
            </w:pPr>
          </w:p>
        </w:tc>
      </w:tr>
      <w:tr w14:paraId="23AD51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49987A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BCC72D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95D066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EEB4E9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93CBE3F">
            <w:pPr>
              <w:widowControl w:val="0"/>
              <w:jc w:val="both"/>
              <w:rPr>
                <w:rFonts w:ascii="Calibri" w:hAnsi="Calibri" w:eastAsia="仿宋_GB2312" w:cs="Arial"/>
                <w:kern w:val="2"/>
                <w:sz w:val="32"/>
                <w:szCs w:val="24"/>
                <w:lang w:val="en-US" w:eastAsia="zh-CN" w:bidi="ar-SA"/>
              </w:rPr>
            </w:pPr>
          </w:p>
        </w:tc>
      </w:tr>
      <w:tr w14:paraId="37B77F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6CBB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4A1D1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33BA19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C48A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09E0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519FA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B7AA1A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D4CF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030EC31A">
            <w:pPr>
              <w:widowControl w:val="0"/>
              <w:jc w:val="both"/>
              <w:rPr>
                <w:rFonts w:ascii="Calibri" w:hAnsi="Calibri" w:eastAsia="仿宋_GB2312" w:cs="Arial"/>
                <w:kern w:val="2"/>
                <w:sz w:val="32"/>
                <w:szCs w:val="24"/>
                <w:lang w:val="en-US" w:eastAsia="zh-CN" w:bidi="ar-SA"/>
              </w:rPr>
            </w:pPr>
          </w:p>
        </w:tc>
      </w:tr>
      <w:tr w14:paraId="1BE8DE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B2BEE65">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27DF80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B10E42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1B21C70">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3F6DB25">
            <w:pPr>
              <w:widowControl w:val="0"/>
              <w:jc w:val="both"/>
              <w:rPr>
                <w:rFonts w:ascii="Calibri" w:hAnsi="Calibri" w:eastAsia="仿宋_GB2312" w:cs="Arial"/>
                <w:kern w:val="2"/>
                <w:sz w:val="32"/>
                <w:szCs w:val="24"/>
                <w:lang w:val="en-US" w:eastAsia="zh-CN" w:bidi="ar-SA"/>
              </w:rPr>
            </w:pPr>
          </w:p>
        </w:tc>
      </w:tr>
      <w:tr w14:paraId="2C3EAA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91633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8E93CA9">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08F89D7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FAF5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5021D8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8641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622ADD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部门：许昌市自然资源和规划局</w:t>
            </w:r>
          </w:p>
        </w:tc>
        <w:tc>
          <w:tcPr>
            <w:tcW w:w="2000" w:type="dxa"/>
            <w:noWrap w:val="0"/>
            <w:vAlign w:val="center"/>
          </w:tcPr>
          <w:p w14:paraId="2649A90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25C52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F51B5B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E5611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792B8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AB711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C5A8C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6572A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F885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D22DD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627F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C83DD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17A36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D251F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7776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AFC9D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865C0D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980218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AC9C5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3042F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ABB2A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A0742E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2F1DC5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01963A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2F78F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4CD59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CDC7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B46694F">
            <w:pPr>
              <w:widowControl w:val="0"/>
              <w:jc w:val="both"/>
              <w:rPr>
                <w:rFonts w:ascii="Calibri" w:hAnsi="Calibri" w:eastAsia="仿宋_GB2312" w:cs="Arial"/>
                <w:kern w:val="2"/>
                <w:sz w:val="32"/>
                <w:szCs w:val="24"/>
                <w:lang w:val="en-US" w:eastAsia="zh-CN" w:bidi="ar-SA"/>
              </w:rPr>
            </w:pPr>
          </w:p>
        </w:tc>
      </w:tr>
      <w:tr w14:paraId="2C1DE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94DF8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D982A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D92F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A27EE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5556D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73162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0FBB5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49AC6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7B26B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7C588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506A2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DD021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DEE54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23C6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38.60</w:t>
            </w:r>
          </w:p>
        </w:tc>
        <w:tc>
          <w:tcPr>
            <w:tcW w:w="1160" w:type="dxa"/>
            <w:noWrap w:val="0"/>
            <w:vAlign w:val="center"/>
          </w:tcPr>
          <w:p w14:paraId="590A0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33D0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35.00</w:t>
            </w:r>
          </w:p>
        </w:tc>
        <w:tc>
          <w:tcPr>
            <w:tcW w:w="1160" w:type="dxa"/>
            <w:noWrap w:val="0"/>
            <w:vAlign w:val="center"/>
          </w:tcPr>
          <w:p w14:paraId="3AA6A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DC26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35.00</w:t>
            </w:r>
          </w:p>
        </w:tc>
        <w:tc>
          <w:tcPr>
            <w:tcW w:w="1160" w:type="dxa"/>
            <w:noWrap w:val="0"/>
            <w:vAlign w:val="center"/>
          </w:tcPr>
          <w:p w14:paraId="37E29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3.60</w:t>
            </w:r>
          </w:p>
        </w:tc>
        <w:tc>
          <w:tcPr>
            <w:tcW w:w="1160" w:type="dxa"/>
            <w:noWrap w:val="0"/>
            <w:vAlign w:val="center"/>
          </w:tcPr>
          <w:p w14:paraId="544D2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32.27</w:t>
            </w:r>
          </w:p>
        </w:tc>
        <w:tc>
          <w:tcPr>
            <w:tcW w:w="1160" w:type="dxa"/>
            <w:noWrap w:val="0"/>
            <w:vAlign w:val="center"/>
          </w:tcPr>
          <w:p w14:paraId="2D6CF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47AF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30.42</w:t>
            </w:r>
          </w:p>
        </w:tc>
        <w:tc>
          <w:tcPr>
            <w:tcW w:w="1160" w:type="dxa"/>
            <w:noWrap w:val="0"/>
            <w:vAlign w:val="center"/>
          </w:tcPr>
          <w:p w14:paraId="5258E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1F03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30.42</w:t>
            </w:r>
          </w:p>
        </w:tc>
        <w:tc>
          <w:tcPr>
            <w:tcW w:w="1198" w:type="dxa"/>
            <w:noWrap w:val="0"/>
            <w:vAlign w:val="center"/>
          </w:tcPr>
          <w:p w14:paraId="064EF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1.85</w:t>
            </w:r>
          </w:p>
        </w:tc>
      </w:tr>
      <w:tr w14:paraId="05758A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5AB1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458DE85">
      <w:pPr>
        <w:sectPr>
          <w:pgSz w:w="16838" w:h="11906" w:orient="landscape"/>
          <w:pgMar w:top="1800" w:right="1440" w:bottom="1800" w:left="1440" w:header="720" w:footer="720" w:gutter="0"/>
          <w:pgNumType w:fmt="numberInDash"/>
          <w:cols w:space="720" w:num="1"/>
          <w:docGrid w:type="lines" w:linePitch="312" w:charSpace="0"/>
        </w:sectPr>
      </w:pPr>
    </w:p>
    <w:p w14:paraId="2C3266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5910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E1D9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CC30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44F7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A7459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47F0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3B6E8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86B40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CC2D7F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22860E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0D1EBB3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11742.42</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与上年度相比，收、支总计各增加1721.23万元，增长17.18%，主要原因是土地收储前期费用及收购补偿款增加。</w:t>
      </w:r>
    </w:p>
    <w:p w14:paraId="14F1681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585201D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2025年度收入合计11513.76万元，其中：财政拨款收入10730.80万元，占93.20%;经营收入782.95万元，占6.80%;其他收入0.00万元，占0.00%。</w:t>
      </w:r>
    </w:p>
    <w:p w14:paraId="7227059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162F490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sz w:val="32"/>
          <w:szCs w:val="32"/>
          <w:lang w:val="en-US" w:eastAsia="zh-CN"/>
        </w:rPr>
        <w:t>2025年度支出合计11363.00万元，其中：基本支出7330.42万元，占64.51%;项目支出3405.29万元，占29.97%;经营支出627.29万元，占5.52%。</w:t>
      </w:r>
    </w:p>
    <w:p w14:paraId="7C6D86A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374E710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2025年度财政拨款收、支总计均为10730.80万元。与上年度相比，财政拨款收、支总计各增加1524.56万元，增长16.56%，主要原因是土地收储前期费用及收购补偿款增加。</w:t>
      </w:r>
    </w:p>
    <w:p w14:paraId="1F85539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63623877">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486EA7F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2025年度一般公共预算财政拨款支出8637.17万元，占支出合计的76.01%。与上年度相比，一般公共预算财政拨款支出减少555.57万元，下降6.04%，主要原因是厉行节约，缩减支出。</w:t>
      </w:r>
    </w:p>
    <w:p w14:paraId="207CFC84">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4561C4D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8637.17万元，主要用于以下方面：一般公共服务（类）支出0.77万元，占0.01%;社会保障和就业（类）支出1066.41万元，占12.35%;卫生健康（类）支出212.47万元，占2.46%;城乡社区（类）支出6969.15万元，占80.69%;农林水（类）支出58.74万元，占0.68%;住房保障（类）支出329.62万元，占3.82%。</w:t>
      </w:r>
    </w:p>
    <w:p w14:paraId="2BD11F57">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6106AC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2025年度一般公共预算财政拨款支出年初预算为8356.53万元，支出决算为8637.17万元，完成年初预算的103.36%。其中：</w:t>
      </w:r>
    </w:p>
    <w:p w14:paraId="5D595A1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1.一般公共服务支出（类）群众团体事务（款）工会事务（项）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。年初预算为0.00万元，支出决算为0.77万元。决算数与年初预算数存在差异的主要原因是此部分支出为工会事务，预算未单独列支，导致决算数与预算数存在差异。</w:t>
      </w:r>
    </w:p>
    <w:p w14:paraId="0386E4A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2.社会保障和就业支出（类）行政事业单位养老支出（款）行政单位离退休（项）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。年初预算为301.94万元，支出决算为302.72万元，完成年初预算的100.26%。决算数与年初预算数存在差异的主要原因是社保基数调整及人员调入调出。</w:t>
      </w:r>
    </w:p>
    <w:p w14:paraId="7E5949B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3.社会保障和就业支出（类）行政事业单位养老支出（款）事业单位离退休（项）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。年初预算为332.04万元，支出决算为273.07万元，完成年初预算的82.24%。决算数与年初预算数存在差异的主要原因是社保基数调整及人员调入调出。</w:t>
      </w:r>
    </w:p>
    <w:p w14:paraId="7B3867D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。年初预算为475.66万元，支出决算为360.50万元，完成年初预算的75.79%。决算数与年初预算数存在差异的主要原因是社保基数调整及人员调入调出。</w:t>
      </w:r>
    </w:p>
    <w:p w14:paraId="20105F5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5.社会保障和就业支出（类）行政事业单位养老支出（款）机关事业单位职业年金缴费支出（项）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。年初预算为66.34万元，支出决算为10.38万元，完成年初预算的15.65%。决算数与年初预算数存在差异的主要原因是社保基数调整及人员调入调出。</w:t>
      </w:r>
    </w:p>
    <w:p w14:paraId="25C3564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6.社会保障和就业支出（类）就业补助（款）公益性岗位补贴（项）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。年初预算为0.00万元，支出决算为65.98万元。决算数与年初预算数存在差异的主要原因是该项支出为市财政按月直接拨付。</w:t>
      </w:r>
    </w:p>
    <w:p w14:paraId="5BE27BA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7.社会保障和就业支出（类）抚恤（款）死亡抚恤（项）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。年初预算为0.00万元，支出决算为53.76万元。决算数与年初预算数存在差异的主要原因是市财政追加去世人员补助。</w:t>
      </w:r>
    </w:p>
    <w:p w14:paraId="69EDB37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8.卫生健康支出（类）行政事业单位医疗（款）行政单位医疗（项）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。年初预算为58.01万元，支出决算为58.35万元，完成年初预算的100.59%。决算数与年初预算数存在差异的主要原因是社保基础调整及人员调入调出。</w:t>
      </w:r>
    </w:p>
    <w:p w14:paraId="71EDD10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9.卫生健康支出（类）行政事业单位医疗（款）事业单位医疗（项）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。年初预算为71.75万元，支出决算为71.96万元，完成年初预算的100.29%。决算数与年初预算数存在差异的主要原因是社保基础调整及人员调入调出。</w:t>
      </w:r>
    </w:p>
    <w:p w14:paraId="3F64C5E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10.卫生健康支出（类）行政事业单位医疗（款）公务员医疗补助（项）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。年初预算为88.38万元，支出决算为82.16万元，完成年初预算的92.96%。决算数与年初预算数存在差异的主要原因是社保基础调整及人员调入调出。</w:t>
      </w:r>
    </w:p>
    <w:p w14:paraId="102AECD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11.城乡社区支出（类）城乡社区管理事务（款）行政运行（项）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。年初预算为1484.01万元，支出决算为1685.83万元，完成年初预算的113.60%。决算数与年初预算数存在差异的主要原因是2025年工资调标及人员变动。</w:t>
      </w:r>
    </w:p>
    <w:p w14:paraId="0566562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12.城乡社区支出（类）城乡社区管理事务（款）一般行政管理事务（项）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。年初预算为698.61万元，支出决算为1019.46万元，完成年初预算的145.93%。决算数与年初预算数存在差异的主要原因是追加项目支出。</w:t>
      </w:r>
    </w:p>
    <w:p w14:paraId="141DFB3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13.城乡社区支出（类）城乡社区管理事务（款）其他城乡社区管理事务支出（项）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。年初预算为3225.53万元，支出决算为3241.67万元，完成年初预算的100.50%。决算数与年初预算数存在差异的主要原因是根据业务需要新增安排项目,年中相应调剂安排财政拨款预算。</w:t>
      </w:r>
    </w:p>
    <w:p w14:paraId="52F0E11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14.城乡社区支出（类）城乡社区规划与管理（款）城乡社区规划与管理（项）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。年初预算为1479.42万元，支出决算为1022.20万元，完成年初预算的69.09%。决算数与年初预算数存在差异的主要原因是根据业务需要新增安排项目,年中相应调剂安排财政拨款预算。</w:t>
      </w:r>
    </w:p>
    <w:p w14:paraId="40C2A22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15.农林水支出（类）农业农村（款）其他农业农村支出（项）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。年初预算为0.00万元，支出决算为7.53万元。决算数与年初预算数存在差异的主要原因是财政追加驻村书记补助。</w:t>
      </w:r>
    </w:p>
    <w:p w14:paraId="3ACA1E4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16.农林水支出（类）林业和草原（款）森林资源培育（项）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。年初预算为90.17万元，支出决算为15.17万元，完成年初预算的16.82%。决算数与年初预算数存在差异的主要原因是根据业务需要调整安排项目,年中相应调剂安排财政拨款预算。</w:t>
      </w:r>
    </w:p>
    <w:p w14:paraId="0994679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17.农林水支出（类）林业和草原（款）技术推广与转化（项）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。年初预算为38.00万元，支出决算为22.34万元，完成年初预算的58.80%。决算数与年初预算数存在差异的主要原因是根据业务需要调整安排项目,年中相应调剂安排财政拨款预算。</w:t>
      </w:r>
    </w:p>
    <w:p w14:paraId="6E58497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18.农林水支出（类）林业和草原（款）森林资源管理（项）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。年初预算为16.00万元，支出决算为0.00万元。决算数与年初预算数存在差异的主要原因是根据业务需要调整安排项目,年中相应调剂安排财政拨款预算。</w:t>
      </w:r>
    </w:p>
    <w:p w14:paraId="68183FF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19.农林水支出（类）林业和草原（款）动植物保护（项）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。年初预算为5.00万元，支出决算为1.78万元，完成年初预算的35.57%。决算数与年初预算数存在差异的主要原因是根据业务需要调整安排项目,年中相应调剂安排财政拨款预算。</w:t>
      </w:r>
    </w:p>
    <w:p w14:paraId="4301CDC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20.农林水支出（类）林业和草原（款）林业草原防灾减灾（项）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。年初预算为107.75万元，支出决算为11.93万元，完成年初预算的11.07%。决算数与年初预算数存在差异的主要原因是根据业务需要调整安排项目,年中相应调剂安排财政拨款预算。</w:t>
      </w:r>
    </w:p>
    <w:p w14:paraId="774DEBE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21.住房保障支出（类）住房改革支出（款）住房公积金（项）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。年初预算为423.40万元，支出决算为329.62万元，完成年初预算的77.85%。决算数与年初预算数存在差异的主要原因是社保基础调整及人员调入调出。</w:t>
      </w:r>
    </w:p>
    <w:p w14:paraId="0B40981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509C6D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w:t>
      </w:r>
      <w:r>
        <w:rPr>
          <w:rFonts w:hint="eastAsia" w:ascii="仿宋_GB2312" w:hAnsi="仿宋_GB2312" w:eastAsia="仿宋_GB2312" w:cs="仿宋_GB2312"/>
          <w:sz w:val="32"/>
          <w:szCs w:val="32"/>
          <w:lang w:val="en-US" w:eastAsia="zh-CN"/>
        </w:rPr>
        <w:t>年度一般公共预算财政拨款基本支出7325.51万元。其中：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6794.35万元，主要包括：基本工资、奖金、津贴补贴、绩效工资、机关事业单位基本养老保险缴费、职业年金缴费、职工基本医疗保险缴费、公务员医疗补助缴费、其他社会保障缴费、住房公积金、其他工资福利支出、退休费、抚恤金、生活补助；</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531.16万元，主要包括：办公费、印刷费、咨询费、手续费、水费、电费、取暖费、物业管理费、因公出国（境）费用、会议费、培训费、专用燃料费、劳务费、委托业务费、工会经费、福利费、公务用车运行维护费、税金及附加费用、办公设备购置。</w:t>
      </w:r>
    </w:p>
    <w:p w14:paraId="7448AA5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6EFEF0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2025年度政府性基金预算财政拨款支出年初预算为46694.82万元，支出决算为2093.63万元，完成年初预算的4.48%。主要用于土地收购补偿款及前期费用。年末无结转结余资金。</w:t>
      </w:r>
    </w:p>
    <w:p w14:paraId="4F424A3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7E7B11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我部门2025年度没有国有资本经营收入，也没有使用国有资本经营安排的支出。</w:t>
      </w:r>
    </w:p>
    <w:p w14:paraId="7FBACD2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7A302120">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6D205C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38.60万元，支出决算为32.27万元，完成预算的83.61%。2025年度一般公共预算财政拨款“三公”经费支出决算数与预算数存在差异的主要原因是响应国家政策，节约支出。</w:t>
      </w:r>
    </w:p>
    <w:p w14:paraId="07F29E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hAnsi="仿宋" w:eastAsia="仿宋" w:cs="仿宋"/>
          <w:kern w:val="0"/>
          <w:sz w:val="32"/>
          <w:szCs w:val="32"/>
          <w:lang w:val="en-US" w:eastAsia="zh-CN"/>
        </w:rPr>
      </w:pPr>
    </w:p>
    <w:p w14:paraId="4561C6D3">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0F4D7D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30.42万元，完成预算的86.92%，占94.26%；公务接待费支出决算1.85万元，完成预算的51.45%，占5.74%。具体情况如下：</w:t>
      </w:r>
    </w:p>
    <w:p w14:paraId="1FD2F19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6C119A5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预算为35.00万元，支出决算为30.42万元，完成预算的86.92%。决算数与预算数存在差异的主要原因是响应国家政策，节约支出。其中：</w:t>
      </w:r>
    </w:p>
    <w:p w14:paraId="471C9EE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为0.00万元，购置车辆0辆。</w:t>
      </w:r>
    </w:p>
    <w:p w14:paraId="2D7708F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30.42万元。主要用于车加油、维修及保险购置等支出。2025年期末，部门开支财政拨款的公务用车保有量为15辆。</w:t>
      </w:r>
    </w:p>
    <w:p w14:paraId="78AE4CD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预算为3.60万元，支出决算为1.85万元，完成预算的51.45%。决算数与预算数存在差异的主要原因是响应国家政策，节约支出。其中：</w:t>
      </w:r>
    </w:p>
    <w:p w14:paraId="27565E0C">
      <w:pPr>
        <w:keepNext w:val="0"/>
        <w:keepLines w:val="0"/>
        <w:widowControl w:val="0"/>
        <w:suppressLineNumbers w:val="0"/>
        <w:spacing w:before="0" w:beforeAutospacing="0" w:after="0" w:afterAutospacing="0"/>
        <w:ind w:left="0" w:right="0" w:firstLine="640" w:firstLineChars="20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val="en-US" w:eastAsia="zh-CN"/>
        </w:rPr>
        <w:t>外宾接待支出  0.00万元。2025年共接待国（境）外来访团组0个、来访外宾 0人次（不包含陪同人员）。</w:t>
      </w:r>
    </w:p>
    <w:p w14:paraId="47F7BE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其他国内公务接待支出1.85万元。主要用于业务工作开展过程中的来访接待。2025年共接待国内来访团组22个、来宾135人次（不包括陪同人员）。</w:t>
      </w:r>
    </w:p>
    <w:p w14:paraId="5BFCD6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1C9346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sz w:val="32"/>
          <w:szCs w:val="32"/>
          <w:lang w:val="en-US" w:eastAsia="zh-CN"/>
        </w:rPr>
        <w:t>2025年度机关运行经费支出252.61万元，比2024年增加20.14万元，增长8.66%。主要原因是车辆运行维护费及差旅费较去年增加。</w:t>
      </w:r>
    </w:p>
    <w:p w14:paraId="30448B5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409797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1048.44万元，其中：政府采购货物支出26.90万元、政府采购工程支出0.00万元、政府采购服务支出1021.54万元。授予中小企业合同金额2.00万元，占政府采购支出总额的0.19%，其中：授予小微企业合同金额2.00万元，占授予中小企业合同金额的100.00%。</w:t>
      </w:r>
    </w:p>
    <w:p w14:paraId="3518EBF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60DC82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本部门共有车辆17辆，其中：省级领导干部用车0辆、主要领导干部用车0辆、机要通信用车5辆、应急保障车1辆、执法执勤用车1辆、特种专业技术用车1辆、离退休干部用车0辆、其他用车9辆；单位价值100万元（含）以上设备（不含车辆）0台（套）。财政拨款的公务用车保有量与国有资产车辆差异原因:2024年执法支队车辆并入局机关，但在决算中两个单位都有统计。</w:t>
      </w:r>
    </w:p>
    <w:p w14:paraId="1589470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4EFA02E8">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6A027AA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许昌市中心城区公园城市专项规划编制、解决不动产登记交易中心人员工资经费、许昌市中心城区公园城市专项规划编制个，预算支出3895.49万元。</w:t>
      </w:r>
    </w:p>
    <w:p w14:paraId="29838789">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许昌市中心城区公园城市专项规划编制、解决不动产登记交易中心人员工资经费、许昌市中心城区公园城市专项规划编制等31个项目开展部门评价，涉及预算支出3895.49万元。从评价情况来看，2025以来，全市自然资源系统坚决贯彻落实上级重大决策部署，统筹保护资源、保障发展、保护生态、保障民生。以城建项目推动城市品质价值提升，科学推动片区综合开发，加快推进控规单元编制；用“胖东来式”服务高效保障产业升级项目，用足用活乡村产业项目用地政策，积极协调解决土地要素制约问题；用好土地储备专项债政策，全力开展批而未供和闲置土地盘活处置；破解混合产业用地供应难题，破解不同类型产业用地转换难题，破解企业用地成本过高难题，破解规划服务保障质量效率不高问题等；牢牢守住耕地红线，严防发生违法占地热点舆情，坚决守牢安全生产底线。</w:t>
      </w:r>
    </w:p>
    <w:p w14:paraId="74C0FE9A">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55780B2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结合工作实际，我部门在2025年度部门决算中反映许昌市中心城区公园城市专项规划编制、解决不动产登记交易中心人员工资经费、许昌市中心城区公园城市专项规划编制等31个项目的绩效自评结果。</w:t>
      </w:r>
    </w:p>
    <w:p w14:paraId="630640DC">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 xml:space="preserve">1.耕地保护和粮食安全责任制考核国土变更调查工作经费项目绩效自评情况：根据年初设定的绩效目标，项目绩效自评得分为94.2分，项目全年预算数为99.73万元，执行数为41.86万元，完成预算的41.97%。项目绩效目标完成情况：一是顺利全面完成年度国土利用变化情况已形成全市国土调查数据成果汇总，各类专项成果，侧面保障粮食安全和耕地保护目标考核提供数据统计、分析，为自然资源管理提供日常响应和数据支撑；二是已检查提交各县（市、区）日常及年度国土变更调查内、外业成果，顺利通过省级部级核查验收；三是已形成包括城市国土细化、补充15项监测要素成果，并分析城市建设用地总量、用地结构等情况，为城市体检评估提供数十项数据支撑。 </w:t>
      </w:r>
    </w:p>
    <w:p w14:paraId="59F3CA86">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许昌市中心城区城镇标定地价项目绩效自评情况：根据年初设定的绩效目标，项目绩效自评得分为100分，项目全年预算数为42.7万元，执行数为42.7万元，完成预算的100%。项目绩效目标完成情况：已完成年度中心城区标定地价公示并通过验收。</w:t>
      </w:r>
    </w:p>
    <w:p w14:paraId="324C7CE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耕地保护和粮食安全责任制考核国土变更调查项目绩效自评情况：根据年初设定的绩效目标，项目绩效自评得分为100分，项目全年预算数为22.9万元，执行数为22.9万元，完成预算的100%。项目绩效目标完成情况：一是顺利全面完成年度国土利用变化情况已形成全市国土调查数据成果汇总，对我市耕地和永久基本农田进行核实、整改、调整、补划，为耕地保护目标和永久基本农田保护任务考核、自然资源管理提供日常响应和数据支撑；二是已检查提交各县（市、区）日常及年度国土变更调查内、外业成果，顺利通过省级部级核查验收；三是已形成包括城市国土细化、补充15项监测要素成果，并分析城市建设用地总量、用地结构等情况，为城市体检评估提供数十项数据支撑。</w:t>
      </w:r>
    </w:p>
    <w:p w14:paraId="213BCF5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4.许昌市“十四五”国土空间生态修复和森林许昌建设规划项目绩效自评情况：根据年初设定的绩效目标，项目绩效自评得分为100分，项目全年预算数为45.06万元，执行数为45.06万元，完成预算的100%。项目绩效目标完成情况：稳步推进了“十四五”时期全市国土空间生态保护修复工作，生态效益、社会效益、经济效益较为明显。</w:t>
      </w:r>
    </w:p>
    <w:p w14:paraId="2AA23129">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cs="仿宋_GB2312"/>
          <w:kern w:val="0"/>
          <w:sz w:val="32"/>
          <w:szCs w:val="32"/>
          <w:lang w:val="en-US" w:eastAsia="zh-CN"/>
        </w:rPr>
      </w:pPr>
      <w:r>
        <w:rPr>
          <w:rFonts w:ascii="仿宋_GB2312" w:hAnsi="Times New Roman" w:eastAsia="仿宋_GB2312" w:cs="仿宋_GB2312"/>
          <w:kern w:val="0"/>
          <w:sz w:val="32"/>
          <w:szCs w:val="32"/>
          <w:lang w:val="en-US" w:eastAsia="zh-CN"/>
        </w:rPr>
        <w:t>5.许昌市国土空间总体规划第四笔经费项目绩效自评情况：根据年初设定的绩效目标，项目绩效自评得分为100分，项目全年预算数为84.4万元，执行数为84.4万元，完成预算的100%。项目绩效目标完成情况：完成规划既定目标，有力促进我市经济高质量发展</w:t>
      </w:r>
      <w:r>
        <w:rPr>
          <w:rFonts w:hint="eastAsia" w:ascii="仿宋_GB2312" w:hAnsi="Times New Roman" w:cs="仿宋_GB2312"/>
          <w:kern w:val="0"/>
          <w:sz w:val="32"/>
          <w:szCs w:val="32"/>
          <w:lang w:val="en-US" w:eastAsia="zh-CN"/>
        </w:rPr>
        <w:t>。</w:t>
      </w:r>
    </w:p>
    <w:p w14:paraId="5C5B7AFC">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6.许昌市中心城区交通路网快速化方案研究项目绩效自评情况：根据年初设定的绩效目标，项目绩效自评得分为100分，项目全年预算数为126.21万元，执行数为126.21万元，完成预算的100%。项目绩效目标完成情况：项目规划方案已编制完成，目前已经市委规委会审批通过。</w:t>
      </w:r>
    </w:p>
    <w:p w14:paraId="493D1A0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7.许昌市集体经营性建设用地入市交易信息平台项目绩效自评情况：根据年初设定的绩效目标，项目绩效自评得分为100分，项目全年预算数为11.56万元，执行数为11.56万元，完成预算的100%。项目绩效目标完成情况：基于许昌市现有土地二级市场信息化平台，研发一整套覆盖市本级和各县市的全市农村集体经营性建设用地网上交易系统，汇聚全市农村集体经营性建设用地交易信息；研发全市农村集体经营性建设用地数据库管理系统，实现全市农村集体经营性建设用地数据信息化管理。</w:t>
      </w:r>
    </w:p>
    <w:p w14:paraId="6258B5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8.卫片执法工作经费项目绩效自评情况：根据年初设定的绩效目标，项目绩效自评得分为90.44分，项目全年预算数为45.3万元，执行数为30.14万元，完成预算的66.53%。项目绩效目标完成情况：全市卫片下发图斑5031个，已完成核查、上报、审核和整改验收，并全部上报省级通过。</w:t>
      </w:r>
    </w:p>
    <w:p w14:paraId="39C4E8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9.专家论证评审经费项目绩效自评情况：根据年初设定的绩效目标，项目绩效自评得分为100分，项目全年预算数为1.92万元，执行数为1.92万元，完成预算的100%。项目绩效目标完成情况：邀请专家对规划方案进行技术审查，为全市重大项目提供技术指导服务，提升项目的科学性和合理性。</w:t>
      </w:r>
    </w:p>
    <w:p w14:paraId="356B07D4">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10.专家论证评审经费项目绩效自评情况：根据年初设定的绩效目标，项目绩效自评得分为90.66分，项目全年预算数为7.2万元，执行数为2.58万元，完成预算的35.83%。项目绩效目标完成情况：邀请专家对规划方案进行技术审查，为全市重大项目提供技术指导服务，提升项目的科学性和合理性。</w:t>
      </w:r>
    </w:p>
    <w:p w14:paraId="52714F3D">
      <w:pPr>
        <w:keepNext w:val="0"/>
        <w:keepLines w:val="0"/>
        <w:widowControl/>
        <w:suppressLineNumbers w:val="0"/>
        <w:spacing w:before="0" w:beforeAutospacing="0" w:after="0" w:afterAutospacing="0" w:line="590" w:lineRule="exact"/>
        <w:ind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11.基本农田建设补助资金项目绩效自评情况：根据年初设定的绩效目标，项目绩效自评得分为100分，项目全年预算数为40万元，执行数为39.99万元，完成预算的99.98%。项目绩效目标完成情况：确保基层林业部门正常运转。</w:t>
      </w:r>
    </w:p>
    <w:p w14:paraId="0B573EE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 xml:space="preserve">12.地质灾害防治工作经费项目绩效自评情况：根据年初设定的绩效目标，项目绩效自评得分为99.88分，项目全年预算数为8万元，执行数为7.9万元，完成预算的98.75%。项目绩效目标完成情况：按要求完成了年度地质灾害防治技术支撑服务。 </w:t>
      </w:r>
    </w:p>
    <w:p w14:paraId="2DD7753C">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13.许昌市国土空间规划城市体检实施评估方案编制经费项目绩效自评情况：根据年初设定的绩效目标，项目绩效自评得分为100分，项目全年预算数为13.44万元，执行数为13.44万元，完成预算的100%。项目绩效目标完成情况：圆满完成各项既定目标任务。</w:t>
      </w:r>
    </w:p>
    <w:p w14:paraId="48CD2A2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14.许昌市中心城区城镇规划编制经费项目绩效自评情况：根据年初设定的绩效目标，项目绩效自评得分为100分，项目全年预算数为179.5万元，执行数为179.51万元，完成预算的100%。项目绩效目标完成情况：项目规划方案已编制完成，并经市委规委会审批通过。</w:t>
      </w:r>
    </w:p>
    <w:p w14:paraId="1CFE97B9">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15.许昌市第二批历史建筑测绘建档工作经费项目绩效自评情况：根据年初设定的绩效目标，项目绩效自评得分为94.59分，项目全年预算数为28.34万元，执行数为13万元，完成预算的45.87%。项目绩效目标完成情况：圆满完成各项既定任务目标。</w:t>
      </w:r>
    </w:p>
    <w:p w14:paraId="2A4FD1E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16.许昌市市区土地级别与基准地价更新项目绩效自评情况：根据年初设定的绩效目标，项目绩效自评得分为100分，项目全年预算数为82万元，执行数为82万元，完成预算的100%。项目绩效目标完成情况：完成中心城区城镇基准地价并通过省厅专家验收。</w:t>
      </w:r>
    </w:p>
    <w:p w14:paraId="321DBC99">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17.储备计划中部分地块收储资金项目绩效自评情况：根据年初设定的绩效目标，项目绩效自评得分为69.80分。项目全年预算数为10000.00万元，执行数为0.00万元，完成预算的0.00%。项目绩效目标完成情况：完成土地收购储备及土地、地上附属物工作；发现的主要问题及原因：项目支付进度慢，是因为该收储项目预计完成期限为3-5年，截至目前未完成全部地块收储工作。下一步改进措施：积极推进项目进度，按项目进度支付款项。</w:t>
      </w:r>
    </w:p>
    <w:p w14:paraId="2FF67886">
      <w:pPr>
        <w:keepNext w:val="0"/>
        <w:keepLines w:val="0"/>
        <w:widowControl/>
        <w:suppressLineNumbers w:val="0"/>
        <w:spacing w:before="0" w:beforeAutospacing="0" w:after="0" w:afterAutospacing="0" w:line="590" w:lineRule="exact"/>
        <w:ind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18.原许昌卷烟厂土地收储项目绩效自评情况：根据年初设定的绩效目标，项目绩效自评得分为81.15分。项目全年预算数为14777.00万元，执行数为2000.00万元，完成预算的13.53%。项目绩效目标完成情况：完成土地收购储备及土地、地上附属物工作；发现的主要问题及原因：项目支付进度慢，是因为该收储项目预计完成期限为3-5年，截至目前未完成全部地块收储工作。下一步改进措施：积极推进项目进度，按项目进度支付款项。</w:t>
      </w:r>
    </w:p>
    <w:p w14:paraId="162D0E22">
      <w:pPr>
        <w:keepNext w:val="0"/>
        <w:keepLines w:val="0"/>
        <w:widowControl/>
        <w:suppressLineNumbers w:val="0"/>
        <w:spacing w:before="0" w:beforeAutospacing="0" w:after="0" w:afterAutospacing="0" w:line="590" w:lineRule="exact"/>
        <w:ind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19.市本级部分地块收储相关项目绩效自评情况：根据年初设定的绩效目标，项目绩效自评得分为86.64分。项目全年预算数为135.82万元，执行数为93.63万元，完成预算的68.94%。项目绩效目标完成情况：完成许昌邦迪蛋白有限公司等项目土地收储工作；发现的主要问题及原因：项目支付进度慢，截至目前未完成全部地块收储工作。下一步改进措施：积极推进项目进度，按项目进度支付款项。</w:t>
      </w:r>
    </w:p>
    <w:p w14:paraId="1F7371C1">
      <w:pPr>
        <w:keepNext w:val="0"/>
        <w:keepLines w:val="0"/>
        <w:widowControl/>
        <w:suppressLineNumbers w:val="0"/>
        <w:spacing w:before="0" w:beforeAutospacing="0" w:after="0" w:afterAutospacing="0" w:line="590" w:lineRule="exact"/>
        <w:ind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20.许昌零距离换乘中心汽车站项目绩效自评情况：根据年初设定的绩效目标，项目绩效自评得分为68.60分。项目全年预算数为20582.00万元，执行数为0.00万元，完成预算的0.00%。项目绩效目标完成情况：完成土地收购储备及土地、地上附属物工作；发现的主要问题及原因：项目支付进度慢，是因为该收储项目预计完成期限为3-5年，截至目前未完成全部地块收储工作。下一步改进措施：积极推进项目进度，按项目进度支付款项。</w:t>
      </w:r>
    </w:p>
    <w:p w14:paraId="1ECA6B7D">
      <w:pPr>
        <w:keepNext w:val="0"/>
        <w:keepLines w:val="0"/>
        <w:widowControl/>
        <w:suppressLineNumbers w:val="0"/>
        <w:spacing w:before="0" w:beforeAutospacing="0" w:after="0" w:afterAutospacing="0" w:line="590" w:lineRule="exact"/>
        <w:ind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21.市本级部分地块收储相关费用项目绩效自评情况：根据年初设定的绩效目标，项目绩效自评得分为69.45分。项目全年预算数为1200.00万元，执行数为0.00万元，完成预算的0.00%。项目绩效目标完成情况：完成土地收购储备及土地、地上附属物工作；发现的主要问题及原因：项目支付进度慢，是因为该收储项目预计完成期限为3-5年，截至目前未完成全部地块收储工作。下一步改进措施：积极推进项目进度，按项目进度支付款项。</w:t>
      </w:r>
    </w:p>
    <w:p w14:paraId="3FA557E9">
      <w:pPr>
        <w:keepNext w:val="0"/>
        <w:keepLines w:val="0"/>
        <w:widowControl/>
        <w:suppressLineNumbers w:val="0"/>
        <w:spacing w:before="0" w:beforeAutospacing="0" w:after="0" w:afterAutospacing="0" w:line="590" w:lineRule="exact"/>
        <w:ind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22.保障运行经费项目绩效自评情况：预算支出9.06万元，从项目绩效自评情况来看，项目支出绩效管理的重视程度进一步提升，大部分项目有序开展，执行和完成情况较好，资金使用比较规范。</w:t>
      </w:r>
    </w:p>
    <w:p w14:paraId="14B6F9D6">
      <w:pPr>
        <w:keepNext w:val="0"/>
        <w:keepLines w:val="0"/>
        <w:widowControl/>
        <w:suppressLineNumbers w:val="0"/>
        <w:spacing w:before="0" w:beforeAutospacing="0" w:after="0" w:afterAutospacing="0" w:line="590" w:lineRule="exact"/>
        <w:ind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23.布展维护项目绩效自评情况：根据年初设定的绩效目标，项目绩效自评得分为100分。本项目全年预算数为9.00万元，执行数为9.00万元，完成预算的100.00%。本项费用保障展馆展览展示基础设施的专项工作经费，主要用于展厅灯具维修、基础设施维护、展板更新制作等工作，是维持展馆正常运转的刚性需求。本年度完成率达到100.00%,保证了我馆接待任务顺利进行。发现的主要问题及原因：一是展陈更新形式单一，创新展示手段较少；二是日常运维细节管理仍需细化。下一步改进措施：一是创新展陈方式，丰富展示内容，提升展馆展示效果；二是细化日常运维管理，完善工作台账，进一步提升经费使用效益。</w:t>
      </w:r>
    </w:p>
    <w:p w14:paraId="7DB1703C">
      <w:pPr>
        <w:keepNext w:val="0"/>
        <w:keepLines w:val="0"/>
        <w:widowControl/>
        <w:suppressLineNumbers w:val="0"/>
        <w:spacing w:before="0" w:beforeAutospacing="0" w:after="0" w:afterAutospacing="0" w:line="590" w:lineRule="exact"/>
        <w:ind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24.2024年度设备外包服务项目绩效自评情况：根据年初设定的绩效目标，项目绩效自评得分为100分。本项目全年预算数为30.90万元，执行数为30.90万元，完成预算的100.00%。项目绩效目标完成情况：本年度完成率达到100.00%，本项目年度目标任务用于规划展览馆多媒体设备外包服务费用。发现的主要问题及原因：一是设备运维服务模式较为固定，智能化运维管理手段运用不足；二是对外包服务质量的过程监管、细节考核不够细致。下一步改进措施：一是优化设备运维模式，提升设备保障效率；二是细化外包服务监管内容，严格把控服务质量，提高资金使用效能。</w:t>
      </w:r>
    </w:p>
    <w:p w14:paraId="6332A89A">
      <w:pPr>
        <w:keepNext w:val="0"/>
        <w:keepLines w:val="0"/>
        <w:widowControl/>
        <w:suppressLineNumbers w:val="0"/>
        <w:spacing w:before="0" w:beforeAutospacing="0" w:after="0" w:afterAutospacing="0" w:line="590" w:lineRule="exact"/>
        <w:ind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25.2025年设备外包服务项目绩效自评情况：根据年初设定的绩效目标，项目绩效自评得分为94.16分。本项目全年预算数为59.00万元，执行数为24.54万元，完成预算的41.59 %。本项目年度目标任务为保证规划馆多媒体设备的正常运行，确保维修的及时性。发现的主要问题及原因：按照合同规定，2025年设备外包服务项目尾款要在2026年8月支付。下一步改进措施：一是精准梳理年度设备运维需求，科学测算预算额度，提升预算编制精准度；二是合理统筹项目实施进度，规范资金使用流程，提高财政资金使用效率，确保预算执行更加贴合工作实际。</w:t>
      </w:r>
    </w:p>
    <w:p w14:paraId="7A6C61E1">
      <w:pPr>
        <w:keepNext w:val="0"/>
        <w:keepLines w:val="0"/>
        <w:widowControl/>
        <w:suppressLineNumbers w:val="0"/>
        <w:spacing w:before="0" w:beforeAutospacing="0" w:after="0" w:afterAutospacing="0" w:line="590" w:lineRule="exact"/>
        <w:ind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26.部分展项更新项目绩效自评情况：根据年初设定的绩效目标，项目绩效自评得分为99.9分。本项目全年预算数为36.20万元，执行数为36.20万元，完成预算的100.00%。项目绩效目标完成情况：本年度完成率达到100.00%,本项费用主要用于国土空间规划布展更新工作，对展馆部分基础设施、沙盘模型和展项进行了升级更新。</w:t>
      </w:r>
    </w:p>
    <w:p w14:paraId="703DE4C1">
      <w:pPr>
        <w:keepNext w:val="0"/>
        <w:keepLines w:val="0"/>
        <w:widowControl/>
        <w:suppressLineNumbers w:val="0"/>
        <w:spacing w:before="0" w:beforeAutospacing="0" w:after="0" w:afterAutospacing="0" w:line="590" w:lineRule="exact"/>
        <w:ind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 xml:space="preserve">27.不动产登记数据异地、离线备份项目自评情况：根据年初设定的绩效目标，项目绩效自评得分99.70分，等级为“优”。项目全年预算数为16.50万元，执行数为16.00万元，完成预算的96.97%。项目绩效目标完成情况：一是成本指标和产出指标均完成；二是效益指标和满意度指标也完成。该项目2025年度实现预期目标。 </w:t>
      </w:r>
    </w:p>
    <w:p w14:paraId="3EB5B275">
      <w:pPr>
        <w:keepNext w:val="0"/>
        <w:keepLines w:val="0"/>
        <w:widowControl/>
        <w:suppressLineNumbers w:val="0"/>
        <w:spacing w:before="0" w:beforeAutospacing="0" w:after="0" w:afterAutospacing="0" w:line="590" w:lineRule="exact"/>
        <w:ind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 xml:space="preserve">28.购买不动产权证和不动产登记证明项目自评情况：根据年初设定的绩效目标，项目绩效自评得分95.62分，等级为“优”。项目全年预算数为12.68万元，执行数为7.12万元，完成预算的56.15%。项目绩效目标完成情况：一是成本指标和产出指标均完成；二是效益指标和满意度指标也完成。该项目2025年度实现预期目标。 </w:t>
      </w:r>
    </w:p>
    <w:p w14:paraId="29D4AC0A">
      <w:pPr>
        <w:keepNext w:val="0"/>
        <w:keepLines w:val="0"/>
        <w:widowControl/>
        <w:suppressLineNumbers w:val="0"/>
        <w:spacing w:before="0" w:beforeAutospacing="0" w:after="0" w:afterAutospacing="0" w:line="590" w:lineRule="exact"/>
        <w:ind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 xml:space="preserve">29.不动产登记电子档案库建设项目自评情况：根据年初设定的绩效目标，项目绩效自评得分100分，等级为“优”。项目全年预算数为30.00万元，执行数为30.00万元，完成预算的100%。项目绩效目标完成情况：一是成本指标和产出指标均完成；二是效益指标和满意度指标也 完成。该项目2025年度实现预期目标。 </w:t>
      </w:r>
    </w:p>
    <w:p w14:paraId="21F86835">
      <w:pPr>
        <w:keepNext w:val="0"/>
        <w:keepLines w:val="0"/>
        <w:widowControl/>
        <w:suppressLineNumbers w:val="0"/>
        <w:spacing w:before="0" w:beforeAutospacing="0" w:after="0" w:afterAutospacing="0" w:line="590" w:lineRule="exact"/>
        <w:ind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30.办公电脑国产化替代项目自评情况：根据年初设定的绩效目标，项目绩效自评得分99.89分，等级为“优”。项目全年预算数为9.00万元，执行数为8.90万元，完成预算的98.89%。项目绩效目标完成情况：一是成本指标和产出指标均完成；二是效益指标和满意度指标也 完成。该项目2025年度实现预期目标。</w:t>
      </w:r>
    </w:p>
    <w:p w14:paraId="2EC6EEAD">
      <w:pPr>
        <w:keepNext w:val="0"/>
        <w:keepLines w:val="0"/>
        <w:widowControl/>
        <w:suppressLineNumbers w:val="0"/>
        <w:spacing w:before="0" w:beforeAutospacing="0" w:after="0" w:afterAutospacing="0" w:line="590" w:lineRule="exact"/>
        <w:ind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31.全国性森林、草原、湿地、荒漠综合监测补助项目自评情况：根据年初设定的绩效目标，项目绩效自评得分为88.36分。项目全年预算数为16.00万元，执行数为0.00万元，完成预算的0.00%。项目绩效目标完成情况：已经完成国家下达我市61个固定样地外业调查和13744个变化图斑的调查监测任务。发现的主要问题及原因：虽然2025年林草湿荒综合监测工作任务已完成，但样地外业调查和变化图斑监测数据成果国家林草局暂未进行质检。下一步改进措施：待样地调查和图斑监测成果数据通过上级质检合格后，及时支付相关资金。</w:t>
      </w:r>
      <w:bookmarkStart w:id="0" w:name="_GoBack"/>
      <w:bookmarkEnd w:id="0"/>
    </w:p>
    <w:p w14:paraId="79B5D331">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2D9D423C">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4D22933F">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6E93E382">
      <w:pPr>
        <w:rPr>
          <w:rFonts w:hint="eastAsia"/>
        </w:rPr>
      </w:pPr>
      <w:r>
        <w:rPr>
          <w:rFonts w:hint="eastAsia" w:ascii="黑体" w:hAnsi="宋体" w:eastAsia="黑体" w:cs="宋体"/>
          <w:kern w:val="0"/>
          <w:sz w:val="28"/>
          <w:szCs w:val="28"/>
          <w:lang w:eastAsia="zh-CN"/>
        </w:rPr>
        <w:tab/>
      </w:r>
      <w:r>
        <w:rPr>
          <w:rFonts w:hint="eastAsia"/>
          <w:lang w:eastAsia="zh-CN"/>
        </w:rPr>
        <w:tab/>
      </w:r>
    </w:p>
    <w:p w14:paraId="33B810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DB11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5AA5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9292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BD02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B007B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0CBFC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321BB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9C1C2E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AB0D20E">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FB30901">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一、财政拨款收入：单位从同级政府财政部门取得的财政预算资金。</w:t>
      </w:r>
    </w:p>
    <w:p w14:paraId="536F36B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二、事业收入：事业单位开展专业业务活动及其辅助活动取得的收入。</w:t>
      </w:r>
    </w:p>
    <w:p w14:paraId="575AE1ED">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三、上级补助收入：事业单位从主管部门和上级单位取得的非财政补助收入。</w:t>
      </w:r>
    </w:p>
    <w:p w14:paraId="02A1F147">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四、附属单位上缴收入：事业单位取得附属独立核算单位根据有关规定上缴的收入。</w:t>
      </w:r>
    </w:p>
    <w:p w14:paraId="11CBFDE0">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五、经营收入：事业单位在专业业务活动及其辅助活动之外开展非独立核算经营活动取得的收入。</w:t>
      </w:r>
    </w:p>
    <w:p w14:paraId="4D820E1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六、其他收入：单位取得的除“财政拨款收入”、“事业收入”、“上级补助收入”、“附属单位上缴收入”、“经营收入”以外的各项收入。</w:t>
      </w:r>
    </w:p>
    <w:p w14:paraId="509FFA7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七、使用非财政拨款结余：指事业单位使用以前年度积累的非财政拨款结余弥补当年收支差额的金额。</w:t>
      </w:r>
    </w:p>
    <w:p w14:paraId="2EC21F5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八、年初结转和结余：指单位以前年度尚未完成、结转到本年仍按原规定用途继续使用的资金，或项目已完成等产生的结余资金。</w:t>
      </w:r>
    </w:p>
    <w:p w14:paraId="0E7BF52D">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九、基本支出：为保障机构正常运转、完成日常工作任务而发生的人员支出和公用支出。</w:t>
      </w:r>
    </w:p>
    <w:p w14:paraId="367B8AE7">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十、项目支出：基本支出之外为完成特定行政任务和事业发展目标所发生的支出。</w:t>
      </w:r>
    </w:p>
    <w:p w14:paraId="36BB183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十一、经营支出：指事业单位在专业业务活动及其辅助活动之外开展非独立核算经营活动发生的支出。</w:t>
      </w:r>
    </w:p>
    <w:p w14:paraId="4890241B">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十二、工资福利支出：单位支付给在职职工和编制外长期聘用人员的各类劳动报酬，以及为上述人员缴纳的各项社会保险费等。</w:t>
      </w:r>
    </w:p>
    <w:p w14:paraId="0A5BF9BD">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十三、商品和服务支出：单位购买商品和服务的支出。</w:t>
      </w:r>
    </w:p>
    <w:p w14:paraId="3F3CAF51">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十四、对个人和家庭的补助支出：单位用于对个人和家庭的补助支出。</w:t>
      </w:r>
    </w:p>
    <w:p w14:paraId="389A24D5">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十五、结余分配：指事业单位按照会计制度规定缴纳的所得税、提取的专用结余以及转入非财政拨款结余的金额等。</w:t>
      </w:r>
    </w:p>
    <w:p w14:paraId="2137DCD4">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十六、年末结转和结余：指单位按有关规定结转到下年或以后年度继续使用的资金，或项目已完成等产生的结余资金。</w:t>
      </w:r>
    </w:p>
    <w:p w14:paraId="74F05C5D">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354A2857">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3C9E201">
      <w:pPr>
        <w:pStyle w:val="2"/>
        <w:rPr>
          <w:rFonts w:hint="eastAsia" w:ascii="仿宋" w:hAnsi="仿宋" w:eastAsia="仿宋" w:cs="仿宋"/>
          <w:kern w:val="2"/>
          <w:sz w:val="32"/>
          <w:szCs w:val="32"/>
          <w:lang w:val="en-US" w:eastAsia="zh-CN"/>
        </w:rPr>
      </w:pPr>
    </w:p>
    <w:p w14:paraId="0F4550A4">
      <w:pPr>
        <w:pStyle w:val="2"/>
        <w:rPr>
          <w:rFonts w:hint="eastAsia" w:ascii="仿宋" w:hAnsi="仿宋" w:eastAsia="仿宋" w:cs="仿宋"/>
          <w:kern w:val="2"/>
          <w:sz w:val="32"/>
          <w:szCs w:val="32"/>
          <w:lang w:val="en-US" w:eastAsia="zh-CN"/>
        </w:rPr>
      </w:pPr>
    </w:p>
    <w:p w14:paraId="005F77E5">
      <w:pPr>
        <w:pStyle w:val="2"/>
        <w:rPr>
          <w:rFonts w:hint="eastAsia" w:ascii="仿宋" w:hAnsi="仿宋" w:eastAsia="仿宋" w:cs="仿宋"/>
          <w:kern w:val="2"/>
          <w:sz w:val="32"/>
          <w:szCs w:val="32"/>
          <w:lang w:val="en-US" w:eastAsia="zh-CN"/>
        </w:rPr>
      </w:pPr>
    </w:p>
    <w:p w14:paraId="77D47B69">
      <w:pPr>
        <w:pStyle w:val="2"/>
        <w:rPr>
          <w:rFonts w:hint="eastAsia" w:ascii="仿宋" w:hAnsi="仿宋" w:eastAsia="仿宋" w:cs="仿宋"/>
          <w:kern w:val="2"/>
          <w:sz w:val="32"/>
          <w:szCs w:val="32"/>
          <w:lang w:val="en-US" w:eastAsia="zh-CN"/>
        </w:rPr>
      </w:pPr>
    </w:p>
    <w:p w14:paraId="7474BDE2">
      <w:pPr>
        <w:pStyle w:val="2"/>
        <w:rPr>
          <w:rFonts w:hint="eastAsia" w:ascii="仿宋" w:hAnsi="仿宋" w:eastAsia="仿宋" w:cs="仿宋"/>
          <w:kern w:val="2"/>
          <w:sz w:val="32"/>
          <w:szCs w:val="32"/>
          <w:lang w:val="en-US" w:eastAsia="zh-CN"/>
        </w:rPr>
      </w:pPr>
    </w:p>
    <w:p w14:paraId="52BEA368">
      <w:pPr>
        <w:pStyle w:val="2"/>
        <w:rPr>
          <w:rFonts w:hint="eastAsia" w:ascii="仿宋" w:hAnsi="仿宋" w:eastAsia="仿宋" w:cs="仿宋"/>
          <w:kern w:val="2"/>
          <w:sz w:val="32"/>
          <w:szCs w:val="32"/>
          <w:lang w:val="en-US" w:eastAsia="zh-CN"/>
        </w:rPr>
      </w:pPr>
    </w:p>
    <w:p w14:paraId="3FC272AF">
      <w:pPr>
        <w:pStyle w:val="2"/>
        <w:rPr>
          <w:rFonts w:hint="eastAsia" w:ascii="仿宋" w:hAnsi="仿宋" w:eastAsia="仿宋" w:cs="仿宋"/>
          <w:kern w:val="2"/>
          <w:sz w:val="32"/>
          <w:szCs w:val="32"/>
          <w:lang w:val="en-US" w:eastAsia="zh-CN"/>
        </w:rPr>
      </w:pPr>
    </w:p>
    <w:p w14:paraId="24A2503A">
      <w:pPr>
        <w:pStyle w:val="2"/>
        <w:rPr>
          <w:rFonts w:hint="eastAsia" w:ascii="仿宋" w:hAnsi="仿宋" w:eastAsia="仿宋" w:cs="仿宋"/>
          <w:kern w:val="2"/>
          <w:sz w:val="32"/>
          <w:szCs w:val="32"/>
          <w:lang w:val="en-US" w:eastAsia="zh-CN"/>
        </w:rPr>
      </w:pPr>
    </w:p>
    <w:p w14:paraId="03F78864">
      <w:pPr>
        <w:pStyle w:val="2"/>
        <w:rPr>
          <w:rFonts w:hint="eastAsia" w:ascii="仿宋" w:hAnsi="仿宋" w:eastAsia="仿宋" w:cs="仿宋"/>
          <w:kern w:val="2"/>
          <w:sz w:val="32"/>
          <w:szCs w:val="32"/>
          <w:lang w:val="en-US" w:eastAsia="zh-CN"/>
        </w:rPr>
      </w:pPr>
    </w:p>
    <w:p w14:paraId="0D6398CF">
      <w:pPr>
        <w:pStyle w:val="2"/>
        <w:rPr>
          <w:rFonts w:hint="eastAsia" w:ascii="仿宋" w:hAnsi="仿宋" w:eastAsia="仿宋" w:cs="仿宋"/>
          <w:kern w:val="2"/>
          <w:sz w:val="32"/>
          <w:szCs w:val="32"/>
          <w:lang w:val="en-US" w:eastAsia="zh-CN"/>
        </w:rPr>
      </w:pPr>
    </w:p>
    <w:p w14:paraId="1E7D6044">
      <w:pPr>
        <w:pStyle w:val="2"/>
        <w:rPr>
          <w:rFonts w:hint="eastAsia" w:ascii="仿宋" w:hAnsi="仿宋" w:eastAsia="仿宋" w:cs="仿宋"/>
          <w:kern w:val="2"/>
          <w:sz w:val="32"/>
          <w:szCs w:val="32"/>
          <w:lang w:val="en-US" w:eastAsia="zh-CN"/>
        </w:rPr>
      </w:pPr>
    </w:p>
    <w:p w14:paraId="483C9034">
      <w:pPr>
        <w:pStyle w:val="2"/>
        <w:rPr>
          <w:rFonts w:hint="eastAsia" w:ascii="仿宋" w:hAnsi="仿宋" w:eastAsia="仿宋" w:cs="仿宋"/>
          <w:kern w:val="2"/>
          <w:sz w:val="32"/>
          <w:szCs w:val="32"/>
          <w:lang w:val="en-US" w:eastAsia="zh-CN"/>
        </w:rPr>
      </w:pPr>
    </w:p>
    <w:p w14:paraId="23B54464">
      <w:pPr>
        <w:pStyle w:val="2"/>
        <w:rPr>
          <w:rFonts w:hint="eastAsia" w:ascii="仿宋" w:hAnsi="仿宋" w:eastAsia="仿宋" w:cs="仿宋"/>
          <w:kern w:val="2"/>
          <w:sz w:val="32"/>
          <w:szCs w:val="32"/>
          <w:lang w:val="en-US" w:eastAsia="zh-CN"/>
        </w:rPr>
      </w:pPr>
    </w:p>
    <w:p w14:paraId="5804A0AA">
      <w:pPr>
        <w:pStyle w:val="2"/>
        <w:rPr>
          <w:rFonts w:hint="eastAsia" w:ascii="仿宋" w:hAnsi="仿宋" w:eastAsia="仿宋" w:cs="仿宋"/>
          <w:kern w:val="2"/>
          <w:sz w:val="32"/>
          <w:szCs w:val="32"/>
          <w:lang w:val="en-US" w:eastAsia="zh-CN"/>
        </w:rPr>
      </w:pPr>
    </w:p>
    <w:p w14:paraId="596B9079">
      <w:pPr>
        <w:pStyle w:val="2"/>
        <w:rPr>
          <w:rFonts w:hint="eastAsia" w:ascii="仿宋" w:hAnsi="仿宋" w:eastAsia="仿宋" w:cs="仿宋"/>
          <w:kern w:val="2"/>
          <w:sz w:val="32"/>
          <w:szCs w:val="32"/>
          <w:lang w:val="en-US" w:eastAsia="zh-CN"/>
        </w:rPr>
      </w:pPr>
    </w:p>
    <w:p w14:paraId="06B1DD4C">
      <w:pPr>
        <w:pStyle w:val="2"/>
        <w:rPr>
          <w:rFonts w:hint="eastAsia" w:ascii="仿宋" w:hAnsi="仿宋" w:eastAsia="仿宋" w:cs="仿宋"/>
          <w:kern w:val="2"/>
          <w:sz w:val="32"/>
          <w:szCs w:val="32"/>
          <w:lang w:val="en-US" w:eastAsia="zh-CN"/>
        </w:rPr>
      </w:pPr>
    </w:p>
    <w:p w14:paraId="6E101C03">
      <w:pPr>
        <w:pStyle w:val="2"/>
        <w:rPr>
          <w:rFonts w:hint="eastAsia" w:ascii="仿宋" w:hAnsi="仿宋" w:eastAsia="仿宋" w:cs="仿宋"/>
          <w:kern w:val="2"/>
          <w:sz w:val="32"/>
          <w:szCs w:val="32"/>
          <w:lang w:val="en-US" w:eastAsia="zh-CN"/>
        </w:rPr>
      </w:pPr>
    </w:p>
    <w:p w14:paraId="670F5D67">
      <w:pPr>
        <w:pStyle w:val="2"/>
        <w:rPr>
          <w:rFonts w:hint="eastAsia" w:ascii="仿宋" w:hAnsi="仿宋" w:eastAsia="仿宋" w:cs="仿宋"/>
          <w:kern w:val="2"/>
          <w:sz w:val="32"/>
          <w:szCs w:val="32"/>
          <w:lang w:val="en-US" w:eastAsia="zh-CN"/>
        </w:rPr>
      </w:pPr>
    </w:p>
    <w:p w14:paraId="7C18507A">
      <w:pPr>
        <w:pStyle w:val="2"/>
        <w:rPr>
          <w:rFonts w:hint="eastAsia" w:ascii="仿宋" w:hAnsi="仿宋" w:eastAsia="仿宋" w:cs="仿宋"/>
          <w:kern w:val="2"/>
          <w:sz w:val="32"/>
          <w:szCs w:val="32"/>
          <w:lang w:val="en-US" w:eastAsia="zh-CN"/>
        </w:rPr>
      </w:pPr>
    </w:p>
    <w:p w14:paraId="34780F6F">
      <w:pPr>
        <w:pStyle w:val="2"/>
        <w:rPr>
          <w:rFonts w:hint="eastAsia" w:ascii="仿宋" w:hAnsi="仿宋" w:eastAsia="仿宋" w:cs="仿宋"/>
          <w:kern w:val="2"/>
          <w:sz w:val="32"/>
          <w:szCs w:val="32"/>
          <w:lang w:val="en-US" w:eastAsia="zh-CN"/>
        </w:rPr>
      </w:pPr>
    </w:p>
    <w:p w14:paraId="3AAEB7D2">
      <w:pPr>
        <w:pStyle w:val="2"/>
        <w:rPr>
          <w:rFonts w:hint="eastAsia" w:ascii="仿宋" w:hAnsi="仿宋" w:eastAsia="仿宋" w:cs="仿宋"/>
          <w:kern w:val="2"/>
          <w:sz w:val="32"/>
          <w:szCs w:val="32"/>
          <w:lang w:val="en-US" w:eastAsia="zh-CN"/>
        </w:rPr>
      </w:pPr>
    </w:p>
    <w:p w14:paraId="6FEB4ECD">
      <w:pPr>
        <w:pStyle w:val="2"/>
        <w:rPr>
          <w:rFonts w:hint="eastAsia" w:ascii="仿宋" w:hAnsi="仿宋" w:eastAsia="仿宋" w:cs="仿宋"/>
          <w:kern w:val="2"/>
          <w:sz w:val="32"/>
          <w:szCs w:val="32"/>
          <w:lang w:val="en-US" w:eastAsia="zh-CN"/>
        </w:rPr>
      </w:pPr>
    </w:p>
    <w:p w14:paraId="3B9EFCE3">
      <w:pPr>
        <w:pStyle w:val="2"/>
        <w:rPr>
          <w:rFonts w:hint="eastAsia" w:ascii="仿宋" w:hAnsi="仿宋" w:eastAsia="仿宋" w:cs="仿宋"/>
          <w:kern w:val="2"/>
          <w:sz w:val="32"/>
          <w:szCs w:val="32"/>
          <w:lang w:val="en-US" w:eastAsia="zh-CN"/>
        </w:rPr>
      </w:pPr>
    </w:p>
    <w:p w14:paraId="6F9D10F0">
      <w:pPr>
        <w:pStyle w:val="2"/>
        <w:rPr>
          <w:rFonts w:hint="eastAsia" w:ascii="仿宋" w:hAnsi="仿宋" w:eastAsia="仿宋" w:cs="仿宋"/>
          <w:kern w:val="2"/>
          <w:sz w:val="32"/>
          <w:szCs w:val="32"/>
          <w:lang w:val="en-US" w:eastAsia="zh-CN"/>
        </w:rPr>
      </w:pPr>
    </w:p>
    <w:p w14:paraId="72E5CEFC">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 w:name="_Toc32252"/>
      <w:bookmarkStart w:id="2" w:name="_Toc23386"/>
      <w:bookmarkStart w:id="3" w:name="_Toc10985"/>
      <w:bookmarkStart w:id="4" w:name="_Toc28713"/>
      <w:r>
        <w:rPr>
          <w:rFonts w:hint="eastAsia" w:ascii="黑体" w:hAnsi="黑体" w:eastAsia="黑体" w:cs="黑体"/>
          <w:sz w:val="48"/>
          <w:szCs w:val="48"/>
          <w:lang w:val="en-US" w:eastAsia="zh-CN"/>
        </w:rPr>
        <w:t>第五部分  附件</w:t>
      </w:r>
      <w:bookmarkEnd w:id="1"/>
      <w:bookmarkEnd w:id="2"/>
      <w:bookmarkEnd w:id="3"/>
      <w:bookmarkEnd w:id="4"/>
    </w:p>
    <w:p w14:paraId="2FBB2666">
      <w:pPr>
        <w:pStyle w:val="6"/>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许昌市自然资源和规划局</w:t>
      </w:r>
    </w:p>
    <w:p w14:paraId="7D31F530">
      <w:pPr>
        <w:pStyle w:val="6"/>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202</w:t>
      </w:r>
      <w:r>
        <w:rPr>
          <w:rFonts w:hint="eastAsia" w:ascii="方正小标宋简体" w:hAnsi="方正小标宋简体" w:eastAsia="方正小标宋简体" w:cs="方正小标宋简体"/>
          <w:b w:val="0"/>
          <w:bCs w:val="0"/>
          <w:sz w:val="44"/>
          <w:szCs w:val="44"/>
          <w:lang w:val="en-US" w:eastAsia="zh-CN"/>
        </w:rPr>
        <w:t>5</w:t>
      </w:r>
      <w:r>
        <w:rPr>
          <w:rFonts w:hint="eastAsia" w:ascii="方正小标宋简体" w:hAnsi="方正小标宋简体" w:eastAsia="方正小标宋简体" w:cs="方正小标宋简体"/>
          <w:b w:val="0"/>
          <w:bCs w:val="0"/>
          <w:sz w:val="44"/>
          <w:szCs w:val="44"/>
        </w:rPr>
        <w:t>年部门整体和项目支出绩效自评报告</w:t>
      </w:r>
    </w:p>
    <w:p w14:paraId="7340B134">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_GB2312" w:hAnsi="仿宋_GB2312" w:eastAsia="仿宋_GB2312" w:cs="仿宋_GB2312"/>
          <w:bCs/>
          <w:sz w:val="32"/>
          <w:szCs w:val="32"/>
        </w:rPr>
      </w:pPr>
    </w:p>
    <w:p w14:paraId="0024B050">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一、基本情况</w:t>
      </w:r>
    </w:p>
    <w:p w14:paraId="5018A141">
      <w:pPr>
        <w:pStyle w:val="6"/>
        <w:keepNext w:val="0"/>
        <w:keepLines w:val="0"/>
        <w:pageBreakBefore w:val="0"/>
        <w:widowControl w:val="0"/>
        <w:kinsoku/>
        <w:wordWrap/>
        <w:overflowPunct/>
        <w:topLinePunct w:val="0"/>
        <w:autoSpaceDE/>
        <w:autoSpaceDN/>
        <w:bidi w:val="0"/>
        <w:spacing w:line="580" w:lineRule="exact"/>
        <w:ind w:firstLine="643" w:firstLineChars="200"/>
        <w:textAlignment w:val="auto"/>
        <w:outlineLvl w:val="0"/>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（一）年度部门总目标及主要任务。</w:t>
      </w:r>
    </w:p>
    <w:p w14:paraId="29BD8B98">
      <w:pPr>
        <w:pStyle w:val="16"/>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2025以来，全市自然资源系统坚决贯彻落实上级重大决策部署，统筹保护资源、保障发展、保护生态、保障民生。以城建项目推动城市品质价值提升，科学推动片区综合开发，加快推进控规单元编制；用“胖东来式”服务高效保障产业升级项目，用足用活乡村产业项目用地政策，积极协调解决土地要素制约问题；用好土地储备专项债政策，全力开展批而未供和闲置土地盘活处置；破解混合产业用地供应难题，破解不同类型产业用地转换难题，破解企业用地成本过高难题，破解规划服务保障质量效率不高问题等；牢牢守住耕地红线，严防发生违法占地热点舆情，坚决守牢安全生产底线。</w:t>
      </w:r>
    </w:p>
    <w:p w14:paraId="01F2DCF1">
      <w:pPr>
        <w:pStyle w:val="6"/>
        <w:keepNext w:val="0"/>
        <w:keepLines w:val="0"/>
        <w:pageBreakBefore w:val="0"/>
        <w:widowControl w:val="0"/>
        <w:numPr>
          <w:ilvl w:val="0"/>
          <w:numId w:val="2"/>
        </w:numPr>
        <w:kinsoku/>
        <w:wordWrap/>
        <w:overflowPunct/>
        <w:topLinePunct w:val="0"/>
        <w:autoSpaceDE/>
        <w:autoSpaceDN/>
        <w:bidi w:val="0"/>
        <w:spacing w:line="580" w:lineRule="exact"/>
        <w:ind w:firstLine="643" w:firstLineChars="200"/>
        <w:textAlignment w:val="auto"/>
        <w:outlineLvl w:val="0"/>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年度部门整体预算绩效目标、绩效指标设定情况。</w:t>
      </w:r>
    </w:p>
    <w:p w14:paraId="63B3C5E5">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cs="仿宋_GB2312"/>
          <w:bCs/>
          <w:sz w:val="32"/>
          <w:szCs w:val="32"/>
          <w:lang w:val="en-US" w:eastAsia="zh-CN"/>
        </w:rPr>
        <w:t>2025</w:t>
      </w:r>
      <w:r>
        <w:rPr>
          <w:rFonts w:hint="eastAsia" w:ascii="仿宋_GB2312" w:hAnsi="仿宋_GB2312" w:eastAsia="仿宋_GB2312" w:cs="仿宋_GB2312"/>
          <w:bCs/>
          <w:sz w:val="32"/>
          <w:szCs w:val="32"/>
        </w:rPr>
        <w:t>年我部门以“增加城市吸引力”“保障项目快落地”“推动收入稳增长”“守牢红线稳秩序”为目标，</w:t>
      </w:r>
      <w:r>
        <w:rPr>
          <w:rFonts w:hint="eastAsia" w:ascii="仿宋_GB2312" w:hAnsi="仿宋_GB2312" w:eastAsia="仿宋_GB2312" w:cs="仿宋_GB2312"/>
          <w:sz w:val="32"/>
          <w:szCs w:val="32"/>
        </w:rPr>
        <w:t>将整体绩效指标设定为工作目标管理、预算和财务管理、绩效管理、重点工作任务完成、履职目标实现、履职效益、满意度，各项三级指标均设定合理。我部门以绩效目标为导向，做好绩效运行监控，提升绩效自评质量。</w:t>
      </w:r>
    </w:p>
    <w:p w14:paraId="19F71D14">
      <w:pPr>
        <w:pStyle w:val="6"/>
        <w:keepNext w:val="0"/>
        <w:keepLines w:val="0"/>
        <w:pageBreakBefore w:val="0"/>
        <w:widowControl w:val="0"/>
        <w:numPr>
          <w:ilvl w:val="0"/>
          <w:numId w:val="2"/>
        </w:numPr>
        <w:kinsoku/>
        <w:wordWrap/>
        <w:overflowPunct/>
        <w:topLinePunct w:val="0"/>
        <w:autoSpaceDE/>
        <w:autoSpaceDN/>
        <w:bidi w:val="0"/>
        <w:spacing w:line="580" w:lineRule="exact"/>
        <w:ind w:firstLine="643" w:firstLineChars="200"/>
        <w:textAlignment w:val="auto"/>
        <w:outlineLvl w:val="0"/>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本部门年度项目支出的总体预算和执行情况，项目构成情况，绩效目标批复情况等。</w:t>
      </w:r>
    </w:p>
    <w:p w14:paraId="554BEB20">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w:t>
      </w:r>
      <w:r>
        <w:rPr>
          <w:rFonts w:hint="eastAsia" w:ascii="仿宋_GB2312" w:hAnsi="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年我部门项目全年预算数</w:t>
      </w:r>
      <w:r>
        <w:rPr>
          <w:rFonts w:hint="eastAsia" w:ascii="仿宋_GB2312" w:hAnsi="仿宋_GB2312" w:eastAsia="仿宋_GB2312" w:cs="仿宋_GB2312"/>
          <w:sz w:val="32"/>
          <w:szCs w:val="32"/>
          <w:highlight w:val="none"/>
          <w:lang w:val="en-US" w:eastAsia="zh-CN"/>
        </w:rPr>
        <w:t>48808.65</w:t>
      </w:r>
      <w:r>
        <w:rPr>
          <w:rFonts w:hint="eastAsia" w:ascii="仿宋_GB2312" w:hAnsi="仿宋_GB2312" w:eastAsia="仿宋_GB2312" w:cs="仿宋_GB2312"/>
          <w:sz w:val="32"/>
          <w:szCs w:val="32"/>
          <w:highlight w:val="none"/>
        </w:rPr>
        <w:t>万元，预算执行数</w:t>
      </w:r>
      <w:r>
        <w:rPr>
          <w:rFonts w:hint="eastAsia" w:ascii="仿宋_GB2312" w:hAnsi="仿宋_GB2312" w:cs="仿宋_GB2312"/>
          <w:sz w:val="32"/>
          <w:szCs w:val="32"/>
          <w:highlight w:val="none"/>
          <w:lang w:val="en-US" w:eastAsia="zh-CN"/>
        </w:rPr>
        <w:t>3895.49</w:t>
      </w:r>
      <w:r>
        <w:rPr>
          <w:rFonts w:hint="eastAsia" w:ascii="仿宋_GB2312" w:hAnsi="仿宋_GB2312" w:eastAsia="仿宋_GB2312" w:cs="仿宋_GB2312"/>
          <w:sz w:val="32"/>
          <w:szCs w:val="32"/>
          <w:highlight w:val="none"/>
        </w:rPr>
        <w:t>万元，共3</w:t>
      </w:r>
      <w:r>
        <w:rPr>
          <w:rFonts w:hint="eastAsia" w:ascii="仿宋_GB2312" w:hAnsi="仿宋_GB2312" w:cs="仿宋_GB2312"/>
          <w:sz w:val="32"/>
          <w:szCs w:val="32"/>
          <w:highlight w:val="none"/>
          <w:lang w:val="en-US" w:eastAsia="zh-CN"/>
        </w:rPr>
        <w:t>6</w:t>
      </w:r>
      <w:r>
        <w:rPr>
          <w:rFonts w:hint="eastAsia" w:ascii="仿宋_GB2312" w:hAnsi="仿宋_GB2312" w:eastAsia="仿宋_GB2312" w:cs="仿宋_GB2312"/>
          <w:sz w:val="32"/>
          <w:szCs w:val="32"/>
          <w:highlight w:val="none"/>
        </w:rPr>
        <w:t>个预算项目，其中局本级预算项目</w:t>
      </w:r>
      <w:r>
        <w:rPr>
          <w:rFonts w:hint="eastAsia" w:ascii="仿宋_GB2312" w:hAnsi="仿宋_GB2312" w:cs="仿宋_GB2312"/>
          <w:sz w:val="32"/>
          <w:szCs w:val="32"/>
          <w:highlight w:val="none"/>
          <w:lang w:val="en-US" w:eastAsia="zh-CN"/>
        </w:rPr>
        <w:t>16</w:t>
      </w:r>
      <w:r>
        <w:rPr>
          <w:rFonts w:hint="eastAsia" w:ascii="仿宋_GB2312" w:hAnsi="仿宋_GB2312" w:eastAsia="仿宋_GB2312" w:cs="仿宋_GB2312"/>
          <w:sz w:val="32"/>
          <w:szCs w:val="32"/>
          <w:highlight w:val="none"/>
        </w:rPr>
        <w:t>个，局属单位预算项目20个。我</w:t>
      </w:r>
      <w:r>
        <w:rPr>
          <w:rFonts w:hint="eastAsia" w:ascii="仿宋_GB2312" w:hAnsi="仿宋_GB2312" w:cs="仿宋_GB2312"/>
          <w:sz w:val="32"/>
          <w:szCs w:val="32"/>
          <w:highlight w:val="none"/>
          <w:lang w:eastAsia="zh-CN"/>
        </w:rPr>
        <w:t>部门</w:t>
      </w:r>
      <w:r>
        <w:rPr>
          <w:rFonts w:hint="eastAsia" w:ascii="仿宋_GB2312" w:hAnsi="仿宋_GB2312" w:eastAsia="仿宋_GB2312" w:cs="仿宋_GB2312"/>
          <w:sz w:val="32"/>
          <w:szCs w:val="32"/>
          <w:highlight w:val="none"/>
        </w:rPr>
        <w:t>202</w:t>
      </w:r>
      <w:r>
        <w:rPr>
          <w:rFonts w:hint="eastAsia" w:ascii="仿宋_GB2312" w:hAnsi="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年项目预算绩效目标表均通过财政审批。</w:t>
      </w:r>
    </w:p>
    <w:p w14:paraId="427AB68D">
      <w:pPr>
        <w:pStyle w:val="6"/>
        <w:keepNext w:val="0"/>
        <w:keepLines w:val="0"/>
        <w:pageBreakBefore w:val="0"/>
        <w:widowControl w:val="0"/>
        <w:kinsoku/>
        <w:wordWrap/>
        <w:overflowPunct/>
        <w:topLinePunct w:val="0"/>
        <w:autoSpaceDE/>
        <w:autoSpaceDN/>
        <w:bidi w:val="0"/>
        <w:spacing w:line="580" w:lineRule="exact"/>
        <w:ind w:firstLine="643" w:firstLineChars="200"/>
        <w:textAlignment w:val="auto"/>
        <w:outlineLvl w:val="0"/>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（四）年度本部门及所属单位整体支出绩效自评得分总结。</w:t>
      </w:r>
    </w:p>
    <w:p w14:paraId="73FAA851">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outlineLvl w:val="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许昌市自然资源和规划局系统整体支出绩效自评</w:t>
      </w:r>
      <w:r>
        <w:rPr>
          <w:rFonts w:hint="eastAsia" w:ascii="仿宋_GB2312" w:hAnsi="仿宋_GB2312" w:eastAsia="仿宋_GB2312" w:cs="仿宋_GB2312"/>
          <w:color w:val="000000"/>
          <w:sz w:val="32"/>
          <w:szCs w:val="32"/>
          <w:lang w:val="en-US" w:eastAsia="zh-CN"/>
        </w:rPr>
        <w:t>92.09</w:t>
      </w:r>
      <w:r>
        <w:rPr>
          <w:rFonts w:hint="eastAsia" w:ascii="仿宋_GB2312" w:hAnsi="仿宋_GB2312" w:eastAsia="仿宋_GB2312" w:cs="仿宋_GB2312"/>
          <w:color w:val="000000"/>
          <w:sz w:val="32"/>
          <w:szCs w:val="32"/>
        </w:rPr>
        <w:t>分。</w:t>
      </w:r>
    </w:p>
    <w:p w14:paraId="37EFAD1A">
      <w:pPr>
        <w:pStyle w:val="6"/>
        <w:ind w:firstLine="640" w:firstLineChars="200"/>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rPr>
        <w:t>许昌市自然资源和规划局经济技术开发区分局</w:t>
      </w:r>
      <w:r>
        <w:rPr>
          <w:rFonts w:hint="eastAsia" w:ascii="仿宋_GB2312" w:hAnsi="仿宋_GB2312" w:eastAsia="仿宋_GB2312" w:cs="仿宋_GB2312"/>
          <w:sz w:val="32"/>
          <w:szCs w:val="32"/>
          <w:lang w:eastAsia="zh-CN"/>
        </w:rPr>
        <w:t>整体支出绩效自评</w:t>
      </w:r>
      <w:r>
        <w:rPr>
          <w:rFonts w:hint="eastAsia" w:ascii="仿宋_GB2312" w:hAnsi="仿宋_GB2312" w:eastAsia="仿宋_GB2312" w:cs="仿宋_GB2312"/>
          <w:sz w:val="32"/>
          <w:szCs w:val="32"/>
          <w:lang w:val="en-US" w:eastAsia="zh-CN"/>
        </w:rPr>
        <w:t>97.31分</w:t>
      </w:r>
      <w:r>
        <w:rPr>
          <w:rFonts w:hint="eastAsia" w:ascii="仿宋_GB2312" w:hAnsi="仿宋_GB2312" w:eastAsia="仿宋_GB2312" w:cs="仿宋_GB2312"/>
          <w:sz w:val="32"/>
          <w:szCs w:val="32"/>
        </w:rPr>
        <w:t>、许昌市自然资源和规划局经济技术开发区服务中心</w:t>
      </w:r>
      <w:r>
        <w:rPr>
          <w:rFonts w:hint="eastAsia" w:ascii="仿宋_GB2312" w:hAnsi="仿宋_GB2312" w:eastAsia="仿宋_GB2312" w:cs="仿宋_GB2312"/>
          <w:sz w:val="32"/>
          <w:szCs w:val="32"/>
          <w:lang w:eastAsia="zh-CN"/>
        </w:rPr>
        <w:t>整体支出绩效自评</w:t>
      </w:r>
      <w:r>
        <w:rPr>
          <w:rFonts w:hint="eastAsia" w:ascii="仿宋_GB2312" w:hAnsi="仿宋_GB2312" w:eastAsia="仿宋_GB2312" w:cs="仿宋_GB2312"/>
          <w:sz w:val="32"/>
          <w:szCs w:val="32"/>
          <w:lang w:val="en-US" w:eastAsia="zh-CN"/>
        </w:rPr>
        <w:t>97.12分</w:t>
      </w:r>
      <w:r>
        <w:rPr>
          <w:rFonts w:hint="eastAsia" w:ascii="仿宋_GB2312" w:hAnsi="仿宋_GB2312" w:eastAsia="仿宋_GB2312" w:cs="仿宋_GB2312"/>
          <w:sz w:val="32"/>
          <w:szCs w:val="32"/>
        </w:rPr>
        <w:t>、许昌市国土资源局经济开发区分局长村张所</w:t>
      </w:r>
      <w:r>
        <w:rPr>
          <w:rFonts w:hint="eastAsia" w:ascii="仿宋_GB2312" w:hAnsi="仿宋_GB2312" w:eastAsia="仿宋_GB2312" w:cs="仿宋_GB2312"/>
          <w:sz w:val="32"/>
          <w:szCs w:val="32"/>
          <w:lang w:eastAsia="zh-CN"/>
        </w:rPr>
        <w:t>整体支出绩效自评</w:t>
      </w:r>
      <w:r>
        <w:rPr>
          <w:rFonts w:hint="eastAsia" w:ascii="仿宋_GB2312" w:hAnsi="仿宋_GB2312" w:eastAsia="仿宋_GB2312" w:cs="仿宋_GB2312"/>
          <w:sz w:val="32"/>
          <w:szCs w:val="32"/>
          <w:lang w:val="en-US" w:eastAsia="zh-CN"/>
        </w:rPr>
        <w:t>95.83分</w:t>
      </w:r>
      <w:r>
        <w:rPr>
          <w:rFonts w:hint="eastAsia" w:ascii="仿宋_GB2312" w:hAnsi="仿宋_GB2312" w:eastAsia="仿宋_GB2312" w:cs="仿宋_GB2312"/>
          <w:sz w:val="32"/>
          <w:szCs w:val="32"/>
        </w:rPr>
        <w:t>、许昌市自然资源和规划局城乡一体化示范区分局</w:t>
      </w:r>
      <w:r>
        <w:rPr>
          <w:rFonts w:hint="eastAsia" w:ascii="仿宋_GB2312" w:hAnsi="仿宋_GB2312" w:eastAsia="仿宋_GB2312" w:cs="仿宋_GB2312"/>
          <w:sz w:val="32"/>
          <w:szCs w:val="32"/>
          <w:lang w:eastAsia="zh-CN"/>
        </w:rPr>
        <w:t>整体支出绩效自评</w:t>
      </w:r>
      <w:r>
        <w:rPr>
          <w:rFonts w:hint="eastAsia" w:ascii="仿宋_GB2312" w:hAnsi="仿宋_GB2312" w:eastAsia="仿宋_GB2312" w:cs="仿宋_GB2312"/>
          <w:sz w:val="32"/>
          <w:szCs w:val="32"/>
          <w:lang w:val="en-US" w:eastAsia="zh-CN"/>
        </w:rPr>
        <w:t>95分</w:t>
      </w:r>
      <w:r>
        <w:rPr>
          <w:rFonts w:hint="eastAsia" w:ascii="仿宋_GB2312" w:hAnsi="仿宋_GB2312" w:eastAsia="仿宋_GB2312" w:cs="仿宋_GB2312"/>
          <w:sz w:val="32"/>
          <w:szCs w:val="32"/>
        </w:rPr>
        <w:t>、许昌市自然资源和规划局城乡一体化示范区服务中心</w:t>
      </w:r>
      <w:r>
        <w:rPr>
          <w:rFonts w:hint="eastAsia" w:ascii="仿宋_GB2312" w:hAnsi="仿宋_GB2312" w:eastAsia="仿宋_GB2312" w:cs="仿宋_GB2312"/>
          <w:sz w:val="32"/>
          <w:szCs w:val="32"/>
          <w:lang w:eastAsia="zh-CN"/>
        </w:rPr>
        <w:t>整体支出绩效自评</w:t>
      </w:r>
      <w:r>
        <w:rPr>
          <w:rFonts w:hint="eastAsia" w:ascii="仿宋_GB2312" w:hAnsi="仿宋_GB2312" w:eastAsia="仿宋_GB2312" w:cs="仿宋_GB2312"/>
          <w:sz w:val="32"/>
          <w:szCs w:val="32"/>
          <w:lang w:val="en-US" w:eastAsia="zh-CN"/>
        </w:rPr>
        <w:t>94分</w:t>
      </w:r>
      <w:r>
        <w:rPr>
          <w:rFonts w:hint="eastAsia" w:ascii="仿宋_GB2312" w:hAnsi="仿宋_GB2312" w:eastAsia="仿宋_GB2312" w:cs="仿宋_GB2312"/>
          <w:sz w:val="32"/>
          <w:szCs w:val="32"/>
        </w:rPr>
        <w:t>、许昌市自然资源和规划局东城区分局</w:t>
      </w:r>
      <w:r>
        <w:rPr>
          <w:rFonts w:hint="eastAsia" w:ascii="仿宋_GB2312" w:hAnsi="仿宋_GB2312" w:eastAsia="仿宋_GB2312" w:cs="仿宋_GB2312"/>
          <w:sz w:val="32"/>
          <w:szCs w:val="32"/>
          <w:lang w:eastAsia="zh-CN"/>
        </w:rPr>
        <w:t>整体支出绩效自评</w:t>
      </w:r>
      <w:r>
        <w:rPr>
          <w:rFonts w:hint="eastAsia" w:ascii="仿宋_GB2312" w:hAnsi="仿宋_GB2312" w:eastAsia="仿宋_GB2312" w:cs="仿宋_GB2312"/>
          <w:sz w:val="32"/>
          <w:szCs w:val="32"/>
          <w:lang w:val="en-US" w:eastAsia="zh-CN"/>
        </w:rPr>
        <w:t>98分</w:t>
      </w:r>
      <w:r>
        <w:rPr>
          <w:rFonts w:hint="eastAsia" w:ascii="仿宋_GB2312" w:hAnsi="仿宋_GB2312" w:eastAsia="仿宋_GB2312" w:cs="仿宋_GB2312"/>
          <w:sz w:val="32"/>
          <w:szCs w:val="32"/>
        </w:rPr>
        <w:t>、许昌市自然资源和规划局东城区服务中心</w:t>
      </w:r>
      <w:r>
        <w:rPr>
          <w:rFonts w:hint="eastAsia" w:ascii="仿宋_GB2312" w:hAnsi="仿宋_GB2312" w:eastAsia="仿宋_GB2312" w:cs="仿宋_GB2312"/>
          <w:sz w:val="32"/>
          <w:szCs w:val="32"/>
          <w:lang w:eastAsia="zh-CN"/>
        </w:rPr>
        <w:t>整体支出绩效自评</w:t>
      </w:r>
      <w:r>
        <w:rPr>
          <w:rFonts w:hint="eastAsia" w:ascii="仿宋_GB2312" w:hAnsi="仿宋_GB2312" w:eastAsia="仿宋_GB2312" w:cs="仿宋_GB2312"/>
          <w:sz w:val="32"/>
          <w:szCs w:val="32"/>
          <w:lang w:val="en-US" w:eastAsia="zh-CN"/>
        </w:rPr>
        <w:t>98分</w:t>
      </w:r>
      <w:r>
        <w:rPr>
          <w:rFonts w:hint="eastAsia" w:ascii="仿宋_GB2312" w:hAnsi="仿宋_GB2312" w:eastAsia="仿宋_GB2312" w:cs="仿宋_GB2312"/>
          <w:sz w:val="32"/>
          <w:szCs w:val="32"/>
        </w:rPr>
        <w:t>、许昌市国土资源局东城区分局邓庄所</w:t>
      </w:r>
      <w:r>
        <w:rPr>
          <w:rFonts w:hint="eastAsia" w:ascii="仿宋_GB2312" w:hAnsi="仿宋_GB2312" w:eastAsia="仿宋_GB2312" w:cs="仿宋_GB2312"/>
          <w:sz w:val="32"/>
          <w:szCs w:val="32"/>
          <w:lang w:eastAsia="zh-CN"/>
        </w:rPr>
        <w:t>整体支出绩效自评</w:t>
      </w:r>
      <w:r>
        <w:rPr>
          <w:rFonts w:hint="eastAsia" w:ascii="仿宋_GB2312" w:hAnsi="仿宋_GB2312" w:eastAsia="仿宋_GB2312" w:cs="仿宋_GB2312"/>
          <w:sz w:val="32"/>
          <w:szCs w:val="32"/>
          <w:lang w:val="en-US" w:eastAsia="zh-CN"/>
        </w:rPr>
        <w:t>98分</w:t>
      </w:r>
      <w:r>
        <w:rPr>
          <w:rFonts w:hint="eastAsia" w:ascii="仿宋_GB2312" w:hAnsi="仿宋_GB2312" w:eastAsia="仿宋_GB2312" w:cs="仿宋_GB2312"/>
          <w:sz w:val="32"/>
          <w:szCs w:val="32"/>
        </w:rPr>
        <w:t>、许昌市自然资源和规划局建安区服务中心</w:t>
      </w:r>
      <w:r>
        <w:rPr>
          <w:rFonts w:hint="eastAsia" w:ascii="仿宋_GB2312" w:hAnsi="仿宋_GB2312" w:eastAsia="仿宋_GB2312" w:cs="仿宋_GB2312"/>
          <w:sz w:val="32"/>
          <w:szCs w:val="32"/>
          <w:lang w:eastAsia="zh-CN"/>
        </w:rPr>
        <w:t>整体支出绩效自评</w:t>
      </w:r>
      <w:r>
        <w:rPr>
          <w:rFonts w:hint="eastAsia" w:ascii="仿宋_GB2312" w:hAnsi="仿宋_GB2312" w:eastAsia="仿宋_GB2312" w:cs="仿宋_GB2312"/>
          <w:sz w:val="32"/>
          <w:szCs w:val="32"/>
          <w:lang w:val="en-US" w:eastAsia="zh-CN"/>
        </w:rPr>
        <w:t>分</w:t>
      </w:r>
      <w:r>
        <w:rPr>
          <w:rFonts w:hint="eastAsia" w:ascii="仿宋_GB2312" w:hAnsi="仿宋_GB2312" w:eastAsia="仿宋_GB2312" w:cs="仿宋_GB2312"/>
          <w:sz w:val="32"/>
          <w:szCs w:val="32"/>
          <w:lang w:eastAsia="zh-CN"/>
        </w:rPr>
        <w:t>整体支出绩效自评</w:t>
      </w:r>
      <w:r>
        <w:rPr>
          <w:rFonts w:hint="eastAsia" w:ascii="仿宋_GB2312" w:hAnsi="仿宋_GB2312" w:eastAsia="仿宋_GB2312" w:cs="仿宋_GB2312"/>
          <w:sz w:val="32"/>
          <w:szCs w:val="32"/>
          <w:lang w:val="en-US" w:eastAsia="zh-CN"/>
        </w:rPr>
        <w:t>97分</w:t>
      </w:r>
      <w:r>
        <w:rPr>
          <w:rFonts w:hint="eastAsia" w:ascii="仿宋_GB2312" w:hAnsi="仿宋_GB2312" w:eastAsia="仿宋_GB2312" w:cs="仿宋_GB2312"/>
          <w:sz w:val="32"/>
          <w:szCs w:val="32"/>
        </w:rPr>
        <w:t>、许昌市自然资源和规划局魏都区服务中心</w:t>
      </w:r>
      <w:r>
        <w:rPr>
          <w:rFonts w:hint="eastAsia" w:ascii="仿宋_GB2312" w:hAnsi="仿宋_GB2312" w:eastAsia="仿宋_GB2312" w:cs="仿宋_GB2312"/>
          <w:sz w:val="32"/>
          <w:szCs w:val="32"/>
          <w:lang w:eastAsia="zh-CN"/>
        </w:rPr>
        <w:t>整体支出绩效自评</w:t>
      </w:r>
      <w:r>
        <w:rPr>
          <w:rFonts w:hint="eastAsia" w:ascii="仿宋_GB2312" w:hAnsi="仿宋_GB2312" w:eastAsia="仿宋_GB2312" w:cs="仿宋_GB2312"/>
          <w:sz w:val="32"/>
          <w:szCs w:val="32"/>
          <w:lang w:val="en-US" w:eastAsia="zh-CN"/>
        </w:rPr>
        <w:t>95分</w:t>
      </w:r>
      <w:r>
        <w:rPr>
          <w:rFonts w:hint="eastAsia" w:ascii="仿宋_GB2312" w:hAnsi="仿宋_GB2312" w:eastAsia="仿宋_GB2312" w:cs="仿宋_GB2312"/>
          <w:sz w:val="32"/>
          <w:szCs w:val="32"/>
        </w:rPr>
        <w:t>、许昌市自然资源和规划局魏都区分局</w:t>
      </w:r>
      <w:r>
        <w:rPr>
          <w:rFonts w:hint="eastAsia" w:ascii="仿宋_GB2312" w:hAnsi="仿宋_GB2312" w:eastAsia="仿宋_GB2312" w:cs="仿宋_GB2312"/>
          <w:sz w:val="32"/>
          <w:szCs w:val="32"/>
          <w:lang w:eastAsia="zh-CN"/>
        </w:rPr>
        <w:t>整体支出绩效自评</w:t>
      </w:r>
      <w:r>
        <w:rPr>
          <w:rFonts w:hint="eastAsia" w:ascii="仿宋_GB2312" w:hAnsi="仿宋_GB2312" w:eastAsia="仿宋_GB2312" w:cs="仿宋_GB2312"/>
          <w:sz w:val="32"/>
          <w:szCs w:val="32"/>
          <w:lang w:val="en-US" w:eastAsia="zh-CN"/>
        </w:rPr>
        <w:t>88分</w:t>
      </w:r>
      <w:r>
        <w:rPr>
          <w:rFonts w:hint="eastAsia" w:ascii="仿宋_GB2312" w:hAnsi="仿宋_GB2312" w:eastAsia="仿宋_GB2312" w:cs="仿宋_GB2312"/>
          <w:sz w:val="32"/>
          <w:szCs w:val="32"/>
        </w:rPr>
        <w:t>、许昌市自然资源确权登记局</w:t>
      </w:r>
      <w:r>
        <w:rPr>
          <w:rFonts w:hint="eastAsia" w:ascii="仿宋_GB2312" w:hAnsi="仿宋_GB2312" w:eastAsia="仿宋_GB2312" w:cs="仿宋_GB2312"/>
          <w:sz w:val="32"/>
          <w:szCs w:val="32"/>
          <w:lang w:eastAsia="zh-CN"/>
        </w:rPr>
        <w:t>整体支出绩效自评</w:t>
      </w:r>
      <w:r>
        <w:rPr>
          <w:rFonts w:hint="eastAsia" w:ascii="仿宋_GB2312" w:hAnsi="仿宋_GB2312" w:eastAsia="仿宋_GB2312" w:cs="仿宋_GB2312"/>
          <w:sz w:val="32"/>
          <w:szCs w:val="32"/>
          <w:lang w:val="en-US" w:eastAsia="zh-CN"/>
        </w:rPr>
        <w:t>97.5分</w:t>
      </w:r>
      <w:r>
        <w:rPr>
          <w:rFonts w:hint="eastAsia" w:ascii="仿宋_GB2312" w:hAnsi="仿宋_GB2312" w:eastAsia="仿宋_GB2312" w:cs="仿宋_GB2312"/>
          <w:sz w:val="32"/>
          <w:szCs w:val="32"/>
        </w:rPr>
        <w:t>、许昌市土地收购储备中心</w:t>
      </w:r>
      <w:r>
        <w:rPr>
          <w:rFonts w:hint="eastAsia" w:ascii="仿宋_GB2312" w:hAnsi="仿宋_GB2312" w:eastAsia="仿宋_GB2312" w:cs="仿宋_GB2312"/>
          <w:sz w:val="32"/>
          <w:szCs w:val="32"/>
          <w:lang w:eastAsia="zh-CN"/>
        </w:rPr>
        <w:t>整体支出绩效自评</w:t>
      </w:r>
      <w:r>
        <w:rPr>
          <w:rFonts w:hint="eastAsia" w:ascii="仿宋_GB2312" w:hAnsi="仿宋_GB2312" w:eastAsia="仿宋_GB2312" w:cs="仿宋_GB2312"/>
          <w:sz w:val="32"/>
          <w:szCs w:val="32"/>
          <w:lang w:val="en-US" w:eastAsia="zh-CN"/>
        </w:rPr>
        <w:t>90分</w:t>
      </w:r>
      <w:r>
        <w:rPr>
          <w:rFonts w:hint="eastAsia" w:ascii="仿宋_GB2312" w:hAnsi="仿宋_GB2312" w:eastAsia="仿宋_GB2312" w:cs="仿宋_GB2312"/>
          <w:sz w:val="32"/>
          <w:szCs w:val="32"/>
        </w:rPr>
        <w:t>、许昌市市区国有土地管理中心</w:t>
      </w:r>
      <w:r>
        <w:rPr>
          <w:rFonts w:hint="eastAsia" w:ascii="仿宋_GB2312" w:hAnsi="仿宋_GB2312" w:eastAsia="仿宋_GB2312" w:cs="仿宋_GB2312"/>
          <w:sz w:val="32"/>
          <w:szCs w:val="32"/>
          <w:lang w:eastAsia="zh-CN"/>
        </w:rPr>
        <w:t>整体支出绩效自评</w:t>
      </w:r>
      <w:r>
        <w:rPr>
          <w:rFonts w:hint="eastAsia" w:ascii="仿宋_GB2312" w:hAnsi="仿宋_GB2312" w:eastAsia="仿宋_GB2312" w:cs="仿宋_GB2312"/>
          <w:sz w:val="32"/>
          <w:szCs w:val="32"/>
          <w:lang w:val="en-US" w:eastAsia="zh-CN"/>
        </w:rPr>
        <w:t>99.7分</w:t>
      </w:r>
      <w:r>
        <w:rPr>
          <w:rFonts w:hint="eastAsia" w:ascii="仿宋_GB2312" w:hAnsi="仿宋_GB2312" w:eastAsia="仿宋_GB2312" w:cs="仿宋_GB2312"/>
          <w:sz w:val="32"/>
          <w:szCs w:val="32"/>
        </w:rPr>
        <w:t>、许昌市土地二级市场交易中心</w:t>
      </w:r>
      <w:r>
        <w:rPr>
          <w:rFonts w:hint="eastAsia" w:ascii="仿宋_GB2312" w:hAnsi="仿宋_GB2312" w:eastAsia="仿宋_GB2312" w:cs="仿宋_GB2312"/>
          <w:sz w:val="32"/>
          <w:szCs w:val="32"/>
          <w:lang w:eastAsia="zh-CN"/>
        </w:rPr>
        <w:t>整体支出绩效自评</w:t>
      </w:r>
      <w:r>
        <w:rPr>
          <w:rFonts w:hint="eastAsia" w:ascii="仿宋_GB2312" w:hAnsi="仿宋_GB2312" w:eastAsia="仿宋_GB2312" w:cs="仿宋_GB2312"/>
          <w:sz w:val="32"/>
          <w:szCs w:val="32"/>
          <w:lang w:val="en-US" w:eastAsia="zh-CN"/>
        </w:rPr>
        <w:t>88.8分</w:t>
      </w:r>
      <w:r>
        <w:rPr>
          <w:rFonts w:hint="eastAsia" w:ascii="仿宋_GB2312" w:hAnsi="仿宋_GB2312" w:eastAsia="仿宋_GB2312" w:cs="仿宋_GB2312"/>
          <w:sz w:val="32"/>
          <w:szCs w:val="32"/>
        </w:rPr>
        <w:t>、许昌市城市规划建设档案馆</w:t>
      </w:r>
      <w:r>
        <w:rPr>
          <w:rFonts w:hint="eastAsia" w:ascii="仿宋_GB2312" w:hAnsi="仿宋_GB2312" w:eastAsia="仿宋_GB2312" w:cs="仿宋_GB2312"/>
          <w:sz w:val="32"/>
          <w:szCs w:val="32"/>
          <w:lang w:eastAsia="zh-CN"/>
        </w:rPr>
        <w:t>整体支出绩效自评</w:t>
      </w:r>
      <w:r>
        <w:rPr>
          <w:rFonts w:hint="eastAsia" w:ascii="仿宋_GB2312" w:hAnsi="仿宋_GB2312" w:eastAsia="仿宋_GB2312" w:cs="仿宋_GB2312"/>
          <w:sz w:val="32"/>
          <w:szCs w:val="32"/>
          <w:lang w:val="en-US" w:eastAsia="zh-CN"/>
        </w:rPr>
        <w:t>95分</w:t>
      </w:r>
      <w:r>
        <w:rPr>
          <w:rFonts w:hint="eastAsia" w:ascii="仿宋_GB2312" w:hAnsi="仿宋_GB2312" w:eastAsia="仿宋_GB2312" w:cs="仿宋_GB2312"/>
          <w:sz w:val="32"/>
          <w:szCs w:val="32"/>
        </w:rPr>
        <w:t>、许昌市规划展览馆</w:t>
      </w:r>
      <w:r>
        <w:rPr>
          <w:rFonts w:hint="eastAsia" w:ascii="仿宋_GB2312" w:hAnsi="仿宋_GB2312" w:eastAsia="仿宋_GB2312" w:cs="仿宋_GB2312"/>
          <w:sz w:val="32"/>
          <w:szCs w:val="32"/>
          <w:lang w:eastAsia="zh-CN"/>
        </w:rPr>
        <w:t>整体支出绩效自评</w:t>
      </w:r>
      <w:r>
        <w:rPr>
          <w:rFonts w:hint="eastAsia" w:ascii="仿宋_GB2312" w:hAnsi="仿宋_GB2312" w:eastAsia="仿宋_GB2312" w:cs="仿宋_GB2312"/>
          <w:sz w:val="32"/>
          <w:szCs w:val="32"/>
          <w:lang w:val="en-US" w:eastAsia="zh-CN"/>
        </w:rPr>
        <w:t>99.14分</w:t>
      </w:r>
      <w:r>
        <w:rPr>
          <w:rFonts w:hint="eastAsia" w:ascii="仿宋_GB2312" w:hAnsi="仿宋_GB2312" w:eastAsia="仿宋_GB2312" w:cs="仿宋_GB2312"/>
          <w:sz w:val="32"/>
          <w:szCs w:val="32"/>
        </w:rPr>
        <w:t>、许昌市规划设计院</w:t>
      </w:r>
      <w:r>
        <w:rPr>
          <w:rFonts w:hint="eastAsia" w:ascii="仿宋_GB2312" w:hAnsi="仿宋_GB2312" w:eastAsia="仿宋_GB2312" w:cs="仿宋_GB2312"/>
          <w:sz w:val="32"/>
          <w:szCs w:val="32"/>
          <w:lang w:eastAsia="zh-CN"/>
        </w:rPr>
        <w:t>整体支出绩效自评</w:t>
      </w:r>
      <w:r>
        <w:rPr>
          <w:rFonts w:hint="eastAsia" w:ascii="仿宋_GB2312" w:hAnsi="仿宋_GB2312" w:eastAsia="仿宋_GB2312" w:cs="仿宋_GB2312"/>
          <w:sz w:val="32"/>
          <w:szCs w:val="32"/>
          <w:lang w:val="en-US" w:eastAsia="zh-CN"/>
        </w:rPr>
        <w:t>94分</w:t>
      </w:r>
      <w:r>
        <w:rPr>
          <w:rFonts w:hint="eastAsia" w:ascii="仿宋_GB2312" w:hAnsi="仿宋_GB2312" w:eastAsia="仿宋_GB2312" w:cs="仿宋_GB2312"/>
          <w:sz w:val="32"/>
          <w:szCs w:val="32"/>
        </w:rPr>
        <w:t>、许昌市不动产登记交易中心</w:t>
      </w:r>
      <w:r>
        <w:rPr>
          <w:rFonts w:hint="eastAsia" w:ascii="仿宋_GB2312" w:hAnsi="仿宋_GB2312" w:eastAsia="仿宋_GB2312" w:cs="仿宋_GB2312"/>
          <w:sz w:val="32"/>
          <w:szCs w:val="32"/>
          <w:lang w:eastAsia="zh-CN"/>
        </w:rPr>
        <w:t>整体支出绩效自评</w:t>
      </w:r>
      <w:r>
        <w:rPr>
          <w:rFonts w:hint="eastAsia" w:ascii="仿宋_GB2312" w:hAnsi="仿宋_GB2312" w:eastAsia="仿宋_GB2312" w:cs="仿宋_GB2312"/>
          <w:sz w:val="32"/>
          <w:szCs w:val="32"/>
          <w:lang w:val="en-US" w:eastAsia="zh-CN"/>
        </w:rPr>
        <w:t>98.57分</w:t>
      </w:r>
      <w:r>
        <w:rPr>
          <w:rFonts w:hint="eastAsia" w:ascii="仿宋_GB2312" w:hAnsi="仿宋_GB2312" w:eastAsia="仿宋_GB2312" w:cs="仿宋_GB2312"/>
          <w:sz w:val="32"/>
          <w:szCs w:val="32"/>
        </w:rPr>
        <w:t>、许昌市林业和花木园艺发展中心</w:t>
      </w:r>
      <w:r>
        <w:rPr>
          <w:rFonts w:hint="eastAsia" w:ascii="仿宋_GB2312" w:hAnsi="仿宋_GB2312" w:eastAsia="仿宋_GB2312" w:cs="仿宋_GB2312"/>
          <w:sz w:val="32"/>
          <w:szCs w:val="32"/>
          <w:lang w:eastAsia="zh-CN"/>
        </w:rPr>
        <w:t>整体支出绩效自评</w:t>
      </w:r>
      <w:r>
        <w:rPr>
          <w:rFonts w:hint="eastAsia" w:ascii="仿宋_GB2312" w:hAnsi="仿宋_GB2312" w:eastAsia="仿宋_GB2312" w:cs="仿宋_GB2312"/>
          <w:sz w:val="32"/>
          <w:szCs w:val="32"/>
          <w:lang w:val="en-US" w:eastAsia="zh-CN"/>
        </w:rPr>
        <w:t>94.18分。</w:t>
      </w:r>
    </w:p>
    <w:p w14:paraId="29D3C817">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二、绩效自评工作开展情况</w:t>
      </w:r>
    </w:p>
    <w:p w14:paraId="0282E972">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为保证财政拨付资金能够达到预期设定的绩效目标，许昌市自然资源和规划局对本系统</w:t>
      </w:r>
      <w:r>
        <w:rPr>
          <w:rFonts w:hint="eastAsia" w:ascii="仿宋_GB2312" w:hAnsi="仿宋_GB2312" w:eastAsia="仿宋_GB2312" w:cs="仿宋_GB2312"/>
          <w:sz w:val="32"/>
          <w:szCs w:val="32"/>
          <w:lang w:val="en-US" w:eastAsia="zh-CN"/>
        </w:rPr>
        <w:t>36</w:t>
      </w:r>
      <w:r>
        <w:rPr>
          <w:rFonts w:hint="eastAsia" w:ascii="仿宋_GB2312" w:hAnsi="仿宋_GB2312" w:eastAsia="仿宋_GB2312" w:cs="仿宋_GB2312"/>
          <w:sz w:val="32"/>
          <w:szCs w:val="32"/>
        </w:rPr>
        <w:t>个预算项目支出的经济性、效率性、效益性和公平性进行了客观、公正的分析和评判。按照产出指标、效益指标、满意度指标三项一级指标，结合项目工作开展实际，进行了三级指标的细化。全面考核评价本项目是否达到预定产出和效果。</w:t>
      </w:r>
    </w:p>
    <w:p w14:paraId="6825F76A">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本次绩效自评工作参与机构为许昌市自然资源和规划局各相关科室及局属单位。绩效评价包括以下基本内容：</w:t>
      </w:r>
    </w:p>
    <w:p w14:paraId="3F66E646">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（1）预期年度目标和实际完成情况；</w:t>
      </w:r>
    </w:p>
    <w:p w14:paraId="781D177E">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（2）财政资金预算情况、使用情况、财务管理状况；</w:t>
      </w:r>
    </w:p>
    <w:p w14:paraId="0240D80B">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（3）是否为达到年度预期目标所设置具体指标等；</w:t>
      </w:r>
    </w:p>
    <w:p w14:paraId="41756D69">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（4）绩效目标的实现程度，包括是否达到预定产出和效果等；</w:t>
      </w:r>
    </w:p>
    <w:p w14:paraId="7097F195">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（5）需要评价的其他内容。</w:t>
      </w:r>
    </w:p>
    <w:p w14:paraId="4594B2D6">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三、绩效自评结果及分析</w:t>
      </w:r>
    </w:p>
    <w:p w14:paraId="4890CBB1">
      <w:pPr>
        <w:pStyle w:val="6"/>
        <w:keepNext w:val="0"/>
        <w:keepLines w:val="0"/>
        <w:pageBreakBefore w:val="0"/>
        <w:widowControl w:val="0"/>
        <w:kinsoku/>
        <w:wordWrap/>
        <w:overflowPunct/>
        <w:topLinePunct w:val="0"/>
        <w:autoSpaceDE/>
        <w:autoSpaceDN/>
        <w:bidi w:val="0"/>
        <w:spacing w:line="58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（一）部门整体自评得分和各项指标得分情况简要分析</w:t>
      </w:r>
    </w:p>
    <w:p w14:paraId="1E42C113">
      <w:pPr>
        <w:pStyle w:val="6"/>
        <w:keepNext w:val="0"/>
        <w:keepLines w:val="0"/>
        <w:pageBreakBefore w:val="0"/>
        <w:widowControl w:val="0"/>
        <w:kinsoku/>
        <w:wordWrap/>
        <w:overflowPunct/>
        <w:topLinePunct w:val="0"/>
        <w:autoSpaceDE/>
        <w:autoSpaceDN/>
        <w:bidi w:val="0"/>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（1）部门资金情况分析</w:t>
      </w:r>
    </w:p>
    <w:p w14:paraId="6045B5C1">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w:t>
      </w:r>
      <w:r>
        <w:rPr>
          <w:rFonts w:hint="eastAsia" w:ascii="仿宋_GB2312" w:hAnsi="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年我部门年初预算数</w:t>
      </w:r>
      <w:r>
        <w:rPr>
          <w:rFonts w:hint="eastAsia" w:ascii="仿宋_GB2312" w:hAnsi="仿宋_GB2312" w:cs="仿宋_GB2312"/>
          <w:sz w:val="32"/>
          <w:szCs w:val="32"/>
          <w:highlight w:val="none"/>
          <w:lang w:eastAsia="zh-CN"/>
        </w:rPr>
        <w:t>为55656.84万元，</w:t>
      </w:r>
      <w:r>
        <w:rPr>
          <w:rFonts w:hint="eastAsia" w:ascii="仿宋_GB2312" w:hAnsi="仿宋_GB2312" w:eastAsia="仿宋_GB2312" w:cs="仿宋_GB2312"/>
          <w:sz w:val="32"/>
          <w:szCs w:val="32"/>
          <w:highlight w:val="none"/>
        </w:rPr>
        <w:t>全年预算数为57046.65万元，全年执行数为10736.83万元，执行率</w:t>
      </w:r>
      <w:r>
        <w:rPr>
          <w:rFonts w:hint="eastAsia" w:ascii="仿宋_GB2312" w:hAnsi="仿宋_GB2312" w:cs="仿宋_GB2312"/>
          <w:sz w:val="32"/>
          <w:szCs w:val="32"/>
          <w:highlight w:val="none"/>
          <w:lang w:val="en-US" w:eastAsia="zh-CN"/>
        </w:rPr>
        <w:t>18.82</w:t>
      </w:r>
      <w:r>
        <w:rPr>
          <w:rFonts w:hint="eastAsia" w:ascii="仿宋_GB2312" w:hAnsi="仿宋_GB2312" w:eastAsia="仿宋_GB2312" w:cs="仿宋_GB2312"/>
          <w:sz w:val="32"/>
          <w:szCs w:val="32"/>
          <w:highlight w:val="none"/>
        </w:rPr>
        <w:t>%。资金使用规范，</w:t>
      </w:r>
      <w:r>
        <w:rPr>
          <w:rFonts w:hint="eastAsia" w:ascii="仿宋_GB2312" w:hAnsi="仿宋_GB2312" w:cs="仿宋_GB2312"/>
          <w:sz w:val="32"/>
          <w:szCs w:val="32"/>
          <w:highlight w:val="none"/>
          <w:lang w:eastAsia="zh-CN"/>
        </w:rPr>
        <w:t>支出</w:t>
      </w:r>
      <w:r>
        <w:rPr>
          <w:rFonts w:hint="eastAsia" w:ascii="仿宋_GB2312" w:hAnsi="仿宋_GB2312" w:eastAsia="仿宋_GB2312" w:cs="仿宋_GB2312"/>
          <w:sz w:val="32"/>
          <w:szCs w:val="32"/>
          <w:highlight w:val="none"/>
        </w:rPr>
        <w:t>符合各项法规和财务管理办法规定，资金的拨付有完整的审批程序和流程。</w:t>
      </w:r>
    </w:p>
    <w:p w14:paraId="502550C7">
      <w:pPr>
        <w:pStyle w:val="6"/>
        <w:keepNext w:val="0"/>
        <w:keepLines w:val="0"/>
        <w:pageBreakBefore w:val="0"/>
        <w:widowControl w:val="0"/>
        <w:kinsoku/>
        <w:wordWrap/>
        <w:overflowPunct/>
        <w:topLinePunct w:val="0"/>
        <w:autoSpaceDE/>
        <w:autoSpaceDN/>
        <w:bidi w:val="0"/>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（2）部门绩效指标完成情况分析</w:t>
      </w:r>
    </w:p>
    <w:p w14:paraId="4877BD51">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cs="仿宋_GB2312"/>
          <w:sz w:val="32"/>
          <w:szCs w:val="32"/>
          <w:lang w:val="en-US" w:eastAsia="zh-CN"/>
        </w:rPr>
        <w:t>1.</w:t>
      </w:r>
      <w:r>
        <w:rPr>
          <w:rFonts w:hint="eastAsia" w:ascii="仿宋_GB2312" w:hAnsi="仿宋_GB2312" w:eastAsia="仿宋_GB2312" w:cs="仿宋_GB2312"/>
          <w:sz w:val="32"/>
          <w:szCs w:val="32"/>
        </w:rPr>
        <w:t>投入管理指标完成情况分析。</w:t>
      </w:r>
    </w:p>
    <w:p w14:paraId="4ECA981D">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rPr>
          <w:rFonts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202</w:t>
      </w:r>
      <w:r>
        <w:rPr>
          <w:rFonts w:hint="eastAsia" w:ascii="仿宋_GB2312" w:hAnsi="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年我部门预算</w:t>
      </w:r>
      <w:r>
        <w:rPr>
          <w:rFonts w:hint="eastAsia" w:ascii="仿宋_GB2312" w:hAnsi="仿宋_GB2312" w:cs="仿宋_GB2312"/>
          <w:color w:val="auto"/>
          <w:sz w:val="32"/>
          <w:szCs w:val="32"/>
          <w:highlight w:val="none"/>
          <w:lang w:eastAsia="zh-CN"/>
        </w:rPr>
        <w:t>编制完整，专项资金细化，资金使用合规，</w:t>
      </w:r>
      <w:r>
        <w:rPr>
          <w:rFonts w:hint="eastAsia" w:ascii="仿宋_GB2312" w:hAnsi="仿宋_GB2312" w:eastAsia="仿宋_GB2312" w:cs="仿宋_GB2312"/>
          <w:color w:val="auto"/>
          <w:sz w:val="32"/>
          <w:szCs w:val="32"/>
          <w:highlight w:val="none"/>
        </w:rPr>
        <w:t>以绩效目标为导向，严格按照资金管理制度对</w:t>
      </w:r>
      <w:r>
        <w:rPr>
          <w:rFonts w:hint="eastAsia" w:ascii="仿宋_GB2312" w:hAnsi="仿宋_GB2312" w:cs="仿宋_GB2312"/>
          <w:color w:val="auto"/>
          <w:sz w:val="32"/>
          <w:szCs w:val="32"/>
          <w:highlight w:val="none"/>
          <w:lang w:eastAsia="zh-CN"/>
        </w:rPr>
        <w:t>财政</w:t>
      </w:r>
      <w:r>
        <w:rPr>
          <w:rFonts w:hint="eastAsia" w:ascii="仿宋_GB2312" w:hAnsi="仿宋_GB2312" w:eastAsia="仿宋_GB2312" w:cs="仿宋_GB2312"/>
          <w:color w:val="auto"/>
          <w:sz w:val="32"/>
          <w:szCs w:val="32"/>
          <w:highlight w:val="none"/>
        </w:rPr>
        <w:t>资金做到精准管理。</w:t>
      </w:r>
      <w:r>
        <w:rPr>
          <w:rFonts w:hint="eastAsia" w:ascii="仿宋_GB2312" w:hAnsi="仿宋_GB2312" w:cs="仿宋_GB2312"/>
          <w:color w:val="auto"/>
          <w:sz w:val="32"/>
          <w:szCs w:val="32"/>
          <w:highlight w:val="none"/>
          <w:lang w:eastAsia="zh-CN"/>
        </w:rPr>
        <w:t>绩效监控完成率</w:t>
      </w:r>
      <w:r>
        <w:rPr>
          <w:rFonts w:hint="eastAsia" w:ascii="仿宋_GB2312" w:hAnsi="仿宋_GB2312" w:cs="仿宋_GB2312"/>
          <w:color w:val="auto"/>
          <w:sz w:val="32"/>
          <w:szCs w:val="32"/>
          <w:highlight w:val="none"/>
          <w:lang w:val="en-US" w:eastAsia="zh-CN"/>
        </w:rPr>
        <w:t>100%,绩效自评覆盖率100%。</w:t>
      </w:r>
    </w:p>
    <w:p w14:paraId="6036C22F">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产出指标完成情况分析。</w:t>
      </w:r>
    </w:p>
    <w:p w14:paraId="49FBB8B3">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rPr>
          <w:rFonts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2025年我局按照市委、市政府各项决策部署，采取了强有力措施，推动了自然资源和规划工作高效率、高质量开展</w:t>
      </w:r>
      <w:r>
        <w:rPr>
          <w:rFonts w:hint="eastAsia" w:ascii="仿宋_GB2312" w:hAnsi="仿宋_GB2312" w:cs="仿宋_GB2312"/>
          <w:color w:val="auto"/>
          <w:sz w:val="32"/>
          <w:szCs w:val="32"/>
          <w:highlight w:val="none"/>
          <w:lang w:eastAsia="zh-CN"/>
        </w:rPr>
        <w:t>。履职目标按照工作要求达到</w:t>
      </w:r>
      <w:r>
        <w:rPr>
          <w:rFonts w:hint="eastAsia" w:ascii="仿宋_GB2312" w:hAnsi="仿宋_GB2312" w:cs="仿宋_GB2312"/>
          <w:color w:val="auto"/>
          <w:sz w:val="32"/>
          <w:szCs w:val="32"/>
          <w:highlight w:val="none"/>
          <w:lang w:val="en-US" w:eastAsia="zh-CN"/>
        </w:rPr>
        <w:t>95%以上</w:t>
      </w:r>
      <w:r>
        <w:rPr>
          <w:rFonts w:hint="eastAsia" w:ascii="仿宋_GB2312" w:hAnsi="仿宋_GB2312" w:cs="仿宋_GB2312"/>
          <w:color w:val="auto"/>
          <w:sz w:val="32"/>
          <w:szCs w:val="32"/>
          <w:highlight w:val="none"/>
          <w:lang w:eastAsia="zh-CN"/>
        </w:rPr>
        <w:t>。</w:t>
      </w:r>
    </w:p>
    <w:p w14:paraId="56AEE6D3">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效益指标完成情况分析。</w:t>
      </w:r>
    </w:p>
    <w:p w14:paraId="33EC5113">
      <w:pPr>
        <w:pStyle w:val="6"/>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仿宋_GB2312" w:hAnsi="Times New Roman" w:eastAsia="仿宋_GB2312" w:cs="Times New Roman"/>
          <w:sz w:val="32"/>
          <w:szCs w:val="32"/>
          <w:highlight w:val="none"/>
          <w:lang w:val="en-US" w:eastAsia="zh-CN"/>
        </w:rPr>
      </w:pPr>
      <w:r>
        <w:rPr>
          <w:rFonts w:hint="eastAsia" w:ascii="仿宋_GB2312" w:hAnsi="Times New Roman" w:cs="Times New Roman"/>
          <w:sz w:val="32"/>
          <w:szCs w:val="32"/>
          <w:highlight w:val="none"/>
          <w:lang w:val="en-US" w:eastAsia="zh-CN"/>
        </w:rPr>
        <w:t>202</w:t>
      </w:r>
      <w:r>
        <w:rPr>
          <w:rFonts w:hint="eastAsia" w:ascii="仿宋_GB2312" w:cs="Times New Roman"/>
          <w:sz w:val="32"/>
          <w:szCs w:val="32"/>
          <w:highlight w:val="none"/>
          <w:lang w:val="en-US" w:eastAsia="zh-CN"/>
        </w:rPr>
        <w:t>5</w:t>
      </w:r>
      <w:r>
        <w:rPr>
          <w:rFonts w:hint="eastAsia" w:ascii="仿宋_GB2312" w:hAnsi="Times New Roman" w:cs="Times New Roman"/>
          <w:sz w:val="32"/>
          <w:szCs w:val="32"/>
          <w:highlight w:val="none"/>
          <w:lang w:val="en-US" w:eastAsia="zh-CN"/>
        </w:rPr>
        <w:t>年我</w:t>
      </w:r>
      <w:r>
        <w:rPr>
          <w:rFonts w:hint="eastAsia" w:ascii="仿宋_GB2312" w:cs="Times New Roman"/>
          <w:sz w:val="32"/>
          <w:szCs w:val="32"/>
          <w:highlight w:val="none"/>
          <w:lang w:val="en-US" w:eastAsia="zh-CN"/>
        </w:rPr>
        <w:t>部门</w:t>
      </w:r>
      <w:r>
        <w:rPr>
          <w:rFonts w:hint="eastAsia" w:ascii="仿宋_GB2312"/>
          <w:sz w:val="32"/>
          <w:szCs w:val="32"/>
          <w:highlight w:val="none"/>
        </w:rPr>
        <w:t>履职效益完成情况、满意度情况</w:t>
      </w:r>
      <w:r>
        <w:rPr>
          <w:rFonts w:hint="eastAsia" w:ascii="仿宋_GB2312"/>
          <w:sz w:val="32"/>
          <w:szCs w:val="32"/>
          <w:highlight w:val="none"/>
          <w:lang w:eastAsia="zh-CN"/>
        </w:rPr>
        <w:t>得分率均达到</w:t>
      </w:r>
      <w:r>
        <w:rPr>
          <w:rFonts w:hint="eastAsia" w:ascii="仿宋_GB2312"/>
          <w:sz w:val="32"/>
          <w:szCs w:val="32"/>
          <w:highlight w:val="none"/>
          <w:lang w:val="en-US" w:eastAsia="zh-CN"/>
        </w:rPr>
        <w:t>90%以上。</w:t>
      </w:r>
    </w:p>
    <w:p w14:paraId="43C5835D">
      <w:pPr>
        <w:pStyle w:val="6"/>
        <w:keepNext w:val="0"/>
        <w:keepLines w:val="0"/>
        <w:pageBreakBefore w:val="0"/>
        <w:widowControl w:val="0"/>
        <w:kinsoku/>
        <w:wordWrap/>
        <w:overflowPunct/>
        <w:topLinePunct w:val="0"/>
        <w:autoSpaceDE/>
        <w:autoSpaceDN/>
        <w:bidi w:val="0"/>
        <w:spacing w:line="58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（二）部门项目支出自评结果及分析</w:t>
      </w:r>
    </w:p>
    <w:p w14:paraId="190A557C">
      <w:pPr>
        <w:pStyle w:val="6"/>
        <w:keepNext w:val="0"/>
        <w:keepLines w:val="0"/>
        <w:pageBreakBefore w:val="0"/>
        <w:widowControl w:val="0"/>
        <w:kinsoku/>
        <w:wordWrap/>
        <w:overflowPunct/>
        <w:topLinePunct w:val="0"/>
        <w:autoSpaceDE/>
        <w:autoSpaceDN/>
        <w:bidi w:val="0"/>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（1）部门项目自评总体情况</w:t>
      </w:r>
    </w:p>
    <w:p w14:paraId="3FADE5AB">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_GB2312"/>
          <w:sz w:val="32"/>
          <w:szCs w:val="32"/>
          <w:highlight w:val="none"/>
        </w:rPr>
      </w:pPr>
      <w:r>
        <w:rPr>
          <w:rFonts w:hint="eastAsia" w:ascii="仿宋_GB2312" w:hAnsi="仿宋_GB2312" w:eastAsia="仿宋_GB2312" w:cs="仿宋_GB2312"/>
          <w:color w:val="auto"/>
          <w:sz w:val="32"/>
          <w:szCs w:val="32"/>
          <w:highlight w:val="none"/>
        </w:rPr>
        <w:t>202</w:t>
      </w:r>
      <w:r>
        <w:rPr>
          <w:rFonts w:hint="eastAsia" w:ascii="仿宋_GB2312" w:hAnsi="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年许昌市自然资源和规划局预算内项目共</w:t>
      </w:r>
      <w:r>
        <w:rPr>
          <w:rFonts w:hint="eastAsia" w:ascii="仿宋_GB2312" w:hAnsi="仿宋_GB2312" w:cs="仿宋_GB2312"/>
          <w:color w:val="auto"/>
          <w:sz w:val="32"/>
          <w:szCs w:val="32"/>
          <w:highlight w:val="none"/>
          <w:lang w:val="en-US" w:eastAsia="zh-CN"/>
        </w:rPr>
        <w:t>36</w:t>
      </w:r>
      <w:r>
        <w:rPr>
          <w:rFonts w:hint="eastAsia" w:ascii="仿宋_GB2312" w:hAnsi="仿宋_GB2312" w:eastAsia="仿宋_GB2312" w:cs="仿宋_GB2312"/>
          <w:color w:val="auto"/>
          <w:sz w:val="32"/>
          <w:szCs w:val="32"/>
          <w:highlight w:val="none"/>
        </w:rPr>
        <w:t>个，</w:t>
      </w:r>
      <w:r>
        <w:rPr>
          <w:rFonts w:ascii="仿宋_GB2312"/>
          <w:sz w:val="32"/>
          <w:szCs w:val="32"/>
          <w:highlight w:val="none"/>
        </w:rPr>
        <w:t>均已完成绩效自评，自评覆盖率100%。</w:t>
      </w:r>
    </w:p>
    <w:p w14:paraId="2D2682CE">
      <w:pPr>
        <w:pStyle w:val="6"/>
        <w:keepNext w:val="0"/>
        <w:keepLines w:val="0"/>
        <w:pageBreakBefore w:val="0"/>
        <w:widowControl w:val="0"/>
        <w:kinsoku/>
        <w:wordWrap/>
        <w:overflowPunct/>
        <w:topLinePunct w:val="0"/>
        <w:autoSpaceDE/>
        <w:autoSpaceDN/>
        <w:bidi w:val="0"/>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（2）项目自评分数平均值及不同区间分布情况</w:t>
      </w:r>
    </w:p>
    <w:p w14:paraId="3C4BF70B">
      <w:pPr>
        <w:pStyle w:val="6"/>
        <w:ind w:firstLine="640" w:firstLineChars="200"/>
        <w:rPr>
          <w:rFonts w:hint="eastAsia" w:ascii="仿宋_GB2312"/>
          <w:sz w:val="32"/>
          <w:szCs w:val="32"/>
          <w:highlight w:val="none"/>
          <w:lang w:eastAsia="zh-CN"/>
        </w:rPr>
      </w:pPr>
      <w:r>
        <w:rPr>
          <w:rFonts w:hint="eastAsia" w:ascii="仿宋_GB2312" w:hAnsi="仿宋_GB2312" w:eastAsia="仿宋_GB2312" w:cs="仿宋_GB2312"/>
          <w:sz w:val="32"/>
          <w:szCs w:val="32"/>
          <w:highlight w:val="none"/>
        </w:rPr>
        <w:t>202</w:t>
      </w:r>
      <w:r>
        <w:rPr>
          <w:rFonts w:hint="eastAsia" w:ascii="仿宋_GB2312" w:hAnsi="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年我部门3</w:t>
      </w:r>
      <w:r>
        <w:rPr>
          <w:rFonts w:hint="eastAsia" w:ascii="仿宋_GB2312" w:hAnsi="仿宋_GB2312" w:cs="仿宋_GB2312"/>
          <w:sz w:val="32"/>
          <w:szCs w:val="32"/>
          <w:highlight w:val="none"/>
          <w:lang w:val="en-US" w:eastAsia="zh-CN"/>
        </w:rPr>
        <w:t>6</w:t>
      </w:r>
      <w:r>
        <w:rPr>
          <w:rFonts w:hint="eastAsia" w:ascii="仿宋_GB2312" w:hAnsi="仿宋_GB2312" w:eastAsia="仿宋_GB2312" w:cs="仿宋_GB2312"/>
          <w:sz w:val="32"/>
          <w:szCs w:val="32"/>
          <w:highlight w:val="none"/>
        </w:rPr>
        <w:t>个项目自评平均得分</w:t>
      </w:r>
      <w:r>
        <w:rPr>
          <w:rFonts w:hint="eastAsia" w:ascii="仿宋_GB2312" w:hAnsi="仿宋_GB2312" w:cs="仿宋_GB2312"/>
          <w:sz w:val="32"/>
          <w:szCs w:val="32"/>
          <w:highlight w:val="none"/>
          <w:lang w:val="en-US" w:eastAsia="zh-CN"/>
        </w:rPr>
        <w:t>93.78</w:t>
      </w:r>
      <w:r>
        <w:rPr>
          <w:rFonts w:hint="eastAsia" w:ascii="仿宋_GB2312" w:hAnsi="仿宋_GB2312" w:eastAsia="仿宋_GB2312" w:cs="仿宋_GB2312"/>
          <w:sz w:val="32"/>
          <w:szCs w:val="32"/>
          <w:highlight w:val="none"/>
        </w:rPr>
        <w:t>分，其中：</w:t>
      </w:r>
      <w:r>
        <w:rPr>
          <w:rFonts w:hint="eastAsia" w:ascii="仿宋_GB2312" w:hAnsi="仿宋_GB2312" w:cs="仿宋_GB2312"/>
          <w:sz w:val="32"/>
          <w:szCs w:val="32"/>
          <w:highlight w:val="none"/>
          <w:lang w:val="en-US" w:eastAsia="zh-CN"/>
        </w:rPr>
        <w:t>27</w:t>
      </w:r>
      <w:r>
        <w:rPr>
          <w:rFonts w:hint="eastAsia" w:ascii="仿宋_GB2312" w:hAnsi="仿宋_GB2312" w:eastAsia="仿宋_GB2312" w:cs="仿宋_GB2312"/>
          <w:sz w:val="32"/>
          <w:szCs w:val="32"/>
          <w:highlight w:val="none"/>
        </w:rPr>
        <w:t>个项目评价等级为“优”、</w:t>
      </w:r>
      <w:r>
        <w:rPr>
          <w:rFonts w:hint="eastAsia" w:ascii="仿宋_GB2312" w:hAnsi="仿宋_GB2312" w:cs="仿宋_GB2312"/>
          <w:sz w:val="32"/>
          <w:szCs w:val="32"/>
          <w:highlight w:val="none"/>
          <w:lang w:val="en-US" w:eastAsia="zh-CN"/>
        </w:rPr>
        <w:t>6</w:t>
      </w:r>
      <w:r>
        <w:rPr>
          <w:rFonts w:hint="eastAsia" w:ascii="仿宋_GB2312" w:hAnsi="仿宋_GB2312" w:eastAsia="仿宋_GB2312" w:cs="仿宋_GB2312"/>
          <w:sz w:val="32"/>
          <w:szCs w:val="32"/>
          <w:highlight w:val="none"/>
        </w:rPr>
        <w:t xml:space="preserve">个项目评价等级为“良”、 </w:t>
      </w:r>
      <w:r>
        <w:rPr>
          <w:rFonts w:hint="eastAsia" w:ascii="仿宋_GB2312" w:hAnsi="仿宋_GB2312" w:cs="仿宋_GB2312"/>
          <w:sz w:val="32"/>
          <w:szCs w:val="32"/>
          <w:highlight w:val="none"/>
          <w:lang w:val="en-US" w:eastAsia="zh-CN"/>
        </w:rPr>
        <w:t>3</w:t>
      </w:r>
      <w:r>
        <w:rPr>
          <w:rFonts w:hint="eastAsia" w:ascii="仿宋_GB2312" w:hAnsi="仿宋_GB2312" w:eastAsia="仿宋_GB2312" w:cs="仿宋_GB2312"/>
          <w:sz w:val="32"/>
          <w:szCs w:val="32"/>
          <w:highlight w:val="none"/>
        </w:rPr>
        <w:t>个项目评价等级为“中”。</w:t>
      </w:r>
      <w:r>
        <w:rPr>
          <w:rFonts w:hint="eastAsia" w:ascii="仿宋_GB2312"/>
          <w:sz w:val="32"/>
          <w:szCs w:val="32"/>
          <w:highlight w:val="none"/>
          <w:lang w:eastAsia="zh-CN"/>
        </w:rPr>
        <w:t>自评分数分布：</w:t>
      </w:r>
    </w:p>
    <w:p w14:paraId="42D75BCF">
      <w:pPr>
        <w:pStyle w:val="6"/>
        <w:ind w:firstLine="640" w:firstLineChars="200"/>
        <w:rPr>
          <w:rFonts w:hint="eastAsia" w:ascii="仿宋_GB2312"/>
          <w:sz w:val="32"/>
          <w:szCs w:val="32"/>
          <w:highlight w:val="none"/>
          <w:lang w:eastAsia="zh-CN"/>
        </w:rPr>
      </w:pPr>
      <w:r>
        <w:rPr>
          <w:rFonts w:hint="eastAsia" w:ascii="仿宋_GB2312"/>
          <w:sz w:val="32"/>
          <w:szCs w:val="32"/>
          <w:highlight w:val="none"/>
          <w:lang w:eastAsia="zh-CN"/>
        </w:rPr>
        <w:t>90分及以上：</w:t>
      </w:r>
      <w:r>
        <w:rPr>
          <w:rFonts w:hint="eastAsia" w:ascii="仿宋_GB2312"/>
          <w:sz w:val="32"/>
          <w:szCs w:val="32"/>
          <w:highlight w:val="none"/>
          <w:lang w:val="en-US" w:eastAsia="zh-CN"/>
        </w:rPr>
        <w:t>27</w:t>
      </w:r>
      <w:r>
        <w:rPr>
          <w:rFonts w:hint="eastAsia" w:ascii="仿宋_GB2312"/>
          <w:sz w:val="32"/>
          <w:szCs w:val="32"/>
          <w:highlight w:val="none"/>
          <w:lang w:eastAsia="zh-CN"/>
        </w:rPr>
        <w:t>个</w:t>
      </w:r>
    </w:p>
    <w:p w14:paraId="189A4AA4">
      <w:pPr>
        <w:pStyle w:val="6"/>
        <w:ind w:firstLine="640" w:firstLineChars="200"/>
        <w:rPr>
          <w:rFonts w:hint="eastAsia" w:ascii="仿宋_GB2312"/>
          <w:sz w:val="32"/>
          <w:szCs w:val="32"/>
          <w:highlight w:val="none"/>
          <w:lang w:eastAsia="zh-CN"/>
        </w:rPr>
      </w:pPr>
      <w:r>
        <w:rPr>
          <w:rFonts w:hint="eastAsia" w:ascii="仿宋_GB2312"/>
          <w:sz w:val="32"/>
          <w:szCs w:val="32"/>
          <w:highlight w:val="none"/>
          <w:lang w:eastAsia="zh-CN"/>
        </w:rPr>
        <w:t>80-90分：</w:t>
      </w:r>
      <w:r>
        <w:rPr>
          <w:rFonts w:hint="eastAsia" w:ascii="仿宋_GB2312"/>
          <w:sz w:val="32"/>
          <w:szCs w:val="32"/>
          <w:highlight w:val="none"/>
          <w:lang w:val="en-US" w:eastAsia="zh-CN"/>
        </w:rPr>
        <w:t>6</w:t>
      </w:r>
      <w:r>
        <w:rPr>
          <w:rFonts w:hint="eastAsia" w:ascii="仿宋_GB2312"/>
          <w:sz w:val="32"/>
          <w:szCs w:val="32"/>
          <w:highlight w:val="none"/>
          <w:lang w:eastAsia="zh-CN"/>
        </w:rPr>
        <w:t>个</w:t>
      </w:r>
    </w:p>
    <w:p w14:paraId="40546E3D">
      <w:pPr>
        <w:pStyle w:val="6"/>
        <w:ind w:firstLine="640" w:firstLineChars="200"/>
        <w:rPr>
          <w:rFonts w:hint="eastAsia" w:ascii="仿宋_GB2312"/>
          <w:sz w:val="32"/>
          <w:szCs w:val="32"/>
          <w:highlight w:val="none"/>
          <w:lang w:eastAsia="zh-CN"/>
        </w:rPr>
      </w:pPr>
      <w:r>
        <w:rPr>
          <w:rFonts w:hint="eastAsia" w:ascii="仿宋_GB2312"/>
          <w:sz w:val="32"/>
          <w:szCs w:val="32"/>
          <w:highlight w:val="none"/>
          <w:lang w:eastAsia="zh-CN"/>
        </w:rPr>
        <w:t>60-70分：3个</w:t>
      </w:r>
    </w:p>
    <w:p w14:paraId="0629990D">
      <w:pPr>
        <w:pStyle w:val="6"/>
        <w:keepNext w:val="0"/>
        <w:keepLines w:val="0"/>
        <w:pageBreakBefore w:val="0"/>
        <w:widowControl w:val="0"/>
        <w:numPr>
          <w:ilvl w:val="0"/>
          <w:numId w:val="3"/>
        </w:numPr>
        <w:kinsoku/>
        <w:wordWrap/>
        <w:overflowPunct/>
        <w:topLinePunct w:val="0"/>
        <w:autoSpaceDE/>
        <w:autoSpaceDN/>
        <w:bidi w:val="0"/>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偏差较大项目说明</w:t>
      </w:r>
    </w:p>
    <w:p w14:paraId="3917A197">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ind w:left="0" w:right="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偏差较大项目为</w:t>
      </w:r>
      <w:r>
        <w:rPr>
          <w:rFonts w:hint="eastAsia" w:ascii="仿宋_GB2312" w:hAnsi="仿宋_GB2312" w:eastAsia="仿宋_GB2312" w:cs="仿宋_GB2312"/>
          <w:color w:val="000000"/>
          <w:kern w:val="2"/>
          <w:sz w:val="32"/>
          <w:szCs w:val="32"/>
          <w:highlight w:val="none"/>
          <w:lang w:val="en-US" w:eastAsia="zh-CN" w:bidi="ar-SA"/>
        </w:rPr>
        <w:t>许昌市土地收购储备中心</w:t>
      </w:r>
      <w:r>
        <w:rPr>
          <w:rFonts w:hint="eastAsia" w:ascii="仿宋_GB2312" w:hAnsi="仿宋_GB2312" w:eastAsia="仿宋_GB2312" w:cs="仿宋_GB2312"/>
          <w:color w:val="auto"/>
          <w:kern w:val="2"/>
          <w:sz w:val="32"/>
          <w:szCs w:val="32"/>
          <w:highlight w:val="none"/>
          <w:lang w:val="en-US" w:eastAsia="zh-CN" w:bidi="ar-SA"/>
        </w:rPr>
        <w:t>的4个项目，具体情况如下：</w:t>
      </w:r>
    </w:p>
    <w:p w14:paraId="2263CED3">
      <w:pPr>
        <w:pStyle w:val="5"/>
        <w:keepNext w:val="0"/>
        <w:keepLines w:val="0"/>
        <w:widowControl/>
        <w:suppressLineNumbers w:val="0"/>
        <w:shd w:val="clear" w:color="auto" w:fill="FFFFFF"/>
        <w:spacing w:before="240" w:beforeAutospacing="0" w:after="240" w:afterAutospacing="0"/>
        <w:ind w:left="0" w:right="0" w:firstLine="0"/>
        <w:rPr>
          <w:rFonts w:hint="eastAsia" w:ascii="仿宋_GB2312" w:hAnsi="仿宋_GB2312" w:eastAsia="仿宋_GB2312" w:cs="仿宋_GB2312"/>
          <w:i w:val="0"/>
          <w:iCs w:val="0"/>
          <w:caps w:val="0"/>
          <w:color w:val="0F1115"/>
          <w:spacing w:val="0"/>
          <w:sz w:val="24"/>
          <w:szCs w:val="24"/>
        </w:rPr>
      </w:pPr>
      <w:r>
        <w:rPr>
          <w:rStyle w:val="11"/>
          <w:rFonts w:hint="eastAsia" w:ascii="仿宋_GB2312" w:hAnsi="仿宋_GB2312" w:eastAsia="仿宋_GB2312" w:cs="仿宋_GB2312"/>
          <w:b/>
          <w:bCs/>
          <w:i w:val="0"/>
          <w:iCs w:val="0"/>
          <w:caps w:val="0"/>
          <w:color w:val="0F1115"/>
          <w:spacing w:val="0"/>
          <w:sz w:val="24"/>
          <w:szCs w:val="24"/>
          <w:shd w:val="clear" w:color="auto" w:fill="FFFFFF"/>
        </w:rPr>
        <w:t>① 【基金支出】储备计划中部分地块收储资金</w:t>
      </w:r>
    </w:p>
    <w:tbl>
      <w:tblPr>
        <w:tblStyle w:val="17"/>
        <w:tblW w:w="0" w:type="auto"/>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1525"/>
        <w:gridCol w:w="1778"/>
        <w:gridCol w:w="1206"/>
        <w:gridCol w:w="1133"/>
        <w:gridCol w:w="2909"/>
      </w:tblGrid>
      <w:tr w14:paraId="0602B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wBefore w:w="0" w:type="dxa"/>
          <w:tblHeader/>
        </w:trPr>
        <w:tc>
          <w:tcPr>
            <w:tcW w:w="0" w:type="auto"/>
            <w:tcBorders>
              <w:top w:val="single" w:color="auto" w:sz="4" w:space="0"/>
              <w:left w:val="single" w:color="auto" w:sz="4" w:space="0"/>
              <w:bottom w:val="single" w:color="auto" w:sz="4" w:space="0"/>
              <w:right w:val="single" w:color="auto" w:sz="4" w:space="0"/>
            </w:tcBorders>
            <w:noWrap w:val="0"/>
            <w:tcMar>
              <w:top w:w="150" w:type="dxa"/>
              <w:left w:w="0" w:type="dxa"/>
              <w:bottom w:w="150" w:type="dxa"/>
              <w:right w:w="240" w:type="dxa"/>
            </w:tcMar>
            <w:vAlign w:val="center"/>
          </w:tcPr>
          <w:p w14:paraId="5974D5E3">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b/>
                <w:bCs/>
                <w:kern w:val="2"/>
                <w:sz w:val="30"/>
                <w:szCs w:val="24"/>
                <w:lang w:val="en-US" w:eastAsia="zh-CN" w:bidi="ar-SA"/>
              </w:rPr>
            </w:pPr>
            <w:r>
              <w:rPr>
                <w:rFonts w:hint="eastAsia" w:ascii="仿宋_GB2312" w:hAnsi="仿宋_GB2312" w:eastAsia="仿宋_GB2312" w:cs="仿宋_GB2312"/>
                <w:b/>
                <w:bCs/>
                <w:kern w:val="0"/>
                <w:sz w:val="24"/>
                <w:szCs w:val="24"/>
                <w:lang w:val="en-US" w:eastAsia="zh-CN" w:bidi="ar-SA"/>
              </w:rPr>
              <w:t>指标</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5F110C1B">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b/>
                <w:bCs/>
                <w:kern w:val="2"/>
                <w:sz w:val="30"/>
                <w:szCs w:val="24"/>
                <w:lang w:val="en-US" w:eastAsia="zh-CN" w:bidi="ar-SA"/>
              </w:rPr>
            </w:pPr>
            <w:r>
              <w:rPr>
                <w:rFonts w:hint="eastAsia" w:ascii="仿宋_GB2312" w:hAnsi="仿宋_GB2312" w:eastAsia="仿宋_GB2312" w:cs="仿宋_GB2312"/>
                <w:b/>
                <w:bCs/>
                <w:kern w:val="0"/>
                <w:sz w:val="24"/>
                <w:szCs w:val="24"/>
                <w:lang w:val="en-US" w:eastAsia="zh-CN" w:bidi="ar-SA"/>
              </w:rPr>
              <w:t>年度指标值</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54BCA709">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b/>
                <w:bCs/>
                <w:kern w:val="2"/>
                <w:sz w:val="30"/>
                <w:szCs w:val="24"/>
                <w:lang w:val="en-US" w:eastAsia="zh-CN" w:bidi="ar-SA"/>
              </w:rPr>
            </w:pPr>
            <w:r>
              <w:rPr>
                <w:rFonts w:hint="eastAsia" w:ascii="仿宋_GB2312" w:hAnsi="仿宋_GB2312" w:eastAsia="仿宋_GB2312" w:cs="仿宋_GB2312"/>
                <w:b/>
                <w:bCs/>
                <w:kern w:val="0"/>
                <w:sz w:val="24"/>
                <w:szCs w:val="24"/>
                <w:lang w:val="en-US" w:eastAsia="zh-CN" w:bidi="ar-SA"/>
              </w:rPr>
              <w:t>实际完成值</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26DEDD58">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b/>
                <w:bCs/>
                <w:kern w:val="2"/>
                <w:sz w:val="30"/>
                <w:szCs w:val="24"/>
                <w:lang w:val="en-US" w:eastAsia="zh-CN" w:bidi="ar-SA"/>
              </w:rPr>
            </w:pPr>
            <w:r>
              <w:rPr>
                <w:rFonts w:hint="eastAsia" w:ascii="仿宋_GB2312" w:hAnsi="仿宋_GB2312" w:eastAsia="仿宋_GB2312" w:cs="仿宋_GB2312"/>
                <w:b/>
                <w:bCs/>
                <w:kern w:val="0"/>
                <w:sz w:val="24"/>
                <w:szCs w:val="24"/>
                <w:lang w:val="en-US" w:eastAsia="zh-CN" w:bidi="ar-SA"/>
              </w:rPr>
              <w:t>偏差度</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42E4D626">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b/>
                <w:bCs/>
                <w:kern w:val="2"/>
                <w:sz w:val="30"/>
                <w:szCs w:val="24"/>
                <w:lang w:val="en-US" w:eastAsia="zh-CN" w:bidi="ar-SA"/>
              </w:rPr>
            </w:pPr>
            <w:r>
              <w:rPr>
                <w:rFonts w:hint="eastAsia" w:ascii="仿宋_GB2312" w:hAnsi="仿宋_GB2312" w:eastAsia="仿宋_GB2312" w:cs="仿宋_GB2312"/>
                <w:b/>
                <w:bCs/>
                <w:kern w:val="0"/>
                <w:sz w:val="24"/>
                <w:szCs w:val="24"/>
                <w:lang w:val="en-US" w:eastAsia="zh-CN" w:bidi="ar-SA"/>
              </w:rPr>
              <w:t>偏差原因</w:t>
            </w:r>
          </w:p>
        </w:tc>
      </w:tr>
      <w:tr w14:paraId="36EB5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wBefore w:w="0" w:type="dxa"/>
          <w:trHeight w:val="1757" w:hRule="atLeast"/>
        </w:trPr>
        <w:tc>
          <w:tcPr>
            <w:tcW w:w="0" w:type="auto"/>
            <w:tcBorders>
              <w:top w:val="single" w:color="auto" w:sz="4" w:space="0"/>
              <w:left w:val="single" w:color="auto" w:sz="4" w:space="0"/>
              <w:bottom w:val="single" w:color="auto" w:sz="4" w:space="0"/>
              <w:right w:val="single" w:color="auto" w:sz="4" w:space="0"/>
            </w:tcBorders>
            <w:noWrap w:val="0"/>
            <w:tcMar>
              <w:top w:w="150" w:type="dxa"/>
              <w:left w:w="0" w:type="dxa"/>
              <w:bottom w:w="150" w:type="dxa"/>
              <w:right w:w="240" w:type="dxa"/>
            </w:tcMar>
            <w:vAlign w:val="center"/>
          </w:tcPr>
          <w:p w14:paraId="029C1D8C">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土地收储相关费用</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7ADD7FB3">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≥10000万元</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7E78BD1D">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0万元</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7185A048">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-100%</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0" w:type="dxa"/>
            </w:tcMar>
            <w:vAlign w:val="center"/>
          </w:tcPr>
          <w:p w14:paraId="650CB28B">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项目周期3-5年，本年度仅支付评估费、土壤调查费</w:t>
            </w:r>
          </w:p>
        </w:tc>
      </w:tr>
      <w:tr w14:paraId="43359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wBefore w:w="0" w:type="dxa"/>
        </w:trPr>
        <w:tc>
          <w:tcPr>
            <w:tcW w:w="0" w:type="auto"/>
            <w:tcBorders>
              <w:top w:val="single" w:color="auto" w:sz="4" w:space="0"/>
              <w:left w:val="single" w:color="auto" w:sz="4" w:space="0"/>
              <w:bottom w:val="single" w:color="auto" w:sz="4" w:space="0"/>
              <w:right w:val="single" w:color="auto" w:sz="4" w:space="0"/>
            </w:tcBorders>
            <w:noWrap w:val="0"/>
            <w:tcMar>
              <w:top w:w="150" w:type="dxa"/>
              <w:left w:w="0" w:type="dxa"/>
              <w:bottom w:w="150" w:type="dxa"/>
              <w:right w:w="240" w:type="dxa"/>
            </w:tcMar>
            <w:vAlign w:val="center"/>
          </w:tcPr>
          <w:p w14:paraId="3D115D77">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土地出让收入</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759FD6C0">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≥31229.57万元</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3AF6616C">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0万元</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02607E36">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-100%</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0" w:type="dxa"/>
            </w:tcMar>
            <w:vAlign w:val="center"/>
          </w:tcPr>
          <w:p w14:paraId="11B61F5F">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收储未完成，未达到出让条件</w:t>
            </w:r>
          </w:p>
        </w:tc>
      </w:tr>
      <w:tr w14:paraId="637A7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wBefore w:w="0" w:type="dxa"/>
        </w:trPr>
        <w:tc>
          <w:tcPr>
            <w:tcW w:w="0" w:type="auto"/>
            <w:tcBorders>
              <w:top w:val="single" w:color="auto" w:sz="4" w:space="0"/>
              <w:left w:val="single" w:color="auto" w:sz="4" w:space="0"/>
              <w:bottom w:val="single" w:color="auto" w:sz="4" w:space="0"/>
              <w:right w:val="single" w:color="auto" w:sz="4" w:space="0"/>
            </w:tcBorders>
            <w:noWrap w:val="0"/>
            <w:tcMar>
              <w:top w:w="150" w:type="dxa"/>
              <w:left w:w="0" w:type="dxa"/>
              <w:bottom w:w="150" w:type="dxa"/>
              <w:right w:w="240" w:type="dxa"/>
            </w:tcMar>
            <w:vAlign w:val="center"/>
          </w:tcPr>
          <w:p w14:paraId="68B19B39">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达到净地供应条件达标率</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12363A01">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100%</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55F3B916">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98%</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71B2AB0D">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-2%</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0" w:type="dxa"/>
            </w:tcMar>
            <w:vAlign w:val="center"/>
          </w:tcPr>
          <w:p w14:paraId="306A8BF2">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收储工作未全部完成</w:t>
            </w:r>
          </w:p>
        </w:tc>
      </w:tr>
    </w:tbl>
    <w:p w14:paraId="0F93188A">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ind w:left="0" w:right="0" w:firstLine="0"/>
        <w:textAlignment w:val="auto"/>
        <w:rPr>
          <w:rFonts w:hint="eastAsia" w:ascii="仿宋_GB2312" w:hAnsi="仿宋_GB2312" w:eastAsia="仿宋_GB2312" w:cs="仿宋_GB2312"/>
          <w:i w:val="0"/>
          <w:iCs w:val="0"/>
          <w:caps w:val="0"/>
          <w:color w:val="0F1115"/>
          <w:spacing w:val="0"/>
          <w:sz w:val="30"/>
          <w:szCs w:val="30"/>
        </w:rPr>
      </w:pPr>
      <w:r>
        <w:rPr>
          <w:rStyle w:val="11"/>
          <w:rFonts w:hint="eastAsia" w:ascii="仿宋_GB2312" w:hAnsi="仿宋_GB2312" w:eastAsia="仿宋_GB2312" w:cs="仿宋_GB2312"/>
          <w:b/>
          <w:bCs/>
          <w:i w:val="0"/>
          <w:iCs w:val="0"/>
          <w:caps w:val="0"/>
          <w:color w:val="0F1115"/>
          <w:spacing w:val="0"/>
          <w:sz w:val="30"/>
          <w:szCs w:val="30"/>
          <w:shd w:val="clear" w:color="auto" w:fill="FFFFFF"/>
        </w:rPr>
        <w:t>整改措施</w:t>
      </w:r>
      <w:r>
        <w:rPr>
          <w:rFonts w:hint="eastAsia" w:ascii="仿宋_GB2312" w:hAnsi="仿宋_GB2312" w:eastAsia="仿宋_GB2312" w:cs="仿宋_GB2312"/>
          <w:i w:val="0"/>
          <w:iCs w:val="0"/>
          <w:caps w:val="0"/>
          <w:color w:val="0F1115"/>
          <w:spacing w:val="0"/>
          <w:sz w:val="30"/>
          <w:szCs w:val="30"/>
          <w:shd w:val="clear" w:color="auto" w:fill="FFFFFF"/>
        </w:rPr>
        <w:t>：①加快剩余地块收储进度；②加强与财政部门沟通，争取资金拨付；③细化年度阶段性绩效目标。</w:t>
      </w:r>
    </w:p>
    <w:p w14:paraId="4B9D8F64">
      <w:pPr>
        <w:pStyle w:val="5"/>
        <w:keepNext w:val="0"/>
        <w:keepLines w:val="0"/>
        <w:widowControl/>
        <w:suppressLineNumbers w:val="0"/>
        <w:shd w:val="clear" w:color="auto" w:fill="FFFFFF"/>
        <w:spacing w:before="240" w:beforeAutospacing="0" w:after="240" w:afterAutospacing="0"/>
        <w:ind w:left="0" w:right="0" w:firstLine="0"/>
        <w:rPr>
          <w:rFonts w:hint="eastAsia" w:ascii="仿宋_GB2312" w:hAnsi="仿宋_GB2312" w:eastAsia="仿宋_GB2312" w:cs="仿宋_GB2312"/>
          <w:i w:val="0"/>
          <w:iCs w:val="0"/>
          <w:caps w:val="0"/>
          <w:color w:val="0F1115"/>
          <w:spacing w:val="0"/>
          <w:sz w:val="24"/>
          <w:szCs w:val="24"/>
        </w:rPr>
      </w:pPr>
      <w:r>
        <w:rPr>
          <w:rStyle w:val="11"/>
          <w:rFonts w:hint="eastAsia" w:ascii="仿宋_GB2312" w:hAnsi="仿宋_GB2312" w:eastAsia="仿宋_GB2312" w:cs="仿宋_GB2312"/>
          <w:b/>
          <w:bCs/>
          <w:i w:val="0"/>
          <w:iCs w:val="0"/>
          <w:caps w:val="0"/>
          <w:color w:val="0F1115"/>
          <w:spacing w:val="0"/>
          <w:sz w:val="24"/>
          <w:szCs w:val="24"/>
          <w:shd w:val="clear" w:color="auto" w:fill="FFFFFF"/>
        </w:rPr>
        <w:t>② 【基金支出】市本级部分地块收储相关费用</w:t>
      </w:r>
    </w:p>
    <w:tbl>
      <w:tblPr>
        <w:tblStyle w:val="17"/>
        <w:tblW w:w="0" w:type="auto"/>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1578"/>
        <w:gridCol w:w="1955"/>
        <w:gridCol w:w="1209"/>
        <w:gridCol w:w="1142"/>
        <w:gridCol w:w="2667"/>
      </w:tblGrid>
      <w:tr w14:paraId="10181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wBefore w:w="0" w:type="dxa"/>
          <w:tblHeader/>
        </w:trPr>
        <w:tc>
          <w:tcPr>
            <w:tcW w:w="0" w:type="auto"/>
            <w:tcBorders>
              <w:top w:val="single" w:color="auto" w:sz="4" w:space="0"/>
              <w:left w:val="single" w:color="auto" w:sz="4" w:space="0"/>
              <w:bottom w:val="single" w:color="auto" w:sz="4" w:space="0"/>
              <w:right w:val="single" w:color="auto" w:sz="4" w:space="0"/>
            </w:tcBorders>
            <w:noWrap w:val="0"/>
            <w:tcMar>
              <w:top w:w="150" w:type="dxa"/>
              <w:left w:w="0" w:type="dxa"/>
              <w:bottom w:w="150" w:type="dxa"/>
              <w:right w:w="240" w:type="dxa"/>
            </w:tcMar>
            <w:vAlign w:val="center"/>
          </w:tcPr>
          <w:p w14:paraId="570629E6">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b/>
                <w:bCs/>
                <w:kern w:val="2"/>
                <w:sz w:val="30"/>
                <w:szCs w:val="24"/>
                <w:lang w:val="en-US" w:eastAsia="zh-CN" w:bidi="ar-SA"/>
              </w:rPr>
            </w:pPr>
            <w:r>
              <w:rPr>
                <w:rFonts w:hint="eastAsia" w:ascii="仿宋_GB2312" w:hAnsi="仿宋_GB2312" w:eastAsia="仿宋_GB2312" w:cs="仿宋_GB2312"/>
                <w:b/>
                <w:bCs/>
                <w:kern w:val="0"/>
                <w:sz w:val="24"/>
                <w:szCs w:val="24"/>
                <w:lang w:val="en-US" w:eastAsia="zh-CN" w:bidi="ar-SA"/>
              </w:rPr>
              <w:t>指标</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290F6A77">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b/>
                <w:bCs/>
                <w:kern w:val="2"/>
                <w:sz w:val="30"/>
                <w:szCs w:val="24"/>
                <w:lang w:val="en-US" w:eastAsia="zh-CN" w:bidi="ar-SA"/>
              </w:rPr>
            </w:pPr>
            <w:r>
              <w:rPr>
                <w:rFonts w:hint="eastAsia" w:ascii="仿宋_GB2312" w:hAnsi="仿宋_GB2312" w:eastAsia="仿宋_GB2312" w:cs="仿宋_GB2312"/>
                <w:b/>
                <w:bCs/>
                <w:kern w:val="0"/>
                <w:sz w:val="24"/>
                <w:szCs w:val="24"/>
                <w:lang w:val="en-US" w:eastAsia="zh-CN" w:bidi="ar-SA"/>
              </w:rPr>
              <w:t>年度指标值</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2A2F74C0">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b/>
                <w:bCs/>
                <w:kern w:val="2"/>
                <w:sz w:val="30"/>
                <w:szCs w:val="24"/>
                <w:lang w:val="en-US" w:eastAsia="zh-CN" w:bidi="ar-SA"/>
              </w:rPr>
            </w:pPr>
            <w:r>
              <w:rPr>
                <w:rFonts w:hint="eastAsia" w:ascii="仿宋_GB2312" w:hAnsi="仿宋_GB2312" w:eastAsia="仿宋_GB2312" w:cs="仿宋_GB2312"/>
                <w:b/>
                <w:bCs/>
                <w:kern w:val="0"/>
                <w:sz w:val="24"/>
                <w:szCs w:val="24"/>
                <w:lang w:val="en-US" w:eastAsia="zh-CN" w:bidi="ar-SA"/>
              </w:rPr>
              <w:t>实际完成值</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0F7FF2F2">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b/>
                <w:bCs/>
                <w:kern w:val="2"/>
                <w:sz w:val="30"/>
                <w:szCs w:val="24"/>
                <w:lang w:val="en-US" w:eastAsia="zh-CN" w:bidi="ar-SA"/>
              </w:rPr>
            </w:pPr>
            <w:r>
              <w:rPr>
                <w:rFonts w:hint="eastAsia" w:ascii="仿宋_GB2312" w:hAnsi="仿宋_GB2312" w:eastAsia="仿宋_GB2312" w:cs="仿宋_GB2312"/>
                <w:b/>
                <w:bCs/>
                <w:kern w:val="0"/>
                <w:sz w:val="24"/>
                <w:szCs w:val="24"/>
                <w:lang w:val="en-US" w:eastAsia="zh-CN" w:bidi="ar-SA"/>
              </w:rPr>
              <w:t>偏差度</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3662F962">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b/>
                <w:bCs/>
                <w:kern w:val="2"/>
                <w:sz w:val="30"/>
                <w:szCs w:val="24"/>
                <w:lang w:val="en-US" w:eastAsia="zh-CN" w:bidi="ar-SA"/>
              </w:rPr>
            </w:pPr>
            <w:r>
              <w:rPr>
                <w:rFonts w:hint="eastAsia" w:ascii="仿宋_GB2312" w:hAnsi="仿宋_GB2312" w:eastAsia="仿宋_GB2312" w:cs="仿宋_GB2312"/>
                <w:b/>
                <w:bCs/>
                <w:kern w:val="0"/>
                <w:sz w:val="24"/>
                <w:szCs w:val="24"/>
                <w:lang w:val="en-US" w:eastAsia="zh-CN" w:bidi="ar-SA"/>
              </w:rPr>
              <w:t>偏差原因</w:t>
            </w:r>
          </w:p>
        </w:tc>
      </w:tr>
      <w:tr w14:paraId="5C9BA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wBefore w:w="0" w:type="dxa"/>
        </w:trPr>
        <w:tc>
          <w:tcPr>
            <w:tcW w:w="0" w:type="auto"/>
            <w:tcBorders>
              <w:top w:val="single" w:color="auto" w:sz="4" w:space="0"/>
              <w:left w:val="single" w:color="auto" w:sz="4" w:space="0"/>
              <w:bottom w:val="single" w:color="auto" w:sz="4" w:space="0"/>
              <w:right w:val="single" w:color="auto" w:sz="4" w:space="0"/>
            </w:tcBorders>
            <w:noWrap w:val="0"/>
            <w:tcMar>
              <w:top w:w="150" w:type="dxa"/>
              <w:left w:w="0" w:type="dxa"/>
              <w:bottom w:w="150" w:type="dxa"/>
              <w:right w:w="240" w:type="dxa"/>
            </w:tcMar>
            <w:vAlign w:val="center"/>
          </w:tcPr>
          <w:p w14:paraId="375593AC">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其他土地收储相关费用</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701793B1">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≥1200万元</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461EBD60">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0万元</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49C275EC">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-100%</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0" w:type="dxa"/>
            </w:tcMar>
            <w:vAlign w:val="center"/>
          </w:tcPr>
          <w:p w14:paraId="5F44B739">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项目周期3-5年，本年度仅支付前期费用</w:t>
            </w:r>
          </w:p>
        </w:tc>
      </w:tr>
      <w:tr w14:paraId="0EFB1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wBefore w:w="0" w:type="dxa"/>
        </w:trPr>
        <w:tc>
          <w:tcPr>
            <w:tcW w:w="0" w:type="auto"/>
            <w:tcBorders>
              <w:top w:val="single" w:color="auto" w:sz="4" w:space="0"/>
              <w:left w:val="single" w:color="auto" w:sz="4" w:space="0"/>
              <w:bottom w:val="single" w:color="auto" w:sz="4" w:space="0"/>
              <w:right w:val="single" w:color="auto" w:sz="4" w:space="0"/>
            </w:tcBorders>
            <w:noWrap w:val="0"/>
            <w:tcMar>
              <w:top w:w="150" w:type="dxa"/>
              <w:left w:w="0" w:type="dxa"/>
              <w:bottom w:w="150" w:type="dxa"/>
              <w:right w:w="240" w:type="dxa"/>
            </w:tcMar>
            <w:vAlign w:val="center"/>
          </w:tcPr>
          <w:p w14:paraId="2B6F3760">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土地出让收入</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33917D9E">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≥110944.07万元</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459D19C3">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0万元</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063D9D02">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-100%</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0" w:type="dxa"/>
            </w:tcMar>
            <w:vAlign w:val="center"/>
          </w:tcPr>
          <w:p w14:paraId="4A88064F">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收储未完成</w:t>
            </w:r>
          </w:p>
        </w:tc>
      </w:tr>
      <w:tr w14:paraId="63D0C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wBefore w:w="0" w:type="dxa"/>
        </w:trPr>
        <w:tc>
          <w:tcPr>
            <w:tcW w:w="0" w:type="auto"/>
            <w:tcBorders>
              <w:top w:val="single" w:color="auto" w:sz="4" w:space="0"/>
              <w:left w:val="single" w:color="auto" w:sz="4" w:space="0"/>
              <w:bottom w:val="single" w:color="auto" w:sz="4" w:space="0"/>
              <w:right w:val="single" w:color="auto" w:sz="4" w:space="0"/>
            </w:tcBorders>
            <w:noWrap w:val="0"/>
            <w:tcMar>
              <w:top w:w="150" w:type="dxa"/>
              <w:left w:w="0" w:type="dxa"/>
              <w:bottom w:w="150" w:type="dxa"/>
              <w:right w:w="240" w:type="dxa"/>
            </w:tcMar>
            <w:vAlign w:val="center"/>
          </w:tcPr>
          <w:p w14:paraId="4D6D100B">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收储土地面积</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13CC9ABC">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≤624亩</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5E71F276">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0亩</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11C12516">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-100%</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0" w:type="dxa"/>
            </w:tcMar>
            <w:vAlign w:val="center"/>
          </w:tcPr>
          <w:p w14:paraId="0367F437">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本年度未完成面积指标</w:t>
            </w:r>
          </w:p>
        </w:tc>
      </w:tr>
    </w:tbl>
    <w:p w14:paraId="5F69331A">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ind w:left="0" w:right="0" w:firstLine="0"/>
        <w:textAlignment w:val="auto"/>
        <w:rPr>
          <w:rFonts w:hint="eastAsia" w:ascii="仿宋_GB2312" w:hAnsi="仿宋_GB2312" w:eastAsia="仿宋_GB2312" w:cs="仿宋_GB2312"/>
          <w:i w:val="0"/>
          <w:iCs w:val="0"/>
          <w:caps w:val="0"/>
          <w:color w:val="0F1115"/>
          <w:spacing w:val="0"/>
          <w:sz w:val="30"/>
          <w:szCs w:val="30"/>
        </w:rPr>
      </w:pPr>
      <w:r>
        <w:rPr>
          <w:rStyle w:val="11"/>
          <w:rFonts w:hint="eastAsia" w:ascii="仿宋_GB2312" w:hAnsi="仿宋_GB2312" w:eastAsia="仿宋_GB2312" w:cs="仿宋_GB2312"/>
          <w:b/>
          <w:bCs/>
          <w:i w:val="0"/>
          <w:iCs w:val="0"/>
          <w:caps w:val="0"/>
          <w:color w:val="0F1115"/>
          <w:spacing w:val="0"/>
          <w:sz w:val="30"/>
          <w:szCs w:val="30"/>
          <w:shd w:val="clear" w:color="auto" w:fill="FFFFFF"/>
        </w:rPr>
        <w:t>整改措施</w:t>
      </w:r>
      <w:r>
        <w:rPr>
          <w:rFonts w:hint="eastAsia" w:ascii="仿宋_GB2312" w:hAnsi="仿宋_GB2312" w:eastAsia="仿宋_GB2312" w:cs="仿宋_GB2312"/>
          <w:i w:val="0"/>
          <w:iCs w:val="0"/>
          <w:caps w:val="0"/>
          <w:color w:val="0F1115"/>
          <w:spacing w:val="0"/>
          <w:sz w:val="30"/>
          <w:szCs w:val="30"/>
          <w:shd w:val="clear" w:color="auto" w:fill="FFFFFF"/>
        </w:rPr>
        <w:t>：①加快5宗土地收储进度；②分年度设定面积完成指标，避免年度考核与长期项目脱节。</w:t>
      </w:r>
    </w:p>
    <w:p w14:paraId="7F5B1537">
      <w:pPr>
        <w:pStyle w:val="5"/>
        <w:keepNext w:val="0"/>
        <w:keepLines w:val="0"/>
        <w:widowControl/>
        <w:suppressLineNumbers w:val="0"/>
        <w:shd w:val="clear" w:color="auto" w:fill="FFFFFF"/>
        <w:spacing w:before="240" w:beforeAutospacing="0" w:after="240" w:afterAutospacing="0"/>
        <w:ind w:left="0" w:right="0" w:firstLine="0"/>
        <w:rPr>
          <w:rFonts w:hint="eastAsia" w:ascii="仿宋_GB2312" w:hAnsi="仿宋_GB2312" w:eastAsia="仿宋_GB2312" w:cs="仿宋_GB2312"/>
          <w:i w:val="0"/>
          <w:iCs w:val="0"/>
          <w:caps w:val="0"/>
          <w:color w:val="0F1115"/>
          <w:spacing w:val="0"/>
          <w:sz w:val="24"/>
          <w:szCs w:val="24"/>
        </w:rPr>
      </w:pPr>
      <w:r>
        <w:rPr>
          <w:rStyle w:val="11"/>
          <w:rFonts w:hint="eastAsia" w:ascii="仿宋_GB2312" w:hAnsi="仿宋_GB2312" w:eastAsia="仿宋_GB2312" w:cs="仿宋_GB2312"/>
          <w:b/>
          <w:bCs/>
          <w:i w:val="0"/>
          <w:iCs w:val="0"/>
          <w:caps w:val="0"/>
          <w:color w:val="0F1115"/>
          <w:spacing w:val="0"/>
          <w:sz w:val="24"/>
          <w:szCs w:val="24"/>
          <w:shd w:val="clear" w:color="auto" w:fill="FFFFFF"/>
        </w:rPr>
        <w:t>③ 【基金支出】许昌市零距离换乘中心汽车站土地收储</w:t>
      </w:r>
    </w:p>
    <w:tbl>
      <w:tblPr>
        <w:tblStyle w:val="17"/>
        <w:tblW w:w="852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1537"/>
        <w:gridCol w:w="1992"/>
        <w:gridCol w:w="1329"/>
        <w:gridCol w:w="1227"/>
        <w:gridCol w:w="2443"/>
      </w:tblGrid>
      <w:tr w14:paraId="12D6A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wBefore w:w="0" w:type="dxa"/>
          <w:trHeight w:val="0" w:hRule="atLeast"/>
          <w:tblHeader/>
          <w:jc w:val="center"/>
        </w:trPr>
        <w:tc>
          <w:tcPr>
            <w:tcW w:w="1537" w:type="dxa"/>
            <w:tcBorders>
              <w:top w:val="single" w:color="auto" w:sz="4" w:space="0"/>
              <w:left w:val="single" w:color="auto" w:sz="4" w:space="0"/>
              <w:bottom w:val="single" w:color="auto" w:sz="4" w:space="0"/>
              <w:right w:val="single" w:color="auto" w:sz="4" w:space="0"/>
            </w:tcBorders>
            <w:noWrap w:val="0"/>
            <w:tcMar>
              <w:top w:w="150" w:type="dxa"/>
              <w:left w:w="0" w:type="dxa"/>
              <w:bottom w:w="150" w:type="dxa"/>
              <w:right w:w="240" w:type="dxa"/>
            </w:tcMar>
            <w:vAlign w:val="center"/>
          </w:tcPr>
          <w:p w14:paraId="7A8C44DE">
            <w:pPr>
              <w:pStyle w:val="6"/>
              <w:keepNext w:val="0"/>
              <w:keepLines w:val="0"/>
              <w:widowControl/>
              <w:suppressLineNumbers w:val="0"/>
              <w:snapToGrid w:val="0"/>
              <w:spacing w:before="0" w:after="0" w:line="240" w:lineRule="auto"/>
              <w:ind w:left="0" w:leftChars="0" w:right="0" w:rightChars="0" w:firstLine="0" w:firstLineChars="0"/>
              <w:jc w:val="center"/>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0"/>
                <w:sz w:val="24"/>
                <w:szCs w:val="24"/>
                <w:lang w:val="en-US" w:eastAsia="zh-CN" w:bidi="ar-SA"/>
              </w:rPr>
              <w:t>指标</w:t>
            </w:r>
          </w:p>
        </w:tc>
        <w:tc>
          <w:tcPr>
            <w:tcW w:w="1992"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021FE70B">
            <w:pPr>
              <w:pStyle w:val="6"/>
              <w:keepNext w:val="0"/>
              <w:keepLines w:val="0"/>
              <w:widowControl/>
              <w:suppressLineNumbers w:val="0"/>
              <w:snapToGrid w:val="0"/>
              <w:spacing w:before="0" w:after="0" w:line="240" w:lineRule="auto"/>
              <w:ind w:left="0" w:leftChars="0" w:right="0" w:rightChars="0" w:firstLine="0" w:firstLineChars="0"/>
              <w:jc w:val="center"/>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0"/>
                <w:sz w:val="24"/>
                <w:szCs w:val="24"/>
                <w:lang w:val="en-US" w:eastAsia="zh-CN" w:bidi="ar-SA"/>
              </w:rPr>
              <w:t>年度指标值</w:t>
            </w:r>
          </w:p>
        </w:tc>
        <w:tc>
          <w:tcPr>
            <w:tcW w:w="1329"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22AA62EE">
            <w:pPr>
              <w:pStyle w:val="6"/>
              <w:keepNext w:val="0"/>
              <w:keepLines w:val="0"/>
              <w:widowControl/>
              <w:suppressLineNumbers w:val="0"/>
              <w:snapToGrid w:val="0"/>
              <w:spacing w:before="0" w:after="0" w:line="240" w:lineRule="auto"/>
              <w:ind w:left="0" w:leftChars="0" w:right="0" w:rightChars="0" w:firstLine="0" w:firstLineChars="0"/>
              <w:jc w:val="center"/>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0"/>
                <w:sz w:val="24"/>
                <w:szCs w:val="24"/>
                <w:lang w:val="en-US" w:eastAsia="zh-CN" w:bidi="ar-SA"/>
              </w:rPr>
              <w:t>实际完成值</w:t>
            </w:r>
          </w:p>
        </w:tc>
        <w:tc>
          <w:tcPr>
            <w:tcW w:w="1227"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778382B8">
            <w:pPr>
              <w:pStyle w:val="6"/>
              <w:keepNext w:val="0"/>
              <w:keepLines w:val="0"/>
              <w:widowControl/>
              <w:suppressLineNumbers w:val="0"/>
              <w:snapToGrid w:val="0"/>
              <w:spacing w:before="0" w:after="0" w:line="240" w:lineRule="auto"/>
              <w:ind w:left="0" w:leftChars="0" w:right="0" w:rightChars="0" w:firstLine="0" w:firstLineChars="0"/>
              <w:jc w:val="center"/>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0"/>
                <w:sz w:val="24"/>
                <w:szCs w:val="24"/>
                <w:lang w:val="en-US" w:eastAsia="zh-CN" w:bidi="ar-SA"/>
              </w:rPr>
              <w:t>偏差度</w:t>
            </w:r>
          </w:p>
        </w:tc>
        <w:tc>
          <w:tcPr>
            <w:tcW w:w="2443"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75C46C15">
            <w:pPr>
              <w:pStyle w:val="6"/>
              <w:keepNext w:val="0"/>
              <w:keepLines w:val="0"/>
              <w:widowControl/>
              <w:suppressLineNumbers w:val="0"/>
              <w:snapToGrid w:val="0"/>
              <w:spacing w:before="0" w:after="0" w:line="240" w:lineRule="auto"/>
              <w:ind w:left="0" w:leftChars="0" w:right="0" w:rightChars="0" w:firstLine="0" w:firstLineChars="0"/>
              <w:jc w:val="center"/>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0"/>
                <w:sz w:val="24"/>
                <w:szCs w:val="24"/>
                <w:lang w:val="en-US" w:eastAsia="zh-CN" w:bidi="ar-SA"/>
              </w:rPr>
              <w:t>偏差原因</w:t>
            </w:r>
          </w:p>
        </w:tc>
      </w:tr>
      <w:tr w14:paraId="145EF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wBefore w:w="0" w:type="dxa"/>
          <w:trHeight w:val="0" w:hRule="atLeast"/>
          <w:jc w:val="center"/>
        </w:trPr>
        <w:tc>
          <w:tcPr>
            <w:tcW w:w="1537" w:type="dxa"/>
            <w:tcBorders>
              <w:top w:val="single" w:color="auto" w:sz="4" w:space="0"/>
              <w:left w:val="single" w:color="auto" w:sz="4" w:space="0"/>
              <w:bottom w:val="single" w:color="auto" w:sz="4" w:space="0"/>
              <w:right w:val="single" w:color="auto" w:sz="4" w:space="0"/>
            </w:tcBorders>
            <w:noWrap w:val="0"/>
            <w:tcMar>
              <w:top w:w="150" w:type="dxa"/>
              <w:left w:w="0" w:type="dxa"/>
              <w:bottom w:w="150" w:type="dxa"/>
              <w:right w:w="240" w:type="dxa"/>
            </w:tcMar>
            <w:vAlign w:val="center"/>
          </w:tcPr>
          <w:p w14:paraId="49496A3A">
            <w:pPr>
              <w:pStyle w:val="6"/>
              <w:keepNext w:val="0"/>
              <w:keepLines w:val="0"/>
              <w:widowControl/>
              <w:suppressLineNumbers w:val="0"/>
              <w:snapToGrid w:val="0"/>
              <w:spacing w:before="0" w:after="0" w:line="240" w:lineRule="auto"/>
              <w:ind w:left="0" w:leftChars="0" w:right="0" w:rightChars="0" w:firstLine="0" w:firstLine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0"/>
                <w:sz w:val="24"/>
                <w:szCs w:val="24"/>
                <w:lang w:val="en-US" w:eastAsia="zh-CN" w:bidi="ar-SA"/>
              </w:rPr>
              <w:t>土地收储成本</w:t>
            </w:r>
          </w:p>
        </w:tc>
        <w:tc>
          <w:tcPr>
            <w:tcW w:w="1992"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337698F9">
            <w:pPr>
              <w:pStyle w:val="6"/>
              <w:keepNext w:val="0"/>
              <w:keepLines w:val="0"/>
              <w:widowControl/>
              <w:suppressLineNumbers w:val="0"/>
              <w:snapToGrid w:val="0"/>
              <w:spacing w:before="0" w:after="0" w:line="240" w:lineRule="auto"/>
              <w:ind w:left="0" w:leftChars="0" w:right="0" w:rightChars="0" w:firstLine="0" w:firstLine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0"/>
                <w:sz w:val="24"/>
                <w:szCs w:val="24"/>
                <w:lang w:val="en-US" w:eastAsia="zh-CN" w:bidi="ar-SA"/>
              </w:rPr>
              <w:t>≤20528万元</w:t>
            </w:r>
          </w:p>
        </w:tc>
        <w:tc>
          <w:tcPr>
            <w:tcW w:w="1329"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45F5DC80">
            <w:pPr>
              <w:pStyle w:val="6"/>
              <w:keepNext w:val="0"/>
              <w:keepLines w:val="0"/>
              <w:widowControl/>
              <w:suppressLineNumbers w:val="0"/>
              <w:snapToGrid w:val="0"/>
              <w:spacing w:before="0" w:after="0" w:line="240" w:lineRule="auto"/>
              <w:ind w:left="0" w:leftChars="0" w:right="0" w:rightChars="0" w:firstLine="0" w:firstLineChars="0"/>
              <w:jc w:val="righ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0"/>
                <w:sz w:val="24"/>
                <w:szCs w:val="24"/>
                <w:lang w:val="en-US" w:eastAsia="zh-CN" w:bidi="ar-SA"/>
              </w:rPr>
              <w:t>0万元</w:t>
            </w:r>
          </w:p>
        </w:tc>
        <w:tc>
          <w:tcPr>
            <w:tcW w:w="1227"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35053547">
            <w:pPr>
              <w:pStyle w:val="6"/>
              <w:keepNext w:val="0"/>
              <w:keepLines w:val="0"/>
              <w:widowControl/>
              <w:suppressLineNumbers w:val="0"/>
              <w:snapToGrid w:val="0"/>
              <w:spacing w:before="0" w:after="0" w:line="240" w:lineRule="auto"/>
              <w:ind w:left="0" w:leftChars="0" w:right="0" w:rightChars="0" w:firstLine="0" w:firstLineChars="0"/>
              <w:jc w:val="righ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0"/>
                <w:sz w:val="24"/>
                <w:szCs w:val="24"/>
                <w:lang w:val="en-US" w:eastAsia="zh-CN" w:bidi="ar-SA"/>
              </w:rPr>
              <w:t>-100%</w:t>
            </w:r>
          </w:p>
        </w:tc>
        <w:tc>
          <w:tcPr>
            <w:tcW w:w="2443"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0" w:type="dxa"/>
            </w:tcMar>
            <w:vAlign w:val="center"/>
          </w:tcPr>
          <w:p w14:paraId="78C16582">
            <w:pPr>
              <w:pStyle w:val="6"/>
              <w:keepNext w:val="0"/>
              <w:keepLines w:val="0"/>
              <w:widowControl/>
              <w:suppressLineNumbers w:val="0"/>
              <w:snapToGrid w:val="0"/>
              <w:spacing w:before="0" w:after="0" w:line="240" w:lineRule="auto"/>
              <w:ind w:left="0" w:leftChars="0" w:right="0" w:rightChars="0" w:firstLine="0" w:firstLineChars="0"/>
              <w:jc w:val="righ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0"/>
                <w:sz w:val="24"/>
                <w:szCs w:val="24"/>
                <w:lang w:val="en-US" w:eastAsia="zh-CN" w:bidi="ar-SA"/>
              </w:rPr>
              <w:t>财政资金未拨付</w:t>
            </w:r>
          </w:p>
        </w:tc>
      </w:tr>
      <w:tr w14:paraId="1E20B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wBefore w:w="0" w:type="dxa"/>
          <w:trHeight w:val="0" w:hRule="atLeast"/>
          <w:jc w:val="center"/>
        </w:trPr>
        <w:tc>
          <w:tcPr>
            <w:tcW w:w="1537" w:type="dxa"/>
            <w:tcBorders>
              <w:top w:val="single" w:color="auto" w:sz="4" w:space="0"/>
              <w:left w:val="single" w:color="auto" w:sz="4" w:space="0"/>
              <w:bottom w:val="single" w:color="auto" w:sz="4" w:space="0"/>
              <w:right w:val="single" w:color="auto" w:sz="4" w:space="0"/>
            </w:tcBorders>
            <w:noWrap w:val="0"/>
            <w:tcMar>
              <w:top w:w="150" w:type="dxa"/>
              <w:left w:w="0" w:type="dxa"/>
              <w:bottom w:w="150" w:type="dxa"/>
              <w:right w:w="240" w:type="dxa"/>
            </w:tcMar>
            <w:vAlign w:val="center"/>
          </w:tcPr>
          <w:p w14:paraId="1FFA79A3">
            <w:pPr>
              <w:pStyle w:val="6"/>
              <w:keepNext w:val="0"/>
              <w:keepLines w:val="0"/>
              <w:widowControl/>
              <w:suppressLineNumbers w:val="0"/>
              <w:snapToGrid w:val="0"/>
              <w:spacing w:before="0" w:after="0" w:line="240" w:lineRule="auto"/>
              <w:ind w:left="0" w:leftChars="0" w:right="0" w:rightChars="0" w:firstLine="0" w:firstLine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0"/>
                <w:sz w:val="24"/>
                <w:szCs w:val="24"/>
                <w:lang w:val="en-US" w:eastAsia="zh-CN" w:bidi="ar-SA"/>
              </w:rPr>
              <w:t>土地出让收入</w:t>
            </w:r>
          </w:p>
        </w:tc>
        <w:tc>
          <w:tcPr>
            <w:tcW w:w="1992"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26F0A725">
            <w:pPr>
              <w:pStyle w:val="6"/>
              <w:keepNext w:val="0"/>
              <w:keepLines w:val="0"/>
              <w:widowControl/>
              <w:suppressLineNumbers w:val="0"/>
              <w:snapToGrid w:val="0"/>
              <w:spacing w:before="0" w:after="0" w:line="240" w:lineRule="auto"/>
              <w:ind w:left="0" w:leftChars="0" w:right="0" w:rightChars="0" w:firstLine="0" w:firstLine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0"/>
                <w:sz w:val="24"/>
                <w:szCs w:val="24"/>
                <w:lang w:val="en-US" w:eastAsia="zh-CN" w:bidi="ar-SA"/>
              </w:rPr>
              <w:t>≥30620万元</w:t>
            </w:r>
          </w:p>
        </w:tc>
        <w:tc>
          <w:tcPr>
            <w:tcW w:w="1329"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7F5D6FC8">
            <w:pPr>
              <w:pStyle w:val="6"/>
              <w:keepNext w:val="0"/>
              <w:keepLines w:val="0"/>
              <w:widowControl/>
              <w:suppressLineNumbers w:val="0"/>
              <w:snapToGrid w:val="0"/>
              <w:spacing w:before="0" w:after="0" w:line="240" w:lineRule="auto"/>
              <w:ind w:left="0" w:leftChars="0" w:right="0" w:rightChars="0" w:firstLine="0" w:firstLineChars="0"/>
              <w:jc w:val="righ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0"/>
                <w:sz w:val="24"/>
                <w:szCs w:val="24"/>
                <w:lang w:val="en-US" w:eastAsia="zh-CN" w:bidi="ar-SA"/>
              </w:rPr>
              <w:t>0万元</w:t>
            </w:r>
          </w:p>
        </w:tc>
        <w:tc>
          <w:tcPr>
            <w:tcW w:w="1227"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0297A428">
            <w:pPr>
              <w:pStyle w:val="6"/>
              <w:keepNext w:val="0"/>
              <w:keepLines w:val="0"/>
              <w:widowControl/>
              <w:suppressLineNumbers w:val="0"/>
              <w:snapToGrid w:val="0"/>
              <w:spacing w:before="0" w:after="0" w:line="240" w:lineRule="auto"/>
              <w:ind w:left="0" w:leftChars="0" w:right="0" w:rightChars="0" w:firstLine="0" w:firstLineChars="0"/>
              <w:jc w:val="righ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0"/>
                <w:sz w:val="24"/>
                <w:szCs w:val="24"/>
                <w:lang w:val="en-US" w:eastAsia="zh-CN" w:bidi="ar-SA"/>
              </w:rPr>
              <w:t>-100%</w:t>
            </w:r>
          </w:p>
        </w:tc>
        <w:tc>
          <w:tcPr>
            <w:tcW w:w="2443"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0" w:type="dxa"/>
            </w:tcMar>
            <w:vAlign w:val="center"/>
          </w:tcPr>
          <w:p w14:paraId="3634E9C1">
            <w:pPr>
              <w:pStyle w:val="6"/>
              <w:keepNext w:val="0"/>
              <w:keepLines w:val="0"/>
              <w:widowControl/>
              <w:suppressLineNumbers w:val="0"/>
              <w:snapToGrid w:val="0"/>
              <w:spacing w:before="0" w:after="0" w:line="240" w:lineRule="auto"/>
              <w:ind w:left="0" w:leftChars="0" w:right="0" w:rightChars="0" w:firstLine="0" w:firstLineChars="0"/>
              <w:jc w:val="righ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0"/>
                <w:sz w:val="24"/>
                <w:szCs w:val="24"/>
                <w:lang w:val="en-US" w:eastAsia="zh-CN" w:bidi="ar-SA"/>
              </w:rPr>
              <w:t>收储未完成</w:t>
            </w:r>
          </w:p>
        </w:tc>
      </w:tr>
      <w:tr w14:paraId="7BF9A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wBefore w:w="0" w:type="dxa"/>
          <w:trHeight w:val="0" w:hRule="atLeast"/>
          <w:jc w:val="center"/>
        </w:trPr>
        <w:tc>
          <w:tcPr>
            <w:tcW w:w="1537" w:type="dxa"/>
            <w:tcBorders>
              <w:top w:val="single" w:color="auto" w:sz="4" w:space="0"/>
              <w:left w:val="single" w:color="auto" w:sz="4" w:space="0"/>
              <w:bottom w:val="single" w:color="auto" w:sz="4" w:space="0"/>
              <w:right w:val="single" w:color="auto" w:sz="4" w:space="0"/>
            </w:tcBorders>
            <w:noWrap w:val="0"/>
            <w:tcMar>
              <w:top w:w="150" w:type="dxa"/>
              <w:left w:w="0" w:type="dxa"/>
              <w:bottom w:w="150" w:type="dxa"/>
              <w:right w:w="240" w:type="dxa"/>
            </w:tcMar>
            <w:vAlign w:val="center"/>
          </w:tcPr>
          <w:p w14:paraId="5EE460B6">
            <w:pPr>
              <w:pStyle w:val="6"/>
              <w:keepNext w:val="0"/>
              <w:keepLines w:val="0"/>
              <w:widowControl/>
              <w:suppressLineNumbers w:val="0"/>
              <w:snapToGrid w:val="0"/>
              <w:spacing w:before="0" w:after="0" w:line="240" w:lineRule="auto"/>
              <w:ind w:left="0" w:leftChars="0" w:right="0" w:rightChars="0" w:firstLine="0" w:firstLine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0"/>
                <w:sz w:val="24"/>
                <w:szCs w:val="24"/>
                <w:lang w:val="en-US" w:eastAsia="zh-CN" w:bidi="ar-SA"/>
              </w:rPr>
              <w:t>完成收储时限</w:t>
            </w:r>
          </w:p>
        </w:tc>
        <w:tc>
          <w:tcPr>
            <w:tcW w:w="1992"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1216DB28">
            <w:pPr>
              <w:pStyle w:val="6"/>
              <w:keepNext w:val="0"/>
              <w:keepLines w:val="0"/>
              <w:widowControl/>
              <w:suppressLineNumbers w:val="0"/>
              <w:snapToGrid w:val="0"/>
              <w:spacing w:before="0" w:after="0" w:line="240" w:lineRule="auto"/>
              <w:ind w:left="0" w:leftChars="0" w:right="0" w:rightChars="0" w:firstLine="0" w:firstLine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0"/>
                <w:sz w:val="24"/>
                <w:szCs w:val="24"/>
                <w:lang w:val="en-US" w:eastAsia="zh-CN" w:bidi="ar-SA"/>
              </w:rPr>
              <w:t>2025年12月底</w:t>
            </w:r>
          </w:p>
        </w:tc>
        <w:tc>
          <w:tcPr>
            <w:tcW w:w="1329"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5719AD46">
            <w:pPr>
              <w:pStyle w:val="6"/>
              <w:keepNext w:val="0"/>
              <w:keepLines w:val="0"/>
              <w:widowControl/>
              <w:suppressLineNumbers w:val="0"/>
              <w:snapToGrid w:val="0"/>
              <w:spacing w:before="0" w:after="0" w:line="240" w:lineRule="auto"/>
              <w:ind w:left="0" w:leftChars="0" w:right="0" w:rightChars="0" w:firstLine="0" w:firstLineChars="0"/>
              <w:jc w:val="righ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0"/>
                <w:sz w:val="24"/>
                <w:szCs w:val="24"/>
                <w:lang w:val="en-US" w:eastAsia="zh-CN" w:bidi="ar-SA"/>
              </w:rPr>
              <w:t>96%</w:t>
            </w:r>
          </w:p>
        </w:tc>
        <w:tc>
          <w:tcPr>
            <w:tcW w:w="1227"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42ECEA1C">
            <w:pPr>
              <w:pStyle w:val="6"/>
              <w:keepNext w:val="0"/>
              <w:keepLines w:val="0"/>
              <w:widowControl/>
              <w:suppressLineNumbers w:val="0"/>
              <w:snapToGrid w:val="0"/>
              <w:spacing w:before="0" w:after="0" w:line="240" w:lineRule="auto"/>
              <w:ind w:left="0" w:leftChars="0" w:right="0" w:rightChars="0" w:firstLine="0" w:firstLineChars="0"/>
              <w:jc w:val="righ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0"/>
                <w:sz w:val="24"/>
                <w:szCs w:val="24"/>
                <w:lang w:val="en-US" w:eastAsia="zh-CN" w:bidi="ar-SA"/>
              </w:rPr>
              <w:t>-4%</w:t>
            </w:r>
          </w:p>
        </w:tc>
        <w:tc>
          <w:tcPr>
            <w:tcW w:w="2443"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0" w:type="dxa"/>
            </w:tcMar>
            <w:vAlign w:val="center"/>
          </w:tcPr>
          <w:p w14:paraId="69CE75EC">
            <w:pPr>
              <w:pStyle w:val="6"/>
              <w:keepNext w:val="0"/>
              <w:keepLines w:val="0"/>
              <w:widowControl/>
              <w:suppressLineNumbers w:val="0"/>
              <w:snapToGrid w:val="0"/>
              <w:spacing w:before="0" w:after="0" w:line="240" w:lineRule="auto"/>
              <w:ind w:left="0" w:leftChars="0" w:right="0" w:rightChars="0" w:firstLine="0" w:firstLineChars="0"/>
              <w:jc w:val="righ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0"/>
                <w:sz w:val="24"/>
                <w:szCs w:val="24"/>
                <w:lang w:val="en-US" w:eastAsia="zh-CN" w:bidi="ar-SA"/>
              </w:rPr>
              <w:t>项目周期3-5年，未全部完成</w:t>
            </w:r>
          </w:p>
        </w:tc>
      </w:tr>
    </w:tbl>
    <w:p w14:paraId="26364A83">
      <w:pPr>
        <w:pStyle w:val="5"/>
        <w:keepNext w:val="0"/>
        <w:keepLines w:val="0"/>
        <w:widowControl/>
        <w:suppressLineNumbers w:val="0"/>
        <w:shd w:val="clear" w:color="auto" w:fill="FFFFFF"/>
        <w:spacing w:before="240" w:beforeAutospacing="0" w:after="240" w:afterAutospacing="0"/>
        <w:ind w:left="0" w:right="0" w:firstLine="0"/>
        <w:rPr>
          <w:rFonts w:hint="eastAsia" w:ascii="仿宋_GB2312" w:hAnsi="仿宋_GB2312" w:eastAsia="仿宋_GB2312" w:cs="仿宋_GB2312"/>
          <w:i w:val="0"/>
          <w:iCs w:val="0"/>
          <w:caps w:val="0"/>
          <w:color w:val="0F1115"/>
          <w:spacing w:val="0"/>
          <w:sz w:val="30"/>
          <w:szCs w:val="30"/>
        </w:rPr>
      </w:pPr>
      <w:r>
        <w:rPr>
          <w:rStyle w:val="11"/>
          <w:rFonts w:hint="eastAsia" w:ascii="仿宋_GB2312" w:hAnsi="仿宋_GB2312" w:eastAsia="仿宋_GB2312" w:cs="仿宋_GB2312"/>
          <w:b/>
          <w:bCs/>
          <w:i w:val="0"/>
          <w:iCs w:val="0"/>
          <w:caps w:val="0"/>
          <w:color w:val="0F1115"/>
          <w:spacing w:val="0"/>
          <w:sz w:val="30"/>
          <w:szCs w:val="30"/>
          <w:shd w:val="clear" w:color="auto" w:fill="FFFFFF"/>
        </w:rPr>
        <w:t>整改措施</w:t>
      </w:r>
      <w:r>
        <w:rPr>
          <w:rFonts w:hint="eastAsia" w:ascii="仿宋_GB2312" w:hAnsi="仿宋_GB2312" w:eastAsia="仿宋_GB2312" w:cs="仿宋_GB2312"/>
          <w:i w:val="0"/>
          <w:iCs w:val="0"/>
          <w:caps w:val="0"/>
          <w:color w:val="0F1115"/>
          <w:spacing w:val="0"/>
          <w:sz w:val="30"/>
          <w:szCs w:val="30"/>
          <w:shd w:val="clear" w:color="auto" w:fill="FFFFFF"/>
        </w:rPr>
        <w:t>：①积极申请土地储备专项债券资金；②加快收储进度，确保按期完成。</w:t>
      </w:r>
    </w:p>
    <w:p w14:paraId="612D8CA7">
      <w:pPr>
        <w:pStyle w:val="5"/>
        <w:keepNext w:val="0"/>
        <w:keepLines w:val="0"/>
        <w:widowControl/>
        <w:suppressLineNumbers w:val="0"/>
        <w:shd w:val="clear" w:color="auto" w:fill="FFFFFF"/>
        <w:spacing w:before="240" w:beforeAutospacing="0" w:after="240" w:afterAutospacing="0"/>
        <w:ind w:left="0" w:right="0" w:firstLine="0"/>
        <w:rPr>
          <w:rFonts w:hint="eastAsia" w:ascii="仿宋_GB2312" w:hAnsi="仿宋_GB2312" w:eastAsia="仿宋_GB2312" w:cs="仿宋_GB2312"/>
          <w:i w:val="0"/>
          <w:iCs w:val="0"/>
          <w:caps w:val="0"/>
          <w:color w:val="0F1115"/>
          <w:spacing w:val="0"/>
          <w:sz w:val="24"/>
          <w:szCs w:val="24"/>
        </w:rPr>
      </w:pPr>
      <w:r>
        <w:rPr>
          <w:rStyle w:val="11"/>
          <w:rFonts w:hint="eastAsia" w:ascii="仿宋_GB2312" w:hAnsi="仿宋_GB2312" w:eastAsia="仿宋_GB2312" w:cs="仿宋_GB2312"/>
          <w:b/>
          <w:bCs/>
          <w:i w:val="0"/>
          <w:iCs w:val="0"/>
          <w:caps w:val="0"/>
          <w:color w:val="0F1115"/>
          <w:spacing w:val="0"/>
          <w:sz w:val="24"/>
          <w:szCs w:val="24"/>
          <w:shd w:val="clear" w:color="auto" w:fill="FFFFFF"/>
        </w:rPr>
        <w:t>④ 【基金支出】原许昌卷烟厂土地收储</w:t>
      </w:r>
    </w:p>
    <w:tbl>
      <w:tblPr>
        <w:tblStyle w:val="17"/>
        <w:tblW w:w="0" w:type="auto"/>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1423"/>
        <w:gridCol w:w="1690"/>
        <w:gridCol w:w="1474"/>
        <w:gridCol w:w="1176"/>
        <w:gridCol w:w="2788"/>
      </w:tblGrid>
      <w:tr w14:paraId="11852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wBefore w:w="0" w:type="dxa"/>
          <w:tblHeader/>
        </w:trPr>
        <w:tc>
          <w:tcPr>
            <w:tcW w:w="0" w:type="auto"/>
            <w:tcBorders>
              <w:top w:val="single" w:color="auto" w:sz="4" w:space="0"/>
              <w:left w:val="single" w:color="auto" w:sz="4" w:space="0"/>
              <w:bottom w:val="single" w:color="auto" w:sz="4" w:space="0"/>
              <w:right w:val="single" w:color="auto" w:sz="4" w:space="0"/>
            </w:tcBorders>
            <w:noWrap w:val="0"/>
            <w:tcMar>
              <w:top w:w="150" w:type="dxa"/>
              <w:left w:w="0" w:type="dxa"/>
              <w:bottom w:w="150" w:type="dxa"/>
              <w:right w:w="240" w:type="dxa"/>
            </w:tcMar>
            <w:vAlign w:val="center"/>
          </w:tcPr>
          <w:p w14:paraId="50E04589">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b/>
                <w:bCs/>
                <w:kern w:val="2"/>
                <w:sz w:val="30"/>
                <w:szCs w:val="24"/>
                <w:lang w:val="en-US" w:eastAsia="zh-CN" w:bidi="ar-SA"/>
              </w:rPr>
            </w:pPr>
            <w:r>
              <w:rPr>
                <w:rFonts w:hint="eastAsia" w:ascii="仿宋_GB2312" w:hAnsi="仿宋_GB2312" w:eastAsia="仿宋_GB2312" w:cs="仿宋_GB2312"/>
                <w:b/>
                <w:bCs/>
                <w:kern w:val="0"/>
                <w:sz w:val="24"/>
                <w:szCs w:val="24"/>
                <w:lang w:val="en-US" w:eastAsia="zh-CN" w:bidi="ar-SA"/>
              </w:rPr>
              <w:t>指标</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7C780A10">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b/>
                <w:bCs/>
                <w:kern w:val="2"/>
                <w:sz w:val="30"/>
                <w:szCs w:val="24"/>
                <w:lang w:val="en-US" w:eastAsia="zh-CN" w:bidi="ar-SA"/>
              </w:rPr>
            </w:pPr>
            <w:r>
              <w:rPr>
                <w:rFonts w:hint="eastAsia" w:ascii="仿宋_GB2312" w:hAnsi="仿宋_GB2312" w:eastAsia="仿宋_GB2312" w:cs="仿宋_GB2312"/>
                <w:b/>
                <w:bCs/>
                <w:kern w:val="0"/>
                <w:sz w:val="24"/>
                <w:szCs w:val="24"/>
                <w:lang w:val="en-US" w:eastAsia="zh-CN" w:bidi="ar-SA"/>
              </w:rPr>
              <w:t>年度指标值</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41A016C3">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b/>
                <w:bCs/>
                <w:kern w:val="2"/>
                <w:sz w:val="30"/>
                <w:szCs w:val="24"/>
                <w:lang w:val="en-US" w:eastAsia="zh-CN" w:bidi="ar-SA"/>
              </w:rPr>
            </w:pPr>
            <w:r>
              <w:rPr>
                <w:rFonts w:hint="eastAsia" w:ascii="仿宋_GB2312" w:hAnsi="仿宋_GB2312" w:eastAsia="仿宋_GB2312" w:cs="仿宋_GB2312"/>
                <w:b/>
                <w:bCs/>
                <w:kern w:val="0"/>
                <w:sz w:val="24"/>
                <w:szCs w:val="24"/>
                <w:lang w:val="en-US" w:eastAsia="zh-CN" w:bidi="ar-SA"/>
              </w:rPr>
              <w:t>实际完成值</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42700D2F">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b/>
                <w:bCs/>
                <w:kern w:val="2"/>
                <w:sz w:val="30"/>
                <w:szCs w:val="24"/>
                <w:lang w:val="en-US" w:eastAsia="zh-CN" w:bidi="ar-SA"/>
              </w:rPr>
            </w:pPr>
            <w:r>
              <w:rPr>
                <w:rFonts w:hint="eastAsia" w:ascii="仿宋_GB2312" w:hAnsi="仿宋_GB2312" w:eastAsia="仿宋_GB2312" w:cs="仿宋_GB2312"/>
                <w:b/>
                <w:bCs/>
                <w:kern w:val="0"/>
                <w:sz w:val="24"/>
                <w:szCs w:val="24"/>
                <w:lang w:val="en-US" w:eastAsia="zh-CN" w:bidi="ar-SA"/>
              </w:rPr>
              <w:t>偏差度</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3EC3062D">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b/>
                <w:bCs/>
                <w:kern w:val="2"/>
                <w:sz w:val="30"/>
                <w:szCs w:val="24"/>
                <w:lang w:val="en-US" w:eastAsia="zh-CN" w:bidi="ar-SA"/>
              </w:rPr>
            </w:pPr>
            <w:r>
              <w:rPr>
                <w:rFonts w:hint="eastAsia" w:ascii="仿宋_GB2312" w:hAnsi="仿宋_GB2312" w:eastAsia="仿宋_GB2312" w:cs="仿宋_GB2312"/>
                <w:b/>
                <w:bCs/>
                <w:kern w:val="0"/>
                <w:sz w:val="24"/>
                <w:szCs w:val="24"/>
                <w:lang w:val="en-US" w:eastAsia="zh-CN" w:bidi="ar-SA"/>
              </w:rPr>
              <w:t>偏差原因</w:t>
            </w:r>
          </w:p>
        </w:tc>
      </w:tr>
      <w:tr w14:paraId="50AC8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wBefore w:w="0" w:type="dxa"/>
        </w:trPr>
        <w:tc>
          <w:tcPr>
            <w:tcW w:w="0" w:type="auto"/>
            <w:tcBorders>
              <w:top w:val="single" w:color="auto" w:sz="4" w:space="0"/>
              <w:left w:val="single" w:color="auto" w:sz="4" w:space="0"/>
              <w:bottom w:val="single" w:color="auto" w:sz="4" w:space="0"/>
              <w:right w:val="single" w:color="auto" w:sz="4" w:space="0"/>
            </w:tcBorders>
            <w:noWrap w:val="0"/>
            <w:tcMar>
              <w:top w:w="150" w:type="dxa"/>
              <w:left w:w="0" w:type="dxa"/>
              <w:bottom w:w="150" w:type="dxa"/>
              <w:right w:w="240" w:type="dxa"/>
            </w:tcMar>
            <w:vAlign w:val="center"/>
          </w:tcPr>
          <w:p w14:paraId="114C9659">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土地出让收入</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3274347F">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≥30000万元</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7DB1C408">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0万元</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3D3AFCFB">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-100%</w:t>
            </w:r>
          </w:p>
        </w:tc>
        <w:tc>
          <w:tcPr>
            <w:tcW w:w="0" w:type="auto"/>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0" w:type="dxa"/>
            </w:tcMar>
            <w:vAlign w:val="center"/>
          </w:tcPr>
          <w:p w14:paraId="150433DC">
            <w:pPr>
              <w:pStyle w:val="6"/>
              <w:keepNext w:val="0"/>
              <w:keepLines w:val="0"/>
              <w:widowControl/>
              <w:suppressLineNumbers w:val="0"/>
              <w:spacing w:before="0" w:after="0" w:line="240" w:lineRule="auto"/>
              <w:ind w:firstLine="0"/>
              <w:jc w:val="left"/>
              <w:rPr>
                <w:rFonts w:hint="eastAsia" w:ascii="仿宋_GB2312" w:hAnsi="仿宋_GB2312" w:eastAsia="仿宋_GB2312" w:cs="仿宋_GB2312"/>
                <w:kern w:val="2"/>
                <w:sz w:val="30"/>
                <w:szCs w:val="24"/>
                <w:lang w:val="en-US" w:eastAsia="zh-CN" w:bidi="ar-SA"/>
              </w:rPr>
            </w:pPr>
            <w:r>
              <w:rPr>
                <w:rFonts w:hint="eastAsia" w:ascii="仿宋_GB2312" w:hAnsi="仿宋_GB2312" w:eastAsia="仿宋_GB2312" w:cs="仿宋_GB2312"/>
                <w:kern w:val="0"/>
                <w:sz w:val="24"/>
                <w:szCs w:val="24"/>
                <w:lang w:val="en-US" w:eastAsia="zh-CN" w:bidi="ar-SA"/>
              </w:rPr>
              <w:t>收储未完成，未达到出让条件</w:t>
            </w:r>
          </w:p>
        </w:tc>
      </w:tr>
    </w:tbl>
    <w:p w14:paraId="00760C14">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ind w:left="0" w:right="0" w:firstLine="0"/>
        <w:textAlignment w:val="auto"/>
        <w:rPr>
          <w:rFonts w:hint="eastAsia" w:ascii="仿宋_GB2312" w:hAnsi="仿宋_GB2312" w:eastAsia="仿宋_GB2312" w:cs="仿宋_GB2312"/>
          <w:i w:val="0"/>
          <w:iCs w:val="0"/>
          <w:caps w:val="0"/>
          <w:color w:val="0F1115"/>
          <w:spacing w:val="0"/>
          <w:sz w:val="30"/>
          <w:szCs w:val="30"/>
          <w:shd w:val="clear" w:color="auto" w:fill="FFFFFF"/>
        </w:rPr>
      </w:pPr>
      <w:r>
        <w:rPr>
          <w:rStyle w:val="11"/>
          <w:rFonts w:hint="eastAsia" w:ascii="仿宋_GB2312" w:hAnsi="仿宋_GB2312" w:eastAsia="仿宋_GB2312" w:cs="仿宋_GB2312"/>
          <w:b/>
          <w:bCs/>
          <w:i w:val="0"/>
          <w:iCs w:val="0"/>
          <w:caps w:val="0"/>
          <w:color w:val="0F1115"/>
          <w:spacing w:val="0"/>
          <w:sz w:val="30"/>
          <w:szCs w:val="30"/>
          <w:shd w:val="clear" w:color="auto" w:fill="FFFFFF"/>
        </w:rPr>
        <w:t>说明</w:t>
      </w:r>
      <w:r>
        <w:rPr>
          <w:rFonts w:hint="eastAsia" w:ascii="仿宋_GB2312" w:hAnsi="仿宋_GB2312" w:eastAsia="仿宋_GB2312" w:cs="仿宋_GB2312"/>
          <w:i w:val="0"/>
          <w:iCs w:val="0"/>
          <w:caps w:val="0"/>
          <w:color w:val="0F1115"/>
          <w:spacing w:val="0"/>
          <w:sz w:val="30"/>
          <w:szCs w:val="30"/>
          <w:shd w:val="clear" w:color="auto" w:fill="FFFFFF"/>
        </w:rPr>
        <w:t>：该项目执行率13.53%，已支付2000万元用于前期工作，收储面积140.83亩已全部完成，但净地达标率和时限均有小幅偏差。</w:t>
      </w:r>
    </w:p>
    <w:p w14:paraId="1C4D7384">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ind w:left="0" w:right="0" w:firstLine="0"/>
        <w:textAlignment w:val="auto"/>
        <w:rPr>
          <w:rFonts w:hint="eastAsia" w:ascii="仿宋_GB2312" w:hAnsi="仿宋_GB2312" w:eastAsia="仿宋_GB2312" w:cs="仿宋_GB2312"/>
          <w:i w:val="0"/>
          <w:iCs w:val="0"/>
          <w:caps w:val="0"/>
          <w:color w:val="0F1115"/>
          <w:spacing w:val="0"/>
          <w:sz w:val="30"/>
          <w:szCs w:val="30"/>
        </w:rPr>
      </w:pPr>
      <w:r>
        <w:rPr>
          <w:rStyle w:val="11"/>
          <w:rFonts w:hint="eastAsia" w:ascii="仿宋_GB2312" w:hAnsi="仿宋_GB2312" w:eastAsia="仿宋_GB2312" w:cs="仿宋_GB2312"/>
          <w:b/>
          <w:bCs/>
          <w:i w:val="0"/>
          <w:iCs w:val="0"/>
          <w:caps w:val="0"/>
          <w:color w:val="0F1115"/>
          <w:spacing w:val="0"/>
          <w:sz w:val="30"/>
          <w:szCs w:val="30"/>
          <w:shd w:val="clear" w:color="auto" w:fill="FFFFFF"/>
        </w:rPr>
        <w:t>整改措施</w:t>
      </w:r>
      <w:r>
        <w:rPr>
          <w:rFonts w:hint="eastAsia" w:ascii="仿宋_GB2312" w:hAnsi="仿宋_GB2312" w:eastAsia="仿宋_GB2312" w:cs="仿宋_GB2312"/>
          <w:i w:val="0"/>
          <w:iCs w:val="0"/>
          <w:caps w:val="0"/>
          <w:color w:val="0F1115"/>
          <w:spacing w:val="0"/>
          <w:sz w:val="30"/>
          <w:szCs w:val="30"/>
          <w:shd w:val="clear" w:color="auto" w:fill="FFFFFF"/>
        </w:rPr>
        <w:t>：加快净地整理和出让准备工作，争取早日实现土地出让收入。</w:t>
      </w:r>
    </w:p>
    <w:p w14:paraId="094AE5E2">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四、自评发现的主要问题和改进措施</w:t>
      </w:r>
    </w:p>
    <w:p w14:paraId="14780BC9">
      <w:pPr>
        <w:pStyle w:val="6"/>
        <w:ind w:firstLine="640" w:firstLineChars="200"/>
        <w:rPr>
          <w:rFonts w:hint="eastAsia" w:ascii="仿宋_GB2312" w:eastAsia="仿宋_GB2312"/>
          <w:sz w:val="32"/>
          <w:szCs w:val="32"/>
          <w:highlight w:val="none"/>
          <w:lang w:eastAsia="zh-CN"/>
        </w:rPr>
      </w:pPr>
      <w:r>
        <w:rPr>
          <w:rFonts w:hint="eastAsia" w:ascii="仿宋_GB2312" w:hAnsi="仿宋_GB2312" w:eastAsia="仿宋_GB2312" w:cs="仿宋_GB2312"/>
          <w:sz w:val="32"/>
          <w:szCs w:val="32"/>
          <w:highlight w:val="none"/>
        </w:rPr>
        <w:t>202</w:t>
      </w:r>
      <w:r>
        <w:rPr>
          <w:rFonts w:hint="eastAsia" w:ascii="仿宋_GB2312" w:hAnsi="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年度我部门整体绩效自评良好，但仍存在着不足之处</w:t>
      </w:r>
      <w:r>
        <w:rPr>
          <w:rFonts w:hint="eastAsia" w:ascii="仿宋_GB2312" w:hAnsi="仿宋_GB2312" w:cs="仿宋_GB2312"/>
          <w:sz w:val="32"/>
          <w:szCs w:val="32"/>
          <w:highlight w:val="none"/>
          <w:lang w:eastAsia="zh-CN"/>
        </w:rPr>
        <w:t>。个别项目执行率低，导致部门整体执行率较低。</w:t>
      </w:r>
      <w:r>
        <w:rPr>
          <w:rFonts w:hint="eastAsia" w:ascii="仿宋_GB2312" w:hAnsi="仿宋_GB2312" w:eastAsia="仿宋_GB2312" w:cs="仿宋_GB2312"/>
          <w:sz w:val="32"/>
          <w:szCs w:val="32"/>
          <w:highlight w:val="none"/>
        </w:rPr>
        <w:t>绩效目标编制有待进一步完善</w:t>
      </w:r>
      <w:r>
        <w:rPr>
          <w:rFonts w:hint="eastAsia" w:ascii="仿宋_GB2312" w:hAnsi="仿宋_GB2312" w:cs="仿宋_GB2312"/>
          <w:sz w:val="32"/>
          <w:szCs w:val="32"/>
          <w:highlight w:val="none"/>
          <w:lang w:eastAsia="zh-CN"/>
        </w:rPr>
        <w:t>，</w:t>
      </w:r>
      <w:r>
        <w:rPr>
          <w:rFonts w:hint="eastAsia" w:ascii="仿宋_GB2312" w:hAnsi="仿宋_GB2312" w:eastAsia="仿宋_GB2312" w:cs="仿宋_GB2312"/>
          <w:sz w:val="32"/>
          <w:szCs w:val="32"/>
          <w:highlight w:val="none"/>
        </w:rPr>
        <w:t>部分项目</w:t>
      </w:r>
      <w:r>
        <w:rPr>
          <w:rFonts w:hint="eastAsia" w:ascii="仿宋_GB2312" w:hAnsi="仿宋_GB2312" w:cs="仿宋_GB2312"/>
          <w:sz w:val="32"/>
          <w:szCs w:val="32"/>
          <w:highlight w:val="none"/>
          <w:lang w:eastAsia="zh-CN"/>
        </w:rPr>
        <w:t>设置</w:t>
      </w:r>
      <w:r>
        <w:rPr>
          <w:rFonts w:hint="eastAsia" w:ascii="仿宋_GB2312" w:hAnsi="仿宋_GB2312" w:eastAsia="仿宋_GB2312" w:cs="仿宋_GB2312"/>
          <w:sz w:val="32"/>
          <w:szCs w:val="32"/>
          <w:highlight w:val="none"/>
        </w:rPr>
        <w:t>的绩效目标</w:t>
      </w:r>
      <w:r>
        <w:rPr>
          <w:rFonts w:hint="eastAsia" w:ascii="仿宋_GB2312" w:hAnsi="仿宋_GB2312" w:cs="仿宋_GB2312"/>
          <w:sz w:val="32"/>
          <w:szCs w:val="32"/>
          <w:highlight w:val="none"/>
          <w:lang w:eastAsia="zh-CN"/>
        </w:rPr>
        <w:t>中</w:t>
      </w:r>
      <w:r>
        <w:rPr>
          <w:rFonts w:hint="eastAsia" w:ascii="仿宋_GB2312"/>
          <w:sz w:val="32"/>
          <w:szCs w:val="32"/>
          <w:highlight w:val="none"/>
        </w:rPr>
        <w:t>项目周期与年度考核不匹配</w:t>
      </w:r>
      <w:r>
        <w:rPr>
          <w:rFonts w:hint="eastAsia" w:ascii="仿宋_GB2312"/>
          <w:sz w:val="32"/>
          <w:szCs w:val="32"/>
          <w:highlight w:val="none"/>
          <w:lang w:eastAsia="zh-CN"/>
        </w:rPr>
        <w:t>，比如</w:t>
      </w:r>
      <w:r>
        <w:rPr>
          <w:rFonts w:hint="eastAsia" w:ascii="仿宋_GB2312"/>
          <w:sz w:val="32"/>
          <w:szCs w:val="32"/>
          <w:highlight w:val="none"/>
        </w:rPr>
        <w:t>收储项目预计完成期限为3-5年</w:t>
      </w:r>
      <w:r>
        <w:rPr>
          <w:rFonts w:hint="eastAsia" w:ascii="仿宋_GB2312"/>
          <w:sz w:val="32"/>
          <w:szCs w:val="32"/>
          <w:highlight w:val="none"/>
          <w:lang w:eastAsia="zh-CN"/>
        </w:rPr>
        <w:t>，</w:t>
      </w:r>
      <w:r>
        <w:rPr>
          <w:rFonts w:hint="eastAsia" w:ascii="仿宋_GB2312"/>
          <w:sz w:val="32"/>
          <w:szCs w:val="32"/>
          <w:highlight w:val="none"/>
        </w:rPr>
        <w:t>年度内仅能完成控规编制、土地评估、土壤调查等前期工作</w:t>
      </w:r>
      <w:r>
        <w:rPr>
          <w:rFonts w:hint="eastAsia" w:ascii="仿宋_GB2312"/>
          <w:sz w:val="32"/>
          <w:szCs w:val="32"/>
          <w:highlight w:val="none"/>
          <w:lang w:eastAsia="zh-CN"/>
        </w:rPr>
        <w:t>，</w:t>
      </w:r>
      <w:r>
        <w:rPr>
          <w:rFonts w:hint="eastAsia" w:ascii="仿宋_GB2312"/>
          <w:sz w:val="32"/>
          <w:szCs w:val="32"/>
          <w:highlight w:val="none"/>
        </w:rPr>
        <w:t>现行年度绩效指标设置难以客观反映实际进展</w:t>
      </w:r>
      <w:r>
        <w:rPr>
          <w:rFonts w:hint="eastAsia" w:ascii="仿宋_GB2312"/>
          <w:sz w:val="32"/>
          <w:szCs w:val="32"/>
          <w:highlight w:val="none"/>
          <w:lang w:eastAsia="zh-CN"/>
        </w:rPr>
        <w:t>。</w:t>
      </w:r>
    </w:p>
    <w:p w14:paraId="0BD043D7">
      <w:pPr>
        <w:pStyle w:val="6"/>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在日后工作中，我部门要做好一是</w:t>
      </w:r>
      <w:r>
        <w:rPr>
          <w:rFonts w:hint="eastAsia" w:ascii="仿宋_GB2312" w:hAnsi="仿宋_GB2312" w:eastAsia="仿宋_GB2312" w:cs="仿宋_GB2312"/>
          <w:sz w:val="32"/>
          <w:szCs w:val="32"/>
          <w:highlight w:val="none"/>
          <w:lang w:val="en-US" w:eastAsia="zh-CN"/>
        </w:rPr>
        <w:t>加强与市财政局沟通协调，争取预算资金及时拨付</w:t>
      </w:r>
      <w:r>
        <w:rPr>
          <w:rFonts w:hint="eastAsia" w:ascii="仿宋_GB2312" w:hAnsi="仿宋_GB2312" w:eastAsia="仿宋_GB2312" w:cs="仿宋_GB2312"/>
          <w:sz w:val="32"/>
          <w:szCs w:val="32"/>
          <w:highlight w:val="none"/>
        </w:rPr>
        <w:t>。二是</w:t>
      </w:r>
      <w:r>
        <w:rPr>
          <w:rFonts w:hint="eastAsia" w:ascii="仿宋_GB2312" w:hAnsi="仿宋_GB2312" w:eastAsia="仿宋_GB2312" w:cs="仿宋_GB2312"/>
          <w:sz w:val="32"/>
          <w:szCs w:val="32"/>
          <w:highlight w:val="none"/>
          <w:lang w:val="en-US" w:eastAsia="zh-CN"/>
        </w:rPr>
        <w:t>合理编制预算，推进项目进度，提高资金使用效益。针对3-5年长周期项目，建议项目实施单位分年度设置阶段性绩效指标。</w:t>
      </w:r>
      <w:r>
        <w:rPr>
          <w:rFonts w:hint="eastAsia" w:ascii="仿宋_GB2312" w:hAnsi="仿宋_GB2312" w:eastAsia="仿宋_GB2312" w:cs="仿宋_GB2312"/>
          <w:sz w:val="32"/>
          <w:szCs w:val="32"/>
          <w:highlight w:val="none"/>
        </w:rPr>
        <w:t>三是加强部门预算整体绩效管理的指导和培训，提高绩效管理业务人员专业素质和思想水平。</w:t>
      </w:r>
    </w:p>
    <w:p w14:paraId="79937534">
      <w:pPr>
        <w:pStyle w:val="6"/>
        <w:keepNext w:val="0"/>
        <w:keepLines w:val="0"/>
        <w:pageBreakBefore w:val="0"/>
        <w:widowControl w:val="0"/>
        <w:numPr>
          <w:ilvl w:val="0"/>
          <w:numId w:val="4"/>
        </w:numPr>
        <w:kinsoku/>
        <w:wordWrap/>
        <w:overflowPunct/>
        <w:topLinePunct w:val="0"/>
        <w:autoSpaceDE/>
        <w:autoSpaceDN/>
        <w:bidi w:val="0"/>
        <w:spacing w:line="58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绩效自评结果拟应用和公开情况</w:t>
      </w:r>
    </w:p>
    <w:p w14:paraId="5EBD95FF">
      <w:pPr>
        <w:pStyle w:val="6"/>
        <w:numPr>
          <w:ilvl w:val="0"/>
          <w:numId w:val="0"/>
        </w:numPr>
        <w:ind w:firstLine="640" w:firstLineChars="200"/>
        <w:rPr>
          <w:rFonts w:hint="eastAsia" w:ascii="仿宋" w:hAnsi="仿宋" w:eastAsia="仿宋" w:cs="仿宋"/>
          <w:bCs/>
          <w:sz w:val="32"/>
          <w:szCs w:val="32"/>
          <w:highlight w:val="none"/>
        </w:rPr>
      </w:pPr>
      <w:r>
        <w:rPr>
          <w:rFonts w:hint="eastAsia" w:ascii="仿宋_GB2312" w:hAnsi="仿宋_GB2312" w:eastAsia="仿宋_GB2312" w:cs="仿宋_GB2312"/>
          <w:sz w:val="32"/>
          <w:szCs w:val="32"/>
        </w:rPr>
        <w:t>我部门</w:t>
      </w:r>
      <w:r>
        <w:rPr>
          <w:rFonts w:hint="eastAsia" w:ascii="仿宋_GB2312" w:hAnsi="仿宋_GB2312" w:cs="仿宋_GB2312"/>
          <w:sz w:val="32"/>
          <w:szCs w:val="32"/>
          <w:lang w:eastAsia="zh-CN"/>
        </w:rPr>
        <w:t>绩效自评结果在规定时间内及时上报财政局，并</w:t>
      </w:r>
      <w:r>
        <w:rPr>
          <w:rFonts w:hint="eastAsia" w:ascii="仿宋_GB2312" w:hAnsi="仿宋_GB2312" w:eastAsia="仿宋_GB2312" w:cs="仿宋_GB2312"/>
          <w:sz w:val="32"/>
          <w:szCs w:val="32"/>
        </w:rPr>
        <w:t>按要求在指定网站公开绩效评价结果。</w:t>
      </w:r>
    </w:p>
    <w:p w14:paraId="5F02996D">
      <w:pPr>
        <w:pStyle w:val="6"/>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六、其他需要说明的问题</w:t>
      </w:r>
    </w:p>
    <w:p w14:paraId="5C0891BB">
      <w:pPr>
        <w:pStyle w:val="6"/>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sz w:val="32"/>
          <w:szCs w:val="32"/>
          <w:highlight w:val="yellow"/>
          <w:lang w:val="en-US" w:eastAsia="zh-CN"/>
        </w:rPr>
      </w:pPr>
      <w:r>
        <w:rPr>
          <w:rFonts w:hint="eastAsia"/>
          <w:sz w:val="32"/>
          <w:szCs w:val="32"/>
          <w:highlight w:val="none"/>
          <w:lang w:eastAsia="zh-CN"/>
        </w:rPr>
        <w:t>无</w:t>
      </w:r>
    </w:p>
    <w:p w14:paraId="09CD4FB7">
      <w:pPr>
        <w:pStyle w:val="6"/>
        <w:keepNext w:val="0"/>
        <w:keepLines w:val="0"/>
        <w:pageBreakBefore w:val="0"/>
        <w:widowControl w:val="0"/>
        <w:kinsoku/>
        <w:wordWrap w:val="0"/>
        <w:overflowPunct/>
        <w:topLinePunct w:val="0"/>
        <w:autoSpaceDE/>
        <w:autoSpaceDN/>
        <w:bidi w:val="0"/>
        <w:spacing w:line="580" w:lineRule="exact"/>
        <w:jc w:val="right"/>
        <w:textAlignment w:val="auto"/>
        <w:rPr>
          <w:rFonts w:hint="eastAsia" w:ascii="仿宋_GB2312" w:hAnsi="仿宋_GB2312" w:cs="仿宋_GB2312"/>
          <w:sz w:val="32"/>
          <w:szCs w:val="32"/>
          <w:highlight w:val="yellow"/>
          <w:lang w:val="en-US" w:eastAsia="zh-CN"/>
        </w:rPr>
      </w:pPr>
    </w:p>
    <w:p w14:paraId="0EF83D71">
      <w:pPr>
        <w:pStyle w:val="6"/>
        <w:keepNext w:val="0"/>
        <w:keepLines w:val="0"/>
        <w:pageBreakBefore w:val="0"/>
        <w:widowControl w:val="0"/>
        <w:kinsoku/>
        <w:wordWrap/>
        <w:overflowPunct/>
        <w:topLinePunct w:val="0"/>
        <w:autoSpaceDE/>
        <w:autoSpaceDN/>
        <w:bidi w:val="0"/>
        <w:spacing w:line="580" w:lineRule="exact"/>
        <w:jc w:val="right"/>
        <w:textAlignment w:val="auto"/>
        <w:rPr>
          <w:rFonts w:hint="eastAsia" w:ascii="仿宋_GB2312" w:hAnsi="仿宋_GB2312" w:cs="仿宋_GB2312"/>
          <w:sz w:val="32"/>
          <w:szCs w:val="32"/>
          <w:highlight w:val="yellow"/>
          <w:lang w:val="en-US" w:eastAsia="zh-CN"/>
        </w:rPr>
      </w:pPr>
    </w:p>
    <w:p w14:paraId="5FC60D8F">
      <w:pPr>
        <w:pStyle w:val="2"/>
        <w:rPr>
          <w:rFonts w:hint="eastAsia" w:ascii="仿宋" w:hAnsi="仿宋" w:eastAsia="仿宋" w:cs="仿宋"/>
          <w:kern w:val="2"/>
          <w:sz w:val="32"/>
          <w:szCs w:val="32"/>
          <w:lang w:val="en-US" w:eastAsia="zh-CN"/>
        </w:rPr>
      </w:pPr>
    </w:p>
    <w:p w14:paraId="77970772">
      <w:pPr>
        <w:pStyle w:val="2"/>
        <w:rPr>
          <w:rFonts w:hint="eastAsia" w:ascii="仿宋" w:hAnsi="仿宋" w:eastAsia="仿宋" w:cs="仿宋"/>
          <w:kern w:val="2"/>
          <w:sz w:val="32"/>
          <w:szCs w:val="32"/>
          <w:lang w:val="en-US" w:eastAsia="zh-CN"/>
        </w:rPr>
      </w:pPr>
    </w:p>
    <w:p w14:paraId="20C766BC">
      <w:pPr>
        <w:pStyle w:val="2"/>
        <w:rPr>
          <w:rFonts w:hint="eastAsia" w:ascii="仿宋" w:hAnsi="仿宋" w:eastAsia="仿宋" w:cs="仿宋"/>
          <w:kern w:val="2"/>
          <w:sz w:val="32"/>
          <w:szCs w:val="32"/>
          <w:lang w:val="en-US" w:eastAsia="zh-CN"/>
        </w:rPr>
      </w:pPr>
    </w:p>
    <w:p w14:paraId="2A92889C">
      <w:pPr>
        <w:pStyle w:val="2"/>
        <w:rPr>
          <w:rFonts w:hint="eastAsia" w:ascii="仿宋" w:hAnsi="仿宋" w:eastAsia="仿宋" w:cs="仿宋"/>
          <w:kern w:val="2"/>
          <w:sz w:val="32"/>
          <w:szCs w:val="32"/>
          <w:lang w:val="en-US" w:eastAsia="zh-CN"/>
        </w:rPr>
      </w:pPr>
    </w:p>
    <w:p w14:paraId="1DDF8316">
      <w:pPr>
        <w:pStyle w:val="2"/>
        <w:rPr>
          <w:rFonts w:hint="eastAsia" w:ascii="仿宋" w:hAnsi="仿宋" w:eastAsia="仿宋" w:cs="仿宋"/>
          <w:kern w:val="2"/>
          <w:sz w:val="32"/>
          <w:szCs w:val="32"/>
          <w:lang w:val="en-US" w:eastAsia="zh-CN"/>
        </w:rPr>
      </w:pPr>
    </w:p>
    <w:p w14:paraId="0E8A044D">
      <w:pPr>
        <w:pStyle w:val="2"/>
        <w:rPr>
          <w:rFonts w:hint="eastAsia" w:ascii="仿宋" w:hAnsi="仿宋" w:eastAsia="仿宋" w:cs="仿宋"/>
          <w:kern w:val="2"/>
          <w:sz w:val="32"/>
          <w:szCs w:val="32"/>
          <w:lang w:val="en-US" w:eastAsia="zh-CN"/>
        </w:rPr>
      </w:pPr>
    </w:p>
    <w:p w14:paraId="72FE61DB">
      <w:pPr>
        <w:pStyle w:val="2"/>
        <w:rPr>
          <w:rFonts w:hint="eastAsia" w:ascii="仿宋" w:hAnsi="仿宋" w:eastAsia="仿宋" w:cs="仿宋"/>
          <w:kern w:val="2"/>
          <w:sz w:val="32"/>
          <w:szCs w:val="32"/>
          <w:lang w:val="en-US" w:eastAsia="zh-CN"/>
        </w:rPr>
      </w:pPr>
    </w:p>
    <w:p w14:paraId="1442073E">
      <w:pPr>
        <w:pStyle w:val="2"/>
        <w:rPr>
          <w:rFonts w:hint="eastAsia" w:ascii="仿宋" w:hAnsi="仿宋" w:eastAsia="仿宋" w:cs="仿宋"/>
          <w:kern w:val="2"/>
          <w:sz w:val="32"/>
          <w:szCs w:val="32"/>
          <w:lang w:val="en-US" w:eastAsia="zh-CN"/>
        </w:rPr>
      </w:pPr>
    </w:p>
    <w:p w14:paraId="743AC965">
      <w:pPr>
        <w:pStyle w:val="2"/>
        <w:rPr>
          <w:rFonts w:hint="eastAsia" w:ascii="仿宋" w:hAnsi="仿宋" w:eastAsia="仿宋" w:cs="仿宋"/>
          <w:kern w:val="2"/>
          <w:sz w:val="32"/>
          <w:szCs w:val="32"/>
          <w:lang w:val="en-US" w:eastAsia="zh-CN"/>
        </w:rPr>
      </w:pPr>
    </w:p>
    <w:p w14:paraId="17DD4A4F">
      <w:pPr>
        <w:pStyle w:val="2"/>
        <w:rPr>
          <w:rFonts w:hint="eastAsia" w:ascii="仿宋" w:hAnsi="仿宋" w:eastAsia="仿宋" w:cs="仿宋"/>
          <w:kern w:val="2"/>
          <w:sz w:val="32"/>
          <w:szCs w:val="32"/>
          <w:lang w:val="en-US" w:eastAsia="zh-CN"/>
        </w:rPr>
      </w:pPr>
    </w:p>
    <w:p w14:paraId="2D7771F3">
      <w:pPr>
        <w:pStyle w:val="2"/>
        <w:rPr>
          <w:rFonts w:hint="eastAsia" w:ascii="仿宋" w:hAnsi="仿宋" w:eastAsia="仿宋" w:cs="仿宋"/>
          <w:kern w:val="2"/>
          <w:sz w:val="32"/>
          <w:szCs w:val="32"/>
          <w:lang w:val="en-US" w:eastAsia="zh-CN"/>
        </w:rPr>
      </w:pPr>
    </w:p>
    <w:p w14:paraId="5E1DA44B">
      <w:pPr>
        <w:pStyle w:val="2"/>
        <w:rPr>
          <w:rFonts w:hint="eastAsia" w:ascii="仿宋" w:hAnsi="仿宋" w:eastAsia="仿宋" w:cs="仿宋"/>
          <w:kern w:val="2"/>
          <w:sz w:val="32"/>
          <w:szCs w:val="32"/>
          <w:lang w:val="en-US" w:eastAsia="zh-CN"/>
        </w:rPr>
      </w:pPr>
    </w:p>
    <w:p w14:paraId="2E4DEA16">
      <w:pPr>
        <w:pStyle w:val="2"/>
        <w:rPr>
          <w:rFonts w:hint="eastAsia" w:ascii="仿宋" w:hAnsi="仿宋" w:eastAsia="仿宋" w:cs="仿宋"/>
          <w:kern w:val="2"/>
          <w:sz w:val="32"/>
          <w:szCs w:val="32"/>
          <w:lang w:val="en-US" w:eastAsia="zh-CN"/>
        </w:rPr>
      </w:pPr>
    </w:p>
    <w:p w14:paraId="3AB8C628">
      <w:pPr>
        <w:pStyle w:val="2"/>
        <w:rPr>
          <w:rFonts w:hint="eastAsia" w:ascii="仿宋" w:hAnsi="仿宋" w:eastAsia="仿宋" w:cs="仿宋"/>
          <w:kern w:val="2"/>
          <w:sz w:val="32"/>
          <w:szCs w:val="32"/>
          <w:lang w:val="en-US" w:eastAsia="zh-CN"/>
        </w:rPr>
      </w:pPr>
    </w:p>
    <w:p w14:paraId="7B3D468D">
      <w:pPr>
        <w:pStyle w:val="2"/>
        <w:rPr>
          <w:rFonts w:hint="eastAsia" w:ascii="仿宋" w:hAnsi="仿宋" w:eastAsia="仿宋" w:cs="仿宋"/>
          <w:kern w:val="2"/>
          <w:sz w:val="32"/>
          <w:szCs w:val="32"/>
          <w:lang w:val="en-US" w:eastAsia="zh-CN"/>
        </w:rPr>
      </w:pPr>
    </w:p>
    <w:p w14:paraId="07A0E3BE">
      <w:pPr>
        <w:pStyle w:val="2"/>
        <w:rPr>
          <w:rFonts w:hint="eastAsia" w:ascii="仿宋" w:hAnsi="仿宋" w:eastAsia="仿宋" w:cs="仿宋"/>
          <w:kern w:val="2"/>
          <w:sz w:val="32"/>
          <w:szCs w:val="32"/>
          <w:lang w:val="en-US" w:eastAsia="zh-CN"/>
        </w:rPr>
      </w:pPr>
    </w:p>
    <w:p w14:paraId="7CF9CC00">
      <w:pPr>
        <w:pStyle w:val="2"/>
        <w:rPr>
          <w:rFonts w:hint="eastAsia" w:ascii="仿宋" w:hAnsi="仿宋" w:eastAsia="仿宋" w:cs="仿宋"/>
          <w:kern w:val="2"/>
          <w:sz w:val="32"/>
          <w:szCs w:val="32"/>
          <w:lang w:val="en-US" w:eastAsia="zh-CN"/>
        </w:rPr>
      </w:pPr>
    </w:p>
    <w:p w14:paraId="1FE8AA95"/>
    <w:tbl>
      <w:tblPr>
        <w:tblStyle w:val="8"/>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381F6C65">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4442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E62CB8B">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29F3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A91B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【统筹本级】许昌市国土空间总体规划第四笔经费</w:t>
            </w:r>
          </w:p>
        </w:tc>
      </w:tr>
      <w:tr w14:paraId="267E4162">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693D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8BCC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986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2196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2824DE0F">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7073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659B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553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F12A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5BF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206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BC7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502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DF542F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F25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72E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3EB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8A2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753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73C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02A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002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61FCC35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ABE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C9E5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EC10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B63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AED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19F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B58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A44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F4DD16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D7E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D9D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147D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473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2FA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B53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3A9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880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17EBBA4">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E3A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E1BD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A62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25E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2DF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EECA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D33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888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B6BF91A">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4AB9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AAFE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6070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7660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C1B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5050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29ED07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46F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FFFF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0D9C7B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FB9D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829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B66C1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392BBD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0D8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3637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8E9D23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E6B6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55E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DF875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044F7E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D7A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1356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DEEC48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96F7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6A1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8B272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82C7DE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A4E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983B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7780D2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编制质量高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49A8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A721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2BEB5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E6EFB89">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178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3EB7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2DF8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6F53EAB">
        <w:tblPrEx>
          <w:tblCellMar>
            <w:top w:w="0" w:type="dxa"/>
            <w:left w:w="20" w:type="dxa"/>
            <w:bottom w:w="0" w:type="dxa"/>
            <w:right w:w="20" w:type="dxa"/>
          </w:tblCellMar>
        </w:tblPrEx>
        <w:trPr>
          <w:trHeight w:val="50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9C8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1235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实现高水平保护、高质量发展、高品质生活、高效能治理，全面提升国土空间治理体系和治理能力现代化。</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B65A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完成规划既定目标，有力促进我市经济高质量发展</w:t>
            </w:r>
          </w:p>
        </w:tc>
      </w:tr>
      <w:tr w14:paraId="13D03E0D">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8974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B77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822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2AE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493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D3E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AB6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9AB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62B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DF8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2D0ECD6">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9D6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E69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E15C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E69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规划编制费用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51A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284.4万元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48B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284.4万元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D4C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366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31E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EC8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0A9AD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5F8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A85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B4D4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8D4B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待支付尾款金额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A343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84.4万元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D99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84.4万元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731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0C7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7B2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642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330BD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D2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8FE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387D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9E6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待支付尾款比例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F73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29.68%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D3F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29.68%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83F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D2A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56C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7F7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7FF2E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B608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8C6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45D5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E32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BDE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A8A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D04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2EC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8AE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525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F76CCF">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1E23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297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1FF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D40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9C7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994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C79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22A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A1D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B40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09AC6C">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4FA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6ED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F6A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575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常住人口规模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D51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≥464万人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292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464万人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63B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32D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269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609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09E095">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2D8F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3FB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3F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8427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用水总量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802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≤11立方米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909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11立方米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4F5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140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F7D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6ED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FC88D4">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B5F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768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DA3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5E0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重要地表水国考断面水质达标率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D24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62D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D17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B90B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E04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EA7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B4124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720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5C1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9E0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A7F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绿色交通出行比例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3D0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6C0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EF9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AC0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7B8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A6B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0F9F17">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DCB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14B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D85A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A2B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每万元国内生产总值水耗</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45E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A4D8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70F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429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1E9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3C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2F0846">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091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C023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A7E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91C5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公园绿地5分钟覆盖率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974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3BB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26D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3DF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59D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032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2D2767">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072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814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5E4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2ED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人均公园绿地面积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D0DC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≥15平方米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384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15平方米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607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20E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5E5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99A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DCF321">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004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D6F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537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F38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上级主管部门满意度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CA8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82E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0E3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F98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A13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4EA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E3BD7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79E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15EB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9DF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3BA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BB3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177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4E860C">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EBA1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B68AE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E2A4F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5DD1E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30E2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6509F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71C2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2B907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99B0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ACF15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10FA4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F276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AFD5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749D4E2">
        <w:tblPrEx>
          <w:tblCellMar>
            <w:top w:w="0" w:type="dxa"/>
            <w:left w:w="20" w:type="dxa"/>
            <w:bottom w:w="0" w:type="dxa"/>
            <w:right w:w="20" w:type="dxa"/>
          </w:tblCellMar>
        </w:tblPrEx>
        <w:trPr>
          <w:trHeight w:val="33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DE12C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AD9E2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ECBF5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3DC75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E273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A6A20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53BBF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4D123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0807C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FCFE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C115E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697DF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BC08E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FD5B069">
        <w:tblPrEx>
          <w:tblCellMar>
            <w:top w:w="0" w:type="dxa"/>
            <w:left w:w="20" w:type="dxa"/>
            <w:bottom w:w="0" w:type="dxa"/>
            <w:right w:w="20" w:type="dxa"/>
          </w:tblCellMar>
        </w:tblPrEx>
        <w:trPr>
          <w:trHeight w:val="16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3023A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4563091">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B7F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2E62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【统筹本级】专家论证评审经费</w:t>
            </w:r>
          </w:p>
        </w:tc>
      </w:tr>
      <w:tr w14:paraId="7F3A7C13">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30C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881E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3A5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C68B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601E39D3">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A9F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01F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04F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5FD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32B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F6D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BF2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0DD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D236F5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317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B8D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0DB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FFF3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F84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DEC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FC94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862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65D503F">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D93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089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F11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2FC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7FA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89BC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411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E9B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210805F">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4B4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9D0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D53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A807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A0D7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D0D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FAF5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CB8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3A5E3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F2F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8CC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823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81D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FA2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8B6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851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AB8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1A6450C">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DFB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028C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3A67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54FE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995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A5243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D54B47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D55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F46D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E239C6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4F19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92E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E13E6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2EA200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F6E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72C2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50C517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71C1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9CA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F723E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F179DFF">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BFD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EA53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D86D91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A2D2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50D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F66AB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519D41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FB1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107F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20DAEB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高效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ECE41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1A9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CA334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DADF721">
        <w:tblPrEx>
          <w:tblCellMar>
            <w:top w:w="0" w:type="dxa"/>
            <w:left w:w="20" w:type="dxa"/>
            <w:bottom w:w="0" w:type="dxa"/>
            <w:right w:w="20" w:type="dxa"/>
          </w:tblCellMar>
        </w:tblPrEx>
        <w:trPr>
          <w:trHeight w:val="1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51FB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5B5B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F1F0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753CD3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05C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32D61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根据项目情况邀请规划、建筑、绿化景观、道路交通等相关专业的专家，组织对规划方案进行技术审查，为全市重大项目提供技术指导服务，提升项目的科学性和合理性。</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1277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邀请专家对规划方案进行技术审查，为全市重大项目提供技术指导服务，提升项目的科学性和合理性。</w:t>
            </w:r>
          </w:p>
        </w:tc>
      </w:tr>
      <w:tr w14:paraId="26DC2958">
        <w:tblPrEx>
          <w:tblCellMar>
            <w:top w:w="0" w:type="dxa"/>
            <w:left w:w="20" w:type="dxa"/>
            <w:bottom w:w="0" w:type="dxa"/>
            <w:right w:w="20" w:type="dxa"/>
          </w:tblCellMar>
        </w:tblPrEx>
        <w:trPr>
          <w:trHeight w:val="385"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985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941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6A3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55C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BDB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3FA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19F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23A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B21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596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6DFE2E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0C0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6BB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6B75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DF6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规划咨询设计标准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4EF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中级职称200元/项目/人、高级职称300元/项目/人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F4F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34F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286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A53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34F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817DAA">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6E6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6CC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1249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016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E563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28D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737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57A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4C0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1A9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7FEF1D">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1F6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F3E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78E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BC2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376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4E2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18E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FE3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E9ED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3A6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37E9F6">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40F1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02AC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9AC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26C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邀请专家人次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A4D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46C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E07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8AD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7E8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2FC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C987E3">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994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6E4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AD4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3C1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规划方案的科学性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655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F4F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888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C744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38C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186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F16D3A">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AD5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EE5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307E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2D6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审查结果提交及时性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05A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F3F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B5F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79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B01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F0C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4431BF">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78E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8C68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312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B87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C3F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372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4E2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EC5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72C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C53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EB011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AEC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109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6AE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8D0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项目质量和规划水平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EDE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DE9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4B9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44A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A53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FB0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24243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280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A7F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DE8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883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3F0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B15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2D1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84A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CFB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DD1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79858A">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650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7A1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7C7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9A5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参会人员满意度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6A7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C1C9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CED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916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031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EBD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418E6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BF8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68F1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1F2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A5F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5E0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F03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6A8183">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7E27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76676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A3108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852F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500E4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96CF0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78196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21EE4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535FC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EDA3C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ECC64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D2BA7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79D8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F095F17">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55E1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863C99B">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255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E8BF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【专项资金】许昌市中心城区交通路网快速化方案研究</w:t>
            </w:r>
          </w:p>
        </w:tc>
      </w:tr>
      <w:tr w14:paraId="2F8F6AB7">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656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B95B3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62E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D489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75EC91C2">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2AA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77D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143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51E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7B2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FCD1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052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AF2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DA94DA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442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689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B55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2C8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126.21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CCF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126.21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26B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712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E91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EBE2C6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400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0CE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813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D98F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126.21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4FF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126.21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C78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9A5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1A8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77075F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E416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0F6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545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2FE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BFA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8AC3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BDC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EF7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276465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DD0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7AB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111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52E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BF7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649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8FE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515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5CE2518">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BC4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5C47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C12B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2363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1CF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760A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97DA9A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E4D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E355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C3C2B5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1C1EF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1D5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E3BE8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B43C2D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D3A9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3376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231188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0414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BCE0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3E046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B29B0E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DCA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B91F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8B1239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7CAC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A70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13453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0DD5994">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DFC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2402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F29A02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全流程绩效管理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D5FE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47A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CB18A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E3FAEF2">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7D4F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0CAB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FAC0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5BFD63B">
        <w:tblPrEx>
          <w:tblCellMar>
            <w:top w:w="0" w:type="dxa"/>
            <w:left w:w="20" w:type="dxa"/>
            <w:bottom w:w="0" w:type="dxa"/>
            <w:right w:w="20" w:type="dxa"/>
          </w:tblCellMar>
        </w:tblPrEx>
        <w:trPr>
          <w:trHeight w:val="50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C67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315C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对许昌国土空间规划中对于许昌市域、中心城区多级交通体系规划进行分析，结合许昌市中心城区交通拥堵情况，找出目前路网规划中存在的问题，依据“解决重点矛盾，简洁合理高效的快速体系”的理念对快速路网体系进行优化补充。在“三横三纵”快速路骨架路网基础上，提出“三横三纵”快速通道（连续流主干路），以此实现“缓解许昌市中心城区交通拥堵”的绩效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697B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项目规划方案已编制完成，目前已经市委规委会审批通过。</w:t>
            </w:r>
          </w:p>
        </w:tc>
      </w:tr>
      <w:tr w14:paraId="489DEFE4">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1A1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77E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DE9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B2F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F54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A63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1FB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D334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785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93C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713719E">
        <w:tblPrEx>
          <w:tblCellMar>
            <w:top w:w="0" w:type="dxa"/>
            <w:left w:w="20" w:type="dxa"/>
            <w:bottom w:w="0" w:type="dxa"/>
            <w:right w:w="20" w:type="dxa"/>
          </w:tblCellMar>
        </w:tblPrEx>
        <w:trPr>
          <w:trHeight w:val="38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296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4495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B85D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C9A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规划编制费用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3FA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1310400元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949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000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4739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4A0D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584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E85DF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D99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F3A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F1FF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101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92E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283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679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63FB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97DD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8BE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AA956A">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E4A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4A8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0C4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1E4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934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A4B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100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9A7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AD8B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7EB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B67D2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930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237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1A2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40C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中心城区快速通道路网密度提升（公里/平方公里）</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73A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≥0.31%</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FF3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0.31%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89C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98B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876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27D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6B93D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8F2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4B1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775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FB6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提升城市快速化通道道路数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BFA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3E8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B5D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90F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9AB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DA2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167886">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73E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C57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557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791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提升城市通行效率（%）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DA5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247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F18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E9C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E7C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AEE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341C66">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A50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C29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4EF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4D4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规划编制完成及时率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A644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E11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66D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9FE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CE9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FCD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3E9C0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66E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67A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955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4BD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成本控制措施有效性（%）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65C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D35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543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D06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40B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21EE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BFB73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F93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F47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2A0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159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居民出行拥堵指数降低率（%）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41A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4B4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956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58D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574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C80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64CDC3">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617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E9AC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45B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51A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落实全市生态文明建设相关要求</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2BB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23F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48A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DAF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4FD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0E0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76451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43A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0632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9CA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A31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上级主管部门满意度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4CBF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B44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28C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F21D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2A8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8A6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64BAA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DC92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B737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B12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F0AD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651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165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E5C3DC">
        <w:tblPrEx>
          <w:tblCellMar>
            <w:top w:w="0" w:type="dxa"/>
            <w:left w:w="20" w:type="dxa"/>
            <w:bottom w:w="0" w:type="dxa"/>
            <w:right w:w="20" w:type="dxa"/>
          </w:tblCellMar>
        </w:tblPrEx>
        <w:trPr>
          <w:trHeight w:val="33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DF759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1FC1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A68C4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FA18D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9FDF9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0DB1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F7039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335763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6566A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081E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F443C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DA1B7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D2F02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FCA9D04">
        <w:tblPrEx>
          <w:tblCellMar>
            <w:top w:w="0" w:type="dxa"/>
            <w:left w:w="20" w:type="dxa"/>
            <w:bottom w:w="0" w:type="dxa"/>
            <w:right w:w="20" w:type="dxa"/>
          </w:tblCellMar>
        </w:tblPrEx>
        <w:trPr>
          <w:trHeight w:val="16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FD2E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8C72E32">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7BE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733EE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【基本运转】耕地保护和粮食安全责任制考核国土变更调查工作经费</w:t>
            </w:r>
          </w:p>
        </w:tc>
      </w:tr>
      <w:tr w14:paraId="15345448">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EE1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F99A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AC58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F998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790FF3C3">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F18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196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B4A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C21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E5A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AD4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E7F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E89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12BBDC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949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EF1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DF3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689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7E3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41.86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1D4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2DF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41.97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A9C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w:t>
            </w:r>
          </w:p>
        </w:tc>
      </w:tr>
      <w:tr w14:paraId="6014098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9028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3EE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8F3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44E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C72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41.86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5AD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301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41.97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596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003B9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05A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C7A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32D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E1C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6DD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9B4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CB1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F57E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E78CB6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25C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4E48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30B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004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FAD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EA4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34B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4901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D8F9565">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310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C082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F30D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5BB33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554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F165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63F7007">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D81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53AD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64C43E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FEAF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D18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8E0A2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2D6BF08">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2A7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4BA4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6D4E1D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拨付流程合规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C97A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7EB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B54C7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5C05537">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EB0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AAB3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63614A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使用较为规范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F446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7B3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3EEA4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308D3B8">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B127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D347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74FC21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预算绩效管理机制科学合理，资金使用方向明确</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C686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D03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3D58D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EAB6665">
        <w:tblPrEx>
          <w:tblCellMar>
            <w:top w:w="0" w:type="dxa"/>
            <w:left w:w="20" w:type="dxa"/>
            <w:bottom w:w="0" w:type="dxa"/>
            <w:right w:w="20" w:type="dxa"/>
          </w:tblCellMar>
        </w:tblPrEx>
        <w:trPr>
          <w:trHeight w:val="779"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2C0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AB6B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0B71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BB80DA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194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E6AF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全面掌握年度国土利用变化情况，对全市国土调查数据成果汇总，形成各类专项成果，为粮食安全和耕地保护目标考核提供数据统计、分析，为自然资源管理提供日常响应和数据支撑。2、全面检查各县（市、区）日常及年度国土变更调查内、外业成果，确保数据成果质量符合规定要求。3、对我市耕地和永久基本农田进行核实、整改、调整、补划等工作，确保耕地保护目标和永久基本农田保护任务考核通过。4、对城市国土细化、补充15项监测要素，掌握城市建设用地总量、用地结构等情况，为城市体检评估提供数据支撑。</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519B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顺利全面完成年度国土利用变化情况已形成全市国土调查数据成果汇总，各类专项成果，侧面保障粮食安全和耕地保护目标考核提供数据统计、分析，为自然资源管理提供日常响应和数据支撑。2、已检查提交各县（市、区）日常及年度国土变更调查内、外业成果，顺利通过省级部级核查验收。3、已形成包括城市国土细化、补充15项监测要素成果，并分析城市建设用地总量、用地结构等情况，为城市体检评估提供数十项数据支撑。</w:t>
            </w:r>
          </w:p>
        </w:tc>
      </w:tr>
      <w:tr w14:paraId="03CDCCC3">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E3B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722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F17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DC4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A62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6A45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F66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686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98A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176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BA530A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999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441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EF85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7A5A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项目调查经费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04E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99.73万元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7FD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41.86万元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064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669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FA7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832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925347">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A151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028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1E9C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6A1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005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822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B02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221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2CD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25C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2B04A0">
        <w:tblPrEx>
          <w:tblCellMar>
            <w:top w:w="0" w:type="dxa"/>
            <w:left w:w="20" w:type="dxa"/>
            <w:bottom w:w="0" w:type="dxa"/>
            <w:right w:w="20" w:type="dxa"/>
          </w:tblCellMar>
        </w:tblPrEx>
        <w:trPr>
          <w:trHeight w:val="38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7196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47F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6E1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67F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56F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516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EF5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DBA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589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412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EFB853">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C06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0E37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0F8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5BF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数据库、正式文本、分析报告</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ABC4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23B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3E43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A5D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3FD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1BF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6C14C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454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922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BF0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6084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数据库建设效果</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EF4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满足预期效果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E92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277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036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F12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817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E4E72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BCC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B11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B9E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F480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国土变更调查完成时限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048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AC85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3A1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F3F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9F6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4388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F0F8DF">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D16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1000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7B8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533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为政府部门提供相关信息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FF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准确</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623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D539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B30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42F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469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9AA68B">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9B9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CC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065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51C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为耕地保护提供相关指标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0D9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603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4906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BBF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EC9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38F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63C5B2">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A03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B37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A1E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466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C80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2FA3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65F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617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332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BC4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B9E809">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76C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927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A99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143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政府部门满意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2E8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F99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5B0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5BD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FFE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A29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0BE71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171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AF80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73C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B38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578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8E2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5023B6">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8FB0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98B9F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6242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80668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2CA20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3481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2F1D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49F8E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38B4D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28BFF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4132A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45FA7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EC8D4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BA85FB2">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62C7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970A2A7">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46A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5DD5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【基本运转】地质灾害防治工作经费</w:t>
            </w:r>
          </w:p>
        </w:tc>
      </w:tr>
      <w:tr w14:paraId="09DB865B">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689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8C48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F37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307D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60C868F3">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552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2F8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8A7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086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739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6D8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BEA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43A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4E00A4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DF8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F53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764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C0F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02C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CF6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11B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98.75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F6C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9.88</w:t>
            </w:r>
          </w:p>
        </w:tc>
      </w:tr>
      <w:tr w14:paraId="5AF07C6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E5E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994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8AB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947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75F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4FB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199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98.75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7E8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FC545E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693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D34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B26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EF7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C96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131F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FCA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2F9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3DEA82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898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C3BB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225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EB6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AED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975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886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0C8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6C1D687">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F72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4F55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F507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7CD3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51D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28D2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46DAEB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9C1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DC45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EDCFF5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32BF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58C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D5B9B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F7B79A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519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E49C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5F6B16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按要求合规拨付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1B6E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880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31F51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FBC3E4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9EE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415B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8A8694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按要求规范使用</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1725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F3E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B8BC3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C7B26E3">
        <w:tblPrEx>
          <w:tblCellMar>
            <w:top w:w="0" w:type="dxa"/>
            <w:left w:w="20" w:type="dxa"/>
            <w:bottom w:w="0" w:type="dxa"/>
            <w:right w:w="20" w:type="dxa"/>
          </w:tblCellMar>
        </w:tblPrEx>
        <w:trPr>
          <w:trHeight w:val="25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063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B811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8F3925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1E0A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D97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87A01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1BB07D6">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07A8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44FE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AEA0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2AD8008">
        <w:tblPrEx>
          <w:tblCellMar>
            <w:top w:w="0" w:type="dxa"/>
            <w:left w:w="20" w:type="dxa"/>
            <w:bottom w:w="0" w:type="dxa"/>
            <w:right w:w="20" w:type="dxa"/>
          </w:tblCellMar>
        </w:tblPrEx>
        <w:trPr>
          <w:trHeight w:val="1033"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A0A0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E2F7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以汛期地质灾害防范为重点，加大对地质灾害排查巡查、会商研判、应急处置等工作的技术力量支撑，最大限度避免和减轻地质灾害造成的损失。</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9DC4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按要求完成了年度地质灾害防治技术支撑服务。</w:t>
            </w:r>
          </w:p>
        </w:tc>
      </w:tr>
      <w:tr w14:paraId="7775AF9E">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5E26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F3B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7E8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3CE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BB0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A64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8B5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477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CEA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601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6E0ABB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2DB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964D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FDD0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F96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地质灾害防治资金投入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723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C6A2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EDF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50C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7C8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8EC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518E8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001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F41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DBF7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886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3ED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EAC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63D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645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BB51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185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D7A805">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B9D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017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1BB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85D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80F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EA6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569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37A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514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609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DFC85E">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447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826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E2B5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9CD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地质灾害隐患巡查排查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935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≥20点（次）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6C2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25点（次）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FBC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D36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058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C31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1D59D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D73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EDB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1B1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76A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技术专家职称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C65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副高以上</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570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368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1CC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BBE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D0B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39093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674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80D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3A4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3AF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主要技术服务时间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F2F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主汛期</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DCD6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DAD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FF6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4CE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F55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36AFB1">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288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F2D6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EB23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939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EF0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5038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E81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368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564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69D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C07626">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3B9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36C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CCC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F83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地质灾害防治技术服务能力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5EC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083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798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BD3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567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07E6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89ABEC">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DC1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F5F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CEE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7958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2DB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285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7AD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1B8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C0F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D9C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8AF6EE">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49C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5084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04E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4B3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地质灾害易发区群众满意度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074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625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4EB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8D9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704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3D8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D4B52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17D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AD79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49A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A527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B80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337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5C0357">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7426A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8C01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56179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DEC35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267E1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2240C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503EE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3A951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43F21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4D37E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17C3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4CA0D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7C8B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82D2FCA">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E788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12875C7">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598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E619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【统筹本级】耕地保护和粮食安全责任制考核国土变更调查</w:t>
            </w:r>
          </w:p>
        </w:tc>
      </w:tr>
      <w:tr w14:paraId="5060C046">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652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BBC4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A2E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D94A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27D88317">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BAD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F09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CD6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E73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5E4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1DE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3F4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58D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21E4F87">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BC1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4CC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ABB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1BF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A82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287B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112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567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2E7868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0C2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0ABD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842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FA7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EF9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541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0E7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640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C30C7F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B6C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A80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6DB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366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0DE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AB0D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011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8F4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2D0757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D6C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945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DFE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299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D5F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A7E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195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0E3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BDE5D2F">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E1A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B60D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25B5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1BE9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959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93DC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B8F66F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F97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96BE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D7049E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31310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92F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68690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F71CAB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0BA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7A3C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96E104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拨付流程合规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C12C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D78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5EBFA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BDBCC3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E8E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15B3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437422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使用较为规范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95BE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F21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BD4C6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06E1024">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622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7F2E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659A3E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预算绩效管理机制科学合理，资金使用方向明确</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3A74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4A65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970AD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6F54E05">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F29F9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4E724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7D49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2A53AB9">
        <w:tblPrEx>
          <w:tblCellMar>
            <w:top w:w="0" w:type="dxa"/>
            <w:left w:w="20" w:type="dxa"/>
            <w:bottom w:w="0" w:type="dxa"/>
            <w:right w:w="20" w:type="dxa"/>
          </w:tblCellMar>
        </w:tblPrEx>
        <w:trPr>
          <w:trHeight w:val="50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D18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5DFD4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全面掌握年度国土利用变化情况，对全市国土调查数据成果汇总，形成各类专项成果，为粮食安全和耕地保护目标考核提供数据统计、分析，为自然资源管理提供日常响应和数据支撑。2、全面检查各县（市、区）日常及年度国土变更调查内、外业成果，确保数据成果质量符合规定要求。3、对我市耕地和永久基本农田进行核实、整改、调整、补划等工作，确保耕地保护目标和永久基本农田保护任务考核通过。4、对城市国土细化、补充15项监测要素，掌握城市建设用地总量、用地结构等情况，为城市体检评估提供数据支撑。</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2C697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顺利全面完成年度国土利用变化情况已形成全市国土调查数据成果汇总，对我市耕地和永久基本农田进行核实、整改、调整、补划，为耕地保护目标和永久基本农田保护任务考核、自然资源管理提供日常响应和数据支撑。2、已检查提交各县（市、区）日常及年度国土变更调查内、外业成果，顺利通过省级部级核查验收。3、已形成包括城市国土细化、补充15项监测要素成果，并分析城市建设用地总量、用地结构等情况，为城市体检评估提供数十项数据支撑。</w:t>
            </w:r>
          </w:p>
        </w:tc>
      </w:tr>
      <w:tr w14:paraId="517F6F30">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A758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BCA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B067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3D9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38A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AA2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6FB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446C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D4FB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6413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1F1670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B18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075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4BC1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2AD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项目调查经费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BFA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22.9万元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2CE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22.9万元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73B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00A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D37F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DA6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8F5E9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5AE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E62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1DF3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C59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587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724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1E0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094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CE8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E45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4C444D">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73B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3ED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4BB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7F0D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72C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A24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DA7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451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E07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00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F0054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A705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C2D52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47D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837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恢复整改永久基本农田面积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E56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0.32万亩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AE2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0.32万亩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417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191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9D9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431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1857B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115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4C9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CF1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4AC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核实处置任务面积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23D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4.76万亩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70D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4.76万亩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37E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47C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7D6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6D2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FB34A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FE0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440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2F0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591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调整补划永久基本农田面积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B57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4.44万亩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217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4.44万亩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DD9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EB2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BB5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B57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0CA82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9BA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FD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A78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B4E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核实成果质检合格率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F98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8142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7B6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2FE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AF3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F6C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FAF17E">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D8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159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CD3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C11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项目成果上报时限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7240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2024年6月30日前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7CD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B47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E02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FD3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2CC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0E85C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FA01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D06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140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845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663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968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436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5F2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1F1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C5B8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EBCDF6">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3C2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BC0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8A6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486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B18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5A7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76B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525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5C0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BF0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20D4B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FFF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284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A1D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71D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永久基本农田保护</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5A9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F85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4A9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43D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9AD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E84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E9530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66D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558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D90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27C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政府部门满意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5CA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865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5AB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7A2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AFF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C75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94948B">
        <w:tblPrEx>
          <w:tblCellMar>
            <w:top w:w="0" w:type="dxa"/>
            <w:left w:w="20" w:type="dxa"/>
            <w:bottom w:w="0" w:type="dxa"/>
            <w:right w:w="20" w:type="dxa"/>
          </w:tblCellMar>
        </w:tblPrEx>
        <w:trPr>
          <w:trHeight w:val="33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52F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94C2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749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E51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811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7DB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19F252">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A9423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84BE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6478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F1F3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8FA5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498E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80F07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B2C4B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FE73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FBC0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F3623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2D3DD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A1F1A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947147B">
        <w:tblPrEx>
          <w:tblCellMar>
            <w:top w:w="0" w:type="dxa"/>
            <w:left w:w="20" w:type="dxa"/>
            <w:bottom w:w="0" w:type="dxa"/>
            <w:right w:w="20" w:type="dxa"/>
          </w:tblCellMar>
        </w:tblPrEx>
        <w:trPr>
          <w:trHeight w:val="16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B824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2D81722">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326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B9DC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【统筹本级】许昌市集体经营性建设用地入市交易信息平台项目</w:t>
            </w:r>
          </w:p>
        </w:tc>
      </w:tr>
      <w:tr w14:paraId="4D2B504F">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983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8661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060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79C3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13295416">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984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7AF2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BBB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DF4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F71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5A0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23E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E37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7ACBA8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974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CBB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693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B8A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0EF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FD7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73E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C48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E9ABC8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0453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7D2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469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A85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A0C9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422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0E4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D53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9C6055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213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08C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228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780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DA7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DFFD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2DF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13F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B95F6B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45B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2DC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092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B6C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66C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309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2E0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22CC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36F84D">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74A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C318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A378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54C3B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D2F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EE77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B35C5EC">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05C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8133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285957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3D46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7DE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CF0DD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5BE7E90">
        <w:tblPrEx>
          <w:tblCellMar>
            <w:top w:w="0" w:type="dxa"/>
            <w:left w:w="20" w:type="dxa"/>
            <w:bottom w:w="0" w:type="dxa"/>
            <w:right w:w="20" w:type="dxa"/>
          </w:tblCellMar>
        </w:tblPrEx>
        <w:trPr>
          <w:trHeight w:val="25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643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C81E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53A4CB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C02F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5A2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17DD7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9A488E7">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8F8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4B29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A1A8C4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45B0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252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7CA6D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BCFBC07">
        <w:tblPrEx>
          <w:tblCellMar>
            <w:top w:w="0" w:type="dxa"/>
            <w:left w:w="20" w:type="dxa"/>
            <w:bottom w:w="0" w:type="dxa"/>
            <w:right w:w="20" w:type="dxa"/>
          </w:tblCellMar>
        </w:tblPrEx>
        <w:trPr>
          <w:trHeight w:val="1033"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CCD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C33F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3FE45D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59E6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366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B53C4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44285B1">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4E80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1E62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26A7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6DEB6B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B8F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783D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于许昌市现有土地二级市场信息化平台，研发一整套覆盖市本级和各县市的全市农村集体经营性建设用地网上交易系统，汇聚全市农村集体经营性建设用地交易信息；研发全市农村集体经营性建设用地数据库管理系统，实现全市农村集体经营性建设用地数据信息化管理。</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E123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于许昌市现有土地二级市场信息化平台，研发一整套覆盖市本级和各县市的全市农村集体经营性建设用地网上交易系统，汇聚全市农村集体经营性建设用地交易信息；研发全市农村集体经营性建设用地数据库管理系统，实现全市农村集体经营性建设用地数据信息化管理。</w:t>
            </w:r>
          </w:p>
        </w:tc>
      </w:tr>
      <w:tr w14:paraId="26632211">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1A4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195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1FC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58C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964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4F1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391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A567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E3C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8C5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64094EB">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427B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C21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DF466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0F6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项目（合同）总金额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9B1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57.8万元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46F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57.8万元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BE4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E7F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CDC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842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950D97">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FAB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78D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91CE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559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待支付尾款金额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D678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11.56万元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FB4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11.56万元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C31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81B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1B4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EAB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EB1C0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EBB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7E7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E33C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958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待支付尾款比例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812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09C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EFE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9E5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165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667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930027">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EAF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DEC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8691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92F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4E6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4A6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AA2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0EE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6C5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A7D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3A38A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E3F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09F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5D3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F3F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ABD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C6D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948D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3F4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A2A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B38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8501B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D90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64F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947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0BE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系统平台开发数量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367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2A8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BF5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C691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FB2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581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170CB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9B7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67A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F59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B49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系统验收合格率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063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FE0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5C5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F454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863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92CA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5113A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F8C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DD9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0C0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6D5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系统建设完成时间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B27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2025年6月底前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2F8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560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6EC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29E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87C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89FB06">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ED1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35B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16B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FB5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全市农村集体经营性建设用地网上交易</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43A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完成入市交易</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FF6F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08B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6C3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023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A2B9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A56205">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649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D68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B72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65E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交易平台在互联网正常运行</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E5D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公开使用</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4A9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2E9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1F2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997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ADE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8B398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155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F35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981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2E0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531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562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AF3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2BF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081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464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CAD19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645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4DC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8A2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A26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522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846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C79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420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872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322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05263F">
        <w:tblPrEx>
          <w:tblCellMar>
            <w:top w:w="0" w:type="dxa"/>
            <w:left w:w="20" w:type="dxa"/>
            <w:bottom w:w="0" w:type="dxa"/>
            <w:right w:w="20" w:type="dxa"/>
          </w:tblCellMar>
        </w:tblPrEx>
        <w:trPr>
          <w:trHeight w:val="33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967F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B51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641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BFF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系统使用人员满意度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853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23C0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5A3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3DC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02E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71A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11991C">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4F2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6FA3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207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765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225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5F5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E68834">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6A30B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B7B7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2821A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C1D35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B00AD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F614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07FF0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CA45D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601B5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CA48E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76373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85C27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01C52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576197E">
        <w:tblPrEx>
          <w:tblCellMar>
            <w:top w:w="0" w:type="dxa"/>
            <w:left w:w="20" w:type="dxa"/>
            <w:bottom w:w="0" w:type="dxa"/>
            <w:right w:w="20" w:type="dxa"/>
          </w:tblCellMar>
        </w:tblPrEx>
        <w:trPr>
          <w:trHeight w:val="16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8A8F7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37E9C8E">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5C1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314D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【统筹本级】许昌市市区土地级别与基准地价更新项目</w:t>
            </w:r>
          </w:p>
        </w:tc>
      </w:tr>
      <w:tr w14:paraId="36335A60">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981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6D81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043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8DD2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244E39A9">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DDD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02FF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919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AD5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8ACD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3580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13C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AADA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C24533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EF7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122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309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0A9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235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DF3E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DE5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B5A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32A0A9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312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C95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D1C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BCCC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8726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2D0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C58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9BF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3C01C9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17D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2CC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318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C2D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DC4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1D0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C80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053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2F032E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D73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3E2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682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258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1D2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3C8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78D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3C4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FD94118">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624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A591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45CEB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0378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E44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87E6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667C97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7AA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997F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17F29A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4900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A20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DA70B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C08805C">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225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0195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9C6196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958A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C27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9E7C0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B6156F5">
        <w:tblPrEx>
          <w:tblCellMar>
            <w:top w:w="0" w:type="dxa"/>
            <w:left w:w="20" w:type="dxa"/>
            <w:bottom w:w="0" w:type="dxa"/>
            <w:right w:w="20" w:type="dxa"/>
          </w:tblCellMar>
        </w:tblPrEx>
        <w:trPr>
          <w:trHeight w:val="50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7D69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7DB0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7BF44C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11F8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80C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B63C6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607F9B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920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9C94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AD0340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5FEF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6F4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29E4E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1286259">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C2F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8C2D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DBBA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C773DD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5BF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F14D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根据《河南省自然资源厅办公室关于开展城镇土地级别与基准地价更新调整工作的通知》（豫自然资办函〔2023〕10号）要求，对许昌市中心城区城镇土地级别与基准地价进行全面更新,通过省自然资源厅验收。</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EF0F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完成中心城区城镇基准地价并通过省厅专家验收</w:t>
            </w:r>
          </w:p>
        </w:tc>
      </w:tr>
      <w:tr w14:paraId="02EEA916">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1318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FD61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08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88B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59A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F91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0A9F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016E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412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396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BCDD50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E3F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ED8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B655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D71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资料收集、样点地价测算等人工成本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97F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244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820000元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960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780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084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8C6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7DBC94">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5B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09E7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814B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B1C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F2D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F6C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8B7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663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ED1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B58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B4F7B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8C4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759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655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477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F62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15D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7B1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850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21F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86C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79DCB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F26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A5B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90D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6CF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城镇国有建设用地基准地价成果</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97C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287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7D1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1C2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D60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488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7841A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F81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117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DA3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DF9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按照技术规程要求完成成果验收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D7E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通过专家验收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CD3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579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7FC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E26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50E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4839DF">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E1E3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F2B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0D6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4E3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AF02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2024年12月底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9C6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D82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9B8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F10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5D2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309C6A">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A38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0F1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1C9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D88B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BA6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E69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C5D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AB18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43B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8B1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74C57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C4B6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D8C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899B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8C0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对土地估价的科学性、现势性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01B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751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785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1BE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600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585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CB596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1C7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3BE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DAD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48A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3AA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768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6B6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036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B20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1216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7B339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74C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DC3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F30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C4E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使用对象满意度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EEB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F05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5F0B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E5A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BA6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182F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884A2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EEE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AE93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7F5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850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672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96E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D4F4B7">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F819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EB58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919E2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F51B7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FD83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291F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7E4F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92FC2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6B7C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B8483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6C35A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46B7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BBC3E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86638B">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9C4A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FB7E2C1">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57F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9B1E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【基本运转】专家论证评审经费</w:t>
            </w:r>
          </w:p>
        </w:tc>
      </w:tr>
      <w:tr w14:paraId="4BE76FF2">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520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ADB4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C82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78C8A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4B02B495">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CAC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3CD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782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A3C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A31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1E7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D7F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0CE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1B2115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6DB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155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466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20D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8FC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52B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B45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35.83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313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3.58</w:t>
            </w:r>
          </w:p>
        </w:tc>
      </w:tr>
      <w:tr w14:paraId="37FEA85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F16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90D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11E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5389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5F6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DBB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EAC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35.83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A5D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B5401C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FEA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CA9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9EC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70E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AE3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676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FBD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F78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C6A4C9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800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FD4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760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875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3EF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F71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623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1A13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E418E68">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DC5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132B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C259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47B0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FB7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D8E7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BD59D6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F11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2B6F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D48984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5813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3E6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738B6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CDE00A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EC9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D99B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6295F2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9348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386B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34D63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6471F48">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E89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17ED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10D771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5EEA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CB1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FA5DB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E71444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142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940C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EEC7E0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高效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F810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239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0D646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4D0FD70">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1A57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F8F9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8B38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277C7C9">
        <w:tblPrEx>
          <w:tblCellMar>
            <w:top w:w="0" w:type="dxa"/>
            <w:left w:w="20" w:type="dxa"/>
            <w:bottom w:w="0" w:type="dxa"/>
            <w:right w:w="20" w:type="dxa"/>
          </w:tblCellMar>
        </w:tblPrEx>
        <w:trPr>
          <w:trHeight w:val="50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A6F1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DE84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根据项目情况邀请规划、建筑、绿化景观、道路交通等相关专业的专家，组织对规划方案进行技术审查，为全市重大项目提供技术指导服务，提升项目的科学性和合理性。</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0466B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邀请专家对规划方案进行技术审查，为全市重大项目提供技术指导服务，提升项目的科学性和合理性。</w:t>
            </w:r>
          </w:p>
        </w:tc>
      </w:tr>
      <w:tr w14:paraId="17DDD83D">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D4ED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F17F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8B29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587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864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ADE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84E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E36D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97D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3442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B457DF1">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852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D43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D3CF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4EC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规划评审费用标准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60A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中级职称200元/项目/人、高级职称300元/项目/人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1D0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A65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2BE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53A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9A3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655CA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62B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34C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73E3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886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2FE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2FD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A9B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2E9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B69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82A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F406F9">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725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8A0D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5B9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6C1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2B1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604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23D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227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7A71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6AE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DAB13D">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A49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6F0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F7F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66D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邀请专家人次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4FB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D3F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C91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808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19E9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-58.33%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0A5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2025年第四季度0.96万元的费用尚未支付，另外，因市场形势变化，会议次数较往年减少 </w:t>
            </w:r>
          </w:p>
        </w:tc>
      </w:tr>
      <w:tr w14:paraId="60C81B60">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268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694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C1D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83B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规划方案的科学性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DB3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BAA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0FC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A5F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E7F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FD1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23109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92F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453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522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D06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审查结果提交及时性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7CE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CB1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926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6B2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A39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9BF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9B66A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435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1B6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B23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2AE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BCA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0BF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BF0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03A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D7F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C89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3F0BE5">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FFE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02F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FDA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F6A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项目质量和规划水平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993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BF7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100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AEF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1D5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EA2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2D8397">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B78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12A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202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C9F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C95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C86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E87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C62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DE36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1A2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8B7E3E">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4A4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526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6A3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547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参会人员满意度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432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3C7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B89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CD3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932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FF9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633FD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304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71DE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1A5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86B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90.66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CA0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9F5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75CB34">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A53CB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5928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FADE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3278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9783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1F42D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D5FA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6B67E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0004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2D59B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B6B11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37C40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577CB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61FEE91">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36102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8B8AC4B">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CDA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8063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【基本运转】育林基金减收补助资金</w:t>
            </w:r>
          </w:p>
        </w:tc>
      </w:tr>
      <w:tr w14:paraId="13DE4115">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CDD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826B7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8B3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DDE0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41E3583A">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81A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63A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B01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F27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A0E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C3B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52B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82F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FED5234">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DB6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3BD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A21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93E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88E5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1F6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D29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A402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BCD778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3B6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BCAE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AEA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951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ABF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61D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50D4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41C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BBF898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B0C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6C1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DC8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BD2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65CD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8CA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18C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F35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078C3F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068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344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6CE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D5BC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0FA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849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E87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2B5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926A173">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125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B5E2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28F9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D3E8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676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C690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988F328">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450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DDA1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B0550C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11D0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38F4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C1DF9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545A00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F16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8B9D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32D95D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0DDA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97F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1FF56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1018CDF">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688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5BD7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3C1B18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61BB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27D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6EBF7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870F9D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81B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F909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2E61FE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按要求设置绩效目标并进行绩效监控和自评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0F0DD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669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18704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2477737">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9545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4C638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A987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74A7551">
        <w:tblPrEx>
          <w:tblCellMar>
            <w:top w:w="0" w:type="dxa"/>
            <w:left w:w="20" w:type="dxa"/>
            <w:bottom w:w="0" w:type="dxa"/>
            <w:right w:w="20" w:type="dxa"/>
          </w:tblCellMar>
        </w:tblPrEx>
        <w:trPr>
          <w:trHeight w:val="50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0CA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64F2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弥补降低育林基金征收标准后基层林业部门行政事业收费不足等问题，确保基层林业部门正常运转。</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3DC4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确保基层林业部门正常运转。</w:t>
            </w:r>
          </w:p>
        </w:tc>
      </w:tr>
      <w:tr w14:paraId="5F510971">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D797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460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522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5F7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939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D27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D83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5E5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176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FF88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383EB0D">
        <w:tblPrEx>
          <w:tblCellMar>
            <w:top w:w="0" w:type="dxa"/>
            <w:left w:w="20" w:type="dxa"/>
            <w:bottom w:w="0" w:type="dxa"/>
            <w:right w:w="20" w:type="dxa"/>
          </w:tblCellMar>
        </w:tblPrEx>
        <w:trPr>
          <w:trHeight w:val="38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EC2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AE39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E17E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0C2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弥补单位公用经费不足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CEB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428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39.99万元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2B3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EC3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DB4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402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3BFDC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415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5316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9E4C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5ED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8EA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060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F31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B16E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7ED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3D3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7D48C7">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83E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6B3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DCA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0107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854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81E8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E8D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5E9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4F4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64E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1BCE55">
        <w:tblPrEx>
          <w:tblCellMar>
            <w:top w:w="0" w:type="dxa"/>
            <w:left w:w="20" w:type="dxa"/>
            <w:bottom w:w="0" w:type="dxa"/>
            <w:right w:w="20" w:type="dxa"/>
          </w:tblCellMar>
        </w:tblPrEx>
        <w:trPr>
          <w:trHeight w:val="50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24E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0B7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46E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EC5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保障单位职工人数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7FE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5B0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0E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636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2E2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DC4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B82D9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D4A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705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5B8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D34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确保单位正常运转天数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F7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≥365天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28C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365天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4AE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3C3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278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013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31DC67">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B92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AA4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9B4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549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设施设备维保及时率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5F2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409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73D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2C8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A4B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FCF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D2CB5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274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D22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5C6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B03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7120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BE8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6D2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05A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451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79B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1FFEA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6FD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5E2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90F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DD1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改善办公环境和办公条件程度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73E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1CF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AF38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DF4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50E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EAC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18E4A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22F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3AA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29C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9D2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009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A36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2B4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977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342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5FA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863709">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BA4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F536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2EC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5D2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C866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C2E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5B8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B37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BC1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EC1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69FC3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598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D1D9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310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2EB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74F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74B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5EA600">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C4F7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9AC3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30B95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24F95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67421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028A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F34F3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9D760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5DF4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10C9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E585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2863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E7C0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730F841">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8840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EB3A781">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49B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6AC3A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【基本运转】卫片执法工作经费</w:t>
            </w:r>
          </w:p>
        </w:tc>
      </w:tr>
      <w:tr w14:paraId="329C41A5">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859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516C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7A9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BCC3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3EF62F23">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D13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CFD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E52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ABE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576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1B1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ADA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75F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B320D08">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FD7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7C4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B49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7DE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4F8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30.14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EB0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8F0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66.53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119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6.65</w:t>
            </w:r>
          </w:p>
        </w:tc>
      </w:tr>
      <w:tr w14:paraId="661D2798">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4907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585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C442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6BA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6F1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30.14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B72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A7C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66.53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4AA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E46BD2C">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053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1B6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D5F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879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6F1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C0DD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664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7A0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4B9A8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333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9A3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A3F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738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69A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628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2AC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D10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4593A1F">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A47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C2DE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A7DEB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E014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A88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6B9C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4675AE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992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FA0C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B1E256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8949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DCA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620E2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725A2D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C16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BBED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00B6ED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83CD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710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D7E3C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A61691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70D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27F9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C23AE9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FD45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8F3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78F39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D78B9DF">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19E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C1AA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DE4049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8F99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75A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81C80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2563887">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604D8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EF45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E4AF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D35E145">
        <w:tblPrEx>
          <w:tblCellMar>
            <w:top w:w="0" w:type="dxa"/>
            <w:left w:w="20" w:type="dxa"/>
            <w:bottom w:w="0" w:type="dxa"/>
            <w:right w:w="20" w:type="dxa"/>
          </w:tblCellMar>
        </w:tblPrEx>
        <w:trPr>
          <w:trHeight w:val="50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46A7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8ABD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卫星遥感技术监测，对自然资源部、省自然资源厅下发我市的卫片执法图斑，组织技术单位或购买第三方服务，进行矢量数据转换、外业核查、实地抽查、整改验收和审核上报等工作。加强卫片执法监督检查等达到年度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F12A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全市卫片下发图斑5031个，已完成核查、上报、审核和整改验收，并全部上报省级通过。</w:t>
            </w:r>
          </w:p>
        </w:tc>
      </w:tr>
      <w:tr w14:paraId="1ABF48EF">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381F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D44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87F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718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F13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11D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863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3C4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2B9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AC1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F09A7B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286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6AB8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5170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045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卫片执法所需工作经费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DFA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≤45.3万元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491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30.14万元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301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0AD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E0B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AEA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9E3BA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BEC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427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25EB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4A7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ADD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D8B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906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832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103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46C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933139">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63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346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C6F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5024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BAE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5F2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D05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CD0F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BD3E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2D9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5ADFD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FD45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71DA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F3C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80A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对下发我市卫片执法图斑技术处理数量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E1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≥8000个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DDC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5031个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BE2A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7A7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927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-37.11%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C5B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部、省级实时下发图斑数据</w:t>
            </w:r>
          </w:p>
        </w:tc>
      </w:tr>
      <w:tr w14:paraId="52389F16">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018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CF1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FE2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D83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卫片执法图斑核查上报率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775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2C5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5B6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F22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84C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ACA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65377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B49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2C8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D23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078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卫片执法图斑核查上报及时率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3A6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80D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A2C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6E0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CC3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CBD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D00465">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8900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276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F3A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75A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E8C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464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765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380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CD34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7FA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F45CB8">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584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EB7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779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5E1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提升群众保护耕地意识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23A8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928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BD5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58E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75D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4CF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通过加强耕地保护法律法规的宣传力度，提高群众对耕地保护重要性的认识；严格执法，对违法行为进行严厉处罚，确保法律法规得到有效执行</w:t>
            </w:r>
          </w:p>
        </w:tc>
      </w:tr>
      <w:tr w14:paraId="0B9C5F5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806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FE8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BF8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6CD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223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532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FE0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302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ABD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2D0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930EA3">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450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6C4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4EE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857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493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8BA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DCC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00B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419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B28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12DB7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C667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645B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D7CB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E8D3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90.44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888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ED6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A23E98">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920E7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A99B0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2954A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C647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5C12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65C1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F0FE4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3C2D4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BC830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380A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F3965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5B1E2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A511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6B29EB0">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B0EF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3815D7F">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5FC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9786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【统筹本级】许昌市中心城区公园城市专项规划编制</w:t>
            </w:r>
          </w:p>
        </w:tc>
      </w:tr>
      <w:tr w14:paraId="0BD63138">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790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5F5B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38B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07C9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6AB6EDE4">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87F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11F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5E7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FD4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642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1F8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BA3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5F5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28456C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69E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FBD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9E8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EBF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11A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42A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988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8DE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084A8A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2149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30C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C7A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D82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45D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3F6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5CD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CF7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8377FE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F56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F5C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4DD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B917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000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7DA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CD5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A75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D4DDA27">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56C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B9F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67B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FA2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03B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D86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853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017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3243D12">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B9E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E1B9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7C35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45FB3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25B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3BA3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50CB35C">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5FA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4E0E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C9CD98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C6DFB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343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ECE82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18D69C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D27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B003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D2D8A6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075A7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BA1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F9603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77830B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CCB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1585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D9A621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670B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0E9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45E49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54CD27F">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D80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8C20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EF0ADB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全流程绩效管理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8EE7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A784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B28CA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FEE56EA">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3B20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5731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2090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83D5F2B">
        <w:tblPrEx>
          <w:tblCellMar>
            <w:top w:w="0" w:type="dxa"/>
            <w:left w:w="20" w:type="dxa"/>
            <w:bottom w:w="0" w:type="dxa"/>
            <w:right w:w="20" w:type="dxa"/>
          </w:tblCellMar>
        </w:tblPrEx>
        <w:trPr>
          <w:trHeight w:val="50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CA7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7F41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按照要求完成《许昌市公园城市专项规划》编制，研究提出“十四五”时期许昌市公园城市规划的基本思路、主要目标和重点任务，通过专家评审、市规委会或相关程序审议，按程序报市政府批准印发。</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2D4C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项目规划方案已编制完成，并经市委规委会审批通过。</w:t>
            </w:r>
          </w:p>
        </w:tc>
      </w:tr>
      <w:tr w14:paraId="685F2E09">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6AB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FD5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AD2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B77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1A9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9FD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0D7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D2A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867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FB7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7BE730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CEE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7D0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BE49D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DEB3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首笔规划编制费用比例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4F7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233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083F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F67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9D7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935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ACEB9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4A1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7F3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129C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EC2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首笔规划编制费用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4C2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6F3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179.5万元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76F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5AB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6F4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EE8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258898">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4F4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924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CDAF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7BE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项目（合同）总金额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E47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359万元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F6B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359万元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79D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0AF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3F4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C76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9CCB04">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7F1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DE5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C8FC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543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C7D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6BF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DFA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E895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CB5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81C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18E81E">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8CC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2D3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5A33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4E8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88B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E3C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2BD6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419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6F0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897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99D6CD">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05F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CC1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A34F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1A3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人均公园绿地面积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96F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9D2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AB9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4A6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80B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0C0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B9D80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70E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339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B40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28B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街道密度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CAF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5.4-7.1平方公里</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C76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5.4平方公里</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E12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C23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7AD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E94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4BE668">
        <w:tblPrEx>
          <w:tblCellMar>
            <w:top w:w="0" w:type="dxa"/>
            <w:left w:w="20" w:type="dxa"/>
            <w:bottom w:w="0" w:type="dxa"/>
            <w:right w:w="20" w:type="dxa"/>
          </w:tblCellMar>
        </w:tblPrEx>
        <w:trPr>
          <w:trHeight w:val="77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846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EA4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714C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691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公共空间绿视率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8F4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E18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4A1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3EA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950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6AA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7BC10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793E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202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4A31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1DE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建成区绿化覆盖率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6B1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FA4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CAB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F71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43BC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48F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A70A58">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75A3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31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F9F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B4B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规划编制完成及时率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4EA8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A98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971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52D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180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697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CAC97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398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300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647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C8F1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单位GDP能耗</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642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943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5C7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3DE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03A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D88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E91E0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74F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928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AC6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036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城乡居民休闲生活方式多样性指数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C0B5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5F4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81F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782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5DA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C2D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1B055D">
        <w:tblPrEx>
          <w:tblCellMar>
            <w:top w:w="0" w:type="dxa"/>
            <w:left w:w="20" w:type="dxa"/>
            <w:bottom w:w="0" w:type="dxa"/>
            <w:right w:w="20" w:type="dxa"/>
          </w:tblCellMar>
        </w:tblPrEx>
        <w:trPr>
          <w:trHeight w:val="33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6AE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CBE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CA8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3FA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森林覆盖率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2F2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55B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359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DE4D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4AA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08C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10DCE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A7E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8C2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3326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09E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使用单位满意度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924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C9E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E71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5E6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304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E33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9D25A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F4C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5B5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E03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529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涉及群众满意度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CCE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98A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95C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3C8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1ED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711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B643F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A10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E055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54B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1A3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78F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4DC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731FC4">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9B766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54D2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D777A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A3742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BCB03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9753D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BB9DE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3BACA3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4658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A3CB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1AC1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E3354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46AF2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CF2734A">
        <w:tblPrEx>
          <w:tblCellMar>
            <w:top w:w="0" w:type="dxa"/>
            <w:left w:w="20" w:type="dxa"/>
            <w:bottom w:w="0" w:type="dxa"/>
            <w:right w:w="20" w:type="dxa"/>
          </w:tblCellMar>
        </w:tblPrEx>
        <w:trPr>
          <w:trHeight w:val="16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0DB2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ED87276">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DDC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6245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【统筹本级】许昌市中心城区城镇标定地价公示项目</w:t>
            </w:r>
          </w:p>
        </w:tc>
      </w:tr>
      <w:tr w14:paraId="1CD3321C">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6D8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2383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12A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BC75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6FFDCA01">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9AF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C3C0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565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DAB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602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5C73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F1F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A78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66C2CC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C01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A5C9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59C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42.7</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61C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8DC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1DF3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154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36C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E73884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6C9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CEA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FC5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42.7</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B96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3AE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326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FAC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E30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66F27A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300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0A8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EF8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08A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CD1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1D7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060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8A9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13E1E9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47A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14F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127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0AD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31E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F5F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793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031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E0490EC">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3BFE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563E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8507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1D07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57C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58A5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D37A7C3">
        <w:tblPrEx>
          <w:tblCellMar>
            <w:top w:w="0" w:type="dxa"/>
            <w:left w:w="20" w:type="dxa"/>
            <w:bottom w:w="0" w:type="dxa"/>
            <w:right w:w="20" w:type="dxa"/>
          </w:tblCellMar>
        </w:tblPrEx>
        <w:trPr>
          <w:trHeight w:val="50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FFF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9278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B5BFD8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C04D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85E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42AD5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E23A98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B45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E6F1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721011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8534C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78D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73D86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F939417">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8E6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2DB0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77610E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1E18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A2F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CD1DE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93901F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94D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25B7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B0F734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8B88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A3B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5ADF8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AB7FDB9">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8E8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22EA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E022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41D2AF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1B5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1E2D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完成年度中心城区标定地价公示。</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2EC8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已完成年度中心城区标定地价公示并通过验收。</w:t>
            </w:r>
          </w:p>
        </w:tc>
      </w:tr>
      <w:tr w14:paraId="244162E8">
        <w:tblPrEx>
          <w:tblCellMar>
            <w:top w:w="0" w:type="dxa"/>
            <w:left w:w="20" w:type="dxa"/>
            <w:bottom w:w="0" w:type="dxa"/>
            <w:right w:w="20" w:type="dxa"/>
          </w:tblCellMar>
        </w:tblPrEx>
        <w:trPr>
          <w:trHeight w:val="25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03A3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B1D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FA7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A70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E8F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4CC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B24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817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6E7E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171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A1D9FC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18DB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692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DCE6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74E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资料收集、样点地价测算、人员、组织等费用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EB5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427000元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625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427000元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F5D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E54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CAF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A7A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03058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E1D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3A48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B3E5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EF0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D017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20B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870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863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82E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F46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4DD66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A42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1C7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367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312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B3F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8C7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4B5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352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EA0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A9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684A6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9F3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AC9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31D0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5EE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文本报告</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188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1份</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D70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1份</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160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998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E80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2DF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36CF1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F4F8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8B1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E22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312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评价用地类型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8A2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3类</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C0C2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3类</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39C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0B2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084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0BF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F5F14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CB1B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6D2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474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6FB2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标定地价公示图</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94E3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B4C7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3张</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F50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0D0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D81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59B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CFCFCB">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4D0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331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1D7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C18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按照技术规程要求完成成果验收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725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通过专家验收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025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524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5E63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476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2BA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F33FC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96E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2DB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44E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9D4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标定地价公示完成时限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D75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2025年6月底前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8F2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59D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C0A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BAE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3D0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CAC265">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C59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5E59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E415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88F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27F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E0B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219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394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9CA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759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9FA60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442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FD8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BC1A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8BA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数据公开</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836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624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21C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10C2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F23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711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040DC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04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78A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138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6A3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1B6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BEE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4A3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CA6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A23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985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DBAA0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69C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00D9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FF41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CA9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使用单位满意度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26E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0C2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67A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60B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F51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8D8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70A021">
        <w:tblPrEx>
          <w:tblCellMar>
            <w:top w:w="0" w:type="dxa"/>
            <w:left w:w="20" w:type="dxa"/>
            <w:bottom w:w="0" w:type="dxa"/>
            <w:right w:w="20" w:type="dxa"/>
          </w:tblCellMar>
        </w:tblPrEx>
        <w:trPr>
          <w:trHeight w:val="33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BE2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B6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09D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3CC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FCF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9A8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938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997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B77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A37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7925B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C5D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6F8F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E37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F62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9D3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CBF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2ADBC8">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9E46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87628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AE918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9209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23137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9EF71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2362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60C08D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FAB0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1EE5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E67D8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37638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2208F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3C2C645">
        <w:tblPrEx>
          <w:tblCellMar>
            <w:top w:w="0" w:type="dxa"/>
            <w:left w:w="20" w:type="dxa"/>
            <w:bottom w:w="0" w:type="dxa"/>
            <w:right w:w="20" w:type="dxa"/>
          </w:tblCellMar>
        </w:tblPrEx>
        <w:trPr>
          <w:trHeight w:val="16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0FD19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4D267C3">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42A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F072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【专项资金】许昌市国土空间总体规划环境影响评价第三笔经费</w:t>
            </w:r>
          </w:p>
        </w:tc>
      </w:tr>
      <w:tr w14:paraId="57A61F92">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0F4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FEF2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6AC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A6B6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2771662D">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9438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EA2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144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495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CC9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6B8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E8C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874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32D86D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82B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420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B12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7C1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B8F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165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BCD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26D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9C1140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3D3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093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066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76C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5EF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5B2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F4D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771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689C78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B25A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7C5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785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2BC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006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D51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A68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3F4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07E57A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96A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5C6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E00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6A7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7F9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D08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53F2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9C3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CBDD2F3">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CD9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6195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549D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0BC0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8EB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2A3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405797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BCC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9954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AC52DA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9175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C9F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15503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E11153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C9F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3264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953CF3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7731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951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B3B79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AD55DD8">
        <w:tblPrEx>
          <w:tblCellMar>
            <w:top w:w="0" w:type="dxa"/>
            <w:left w:w="20" w:type="dxa"/>
            <w:bottom w:w="0" w:type="dxa"/>
            <w:right w:w="20" w:type="dxa"/>
          </w:tblCellMar>
        </w:tblPrEx>
        <w:trPr>
          <w:trHeight w:val="50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1D3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E4C2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711813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2250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B6F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0CA8E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2193D88">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DE0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49EB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198C0E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EFD84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CB0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D729E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9AFDB1">
        <w:tblPrEx>
          <w:tblCellMar>
            <w:top w:w="0" w:type="dxa"/>
            <w:left w:w="20" w:type="dxa"/>
            <w:bottom w:w="0" w:type="dxa"/>
            <w:right w:w="20" w:type="dxa"/>
          </w:tblCellMar>
        </w:tblPrEx>
        <w:trPr>
          <w:trHeight w:val="25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9AD1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6D73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A41A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5AE89A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4D7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B4421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环境影响说明应当包含可能造成胡影响胡分析、预测和评估，预防或者减轻不良环境影响胡对策和措施等</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8EE0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圆满完成各项既定目标任务</w:t>
            </w:r>
          </w:p>
        </w:tc>
      </w:tr>
      <w:tr w14:paraId="1D0ACA7C">
        <w:tblPrEx>
          <w:tblCellMar>
            <w:top w:w="0" w:type="dxa"/>
            <w:left w:w="20" w:type="dxa"/>
            <w:bottom w:w="0" w:type="dxa"/>
            <w:right w:w="20" w:type="dxa"/>
          </w:tblCellMar>
        </w:tblPrEx>
        <w:trPr>
          <w:trHeight w:val="25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DF8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568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839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E217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C58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7C4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E6F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74A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291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FD8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9E0C62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594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1440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CC73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22A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规划编制费用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055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13.44万元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E92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13.44万元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EBA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06F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911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37F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DACBA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02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7B5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505B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575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2D6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CA2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BE8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F49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D2D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FD4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3DD0F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B08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CC1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6E0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2F0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6C2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39C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22D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F79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8D7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BC7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5D537E">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284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AC25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7B1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38E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永久基本农田保护面积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70E0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≥2341.63平方千米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230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2341.63平方千米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FD4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0717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D25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6BC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23514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ABB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1D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D77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BFF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耕地保有量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0FE0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≥2602.69平方千米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A4F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2602.69平方千米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BB4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B42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AED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710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7F8E6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B84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B31D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187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D870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规划验收通过率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8BC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765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379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39F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F477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EF0B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36117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A7A8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4C9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0C5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6F9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规划编制完成时限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2BE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2025年6月底前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28E7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22B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A8C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32F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AFC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5BC3E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2E2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F76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208B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E2A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地均工业产出效率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6D5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≥20.1亿元/平方米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10E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20.1亿元/平方米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F73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25A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25C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0C8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DA3BF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5B2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490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67D2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678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每万元国内生产总值建设用地使用面积下降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B95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391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639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807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869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70D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8CFE0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B07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F86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B254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7C3E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公园绿地、广场步行5分钟覆盖率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186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ACE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ED0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8BA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676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CA3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E1F6C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E22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81F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184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29A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社区卫生医疗步行15分钟步行可达覆盖率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CE5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079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A8F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4923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592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C00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59395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92E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8D8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915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5A6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2025年大气污染物S02排放量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8C6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≤2783吨</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CEF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2783吨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FAA4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BA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234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E0D5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8D9931">
        <w:tblPrEx>
          <w:tblCellMar>
            <w:top w:w="0" w:type="dxa"/>
            <w:left w:w="20" w:type="dxa"/>
            <w:bottom w:w="0" w:type="dxa"/>
            <w:right w:w="20" w:type="dxa"/>
          </w:tblCellMar>
        </w:tblPrEx>
        <w:trPr>
          <w:trHeight w:val="33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FE5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C01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0F9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791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2035年大气污染物S02排放量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4F6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≤2592吨</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85D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2592吨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C89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541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135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021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70315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C00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F42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3EAF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E0D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上级主管部门满意度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2DC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E97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468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236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DE1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FF6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5BCD9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5F5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DE78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8FD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FC9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E9A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AFD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C9890E">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5F206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02CB1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AB5E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0DA0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57CF8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9253E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23A2A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6ADC5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900A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3D45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D18C4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075BD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946D9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B6A15FB">
        <w:tblPrEx>
          <w:tblCellMar>
            <w:top w:w="0" w:type="dxa"/>
            <w:left w:w="20" w:type="dxa"/>
            <w:bottom w:w="0" w:type="dxa"/>
            <w:right w:w="20" w:type="dxa"/>
          </w:tblCellMar>
        </w:tblPrEx>
        <w:trPr>
          <w:trHeight w:val="16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6958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1A23EE8">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52F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BB12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【统筹本级】许昌市“十四五”国土空间生态修复和森林许昌建设规划项目</w:t>
            </w:r>
          </w:p>
        </w:tc>
      </w:tr>
      <w:tr w14:paraId="597E9E43">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3D1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1BD8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92F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BC41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4A726806">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205F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9F3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D9D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DF2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BA0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08F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020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B95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3569778">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F47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A18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6EB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D57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D47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BB6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08D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118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13C89B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D4E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025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A14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450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4FA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1F9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6EE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EDE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88A41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D74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E6F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A02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202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DE2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D395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244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237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AD4A09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A15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D48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7B3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94A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D3B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449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298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6C0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A7ED257">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5A5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B786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6C1F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EF3A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0E1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6500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D9F122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198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D78E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99F330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4E0F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EC7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9EE8F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1F5C868">
        <w:tblPrEx>
          <w:tblCellMar>
            <w:top w:w="0" w:type="dxa"/>
            <w:left w:w="20" w:type="dxa"/>
            <w:bottom w:w="0" w:type="dxa"/>
            <w:right w:w="20" w:type="dxa"/>
          </w:tblCellMar>
        </w:tblPrEx>
        <w:trPr>
          <w:trHeight w:val="50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100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367F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43B3AA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1BC3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E22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D3784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D06D4AF">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2A6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E2FF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A707EE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83B1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F4E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9F06A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7BD077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519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6B84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1E21AA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预算绩效管理高效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26BD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549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9DE8D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5C95D6A">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151CF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4A4C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398F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54AF0B5">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435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368B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全市生态问题深入调查研究，收集、分析整理相关资料，形成全市国土空间生态修复规划，建立生态修复规划数据库通过编制规划，统筹安排全市国土空间生态修复的实施范围、预期目标任务、工程内容、投资计划和保障措施。以有效保障和综合提升我市国土空间生态修复工作的生态效益、社会效益、经济效益，并对生态、农业、城镇功能空间生态修复分类施策。提出2020年到2025年十四五期间近期目标以及2035年远景目标展望，有效推进全市国土空间生态保护修复实施工作，助力生态文明建设迈向新台阶，促进经济、社会、生态文明高质量发展。</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FBF7D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稳步推进了“十四五”时期全市国土空间生态保护修复工作，生态效益、社会效益、经济效益较为明显。</w:t>
            </w:r>
          </w:p>
        </w:tc>
      </w:tr>
      <w:tr w14:paraId="65859C48">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37A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83A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1C0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877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D78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311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AB3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7258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6AE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D4E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E159D1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D0D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C50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0C67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C3E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规划编制费用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575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112.65万元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911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112.65万元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E89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097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89B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85A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4D399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15C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805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431F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E29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97F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F94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BD3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AC0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90B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246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81DA0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3A9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40E3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3E4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C84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DEE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9C7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D00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99D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422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025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1BD29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BD6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D2D5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C832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ACB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生态环境现状调查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B8D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4000平方千米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699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4000平方千米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0C2F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95A8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C1D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23B1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E3B78C">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68C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6F3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2BB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3DE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提交规划成果实施方案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973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82A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C56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C8E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927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62D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EAF038">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532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E5C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B4C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DA1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重点区域生态环境核查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CCC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1000平方千米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137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1000平方千米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DA8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7F0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424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CA0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1A5D84">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3C4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1F7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60E7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774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规划编制内容评审验收合格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9BD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通过验收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068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E19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82E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039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783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CA5873">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D9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70C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8E7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BF6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规划编制基础数据真是可信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67D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9F8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8F0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3A9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554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BC1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788776">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C54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965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9C9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EB4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C0D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≤180天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105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180天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586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9141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956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4BA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9D77B4">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16E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B75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317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88E3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39B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155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A5D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265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99E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FB1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31BE3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053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DD2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35A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790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全市国土空间生态环境保护修复与治理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793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稳步提升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9D0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5A08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F7E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14A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270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DBC8EC">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FE5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37C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5D1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9B9D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全市生态环境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35B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明显好转</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CD7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713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BB6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D39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073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B91C71">
        <w:tblPrEx>
          <w:tblCellMar>
            <w:top w:w="0" w:type="dxa"/>
            <w:left w:w="20" w:type="dxa"/>
            <w:bottom w:w="0" w:type="dxa"/>
            <w:right w:w="20" w:type="dxa"/>
          </w:tblCellMar>
        </w:tblPrEx>
        <w:trPr>
          <w:trHeight w:val="33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E10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B96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117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C75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使用部门满意度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18F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D3A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DD0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02A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BDC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AE5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DFEBB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969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C2CD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FAC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A6D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6AC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AEE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88EB0F">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FC72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BDF1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DB381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67205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9A2F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E72EF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B3416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F2087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4F34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606F0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1C1BC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BE48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C3AF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82B261B">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5AE5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D58E0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9583F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246B2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77780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1431E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78E41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667AF8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E32D5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B70F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222B3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8EAD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3A047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C3A82D2">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B76E7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77D5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B998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73B5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5BF4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E96F5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8B321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88503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50021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83D32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50937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3D35E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933F5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DE79EA3">
        <w:tblPrEx>
          <w:tblCellMar>
            <w:top w:w="0" w:type="dxa"/>
            <w:left w:w="20" w:type="dxa"/>
            <w:bottom w:w="0" w:type="dxa"/>
            <w:right w:w="20" w:type="dxa"/>
          </w:tblCellMar>
        </w:tblPrEx>
        <w:trPr>
          <w:trHeight w:val="16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EF8A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3DE7616">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125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A4E38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【基本运转】许昌市第二批历史建筑测绘建档工作经费</w:t>
            </w:r>
          </w:p>
        </w:tc>
      </w:tr>
      <w:tr w14:paraId="3CD45714">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5EA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3E20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8A0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677E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6DF1732E">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6D16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7B9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C42D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61F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9CF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2A3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356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8ED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AAAB50C">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C9B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E88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7E5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71B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B7F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6FB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305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45.87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8BA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4.59</w:t>
            </w:r>
          </w:p>
        </w:tc>
      </w:tr>
      <w:tr w14:paraId="07BFD8AF">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738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269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BD39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9AB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6A98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265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051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45.87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B1B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AF09DF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A9D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5D4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C2F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438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0A5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2E7B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2A8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8F4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D7A62B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F47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A29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FAE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DB2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13C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A31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E36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EFC9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9414C87">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BBDB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1C2C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45A7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6A93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795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6D57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B47B3CC">
        <w:tblPrEx>
          <w:tblCellMar>
            <w:top w:w="0" w:type="dxa"/>
            <w:left w:w="20" w:type="dxa"/>
            <w:bottom w:w="0" w:type="dxa"/>
            <w:right w:w="20" w:type="dxa"/>
          </w:tblCellMar>
        </w:tblPrEx>
        <w:trPr>
          <w:trHeight w:val="1033"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A37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6E63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4D0CBD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06EF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3B1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C4453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C724CF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768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949B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D94607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CF2D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C7E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D7CB5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5DDEDD7">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7A6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F23E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58DD11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C4BE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14C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EC83B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577C517">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9A8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C0F0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501C28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BE98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9FA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D1250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B98732">
        <w:tblPrEx>
          <w:tblCellMar>
            <w:top w:w="0" w:type="dxa"/>
            <w:left w:w="20" w:type="dxa"/>
            <w:bottom w:w="0" w:type="dxa"/>
            <w:right w:w="20" w:type="dxa"/>
          </w:tblCellMar>
        </w:tblPrEx>
        <w:trPr>
          <w:trHeight w:val="25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0B9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D0F2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6FC4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DD3629C">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39F2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E165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为我市历史建筑下一步的保护、修复、改造工作提供可靠依据，同时为历史文化遗存的保护奠定坚实的工作基础。</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DC92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圆满完成各项既定任务目标</w:t>
            </w:r>
          </w:p>
        </w:tc>
      </w:tr>
      <w:tr w14:paraId="7C660922">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D9B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3E0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5F4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392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A3F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770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68B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F8A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0CF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176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A30169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9AD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D016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32E0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463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测绘建档费用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B65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≤28.34万元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A8C7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1A2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EB4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6E3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C93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805CC7">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6A86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9D3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1DF8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44F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A2D1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F99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5AB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AF7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441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220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A69010">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A32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6D8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56F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0DA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9B0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207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8E2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3C7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5F5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5D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F798A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12F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25B0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FAD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B0F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历史建筑数量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978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16处</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709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16处</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91E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A87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59A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F04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B1AF2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189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A41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9CE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4717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成果录入住建部历史建筑数字平台录入率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35F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EAE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C66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C0C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BF52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A4BE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6D3C88">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B3EA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487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512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1CC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801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AB4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C511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455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B8F5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000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2C74A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9D9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FA6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D47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3A9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4C6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D1F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1D9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6A3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2EA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AF7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529E42">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9B6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DC0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13B1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C78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为下一步历史建筑保护、修复、改造工作提供数据支撑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21A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准确</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156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BA2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F28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456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0FB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13D15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F09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4EEA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133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241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533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FB5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DB1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40E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A85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E42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9D2BF6">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7D2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7E87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EA30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D31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使用单位满意度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65F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D15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582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BA8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B8E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828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06E6DD">
        <w:tblPrEx>
          <w:tblCellMar>
            <w:top w:w="0" w:type="dxa"/>
            <w:left w:w="20" w:type="dxa"/>
            <w:bottom w:w="0" w:type="dxa"/>
            <w:right w:w="20" w:type="dxa"/>
          </w:tblCellMar>
        </w:tblPrEx>
        <w:trPr>
          <w:trHeight w:val="33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12A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5BF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5F1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98E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涉及群众满意度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C25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845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08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570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85E8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8FC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61626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7E53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18D5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AFD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346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94.59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BC2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949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92063D">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B69A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86BC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E617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F1AFE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E7AE9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5618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B8D9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1FFF0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354C4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E16B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8795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54CD4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8FB4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206FB0D">
        <w:tblPrEx>
          <w:tblCellMar>
            <w:top w:w="0" w:type="dxa"/>
            <w:left w:w="20" w:type="dxa"/>
            <w:bottom w:w="0" w:type="dxa"/>
            <w:right w:w="20" w:type="dxa"/>
          </w:tblCellMar>
        </w:tblPrEx>
        <w:trPr>
          <w:trHeight w:val="16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06B1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C206232">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576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7B32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【统筹本级】市本级部分地块收储相关费用</w:t>
            </w:r>
          </w:p>
        </w:tc>
      </w:tr>
      <w:tr w14:paraId="495970A9">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421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2E42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EAF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80AB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许昌市土地收购储备中心</w:t>
            </w:r>
          </w:p>
        </w:tc>
      </w:tr>
      <w:tr w14:paraId="587309A1">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74D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31D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8B8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CAB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F82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821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466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F98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A0EF94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5F7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7EE6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F47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135.82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DBC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910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93.63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1D0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2B8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68.94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55A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6.89</w:t>
            </w:r>
          </w:p>
        </w:tc>
      </w:tr>
      <w:tr w14:paraId="2A693AD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809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908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726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135.82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6D6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BB5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93.63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5A49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6C1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68.94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B92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8C554F4">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53C4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7CC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89D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E5C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BF3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FA8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CC3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5F9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CF78A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59C4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71B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1B5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340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FF5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015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E6FF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A48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AB54FAA">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48F6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352F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6E532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1BF1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A91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55BC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355A48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18F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B69E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D4AF74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AEA5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8E6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D1886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D1881F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488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2C58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BF616B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F62B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730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60838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C76C681">
        <w:tblPrEx>
          <w:tblCellMar>
            <w:top w:w="0" w:type="dxa"/>
            <w:left w:w="20" w:type="dxa"/>
            <w:bottom w:w="0" w:type="dxa"/>
            <w:right w:w="20" w:type="dxa"/>
          </w:tblCellMar>
        </w:tblPrEx>
        <w:trPr>
          <w:trHeight w:val="50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EAB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6CB9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276680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9AD8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F2F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C7637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DA8443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119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F474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379370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2F6F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175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09F0F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1B14A55">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58A6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CD9F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14A9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EC6AC5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183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46FE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完成许昌邦迪蛋白有限公司、许昌万里运输（集团）汽车南站、中国石化销售许昌石油分公司、河南中航铁路发展有限公司、许昌市零距离换乘中心汽车站等项目土地收储前期工作。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5EB0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完成许昌邦迪蛋白有限公司、许昌万里运输（集团）汽车南站、中国石化销售许昌石油分公司、河南中航铁路发展有限公司、许昌市零距离换乘中心汽车站等项目土地收储前期工作。</w:t>
            </w:r>
          </w:p>
        </w:tc>
      </w:tr>
      <w:tr w14:paraId="400A726E">
        <w:tblPrEx>
          <w:tblCellMar>
            <w:top w:w="0" w:type="dxa"/>
            <w:left w:w="20" w:type="dxa"/>
            <w:bottom w:w="0" w:type="dxa"/>
            <w:right w:w="20" w:type="dxa"/>
          </w:tblCellMar>
        </w:tblPrEx>
        <w:trPr>
          <w:trHeight w:val="25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17CD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D35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8F1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FED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DDF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B854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21B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F4D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6CD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6CA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BDE1DA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E6A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F53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12B5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3F5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其他土地收储相关费用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81D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≤135.82万元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93B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93.63万元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C1A9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37B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545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3AE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943A4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894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BB1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A25B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5C2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CB4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252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9E4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B44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077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F66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A7F82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1B9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3F9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9313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82C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613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3C3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E0C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BB86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A40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F1B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75F13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B56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7C68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6809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1D9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收储土地面积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C95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≤624亩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65FE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624亩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C85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56F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42B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308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633BF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ECF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34C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868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2E1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达到净地供应条件达标率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7B8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1E6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2D1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2A6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C84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D1E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该收储项目预计完成期限为3-5年，截止目前未完成全部地块收储工作,本年度仅支付评估费、土壤污染状况调查费用等。</w:t>
            </w:r>
          </w:p>
        </w:tc>
      </w:tr>
      <w:tr w14:paraId="30BB994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C4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E19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914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8F85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土地收储完成时限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51A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8B0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432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CE0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200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DE2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571823">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57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423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428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9F7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土地出让收入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746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≥284.43万元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C28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016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BF2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271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506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该收储项目预计完成期限为3-5年，截止目前未完成全部地块收储工作,本年度仅支付评估费、土壤污染状况调查费用等。</w:t>
            </w:r>
          </w:p>
        </w:tc>
      </w:tr>
      <w:tr w14:paraId="3A4E7684">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137F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A30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9B5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238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实现土地集约节约利用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3C7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025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D7D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999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5B5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B0F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该收储项目预计完成期限为3-5年，截止目前未完成全部地块收储工作,本年度仅支付评估费、土壤污染状况调查费用等。</w:t>
            </w:r>
          </w:p>
        </w:tc>
      </w:tr>
      <w:tr w14:paraId="28D3E8A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4BA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2F4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8F9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A3B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9D7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169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826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691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AED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651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B7B2A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A1D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410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59B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E70F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51B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0E5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8A3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B81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AAC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99E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41104D">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4AE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42F4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A4CE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F35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86.64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BD0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1D1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1C00CD">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6BE7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3778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F7D61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9755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B066C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9814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BF86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96AA2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939C9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063CD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21F87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B0C45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069D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1F77294">
        <w:tblPrEx>
          <w:tblCellMar>
            <w:top w:w="0" w:type="dxa"/>
            <w:left w:w="20" w:type="dxa"/>
            <w:bottom w:w="0" w:type="dxa"/>
            <w:right w:w="20" w:type="dxa"/>
          </w:tblCellMar>
        </w:tblPrEx>
        <w:trPr>
          <w:trHeight w:val="16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3F5F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190503B">
        <w:tblPrEx>
          <w:tblCellMar>
            <w:top w:w="0" w:type="dxa"/>
            <w:left w:w="20" w:type="dxa"/>
            <w:bottom w:w="0" w:type="dxa"/>
            <w:right w:w="20" w:type="dxa"/>
          </w:tblCellMar>
        </w:tblPrEx>
        <w:trPr>
          <w:trHeight w:val="33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1F0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F12C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【基金支出】储备计划中部分地块收储资金</w:t>
            </w:r>
          </w:p>
        </w:tc>
      </w:tr>
      <w:tr w14:paraId="3FEA5F2D">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EC6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0E2B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BDB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825C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许昌市土地收购储备中心</w:t>
            </w:r>
          </w:p>
        </w:tc>
      </w:tr>
      <w:tr w14:paraId="00319F88">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F5B0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D69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953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09E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0F7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65E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7CB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776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B6E341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9CD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22F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5795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BD6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E2F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064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E81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F00B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0B126C6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633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2B1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D2B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D503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35B3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10B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AD4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A39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21D164F">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B68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3DAE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A44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F7B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DDA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A72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2B9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5AA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41050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08B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152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404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34F3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2A12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840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C4D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145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DFFB457">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060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5DB3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A473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87EF9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F63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4A41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1AC9DF7">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CCE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33E4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9B5BC0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DCEE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6DF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EC032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26DE844">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901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470E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697D0E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6FC0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397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01E70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11AF1F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4E1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A12A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213074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F5B1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6D58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109C2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A5780B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059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7F36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97C2BF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891A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8F6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7B69C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C07FAFF">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36F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DAF7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42DB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B70A5D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FADF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C09E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完成该3宗土地收购储备及土地、地上附属物工作。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BE79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该收储项目预计完成期限为3-5年，截止目前未完成全部地块收储工作，本年度开展包括五一路以东、帝豪路以北局部地块控规编制，铁西片区100-1号地块土地评估，铁西片区98-2地块土壤污染状况调查等。</w:t>
            </w:r>
          </w:p>
        </w:tc>
      </w:tr>
      <w:tr w14:paraId="46EA4297">
        <w:tblPrEx>
          <w:tblCellMar>
            <w:top w:w="0" w:type="dxa"/>
            <w:left w:w="20" w:type="dxa"/>
            <w:bottom w:w="0" w:type="dxa"/>
            <w:right w:w="20" w:type="dxa"/>
          </w:tblCellMar>
        </w:tblPrEx>
        <w:trPr>
          <w:trHeight w:val="50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D778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A5D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B0F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27F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8CC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5C4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58F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0F4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271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60D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243345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166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470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FCF2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B53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土地收储相关费用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797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F88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8C6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3FE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673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5C88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该收储项目预计完成期限为3-5年，截止目前未完成全部地块收储工作,本年度仅支付评估费、土壤污染状况调查费用等。</w:t>
            </w:r>
          </w:p>
        </w:tc>
      </w:tr>
      <w:tr w14:paraId="1B20AE1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656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ECA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13BD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4A5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5AF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940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0E2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9F59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E67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635A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2A0C1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199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963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D44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AE2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78E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793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FEB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E04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F92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A3A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39132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0CE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BF8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549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D35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收储土地面积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DE3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≤128.82亩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B24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128.82亩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F433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C81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403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719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7A2E07">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031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CC1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AFA8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E7EF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达到净地供应条件达标率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3BF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91C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094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F96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C99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FD7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该收储项目预计完成期限为3-5年，截止目前未完成全部地块收储工作,本年度仅支付评估费、土壤污染状况调查费用等。</w:t>
            </w:r>
          </w:p>
        </w:tc>
      </w:tr>
      <w:tr w14:paraId="592EEFF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938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125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1E09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123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土地收储完成时限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BE5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7B0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8ED0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9D4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4291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6D3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F2CE0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385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B29C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AE02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494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土地出让收入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D4E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≥31229.57万元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C0C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2BE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07E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5EE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C7C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该收储项目预计完成期限为3-5年，截止目前未完成全部地块收储工作,本年度仅支付评估费、土壤污染状况调查费用等。</w:t>
            </w:r>
          </w:p>
        </w:tc>
      </w:tr>
      <w:tr w14:paraId="15F2A16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2A9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85F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04A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E584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实现土地集约节约利用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853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0E3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394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AD4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9B9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FDC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D4995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130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78B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798D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8FB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417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4DA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B53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F23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96A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BF89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1DCEA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234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2C1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5EA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6EA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E83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1B5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A4F6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A37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C5F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076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EA188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E33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E9F4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EA3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402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7F9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CA4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64F201">
        <w:tblPrEx>
          <w:tblCellMar>
            <w:top w:w="0" w:type="dxa"/>
            <w:left w:w="20" w:type="dxa"/>
            <w:bottom w:w="0" w:type="dxa"/>
            <w:right w:w="20" w:type="dxa"/>
          </w:tblCellMar>
        </w:tblPrEx>
        <w:trPr>
          <w:trHeight w:val="25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5DDCB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EB001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30C9C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51D33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3478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138B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A940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1F89D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8455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D3D4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299A9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69EE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E4CB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0F04262">
        <w:tblPrEx>
          <w:tblCellMar>
            <w:top w:w="0" w:type="dxa"/>
            <w:left w:w="20" w:type="dxa"/>
            <w:bottom w:w="0" w:type="dxa"/>
            <w:right w:w="20" w:type="dxa"/>
          </w:tblCellMar>
        </w:tblPrEx>
        <w:trPr>
          <w:trHeight w:val="16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9284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8CA6FD6">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72A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AFEB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【基金支出】市本级部分地块收储相关费用</w:t>
            </w:r>
          </w:p>
        </w:tc>
      </w:tr>
      <w:tr w14:paraId="327C9842">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29D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F128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D24D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8FA5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许昌市土地收购储备中心</w:t>
            </w:r>
          </w:p>
        </w:tc>
      </w:tr>
      <w:tr w14:paraId="5384F3FC">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5FF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5C29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E7E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425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5B7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9EA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D4C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874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1C9F8C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D6A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BF3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C053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E6B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D4C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6E0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A39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E50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76CB0CB2">
        <w:tblPrEx>
          <w:tblCellMar>
            <w:top w:w="0" w:type="dxa"/>
            <w:left w:w="20" w:type="dxa"/>
            <w:bottom w:w="0" w:type="dxa"/>
            <w:right w:w="20" w:type="dxa"/>
          </w:tblCellMar>
        </w:tblPrEx>
        <w:trPr>
          <w:trHeight w:val="33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A4B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D77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F45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837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A8A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F52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35B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6F5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3C2FDF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DF2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2518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446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5C2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CFD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886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192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CB0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47EC978">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E6B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6CC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0EF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474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0B5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F08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EDD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19D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6BB6C8B">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DF5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E2E8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0553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FF9C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646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F0C6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77B8C4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2A8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CF8D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677E27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A917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380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3D1A6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7CF9B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139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A7F9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4FC2ED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C597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283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148DF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FD93E1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B9D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37EC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E5A0C4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0A12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B16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B34A9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4689AD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ADF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78AE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7DC404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BB990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A84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290C5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BE24D85">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F95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1B49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F19D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05D3B6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85F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3759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完成该5宗土地收购储备及土地、地上附属物补偿工作，根据土地市场情况，适时进行供应。</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3EE23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该收储项目预计完成期限为3-5年，截止目前未完成全部地块收储工作，本年度开展包括五一路以东、帝豪路以北局部地块控规编制，铁西片区100-1号地块土地评估，铁西片区98-2地块土壤污染状况调查等。</w:t>
            </w:r>
          </w:p>
        </w:tc>
      </w:tr>
      <w:tr w14:paraId="38E3026C">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370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8F5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EE1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119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80D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2C0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BD9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C63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5CE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18E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94B6EE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BA4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3D96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453B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1EA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其他土地收储相关费用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0E1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E29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0C5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D68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F92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3B4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该收储项目预计完成期限为3-5年，截止目前未完成全部地块收储工作,本年度仅支付评估费、土壤污染状况调查费用等。</w:t>
            </w:r>
          </w:p>
        </w:tc>
      </w:tr>
      <w:tr w14:paraId="0D28AAD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D8A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BFE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4BD6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887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310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FC9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E547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B76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952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281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6843F6">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5AF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6A1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819A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532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8AE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69D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7FE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621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57C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0C6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CCF7B6">
        <w:tblPrEx>
          <w:tblCellMar>
            <w:top w:w="0" w:type="dxa"/>
            <w:left w:w="20" w:type="dxa"/>
            <w:bottom w:w="0" w:type="dxa"/>
            <w:right w:w="20" w:type="dxa"/>
          </w:tblCellMar>
        </w:tblPrEx>
        <w:trPr>
          <w:trHeight w:val="50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197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541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79F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B5A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收储土地面积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7820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≤624亩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ECE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530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028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801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B8D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F0067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074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F38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5FA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B2E8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达到净地供应条件达标率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594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A0F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7E5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940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C4D8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8FC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该收储项目预计完成期限为3-5年，截止目前未完成全部地块收储工作,本年度仅支付评估费、土壤污染状况调查费用等。</w:t>
            </w:r>
          </w:p>
        </w:tc>
      </w:tr>
      <w:tr w14:paraId="05274AE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411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5A3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736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F1E0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土地收储完成时限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CC34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632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C91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D33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D71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8E53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0D5BD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9B9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A9A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417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461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土地出让收入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5E9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≥110944.07万元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EF9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7DA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D06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A17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A1F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该收储项目预计完成期限为3-5年，截止目前未完成全部地块收储工作,本年度仅支付评估费、土壤污染状况调查费用等。</w:t>
            </w:r>
          </w:p>
        </w:tc>
      </w:tr>
      <w:tr w14:paraId="51C0705C">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5F4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F59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F81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7A0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实现土地集约节约利用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CEF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5518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75E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8E5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410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10A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该收储项目预计完成期限为3-5年，截止目前未完成全部地块收储工作,本年度仅支付评估费、土壤污染状况调查费用等。</w:t>
            </w:r>
          </w:p>
        </w:tc>
      </w:tr>
      <w:tr w14:paraId="5EA8BE35">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BBB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36F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B15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F9E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223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D5C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E57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F3E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F42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DE0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746983">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22B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63A7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EA6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AF9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6CA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085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8F3C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353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19A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BB0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DFCE5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FF6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46DF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10D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823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69.45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B16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B3E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26F807">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EAE8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BE008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B922F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F110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7547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6C1C3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1D4A4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E1CB5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82308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9615F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43137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08B54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C3C2F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2518882">
        <w:tblPrEx>
          <w:tblCellMar>
            <w:top w:w="0" w:type="dxa"/>
            <w:left w:w="20" w:type="dxa"/>
            <w:bottom w:w="0" w:type="dxa"/>
            <w:right w:w="20" w:type="dxa"/>
          </w:tblCellMar>
        </w:tblPrEx>
        <w:trPr>
          <w:trHeight w:val="38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1674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EB6FC47">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B85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AFAC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【基金支出】许昌市零距离换乘中心汽车站土地收储</w:t>
            </w:r>
          </w:p>
        </w:tc>
      </w:tr>
      <w:tr w14:paraId="6C20C007">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3B4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A30F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FAF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2F11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许昌市土地收购储备中心</w:t>
            </w:r>
          </w:p>
        </w:tc>
      </w:tr>
      <w:tr w14:paraId="4842F2B8">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EF5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930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BE58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878A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0DB9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FC6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F88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DCF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4E1377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BFE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B5E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B5B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20582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956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5B9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E4A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2C2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416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76F32CA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954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8E4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D84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20582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5D5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BE3E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4B6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3AA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682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B72B6F8">
        <w:tblPrEx>
          <w:tblCellMar>
            <w:top w:w="0" w:type="dxa"/>
            <w:left w:w="20" w:type="dxa"/>
            <w:bottom w:w="0" w:type="dxa"/>
            <w:right w:w="20" w:type="dxa"/>
          </w:tblCellMar>
        </w:tblPrEx>
        <w:trPr>
          <w:trHeight w:val="33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7DA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F5E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638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465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E56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5BC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F7D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26F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CC5A81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397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396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96E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FE2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71C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8A3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9766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AC2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CDE954">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67C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5FE9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CDA2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69C5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DFF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07B6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D802F2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4C7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D4EE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1973FC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96EB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EF1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27A19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4393AF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678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A0D6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8CED61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B99C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460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7874D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DBF838">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231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1A9F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CB80F9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252E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D0F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33C23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6FA7C4">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542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7651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BFEE41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19DD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DAF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6DE89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DB1D0D7">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6C1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EDCB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812A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6EC38D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84E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F51B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将该宗土地收储到位，并通过一级开发整理，使该宗土地大道净地供应条件并重新投入土地市场，满足土地市场和用地企业需求，实现城市更新和城市形象提升，为社会经济发展筹集资金。</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2077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收储项目预计完成期限为3-5年，截止目前未完成全部地块收储工作，本年度开展包括五一路以东、帝豪路以北局部地块控规编制，铁西片区100-1号地块土地评估，铁西片区98-2地块土壤污染状况调查等。</w:t>
            </w:r>
          </w:p>
        </w:tc>
      </w:tr>
      <w:tr w14:paraId="089F12A5">
        <w:tblPrEx>
          <w:tblCellMar>
            <w:top w:w="0" w:type="dxa"/>
            <w:left w:w="20" w:type="dxa"/>
            <w:bottom w:w="0" w:type="dxa"/>
            <w:right w:w="20" w:type="dxa"/>
          </w:tblCellMar>
        </w:tblPrEx>
        <w:trPr>
          <w:trHeight w:val="25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F9C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CD0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834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A88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4D6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606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588F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1A5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163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8D7F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807BD49">
        <w:tblPrEx>
          <w:tblCellMar>
            <w:top w:w="0" w:type="dxa"/>
            <w:left w:w="20" w:type="dxa"/>
            <w:bottom w:w="0" w:type="dxa"/>
            <w:right w:w="20" w:type="dxa"/>
          </w:tblCellMar>
        </w:tblPrEx>
        <w:trPr>
          <w:trHeight w:val="38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52F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54C6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0CCE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D25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土地收储成本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B7D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≤20528万元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471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AB6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BE3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2FD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16E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C0E6BC">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293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F08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4A56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747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D28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F01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0B2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AEE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34E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8D66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C5C9C2">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807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606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1AB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00D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27E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F22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F0F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F71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09E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DE8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BF198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BE8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5A64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316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AC8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许昌市零距离换乘中心汽车站土地收储面积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082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98.14亩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2B5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98.14亩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009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8FF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71D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ABA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7411F9">
        <w:tblPrEx>
          <w:tblCellMar>
            <w:top w:w="0" w:type="dxa"/>
            <w:left w:w="20" w:type="dxa"/>
            <w:bottom w:w="0" w:type="dxa"/>
            <w:right w:w="20" w:type="dxa"/>
          </w:tblCellMar>
        </w:tblPrEx>
        <w:trPr>
          <w:trHeight w:val="50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C3E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004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627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B4C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达到净地供应条件达标率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602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071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F31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347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AA2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31F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该收储项目预计完成期限为3-5年，截止目前未完成全部地块收储工作,本年度仅支付评估费、土壤污染状况调查费用等。</w:t>
            </w:r>
          </w:p>
        </w:tc>
      </w:tr>
      <w:tr w14:paraId="2ED8AEF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ED5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2CA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C127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019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完成收储时限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A61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7E6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5E6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735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D0F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592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该收储项目预计完成期限为3-5年，截止目前未完成全部地块收储工作,本年度仅支付评估费、土壤污染状况调查费用等。</w:t>
            </w:r>
          </w:p>
        </w:tc>
      </w:tr>
      <w:tr w14:paraId="380F56A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BEF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E97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536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056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土地出让收入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331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≥30620万元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21A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C8D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A53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98B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05A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该收储项目预计完成期限为3-5年，截止目前未完成全部地块收储工作,本年度仅支付评估费、土壤污染状况调查费用等。</w:t>
            </w:r>
          </w:p>
        </w:tc>
      </w:tr>
      <w:tr w14:paraId="05055A3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EF8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8F5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42B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3D6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土地集约节约利用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E72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D13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DF2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59A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4D6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D8A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该收储项目预计完成期限为3-5年，截止目前未完成全部地块收储工作,本年度仅支付评估费、土壤污染状况调查费用等。</w:t>
            </w:r>
          </w:p>
        </w:tc>
      </w:tr>
      <w:tr w14:paraId="2C908A8F">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D499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CF6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5B7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3F8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7D1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A41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C5E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7BC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DE9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9FE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F3811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8FF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58C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4DD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BC4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D90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20A1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62F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92A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5E9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12D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2107C8">
        <w:tblPrEx>
          <w:tblCellMar>
            <w:top w:w="0" w:type="dxa"/>
            <w:left w:w="20" w:type="dxa"/>
            <w:bottom w:w="0" w:type="dxa"/>
            <w:right w:w="20" w:type="dxa"/>
          </w:tblCellMar>
        </w:tblPrEx>
        <w:trPr>
          <w:trHeight w:val="64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FCB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B3D0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05C9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DDD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15D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1F8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4E5E97">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2F0E6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FA69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6951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25013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8D71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E6C8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10DE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F5BB6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652DB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9F49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5B18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8967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F067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B131911">
        <w:tblPrEx>
          <w:tblCellMar>
            <w:top w:w="0" w:type="dxa"/>
            <w:left w:w="20" w:type="dxa"/>
            <w:bottom w:w="0" w:type="dxa"/>
            <w:right w:w="20" w:type="dxa"/>
          </w:tblCellMar>
        </w:tblPrEx>
        <w:trPr>
          <w:trHeight w:val="648"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1C51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F288DC3">
        <w:tblPrEx>
          <w:tblCellMar>
            <w:top w:w="0" w:type="dxa"/>
            <w:left w:w="20" w:type="dxa"/>
            <w:bottom w:w="0" w:type="dxa"/>
            <w:right w:w="20" w:type="dxa"/>
          </w:tblCellMar>
        </w:tblPrEx>
        <w:trPr>
          <w:trHeight w:val="648"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2A8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E88C1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【基金支出】原许昌卷烟厂土地收储</w:t>
            </w:r>
          </w:p>
        </w:tc>
      </w:tr>
      <w:tr w14:paraId="64652B6C">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5C2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9DBB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24E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0CDE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许昌市土地收购储备中心</w:t>
            </w:r>
          </w:p>
        </w:tc>
      </w:tr>
      <w:tr w14:paraId="41D51027">
        <w:tblPrEx>
          <w:tblCellMar>
            <w:top w:w="0" w:type="dxa"/>
            <w:left w:w="20" w:type="dxa"/>
            <w:bottom w:w="0" w:type="dxa"/>
            <w:right w:w="20" w:type="dxa"/>
          </w:tblCellMar>
        </w:tblPrEx>
        <w:trPr>
          <w:trHeight w:val="25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334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CE6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702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F09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3BA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9F7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9CA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05A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E3471C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B50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88A9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874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14777</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EDC3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14777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1BF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2E3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5CA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CA7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r>
      <w:tr w14:paraId="5899181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093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D24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83C2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14777</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0A5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14777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050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39D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DCC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9AF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A53097">
        <w:tblPrEx>
          <w:tblCellMar>
            <w:top w:w="0" w:type="dxa"/>
            <w:left w:w="20" w:type="dxa"/>
            <w:bottom w:w="0" w:type="dxa"/>
            <w:right w:w="20" w:type="dxa"/>
          </w:tblCellMar>
        </w:tblPrEx>
        <w:trPr>
          <w:trHeight w:val="33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D03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164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955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E0C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FF5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6D03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B026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6E5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090A5B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0A2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EC3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EC8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BAB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7870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8E6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744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DA7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1BE4B32">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843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95B0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30722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AB39C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4E5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0D28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DEA97A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C8E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CA57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8F1396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A41B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BE6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AD8AD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A5517F">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7C2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BFA2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5D3D11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58D5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300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FD0B7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E3A0E0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229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FC95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7B03E0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FF78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E3C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FD0A6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741757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124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E79E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7BA2CE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BADC1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124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8F3A6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5C9D429">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A39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86B9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13C0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6DF028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8C4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B0B8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待该宗土地收储到位后，我中心通过一级开发，将该宗土地打造成净地、熟地，满足土地市场及企业用地需求，实现城市形象提升、为城市发展募集资金等。</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837D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该收储项目预计完成期限为3-5年，截止目前未完成全部地块收储工作，本年度开展包括五一路以东、帝豪路以北局部地块控规编制，铁西片区100-1号地块土地评估，铁西片区98-2地块土壤污染状况调查等。</w:t>
            </w:r>
          </w:p>
        </w:tc>
      </w:tr>
      <w:tr w14:paraId="2A70A775">
        <w:tblPrEx>
          <w:tblCellMar>
            <w:top w:w="0" w:type="dxa"/>
            <w:left w:w="20" w:type="dxa"/>
            <w:bottom w:w="0" w:type="dxa"/>
            <w:right w:w="20" w:type="dxa"/>
          </w:tblCellMar>
        </w:tblPrEx>
        <w:trPr>
          <w:trHeight w:val="25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BE5C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B05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E14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EA0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488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688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B9F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117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A01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906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A4F1CC7">
        <w:tblPrEx>
          <w:tblCellMar>
            <w:top w:w="0" w:type="dxa"/>
            <w:left w:w="20" w:type="dxa"/>
            <w:bottom w:w="0" w:type="dxa"/>
            <w:right w:w="20" w:type="dxa"/>
          </w:tblCellMar>
        </w:tblPrEx>
        <w:trPr>
          <w:trHeight w:val="38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1D06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85C6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62B4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710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土地收储成本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B5C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14777万元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44D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DB5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51E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DDBF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BDB7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A1941E">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0BB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78C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9A35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D9E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72A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DC1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5C8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E5D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A60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37B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262718">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6AE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E34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1BD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9ED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D7A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70A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336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9EA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BAB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2AF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90F03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634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512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CFE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5BB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原许昌市卷烟厂土地收储面积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3D2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140.83亩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CFC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140.83亩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F39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A23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B42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05F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A6D852">
        <w:tblPrEx>
          <w:tblCellMar>
            <w:top w:w="0" w:type="dxa"/>
            <w:left w:w="20" w:type="dxa"/>
            <w:bottom w:w="0" w:type="dxa"/>
            <w:right w:w="20" w:type="dxa"/>
          </w:tblCellMar>
        </w:tblPrEx>
        <w:trPr>
          <w:trHeight w:val="50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401D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93A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6A9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A78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达到净地供应条件达标率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96E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8C8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D3D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1BD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377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A7F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该收储项目预计完成期限为3-5年，截止目前未完成全部地块收储工作</w:t>
            </w:r>
          </w:p>
        </w:tc>
      </w:tr>
      <w:tr w14:paraId="36786F3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A63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6C6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99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0306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完成收储时限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0BC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3F1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1B13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37B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417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F47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该收储项目预计完成期限为3-5年，截止目前未完成全部地块收储工作</w:t>
            </w:r>
          </w:p>
        </w:tc>
      </w:tr>
      <w:tr w14:paraId="74D1F8D3">
        <w:tblPrEx>
          <w:tblCellMar>
            <w:top w:w="0" w:type="dxa"/>
            <w:left w:w="20" w:type="dxa"/>
            <w:bottom w:w="0" w:type="dxa"/>
            <w:right w:w="20" w:type="dxa"/>
          </w:tblCellMar>
        </w:tblPrEx>
        <w:trPr>
          <w:trHeight w:val="64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CF7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C74A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F79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B8F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土地出让收入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36A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D8D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5FC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46B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7F6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FF5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该收储项目预计完成期限为3-5年，截止目前未完成全部地块收储工作</w:t>
            </w:r>
          </w:p>
        </w:tc>
      </w:tr>
      <w:tr w14:paraId="09F972EC">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FC3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095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D09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2409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土地集约节约利用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855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9D1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83DD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E8B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335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BCC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533915">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2F3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BAA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784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5B94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873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BDD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65B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999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9B7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DC9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B9A48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E22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A28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90B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219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337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6F9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50F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902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150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911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D7DE11">
        <w:tblPrEx>
          <w:tblCellMar>
            <w:top w:w="0" w:type="dxa"/>
            <w:left w:w="20" w:type="dxa"/>
            <w:bottom w:w="0" w:type="dxa"/>
            <w:right w:w="20" w:type="dxa"/>
          </w:tblCellMar>
        </w:tblPrEx>
        <w:trPr>
          <w:trHeight w:val="64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F91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1B1F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3DF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C92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81.15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CCA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A90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73474D">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DE83E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5736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342C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61793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2F8CF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5588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BB40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80446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398F2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112A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136CB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AAC6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5FFDD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571D6CE">
        <w:tblPrEx>
          <w:tblCellMar>
            <w:top w:w="0" w:type="dxa"/>
            <w:left w:w="20" w:type="dxa"/>
            <w:bottom w:w="0" w:type="dxa"/>
            <w:right w:w="20" w:type="dxa"/>
          </w:tblCellMar>
        </w:tblPrEx>
        <w:trPr>
          <w:trHeight w:val="648"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D75B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894B723">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E7F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9C33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【统筹本级】保障运行经费</w:t>
            </w:r>
          </w:p>
        </w:tc>
      </w:tr>
      <w:tr w14:paraId="6E8C0135">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2E1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9B45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41B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7330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许昌市土地二级市场交易中心</w:t>
            </w:r>
          </w:p>
        </w:tc>
      </w:tr>
      <w:tr w14:paraId="42663FE3">
        <w:tblPrEx>
          <w:tblCellMar>
            <w:top w:w="0" w:type="dxa"/>
            <w:left w:w="20" w:type="dxa"/>
            <w:bottom w:w="0" w:type="dxa"/>
            <w:right w:w="20" w:type="dxa"/>
          </w:tblCellMar>
        </w:tblPrEx>
        <w:trPr>
          <w:trHeight w:val="25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370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E1D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2CD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02C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568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D9C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32E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CDF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DFF015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F4F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361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F5DB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5B4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FF1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8BC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570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96.73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A8E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9.67</w:t>
            </w:r>
          </w:p>
        </w:tc>
      </w:tr>
      <w:tr w14:paraId="6C94B74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6B6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CFCF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B07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835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19E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2FC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B2C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96.73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8D0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50E372B">
        <w:tblPrEx>
          <w:tblCellMar>
            <w:top w:w="0" w:type="dxa"/>
            <w:left w:w="20" w:type="dxa"/>
            <w:bottom w:w="0" w:type="dxa"/>
            <w:right w:w="20" w:type="dxa"/>
          </w:tblCellMar>
        </w:tblPrEx>
        <w:trPr>
          <w:trHeight w:val="33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9B2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F33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A6A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E48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510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19E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6DC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E42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6FDD6E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495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591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70D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797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5BF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6FC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8EA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294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9CF6E4F">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6F6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2445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37DE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3AC5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516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C670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C60486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0AA0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59C8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686863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按照规定科学合理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E087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299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B3D32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6C2353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9CB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7B84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45E45D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严格按照规定拨付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0BB2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05B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0A02B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F97DD0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ED3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0D74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522D92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按照使用规范进行资金管理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52BE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A35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740D6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3D3D64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F6C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3ABD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3B913C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按照预算绩效管理目标执行</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35DA7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81E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8CD63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6339ED7">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23A3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89CBD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CE22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BAAA35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853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0275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用于保障市土地二级市场交易中心独立办公楼物业管理费、水电费及维修</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6578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根据年度预期目标，结合我单位实际情况，坚持节约集约总方针，我单位完成了办公楼日常办公水电费及安全卫生管理，保障了单位正常运转</w:t>
            </w:r>
          </w:p>
        </w:tc>
      </w:tr>
      <w:tr w14:paraId="64D964E1">
        <w:tblPrEx>
          <w:tblCellMar>
            <w:top w:w="0" w:type="dxa"/>
            <w:left w:w="20" w:type="dxa"/>
            <w:bottom w:w="0" w:type="dxa"/>
            <w:right w:w="20" w:type="dxa"/>
          </w:tblCellMar>
        </w:tblPrEx>
        <w:trPr>
          <w:trHeight w:val="25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D290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5DB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82E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B7A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63E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B00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522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371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847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C4D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66B3B35">
        <w:tblPrEx>
          <w:tblCellMar>
            <w:top w:w="0" w:type="dxa"/>
            <w:left w:w="20" w:type="dxa"/>
            <w:bottom w:w="0" w:type="dxa"/>
            <w:right w:w="20" w:type="dxa"/>
          </w:tblCellMar>
        </w:tblPrEx>
        <w:trPr>
          <w:trHeight w:val="38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B85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AF9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7B5E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E41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物业管理成本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18B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30600元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FA5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29600元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2F9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2D20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48E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0A8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73F598">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51A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1DD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C4CD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F91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A32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8AD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B82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B6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6EF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CEF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1EF97F">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4E8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9AA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D2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6A4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A7E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E7C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1088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6FD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1A7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78E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8EE7F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4CC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07B4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787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DDD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维护二级市场独立办公楼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279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558平方米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D41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558平方米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D87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710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DC5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70D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A29267">
        <w:tblPrEx>
          <w:tblCellMar>
            <w:top w:w="0" w:type="dxa"/>
            <w:left w:w="20" w:type="dxa"/>
            <w:bottom w:w="0" w:type="dxa"/>
            <w:right w:w="20" w:type="dxa"/>
          </w:tblCellMar>
        </w:tblPrEx>
        <w:trPr>
          <w:trHeight w:val="50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7AF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9C3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234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C29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保洁安全服务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312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满足标准</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1ED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AB8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AC1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88A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3A3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环境卫生还需要进一步提升改善</w:t>
            </w:r>
          </w:p>
        </w:tc>
      </w:tr>
      <w:tr w14:paraId="649823E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B43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2CE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595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AD9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保洁安全服务完成及时率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7ED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F1F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FF5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58C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6DF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DCA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270F24">
        <w:tblPrEx>
          <w:tblCellMar>
            <w:top w:w="0" w:type="dxa"/>
            <w:left w:w="20" w:type="dxa"/>
            <w:bottom w:w="0" w:type="dxa"/>
            <w:right w:w="20" w:type="dxa"/>
          </w:tblCellMar>
        </w:tblPrEx>
        <w:trPr>
          <w:trHeight w:val="64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404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293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A3F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6BA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21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A68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485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E67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A4F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276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D0CAD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7F8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81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112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ECB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单位办公环境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BC8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持续改善</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F74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798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BB7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24.75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2B7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12F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持续提升办公环境</w:t>
            </w:r>
          </w:p>
        </w:tc>
      </w:tr>
      <w:tr w14:paraId="6932E1C5">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4EC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C93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0FA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664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998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869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059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962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F07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D2E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EB7BA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486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73D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D00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703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来访群众满意度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C95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C5E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2EC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D78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28A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BDF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35F8F1">
        <w:tblPrEx>
          <w:tblCellMar>
            <w:top w:w="0" w:type="dxa"/>
            <w:left w:w="20" w:type="dxa"/>
            <w:bottom w:w="0" w:type="dxa"/>
            <w:right w:w="20" w:type="dxa"/>
          </w:tblCellMar>
        </w:tblPrEx>
        <w:trPr>
          <w:trHeight w:val="64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115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5666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05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A50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99.32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2D3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D9E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6F6B9C">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463A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975D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116F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6B986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C5AA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E3D80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A0BBF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74FAF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8C12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F9457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46BE2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BD67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C7189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0A0541C">
        <w:tblPrEx>
          <w:tblCellMar>
            <w:top w:w="0" w:type="dxa"/>
            <w:left w:w="20" w:type="dxa"/>
            <w:bottom w:w="0" w:type="dxa"/>
            <w:right w:w="20" w:type="dxa"/>
          </w:tblCellMar>
        </w:tblPrEx>
        <w:trPr>
          <w:trHeight w:val="648"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9460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6C2D485">
        <w:tblPrEx>
          <w:tblCellMar>
            <w:top w:w="0" w:type="dxa"/>
            <w:left w:w="20" w:type="dxa"/>
            <w:bottom w:w="0" w:type="dxa"/>
            <w:right w:w="20" w:type="dxa"/>
          </w:tblCellMar>
        </w:tblPrEx>
        <w:trPr>
          <w:trHeight w:val="648"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0BD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ADB8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【基本运转】市土地二级市场交易中心保障运行经费</w:t>
            </w:r>
          </w:p>
        </w:tc>
      </w:tr>
      <w:tr w14:paraId="5C3EA5CA">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B4A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6108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AD6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89C9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许昌市土地二级市场交易中心</w:t>
            </w:r>
          </w:p>
        </w:tc>
      </w:tr>
      <w:tr w14:paraId="20F5A9B6">
        <w:tblPrEx>
          <w:tblCellMar>
            <w:top w:w="0" w:type="dxa"/>
            <w:left w:w="20" w:type="dxa"/>
            <w:bottom w:w="0" w:type="dxa"/>
            <w:right w:w="20" w:type="dxa"/>
          </w:tblCellMar>
        </w:tblPrEx>
        <w:trPr>
          <w:trHeight w:val="25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652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9FD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245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67C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43D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2D0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5A2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642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3FA8FB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380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670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008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12E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446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8045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79E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30.83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103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3.08</w:t>
            </w:r>
          </w:p>
        </w:tc>
      </w:tr>
      <w:tr w14:paraId="1B29518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873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D44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E77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64F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6C3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463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98C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30.83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8F9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B3FE57">
        <w:tblPrEx>
          <w:tblCellMar>
            <w:top w:w="0" w:type="dxa"/>
            <w:left w:w="20" w:type="dxa"/>
            <w:bottom w:w="0" w:type="dxa"/>
            <w:right w:w="20" w:type="dxa"/>
          </w:tblCellMar>
        </w:tblPrEx>
        <w:trPr>
          <w:trHeight w:val="33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575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9B8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782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E23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9FB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AE9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51A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093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83CB8F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320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8A3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248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D03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FF9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307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B5E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0F5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18EA5FC">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099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CB22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8FE9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A100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8E0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1C62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23DD2D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1E4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AFB3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004BD1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按照规定科学合理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F7AE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081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98978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CD4C334">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FD9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CFE9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5CA6B1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严格按照规定拨付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280F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B50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699E6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796BA7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9BB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332F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572058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按照使用规范进行资金管理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8CFD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611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57178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D55C10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41C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E2F9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F74CD7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按照预算绩效管理目标执行</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7C713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3AF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758D0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CB02323">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C270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6B29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950B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78F8035">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708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3B87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用于保障市土地二级市场交易中心独立办公楼物业管理费、水电费及维修</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7F98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根据年度预期目标，结合我单位实际情况，坚持节约集约总方针，我单位完成了办公楼日常办公水电费及安全卫生管理，保障了单位正常运转</w:t>
            </w:r>
          </w:p>
        </w:tc>
      </w:tr>
      <w:tr w14:paraId="6FC67803">
        <w:tblPrEx>
          <w:tblCellMar>
            <w:top w:w="0" w:type="dxa"/>
            <w:left w:w="20" w:type="dxa"/>
            <w:bottom w:w="0" w:type="dxa"/>
            <w:right w:w="20" w:type="dxa"/>
          </w:tblCellMar>
        </w:tblPrEx>
        <w:trPr>
          <w:trHeight w:val="25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ACFC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905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687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8252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F4D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EDFE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453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FF2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42F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763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5498232">
        <w:tblPrEx>
          <w:tblCellMar>
            <w:top w:w="0" w:type="dxa"/>
            <w:left w:w="20" w:type="dxa"/>
            <w:bottom w:w="0" w:type="dxa"/>
            <w:right w:w="20" w:type="dxa"/>
          </w:tblCellMar>
        </w:tblPrEx>
        <w:trPr>
          <w:trHeight w:val="38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719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BE54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00C5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29E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物业管理成本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BB8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BEC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18500元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108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A6F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E90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E05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35A353">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A26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076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AEE6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A52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B39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732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EE2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1AE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31A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32F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4E5D53">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D87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CEF3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D846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F40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A44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5D5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702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5750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67B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F216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BC562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B34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712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1A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AB7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维护二级市场独立办公楼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3FC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558平方米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EA0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558平方米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5D2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5E0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3C7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A1A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D372C3">
        <w:tblPrEx>
          <w:tblCellMar>
            <w:top w:w="0" w:type="dxa"/>
            <w:left w:w="20" w:type="dxa"/>
            <w:bottom w:w="0" w:type="dxa"/>
            <w:right w:w="20" w:type="dxa"/>
          </w:tblCellMar>
        </w:tblPrEx>
        <w:trPr>
          <w:trHeight w:val="50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E43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A4A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6C6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0C6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保洁安全服务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881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满足标准</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F35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D44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481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DC43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7EF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环境卫生还需要进一步提升改善</w:t>
            </w:r>
          </w:p>
        </w:tc>
      </w:tr>
      <w:tr w14:paraId="12CE0C96">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1F1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896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A46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380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保洁安全完成及时率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FE9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3D1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A6B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51C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B30B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50C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B102D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A18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04A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0E9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9B0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71B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7C5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B9F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97F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BE1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7EE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CCBBD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F23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6B5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A08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45F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单位办公环境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779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持续改善</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D24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AD8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EF8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24.75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7FE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94A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持续提升办公环境</w:t>
            </w:r>
          </w:p>
        </w:tc>
      </w:tr>
      <w:tr w14:paraId="33A05889">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17B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90D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EC1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01B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3C2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B6E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AE8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1616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66B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97E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51E203">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3DE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ED8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C07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960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来访群众满意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D95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D1D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DB9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B4A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01D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D92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143720">
        <w:tblPrEx>
          <w:tblCellMar>
            <w:top w:w="0" w:type="dxa"/>
            <w:left w:w="20" w:type="dxa"/>
            <w:bottom w:w="0" w:type="dxa"/>
            <w:right w:w="20" w:type="dxa"/>
          </w:tblCellMar>
        </w:tblPrEx>
        <w:trPr>
          <w:trHeight w:val="64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CEE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5552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87E0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7CE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92.73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AA0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99C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3E9A7A">
        <w:tblPrEx>
          <w:tblCellMar>
            <w:top w:w="0" w:type="dxa"/>
            <w:left w:w="20" w:type="dxa"/>
            <w:bottom w:w="0" w:type="dxa"/>
            <w:right w:w="20" w:type="dxa"/>
          </w:tblCellMar>
        </w:tblPrEx>
        <w:trPr>
          <w:trHeight w:val="648"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FF04A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5C092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32B04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3D8E8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56D49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702C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2C5B6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C9617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A1B4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33F1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0194C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C4F9C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99954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884579F">
        <w:tblPrEx>
          <w:tblCellMar>
            <w:top w:w="0" w:type="dxa"/>
            <w:left w:w="20" w:type="dxa"/>
            <w:bottom w:w="0" w:type="dxa"/>
            <w:right w:w="20" w:type="dxa"/>
          </w:tblCellMar>
        </w:tblPrEx>
        <w:trPr>
          <w:trHeight w:val="648"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600E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356B412">
        <w:tblPrEx>
          <w:tblCellMar>
            <w:top w:w="0" w:type="dxa"/>
            <w:left w:w="20" w:type="dxa"/>
            <w:bottom w:w="0" w:type="dxa"/>
            <w:right w:w="20" w:type="dxa"/>
          </w:tblCellMar>
        </w:tblPrEx>
        <w:trPr>
          <w:trHeight w:val="648"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85B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1402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【基本运转】部分展项更新项目</w:t>
            </w:r>
          </w:p>
        </w:tc>
      </w:tr>
      <w:tr w14:paraId="3C43DEB6">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31E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21E2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4B8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AB0A1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许昌市规划展览馆</w:t>
            </w:r>
          </w:p>
        </w:tc>
      </w:tr>
      <w:tr w14:paraId="7CDDF2D7">
        <w:tblPrEx>
          <w:tblCellMar>
            <w:top w:w="0" w:type="dxa"/>
            <w:left w:w="20" w:type="dxa"/>
            <w:bottom w:w="0" w:type="dxa"/>
            <w:right w:w="20" w:type="dxa"/>
          </w:tblCellMar>
        </w:tblPrEx>
        <w:trPr>
          <w:trHeight w:val="25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CF6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176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BBC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BF3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BD9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4A3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EA9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07A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33B424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E68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7EE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794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48E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AB7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462F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4F9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125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E5E4BE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887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895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741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CA5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BD2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25C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CF7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570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22B92EB">
        <w:tblPrEx>
          <w:tblCellMar>
            <w:top w:w="0" w:type="dxa"/>
            <w:left w:w="20" w:type="dxa"/>
            <w:bottom w:w="0" w:type="dxa"/>
            <w:right w:w="20" w:type="dxa"/>
          </w:tblCellMar>
        </w:tblPrEx>
        <w:trPr>
          <w:trHeight w:val="33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D23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A22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FA0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EF0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C8E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3BB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6DF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164C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3D36E7F">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0E2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7B9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61E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1C2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A1D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0501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D40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684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E4CA1E5">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E9C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CD23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13960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2D9A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534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97973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128E52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826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5AFA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A91E03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72F9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226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015F2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5B6203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214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AC0B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D07183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CCFCC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347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7C5E6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9CADA7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510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F1C6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0DA624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A271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7D4D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E46F4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343A16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200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CC0E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D63A05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C322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793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629A0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5217001">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257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3940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F00D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F2F761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838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8C43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为保持展馆城市发展和规划理念的前瞻性，进行国土空间规划布展更新工作，计划对部分基础设施、沙盘模型和展项进行更新。</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EEC3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2025年全年实际执行100%.</w:t>
            </w:r>
          </w:p>
        </w:tc>
      </w:tr>
      <w:tr w14:paraId="455A47F4">
        <w:tblPrEx>
          <w:tblCellMar>
            <w:top w:w="0" w:type="dxa"/>
            <w:left w:w="20" w:type="dxa"/>
            <w:bottom w:w="0" w:type="dxa"/>
            <w:right w:w="20" w:type="dxa"/>
          </w:tblCellMar>
        </w:tblPrEx>
        <w:trPr>
          <w:trHeight w:val="25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E0E4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92A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79D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FA2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E3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5DDD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675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037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474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7ED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85EF5C4">
        <w:tblPrEx>
          <w:tblCellMar>
            <w:top w:w="0" w:type="dxa"/>
            <w:left w:w="20" w:type="dxa"/>
            <w:bottom w:w="0" w:type="dxa"/>
            <w:right w:w="20" w:type="dxa"/>
          </w:tblCellMar>
        </w:tblPrEx>
        <w:trPr>
          <w:trHeight w:val="38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BB3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AE6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AF234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8AD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一楼浮雕墙更新金额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2FD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B32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111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A7F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84B9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133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0BA0EB">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6CE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7A2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8E08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602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一楼吧台及吊顶更新金额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363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136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11.55万元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203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6A9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7575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2E4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6C7C9A">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CAE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1B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FF4E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E1F7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沙盘及其他展项更新金额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502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≤22.2万元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583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22.65万元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3C6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9A1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D74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B03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实际支出调整实际分配金额。</w:t>
            </w:r>
          </w:p>
        </w:tc>
      </w:tr>
      <w:tr w14:paraId="716F284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720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F58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0F6D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1CBD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DBA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D95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856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2C4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E3B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85A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05EA4B">
        <w:tblPrEx>
          <w:tblCellMar>
            <w:top w:w="0" w:type="dxa"/>
            <w:left w:w="20" w:type="dxa"/>
            <w:bottom w:w="0" w:type="dxa"/>
            <w:right w:w="20" w:type="dxa"/>
          </w:tblCellMar>
        </w:tblPrEx>
        <w:trPr>
          <w:trHeight w:val="50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A27E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2E9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96D5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7E5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C8A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237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CA10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D87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797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26A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9E99B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8E5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FA5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9F67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A23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设备更新完成率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E6F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C26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ACF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6CD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D2B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349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90B73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7B71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F6C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8AD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A11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更换及沙盘模型验收合格率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12F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A8D5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52C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1CD6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265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C6E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543E4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B12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011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8FF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675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部分展项更新完成时限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F77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939C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941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A47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294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7D6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F38D12">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1EB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7638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A66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9C9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546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C49D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1F7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E18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201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910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A663C8">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234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350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5DE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8C3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A41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F73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476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C17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C4E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3B2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E7F9ED">
        <w:tblPrEx>
          <w:tblCellMar>
            <w:top w:w="0" w:type="dxa"/>
            <w:left w:w="20" w:type="dxa"/>
            <w:bottom w:w="0" w:type="dxa"/>
            <w:right w:w="20" w:type="dxa"/>
          </w:tblCellMar>
        </w:tblPrEx>
        <w:trPr>
          <w:trHeight w:val="38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874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6D3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160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352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对自然生态环境的改善</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1A9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0AE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AA8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C75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34CE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0A2D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0255BC">
        <w:tblPrEx>
          <w:tblCellMar>
            <w:top w:w="0" w:type="dxa"/>
            <w:left w:w="20" w:type="dxa"/>
            <w:bottom w:w="0" w:type="dxa"/>
            <w:right w:w="20" w:type="dxa"/>
          </w:tblCellMar>
        </w:tblPrEx>
        <w:trPr>
          <w:trHeight w:val="38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765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BC1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EC4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2DB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社会组织满意度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6E5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310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F54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C68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0A8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1F5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B8D28C">
        <w:tblPrEx>
          <w:tblCellMar>
            <w:top w:w="0" w:type="dxa"/>
            <w:left w:w="20" w:type="dxa"/>
            <w:bottom w:w="0" w:type="dxa"/>
            <w:right w:w="20" w:type="dxa"/>
          </w:tblCellMar>
        </w:tblPrEx>
        <w:trPr>
          <w:trHeight w:val="38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9CE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906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32C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272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使用人员的满意度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DFF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839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260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2DB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EB3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C02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F95655">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2BA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CAAC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595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A51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E43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066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CADB5D">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06E69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015B3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CFA9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4F348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C2FD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C00B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B4677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09201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F0C2B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4279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69A48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8A58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C09B7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0C276A0">
        <w:tblPrEx>
          <w:tblCellMar>
            <w:top w:w="0" w:type="dxa"/>
            <w:left w:w="20" w:type="dxa"/>
            <w:bottom w:w="0" w:type="dxa"/>
            <w:right w:w="20" w:type="dxa"/>
          </w:tblCellMar>
        </w:tblPrEx>
        <w:trPr>
          <w:trHeight w:val="254"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862A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E973A25">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F2E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1129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【统筹本级】2024年度设备外包服务项目</w:t>
            </w:r>
          </w:p>
        </w:tc>
      </w:tr>
      <w:tr w14:paraId="51209025">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80E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1E35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A67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372F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许昌市规划展览馆</w:t>
            </w:r>
          </w:p>
        </w:tc>
      </w:tr>
      <w:tr w14:paraId="0DFADFD7">
        <w:tblPrEx>
          <w:tblCellMar>
            <w:top w:w="0" w:type="dxa"/>
            <w:left w:w="20" w:type="dxa"/>
            <w:bottom w:w="0" w:type="dxa"/>
            <w:right w:w="20" w:type="dxa"/>
          </w:tblCellMar>
        </w:tblPrEx>
        <w:trPr>
          <w:trHeight w:val="33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472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A31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282E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993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DF2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971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769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181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54B8A5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0DD0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847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1DF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29D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B22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98A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80E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EFC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F8D6DD8">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386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2D5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E0B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049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F18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D0D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FCC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EA3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0FA663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AE5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D41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519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07B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8D7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AB6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8A5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C55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D4BB00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F60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15F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D04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AF3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D8D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1C3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8F3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FB2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78E76E8">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798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07FD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E810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64A0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2B9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DE8C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F998CD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B86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F215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807AA8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63ED2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244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3C9E6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D4F61F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403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E996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EA7EF7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866F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259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B93B3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25F574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015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3603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12A062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C9DA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F54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5CF9B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890D2B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B07D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C2BB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644118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6E31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01B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336A4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3F7F70E">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1490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7F81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64CF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742916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953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9E7A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保证规划馆多媒体设备的正常运行，确保维修的及时性，同时节约了维修资金，圆满完成接待工作。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E32B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2025年全年实际执行100%。</w:t>
            </w:r>
          </w:p>
        </w:tc>
      </w:tr>
      <w:tr w14:paraId="28C10C10">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339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A69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A5A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000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784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4D8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E2F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16C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FD9A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7970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9C5677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F90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D663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1ACB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93D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设备外包服务成本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018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309000元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781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309000元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A8D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385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F89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B24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58466F">
        <w:tblPrEx>
          <w:tblCellMar>
            <w:top w:w="0" w:type="dxa"/>
            <w:left w:w="20" w:type="dxa"/>
            <w:bottom w:w="0" w:type="dxa"/>
            <w:right w:w="20" w:type="dxa"/>
          </w:tblCellMar>
        </w:tblPrEx>
        <w:trPr>
          <w:trHeight w:val="50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080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9E7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9A05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7C33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FD0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686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73F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D3C9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5CF6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A19F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A8DC7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61F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E01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B5D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F73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BF6F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CE2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0E3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0C3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E64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4D3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36023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C8A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A03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D5D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7D4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F8D7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186个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C2D9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186个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D2C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D17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4C5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23C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7F01C6">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BAB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FF6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5FE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67B8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设备外包服务完成率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15A9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AF0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45B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773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9D2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506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4BB44F">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E94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F85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DCE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BC3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设备外包服务验收合格率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4CA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45A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9AF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E89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FC9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D8C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7C8A6B">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612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136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7E9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CC0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多媒体设备维修的及时性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678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AD2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BBA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227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BA4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BE7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5235D7">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8E3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0A9D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4CD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E1A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10A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2DC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629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8EF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F45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654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0F0CAA">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CB5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A78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F18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53E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业务正常开展的改善程度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1B7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81D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DB5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0A7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B66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A4D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01629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F4B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F4D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4EE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94D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510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ABE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0A1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F47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E52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D3F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C1E31C">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1FD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6DB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ECA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BDB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使用人员的满意度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E1C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F25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C29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BD9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969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C28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4D680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608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C8B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B0A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7DC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社会组织满意度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3AF4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A74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62F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C8EA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266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080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5266EA">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648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3D44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701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869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D05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3A2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DA316C">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5A4F9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04373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F8300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CF061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F6755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8E470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3EFEC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91C8A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9584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A672A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883C1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0044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8F2A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AE0C0BC">
        <w:tblPrEx>
          <w:tblCellMar>
            <w:top w:w="0" w:type="dxa"/>
            <w:left w:w="20" w:type="dxa"/>
            <w:bottom w:w="0" w:type="dxa"/>
            <w:right w:w="20" w:type="dxa"/>
          </w:tblCellMar>
        </w:tblPrEx>
        <w:trPr>
          <w:trHeight w:val="16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6384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E7C636C">
        <w:tblPrEx>
          <w:tblCellMar>
            <w:top w:w="0" w:type="dxa"/>
            <w:left w:w="20" w:type="dxa"/>
            <w:bottom w:w="0" w:type="dxa"/>
            <w:right w:w="20" w:type="dxa"/>
          </w:tblCellMar>
        </w:tblPrEx>
        <w:trPr>
          <w:trHeight w:val="33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0B0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6C73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【基本运转】2025年设备外包服务项目</w:t>
            </w:r>
          </w:p>
        </w:tc>
      </w:tr>
      <w:tr w14:paraId="1C37C428">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7DA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93CC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C33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EE03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许昌市规划展览馆</w:t>
            </w:r>
          </w:p>
        </w:tc>
      </w:tr>
      <w:tr w14:paraId="741498CE">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F43F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DD4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3C2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453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5939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8C28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4DE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C19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FC9CF1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C71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C19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4B2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B72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E8C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FB8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2D04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41.59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F7D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4.16</w:t>
            </w:r>
          </w:p>
        </w:tc>
      </w:tr>
      <w:tr w14:paraId="0580495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8F8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0D9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119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DCF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F25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1B8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B46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41.59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821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622330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488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1FB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0D3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34D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8EA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EAF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F8F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501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11F75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AEB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7D7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FBD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3B7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90F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5BF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D2E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7F7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015F237">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85E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34CD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A450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795A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CDE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9182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109E134">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71F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F7DF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B5CD50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8C55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314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D9A44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657FC48">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80F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8005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D6AB10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5E84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7F3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D77B9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E483E88">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B64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F4DB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6ACB1E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FCE1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6E8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85888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5933E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3F0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0067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02549E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07F1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016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46CB0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1EC0225">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E470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2B16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69D4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B45344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72C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CB06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保证规划馆多媒体设备的正常运行，确保维修的及时性，同时节约了维修资金，圆满完成接待工作。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6AE1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2025年全年实际执行41.59%。</w:t>
            </w:r>
          </w:p>
        </w:tc>
      </w:tr>
      <w:tr w14:paraId="499416B1">
        <w:tblPrEx>
          <w:tblCellMar>
            <w:top w:w="0" w:type="dxa"/>
            <w:left w:w="20" w:type="dxa"/>
            <w:bottom w:w="0" w:type="dxa"/>
            <w:right w:w="20" w:type="dxa"/>
          </w:tblCellMar>
        </w:tblPrEx>
        <w:trPr>
          <w:trHeight w:val="50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8A54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363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67E0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716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587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EBF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8A6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5A5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E8CE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AC8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D3C885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276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7D56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BE0B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BAD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设备外包服务成本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B17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4EE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24.54万元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BB8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A6E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F87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B9C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FD243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F52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A30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BCBA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DBC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68A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D06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24B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576B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154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FFF4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CEBA3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1FF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686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FEA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8F0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CC00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73A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900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D86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385D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AFA5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EDB0CF">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7ED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6C6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AA1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103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6C0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186个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C8E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186个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8C7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D96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751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669A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81B496">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8E2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B0D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8B8E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1D47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设备外包服务验收合格率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9CB6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760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CB5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D04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904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BBC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4AE50B">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EB0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412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F18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D04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多媒体设备维修的及时性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CD7A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B6A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2DC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9B3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29D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25F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3057F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E2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E9A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3AE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DC0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A39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F65E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60B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305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695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9F3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FABEF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AD1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F0B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FD8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A29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F8AE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E6F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4B9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643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ABF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FA2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7CEF7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1857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6DE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97D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31D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对自然生态环境的改善</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034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B54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BC3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200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399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645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5D3EF5">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7E7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FF5F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089D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758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社会组织满意度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DC8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902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46F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BBD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32B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848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18AED7">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177E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790F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D30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912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使用人员的满意度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EFE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36D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A25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367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4A1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747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D9BBA6">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D7F7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D7AC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64D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480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94.16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636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F55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36337B">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B60A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0001C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97D65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650D5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C85D7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84E0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D8442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0BD0F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84763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0DFE9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401D9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64C3C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B09E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205357D">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6763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3755A5E">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CEE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3277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【基本运转】布展维护项目</w:t>
            </w:r>
          </w:p>
        </w:tc>
      </w:tr>
      <w:tr w14:paraId="7AE54D3D">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1D7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B48B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448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2DB0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许昌市规划展览馆</w:t>
            </w:r>
          </w:p>
        </w:tc>
      </w:tr>
      <w:tr w14:paraId="27E3E0AE">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0C1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CC0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331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8D2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3BB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F98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A602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0FE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1998B2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CBC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F20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156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167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E38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45C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9CA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9CB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076A5B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7F6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57C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AC7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FA7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7BC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EFD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F0C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2B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430815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D83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40D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013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7AF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5682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C70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425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08F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E54569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595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6AC9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FAB9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182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288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629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D07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E70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5044C00">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76D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F626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833A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A8A5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055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A33D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E462C9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549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2E14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A884C5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45DA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EC0B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E9D27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8CB0AA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B54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2337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BB4140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C44C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DDB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DE34C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EDE373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E204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7058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8A7102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9AE3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F97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1BFF9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17C8D2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A48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D017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B7748C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8944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57F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5372B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C8EF00D">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447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A0DA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B843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F70FBBC">
        <w:tblPrEx>
          <w:tblCellMar>
            <w:top w:w="0" w:type="dxa"/>
            <w:left w:w="20" w:type="dxa"/>
            <w:bottom w:w="0" w:type="dxa"/>
            <w:right w:w="20" w:type="dxa"/>
          </w:tblCellMar>
        </w:tblPrEx>
        <w:trPr>
          <w:trHeight w:val="50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841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F673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保证一年度规划馆展区内容的更新与维修。</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E98D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2025年全年实际执行100%.</w:t>
            </w:r>
          </w:p>
        </w:tc>
      </w:tr>
      <w:tr w14:paraId="33B7762D">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B931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4E5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92E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BD2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02C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EB6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848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A89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D0F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0FB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0BDEAB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84B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AF4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C841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370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灯具更换维修金额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400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680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7AD2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50C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2F8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988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DD863A">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2DF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B8AE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DFEB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EDD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图版更换维修金额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6096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001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213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E3FD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8AE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2D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4B1C00">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719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891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C51A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57F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沙盘模型维修金额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888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7B4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BB0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A06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3D0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B1C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7DE786">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42C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1AC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E9D3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129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展区其他维修金额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633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8390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44A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89A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395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E5E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93EF3F">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1961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AAB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D353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A64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21D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8DC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FE4B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60A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013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7E2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3D068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396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BEB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5D8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9D1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364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D9E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45C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124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630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118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ADFCBC">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CBF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E00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EB10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752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展区图版、灯具及沙盘模型更换及维修完成率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52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4A9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41C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1B9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020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729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40089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C95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CE3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3DB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3BD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图版维修更换数量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BE2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359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50块</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45D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2EC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6C3D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4AB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F4DAF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9B9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6B1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4E4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82D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沙盘模型维修更换次数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8AF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C177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138E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8CA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F67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2C8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B39A1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96F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D5C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56F1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31B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展区布展正常以保证接待合格率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F14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5D0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B6D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F01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BA1A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1D9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34CE5C">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799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D7A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057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7E9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更换及维修展区图版、灯具及沙盘模型验收合格率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02D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05DF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F57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3B9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D95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B44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EAB147">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8F1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E6A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D927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095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更换展区内容，包括图版、灯具及沙盘模型的及时性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019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C59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B96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F4F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2F3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2CF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472E8C">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F62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665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173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CC50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展区图版灯具需要更换时的效率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DEA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37C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CD8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9AF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DBE2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EFE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41A3D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8898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1476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618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8ED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115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43E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9B7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3C4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54F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C42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AE451C">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B26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F8B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F66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E86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促进更多人了解规划</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DAF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2FC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15B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371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48F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5719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63E8A2">
        <w:tblPrEx>
          <w:tblCellMar>
            <w:top w:w="0" w:type="dxa"/>
            <w:left w:w="20" w:type="dxa"/>
            <w:bottom w:w="0" w:type="dxa"/>
            <w:right w:w="20" w:type="dxa"/>
          </w:tblCellMar>
        </w:tblPrEx>
        <w:trPr>
          <w:trHeight w:val="33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61A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202E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DA51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D5A9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4FA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D5F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AF5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7EC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54E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E8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25728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7E7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49B4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9060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F0E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社会组织满意度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2AA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CAE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BE4E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054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AF2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C98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F57D9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15B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16B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C11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EA3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使用人员的满意度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190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762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C3B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FA44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A16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F1A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EE5B5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A4D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EF1F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4A3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4F9A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FB5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3FA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B1BC83">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3CF0A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B2FD0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305AF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E4BF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0458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4BDD4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C687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A78DC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480C5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9D507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A10CA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ACCB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93055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7E63651">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05EE6B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600F2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68255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401A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E901C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3032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5CB3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A6495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FFF10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E41B7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72C52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CB43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F50A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F2B6E6">
        <w:tblPrEx>
          <w:tblCellMar>
            <w:top w:w="0" w:type="dxa"/>
            <w:left w:w="20" w:type="dxa"/>
            <w:bottom w:w="0" w:type="dxa"/>
            <w:right w:w="20" w:type="dxa"/>
          </w:tblCellMar>
        </w:tblPrEx>
        <w:trPr>
          <w:trHeight w:val="16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EE70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B45F60B">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24D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C4F7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【基本运转】不动产登记数据异地、离线备份项目</w:t>
            </w:r>
          </w:p>
        </w:tc>
      </w:tr>
      <w:tr w14:paraId="6E9EEA55">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8CA3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EC74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8FF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57F6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许昌市不动产登记交易中心</w:t>
            </w:r>
          </w:p>
        </w:tc>
      </w:tr>
      <w:tr w14:paraId="0CED0282">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4086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B901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4F0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C33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0D9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22A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10A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6F5E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0F4C7A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80A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239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DB6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703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B7A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81C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D17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96.97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CFC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r>
      <w:tr w14:paraId="118A3D94">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3F6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558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C50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2D1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D82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B54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EC3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96.97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BC5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A3D30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43B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48F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185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C7E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711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407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664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D41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515D33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51F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D66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6C5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2EE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8ED9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562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CD6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178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FCE46C0">
        <w:tblPrEx>
          <w:tblCellMar>
            <w:top w:w="0" w:type="dxa"/>
            <w:left w:w="20" w:type="dxa"/>
            <w:bottom w:w="0" w:type="dxa"/>
            <w:right w:w="20" w:type="dxa"/>
          </w:tblCellMar>
        </w:tblPrEx>
        <w:trPr>
          <w:trHeight w:val="50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925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D401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7132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F879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A07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B29F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27FB117">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DBE6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7EBF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797D9B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根据省政府的工作要求，合理安排年度预算。</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BDE9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055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A7819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2F3691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C23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0A80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47018C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严格按照年初预算科目拨付。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9687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6D1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12738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25BD657">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79E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8878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0739A2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按照国家预算法合理使用。</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2F3F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2AD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0430E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87AEE38">
        <w:tblPrEx>
          <w:tblCellMar>
            <w:top w:w="0" w:type="dxa"/>
            <w:left w:w="20" w:type="dxa"/>
            <w:bottom w:w="0" w:type="dxa"/>
            <w:right w:w="20" w:type="dxa"/>
          </w:tblCellMar>
        </w:tblPrEx>
        <w:trPr>
          <w:trHeight w:val="25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B66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7F9D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92F3FA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按照该项目业务进度，及时进行绩效自评。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E1BC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1C4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E0200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DCF83B9">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A769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5987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ADBC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127828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611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0FBD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依据2024年颁布实施的《中华人民共和国土地管理行业标准TD/1095-2024不动产登记规程》第9.4.2条：存储和备份章节的要求，应对不动产登记产生的电子数据应进行离线存放和异地容灾体系的规定要求，需采购离线存储设备一套，异地备份设备一套，其中离线存储设备25000元，异地备份服务器、同步软件一套125000元，防火墙一套25000元，以及配套的设备安装调试费用3000元，共计16.5万元。</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2B14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采购离线存储设备一套，异地备份设备一套，其中离线存储设备25000元，异地备份服务器、同步软件一套123000元，防火墙一套12000元，共计16.00万元。项目已实施完工，异地备份工作已经正常开展。满足了《中华人民共和国土地管理行业标准TD/1095-2024不动产登记规程》第9.4.2条中规定的应对不动产登记产生的电子数据应进行离线存放和异地容灾体系的工作要求。</w:t>
            </w:r>
          </w:p>
        </w:tc>
      </w:tr>
      <w:tr w14:paraId="47C78861">
        <w:tblPrEx>
          <w:tblCellMar>
            <w:top w:w="0" w:type="dxa"/>
            <w:left w:w="20" w:type="dxa"/>
            <w:bottom w:w="0" w:type="dxa"/>
            <w:right w:w="20" w:type="dxa"/>
          </w:tblCellMar>
        </w:tblPrEx>
        <w:trPr>
          <w:trHeight w:val="25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59E9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0F4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ED67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430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F69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D82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125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D92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8C5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E78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A0A79BC">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3F9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12A6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A010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969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采购费用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AD0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CF0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160000元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209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615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E09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A3C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0F7DF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A853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704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E888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0F6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3B5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927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4CF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86C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2B5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B09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DC4489">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8D2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F19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00F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F73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536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786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3AA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490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84B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84F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E6AFB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B09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1C33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DB4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BC9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防火墙</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09E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EDA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FF4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DF5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6E3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751D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F5F26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FF7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D93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805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B0C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异地备份服务器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4A8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C03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7A0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289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319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CEC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6CDBF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857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50A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B75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A35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离线存储设备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742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9B21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613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00B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72A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BEF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C516A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093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BC9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D6A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930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异地备份、离线存储设备部署安装调试质量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7C6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符合相关质量要求</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F96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E21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F81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448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D46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5F395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F441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036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A49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EE1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采购完成时间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57A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2025年12月底之前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1F3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138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EDB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D3A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7C8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B7FB4B">
        <w:tblPrEx>
          <w:tblCellMar>
            <w:top w:w="0" w:type="dxa"/>
            <w:left w:w="20" w:type="dxa"/>
            <w:bottom w:w="0" w:type="dxa"/>
            <w:right w:w="20" w:type="dxa"/>
          </w:tblCellMar>
        </w:tblPrEx>
        <w:trPr>
          <w:trHeight w:val="33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3B4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6C5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E85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CCE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E30C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D90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BA4C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31F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947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9C0C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D641B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E664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A3D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85A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8B0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满足不动产登记需求</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956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满足不动产登记登记规程标准的要求</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F94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8B7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42B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D6E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DCD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068D3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F5D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E63F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3B0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830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2A3F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214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5A2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14A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CBA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97D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7CD2DC">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40B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8D7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A72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5F1E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办证登记人员满意度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A0A3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B81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D38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FC9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D43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AA3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E5376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8CD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7695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8C7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CB9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4AF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3DA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970E2E">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B30C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5746F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6FDC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D90D6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E2076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1AFEA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8AF0E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349052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B2B86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7BBC0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E5CEA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B0E6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67B63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3ED7269">
        <w:tblPrEx>
          <w:tblCellMar>
            <w:top w:w="0" w:type="dxa"/>
            <w:left w:w="20" w:type="dxa"/>
            <w:bottom w:w="0" w:type="dxa"/>
            <w:right w:w="20" w:type="dxa"/>
          </w:tblCellMar>
        </w:tblPrEx>
        <w:trPr>
          <w:trHeight w:val="16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C1F5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F0FFA22">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0788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2AD4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【统筹本级】不动产登记电子档案库建设项目</w:t>
            </w:r>
          </w:p>
        </w:tc>
      </w:tr>
      <w:tr w14:paraId="0BE11AA9">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DF6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9389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882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2916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许昌市不动产登记交易中心</w:t>
            </w:r>
          </w:p>
        </w:tc>
      </w:tr>
      <w:tr w14:paraId="11CA4B3E">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FFE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D15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818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26C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B20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B51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00F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576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A4B42F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81F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2E6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DB0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B80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640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2B4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B43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C3A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3804EA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6D4F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D8D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EAC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384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442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AA4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A70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092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09132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62B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EAA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8B3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925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F37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54A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823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1B1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C8B860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BBA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666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731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29C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C3B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D79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7F9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7471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0498F25">
        <w:tblPrEx>
          <w:tblCellMar>
            <w:top w:w="0" w:type="dxa"/>
            <w:left w:w="20" w:type="dxa"/>
            <w:bottom w:w="0" w:type="dxa"/>
            <w:right w:w="20" w:type="dxa"/>
          </w:tblCellMar>
        </w:tblPrEx>
        <w:trPr>
          <w:trHeight w:val="50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C73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501D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4170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FF3A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5F0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7EAD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F65D52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E08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9629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4C6E7F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根据往年支出情况，合理安排年度预算。</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A15C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571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91FBF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406E257">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F3BF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E3D1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95C12B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严格按照年初预算科目拨付。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C3A0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912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61F09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179872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791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BEE9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2BE016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按照国家预算法合理使用。</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0AD1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36C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3397C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6EFBBBF">
        <w:tblPrEx>
          <w:tblCellMar>
            <w:top w:w="0" w:type="dxa"/>
            <w:left w:w="20" w:type="dxa"/>
            <w:bottom w:w="0" w:type="dxa"/>
            <w:right w:w="20" w:type="dxa"/>
          </w:tblCellMar>
        </w:tblPrEx>
        <w:trPr>
          <w:trHeight w:val="25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A95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A3EC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32C567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按照该项目业务进度，及时进行绩效自评。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47EE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D8D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C0DFA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857840B">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E746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3F42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F15B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0051357">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E6D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13FC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将不动产登记录入扫描环节后移至发证环节之后，进一步压缩办证时间，提升办证效率。2024年，在整理档案合同中约定，档案整理单价为6元/份，若年度完成价款超出30万元，按30万元支付。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EF7C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2024年度完成了将不动产登记录入扫描环节后移至发证环节之后，进一步压缩办证时间，提升办证效率。</w:t>
            </w:r>
          </w:p>
        </w:tc>
      </w:tr>
      <w:tr w14:paraId="62C53129">
        <w:tblPrEx>
          <w:tblCellMar>
            <w:top w:w="0" w:type="dxa"/>
            <w:left w:w="20" w:type="dxa"/>
            <w:bottom w:w="0" w:type="dxa"/>
            <w:right w:w="20" w:type="dxa"/>
          </w:tblCellMar>
        </w:tblPrEx>
        <w:trPr>
          <w:trHeight w:val="25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E90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588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B13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35D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EDB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C7F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C2B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727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699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990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427EED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B1F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17A5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803A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8E7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不动产登记档案专业跟踪扫描整理单价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255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6元/卷</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0E8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6元/卷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33A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226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883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1915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751DA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2C6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60E8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796B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A52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02F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B96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CBA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6DE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BDB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D70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50F47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104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20A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42F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FB8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B45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125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EF7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93F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82F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663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FA853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86C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B712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34A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61B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档案卷数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36B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≥50000</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卷</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585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52395</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508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D16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8EE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993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91BEA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723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71C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4C5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9AF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符合国家档案局关于档案归档整理立卷的规定</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A51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8FC9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25C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A01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59A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F2A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3BE63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A9F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8D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414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93AD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扫描及时率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4D4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AD9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ACC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744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212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45C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5327E5">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A63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2A9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9CB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34B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65B4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C57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AFF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EDE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952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9D2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C55704">
        <w:tblPrEx>
          <w:tblCellMar>
            <w:top w:w="0" w:type="dxa"/>
            <w:left w:w="20" w:type="dxa"/>
            <w:bottom w:w="0" w:type="dxa"/>
            <w:right w:w="20" w:type="dxa"/>
          </w:tblCellMar>
        </w:tblPrEx>
        <w:trPr>
          <w:trHeight w:val="33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71F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39A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C75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C0F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提升办证效率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300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DFF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523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DB1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265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43F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6087A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A12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D05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04CC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C03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D1A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D11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BBD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BBAD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628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442F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69EA0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6A6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A8E3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643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9B0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办证人员满意度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95C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D88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A59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0E6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457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2480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99B1A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DC2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E031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8D6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08A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FD83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8EF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5A6788">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79077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9D794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1C190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0B47A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F4252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C44F8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BD7E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D0A7C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D272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5AE27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B19A1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9F59A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89AFE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4C6B46E">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E6774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3FCD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61BFF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018B0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EC4EE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F36B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F4E13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820D4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2B584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B685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454B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AE97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575A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69C5A3A">
        <w:tblPrEx>
          <w:tblCellMar>
            <w:top w:w="0" w:type="dxa"/>
            <w:left w:w="20" w:type="dxa"/>
            <w:bottom w:w="0" w:type="dxa"/>
            <w:right w:w="20" w:type="dxa"/>
          </w:tblCellMar>
        </w:tblPrEx>
        <w:trPr>
          <w:trHeight w:val="16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9C4E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8FAFCED">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2D5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9C29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【基本运转】办公电脑国产化替代项目</w:t>
            </w:r>
          </w:p>
        </w:tc>
      </w:tr>
      <w:tr w14:paraId="31C5B598">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A4B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2368B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179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8CCA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许昌市不动产登记交易中心</w:t>
            </w:r>
          </w:p>
        </w:tc>
      </w:tr>
      <w:tr w14:paraId="1B45A8E9">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A43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CAB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CA7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C32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6B2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2E6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56D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AD1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E0DA12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B51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651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590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485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BAA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3288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139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98.89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F95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9.89</w:t>
            </w:r>
          </w:p>
        </w:tc>
      </w:tr>
      <w:tr w14:paraId="611B3EE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8F9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53B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329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0C2E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293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B77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C82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98.89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4F3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420F4CC">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6A0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570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BB8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821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E6B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6E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488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3E5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FB8BA8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A0A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703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5CC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ED8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BE0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E09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4DE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D7B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18DE7BF">
        <w:tblPrEx>
          <w:tblCellMar>
            <w:top w:w="0" w:type="dxa"/>
            <w:left w:w="20" w:type="dxa"/>
            <w:bottom w:w="0" w:type="dxa"/>
            <w:right w:w="20" w:type="dxa"/>
          </w:tblCellMar>
        </w:tblPrEx>
        <w:trPr>
          <w:trHeight w:val="50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F0E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D885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83C0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16FD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3FC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C092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991B458">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981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A2BC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ADE810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根据省政府的工作要求，合理安排年度预算。</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DA82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261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A4B78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FA208B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4CD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F7DC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ADF175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严格按照年初预算科目拨付。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108D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EFB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798A6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74E5B8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509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D5C8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693122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按照国家预算法合理使用。</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5893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90F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B7AF2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353F18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900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C140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F9000A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按照该项目业务进度，及时进行绩效自评。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705F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37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E6A31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C6797D8">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1AC2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FE3A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621F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A9C683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AB8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D39D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市政府文件，关于印发《许昌市深化安全可靠应用替代工作实施方案》的通知要求各相关单位工作电脑国产化替代要求对有一定数据安全需求的工作电脑进行国产化替代，加之我单位的办公电脑采购于2016年，均属于超期工作，故障率极高，对超期的电脑进行国产化替代。2025年需采购20台国产化电脑，每台4500元，共计9万元。</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F92A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采购20台国产化电脑，每台4450元，共计8.9万元。办公电脑更新替代项目已实施完成。通过对20台前台工作电脑进行了更新替换后电脑宕机，资料丢失情况没有再出现，没有再出现由于电脑问题导致的业务办理缓慢，工作效率得以提高，整体办理业务效率提升10%。</w:t>
            </w:r>
          </w:p>
        </w:tc>
      </w:tr>
      <w:tr w14:paraId="1FE74F21">
        <w:tblPrEx>
          <w:tblCellMar>
            <w:top w:w="0" w:type="dxa"/>
            <w:left w:w="20" w:type="dxa"/>
            <w:bottom w:w="0" w:type="dxa"/>
            <w:right w:w="20" w:type="dxa"/>
          </w:tblCellMar>
        </w:tblPrEx>
        <w:trPr>
          <w:trHeight w:val="25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ABE2F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AB0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708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318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BA4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19F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115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9E4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3378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6AA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669D53D">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C76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4A0B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D31E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280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采购费用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6BA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444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FF6B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92D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519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8CB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423C16">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291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54A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C561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FEA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2F0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326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C854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389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8A5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CD4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F059D7">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B7B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B3D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852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A5E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91E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6F7A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26C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F0F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B00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037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62A0BB">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F03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E69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201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8F6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台式电脑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DA9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2AD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C2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2E5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A239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F63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CA0FB5">
        <w:tblPrEx>
          <w:tblCellMar>
            <w:top w:w="0" w:type="dxa"/>
            <w:left w:w="20" w:type="dxa"/>
            <w:bottom w:w="0" w:type="dxa"/>
            <w:right w:w="20" w:type="dxa"/>
          </w:tblCellMar>
        </w:tblPrEx>
        <w:trPr>
          <w:trHeight w:val="38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199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B94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0AC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24F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台式电脑性能质量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964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符合相关质量要求</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FA68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F71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99B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843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7C2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641BF1">
        <w:tblPrEx>
          <w:tblCellMar>
            <w:top w:w="0" w:type="dxa"/>
            <w:left w:w="20" w:type="dxa"/>
            <w:bottom w:w="0" w:type="dxa"/>
            <w:right w:w="20" w:type="dxa"/>
          </w:tblCellMar>
        </w:tblPrEx>
        <w:trPr>
          <w:trHeight w:val="38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8EF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1CD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1AE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903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采购完成时限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A55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206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4EE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758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F33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D9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CA98E1">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0A9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F10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782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6D8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E3E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035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C4B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C03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6BB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15E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725CB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C8E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6EA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A40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DA78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满足不动产登记需求</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7E6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满足不动产登记标准的要求</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FB0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9A3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462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B76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5A8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F1D42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BB1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41F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2BE2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894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5B7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9A67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928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EB7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EB4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6FC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3596C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3B8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234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2781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9B8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办证登记人员满意度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9B6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73D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F8C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AEB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515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DF8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FE597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76C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D77F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24F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C271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39D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D0E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8FDB1C">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9C03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09017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644B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4177F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BEBA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3F92F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259D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F76A6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48CE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AF42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DA1BC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A7739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2686A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3CAD012">
        <w:tblPrEx>
          <w:tblCellMar>
            <w:top w:w="0" w:type="dxa"/>
            <w:left w:w="20" w:type="dxa"/>
            <w:bottom w:w="0" w:type="dxa"/>
            <w:right w:w="20" w:type="dxa"/>
          </w:tblCellMar>
        </w:tblPrEx>
        <w:trPr>
          <w:trHeight w:val="16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C64C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FE800A5">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BB4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D09B8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【基本运转】购买不动产权证和不动产登记证明</w:t>
            </w:r>
          </w:p>
        </w:tc>
      </w:tr>
      <w:tr w14:paraId="5F3E9953">
        <w:tblPrEx>
          <w:tblCellMar>
            <w:top w:w="0" w:type="dxa"/>
            <w:left w:w="20" w:type="dxa"/>
            <w:bottom w:w="0" w:type="dxa"/>
            <w:right w:w="20" w:type="dxa"/>
          </w:tblCellMar>
        </w:tblPrEx>
        <w:trPr>
          <w:trHeight w:val="33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14E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5579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1FD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AF4C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许昌市不动产登记交易中心</w:t>
            </w:r>
          </w:p>
        </w:tc>
      </w:tr>
      <w:tr w14:paraId="3466B39E">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03F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671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8D7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07E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3BBF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1E39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14E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3B1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679CF58">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BEFE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598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86D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6D1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B1A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B54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E97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136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5.62</w:t>
            </w:r>
          </w:p>
        </w:tc>
      </w:tr>
      <w:tr w14:paraId="66BD41C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AE4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69F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149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958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D32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EE8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DC2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9BB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3D95F0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5B0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139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BB6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C5A6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0A8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833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0D2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84D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6EB2EAF">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283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6D2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005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413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5E8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163B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C8C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746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729D237">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A65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073C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8EF8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716B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4D3B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A11F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840DC6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FE3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593F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BC5926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根据往年支出情况，合理安排年度预算。</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3AF8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95D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7E6E2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2FECCCC">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174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3070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3202B3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严格按照年初预算科目拨付。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E561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1FE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D9CDD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8A7F29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3D6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17C6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3528A9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按照国家预算法合理使用。</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0734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86F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3C3E3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F4193BD">
        <w:tblPrEx>
          <w:tblCellMar>
            <w:top w:w="0" w:type="dxa"/>
            <w:left w:w="20" w:type="dxa"/>
            <w:bottom w:w="0" w:type="dxa"/>
            <w:right w:w="20" w:type="dxa"/>
          </w:tblCellMar>
        </w:tblPrEx>
        <w:trPr>
          <w:trHeight w:val="25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910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AFF1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B33E4C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按照该项目业务进度，及时进行绩效自评。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00ED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545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8C7CB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A5D9BCF">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0BA7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F70D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F1D01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6585AC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B71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FD096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为保障2025年不动产登记工作的顺利开展，按照省厅要求，需购买不动产权证30000本和不动产登记证明4000张，合计12.68万元。</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74A1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为保障2025年不动产登记工作的顺利开展，按照实际工作需要和省厅要求，购买不动产权证20000本和不动产登记证明4000张，合计7.12万元。</w:t>
            </w:r>
          </w:p>
        </w:tc>
      </w:tr>
      <w:tr w14:paraId="10B36623">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F16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2BD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5974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8AA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55D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3C1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CFC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12F1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382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037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489E45C">
        <w:tblPrEx>
          <w:tblCellMar>
            <w:top w:w="0" w:type="dxa"/>
            <w:left w:w="20" w:type="dxa"/>
            <w:bottom w:w="0" w:type="dxa"/>
            <w:right w:w="20" w:type="dxa"/>
          </w:tblCellMar>
        </w:tblPrEx>
        <w:trPr>
          <w:trHeight w:val="90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A5B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19F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C7F8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83F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购买成本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4F7A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≤12.68万元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797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7.12万元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2CA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66B3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4914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87E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8AB72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8A6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474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2879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068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D38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67F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B74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0F3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79F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469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0C010C">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45E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DC2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E09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196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A6CC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3BE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336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DD6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515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94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15F78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F16B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B3E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F33F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A36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不动产权证数量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EA1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≤30000本</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622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EE4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791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A4A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DB2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A2F2F8">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987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A5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238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61B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不动产登记证明数量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F99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≤4000张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48C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4000张</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A52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5D1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911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69F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ECAC4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E213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7B1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36F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0228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权证和证明印刷质量合格率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0B9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17CA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763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0469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2F2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CCA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6331E7">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7D8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F0D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BBC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360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采购完成时间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2D4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2025年12月之前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BCF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570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140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4B8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F62D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F8F77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752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FF8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95C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ADDA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EA88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BA8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0BF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A70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5CF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4CB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0ACDF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2EC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DFC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E5A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6461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工作效率和服务水平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EB04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EEB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5C9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5C8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350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E27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20EBD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E84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762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48F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E3F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47F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543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9A9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0AA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899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30C3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EBA1B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154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C1B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DE2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967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办事群众满意度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C8A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5A2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A51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AFB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1F6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B6D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538824">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9E4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D55A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F5C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F3E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95.62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C1E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F10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C38578">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ADA5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8D7FA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D6AD9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5C6C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58AB5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0C09D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31E3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1C563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842E0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68935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4CAF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0FBC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AA35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8C9565A">
        <w:tblPrEx>
          <w:tblCellMar>
            <w:top w:w="0" w:type="dxa"/>
            <w:left w:w="20" w:type="dxa"/>
            <w:bottom w:w="0" w:type="dxa"/>
            <w:right w:w="20" w:type="dxa"/>
          </w:tblCellMar>
        </w:tblPrEx>
        <w:trPr>
          <w:trHeight w:val="25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44E69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72FF5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4BDF1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7C80D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4261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6D81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1EA1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2A8A9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ECD6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CCCB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B5EA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FBEF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7CC6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AFE3B0D">
        <w:tblPrEx>
          <w:tblCellMar>
            <w:top w:w="0" w:type="dxa"/>
            <w:left w:w="20" w:type="dxa"/>
            <w:bottom w:w="0" w:type="dxa"/>
            <w:right w:w="20" w:type="dxa"/>
          </w:tblCellMar>
        </w:tblPrEx>
        <w:trPr>
          <w:trHeight w:val="16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D416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780824D">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457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BF49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【上级提前-市级】全国性森林、草原、湿地、荒漠综合监测补助</w:t>
            </w:r>
          </w:p>
        </w:tc>
      </w:tr>
      <w:tr w14:paraId="621E208E">
        <w:tblPrEx>
          <w:tblCellMar>
            <w:top w:w="0" w:type="dxa"/>
            <w:left w:w="20" w:type="dxa"/>
            <w:bottom w:w="0" w:type="dxa"/>
            <w:right w:w="20" w:type="dxa"/>
          </w:tblCellMar>
        </w:tblPrEx>
        <w:trPr>
          <w:trHeight w:val="33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5BB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7E2A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059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AEAB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许昌市林业和花木园艺发展中心</w:t>
            </w:r>
          </w:p>
        </w:tc>
      </w:tr>
      <w:tr w14:paraId="29508B13">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844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A4E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32E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1DF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936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898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AFA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2B5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4F3585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AFD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BB6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329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C7B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D05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92D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A04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606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4AC1DFCF">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9B3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5A5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6D2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00BC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969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802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010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89C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1CCD0D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B00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F35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FB9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D01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B08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2D7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06B2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7E8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5A5304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D0D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D2A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F4F8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0831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451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2DF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D45D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1C1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2D2F230">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1F7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1D05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05ED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BFB7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5077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587B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35D5067">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99C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F66F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78342C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E10F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D22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8C319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DAB874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2BF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879B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973DB3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44398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747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AEE17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BE66B3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5B0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45B6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6C1A10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0495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EE0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6F067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BF71B5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D05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2508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5A4529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5801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D20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9A835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2FABDF2">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422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2656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7784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E956CD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B46D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0CCF8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1574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完成国家下达我市61个固定样地外业调查和13744个变化图斑的调查监测任务。</w:t>
            </w:r>
          </w:p>
        </w:tc>
      </w:tr>
      <w:tr w14:paraId="0BF99B82">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D9CA9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5C5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325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43A3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9B9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0BD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2B3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F8E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857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56B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965F0D9">
        <w:tblPrEx>
          <w:tblCellMar>
            <w:top w:w="0" w:type="dxa"/>
            <w:left w:w="20" w:type="dxa"/>
            <w:bottom w:w="0" w:type="dxa"/>
            <w:right w:w="20" w:type="dxa"/>
          </w:tblCellMar>
        </w:tblPrEx>
        <w:trPr>
          <w:trHeight w:val="77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F54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8F9C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4C8CD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D21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平原地区每个样地成本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6AB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A10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1303元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8A7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E1A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450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4AF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8A083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5D7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66C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70FF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63E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山区每个样地成本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1DF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FC8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1303元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906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F89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A1D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476E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377407">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E00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46E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3A79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E3C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07B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003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251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379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88B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A16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44790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586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97A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01F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EA4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767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1C8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691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9651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BF2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92F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667DA7">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2AD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0C6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6B0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3CB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完成全市样地外业调查任务个数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D5D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1AE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FFB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B17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8.36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707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FCE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以国家局下达样地数量为准，全市共下达样地61个。</w:t>
            </w:r>
          </w:p>
        </w:tc>
      </w:tr>
      <w:tr w14:paraId="1BD084B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6C03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856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84A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912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样地调查质检通过率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061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0AD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A37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36F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6EC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FC4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09683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19B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CC4F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E78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386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项目实施期限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124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DA2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1B53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683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09B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763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89E427">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5CF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9A2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3F9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6E0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8C1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D27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A9C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A9A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172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DAD3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D7733C">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8674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3CD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23B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093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夯实和丰富自然资源调查成果</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2F38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833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037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F41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A0AF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B227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987EB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19B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666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229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85D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生态可持续发展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071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614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036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D68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D1E7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22D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A7ACD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22E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F4B9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C2E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FA9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9A3B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08A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20E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C6E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726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772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952A49">
        <w:tblPrEx>
          <w:tblCellMar>
            <w:top w:w="0" w:type="dxa"/>
            <w:left w:w="20" w:type="dxa"/>
            <w:bottom w:w="0" w:type="dxa"/>
            <w:right w:w="20" w:type="dxa"/>
          </w:tblCellMar>
        </w:tblPrEx>
        <w:trPr>
          <w:trHeight w:val="2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FEC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0743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314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583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88.36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5FC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58F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346E5B24">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B4F7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021713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021713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DDD217EF"/>
    <w:multiLevelType w:val="singleLevel"/>
    <w:tmpl w:val="DDD217EF"/>
    <w:lvl w:ilvl="0" w:tentative="0">
      <w:start w:val="5"/>
      <w:numFmt w:val="chineseCounting"/>
      <w:suff w:val="nothing"/>
      <w:lvlText w:val="%1、"/>
      <w:lvlJc w:val="left"/>
      <w:rPr>
        <w:rFonts w:hint="eastAsia"/>
      </w:rPr>
    </w:lvl>
  </w:abstractNum>
  <w:abstractNum w:abstractNumId="2">
    <w:nsid w:val="EC483DBF"/>
    <w:multiLevelType w:val="singleLevel"/>
    <w:tmpl w:val="EC483DBF"/>
    <w:lvl w:ilvl="0" w:tentative="0">
      <w:start w:val="3"/>
      <w:numFmt w:val="decimal"/>
      <w:suff w:val="nothing"/>
      <w:lvlText w:val="（%1）"/>
      <w:lvlJc w:val="left"/>
    </w:lvl>
  </w:abstractNum>
  <w:abstractNum w:abstractNumId="3">
    <w:nsid w:val="0A0EA079"/>
    <w:multiLevelType w:val="singleLevel"/>
    <w:tmpl w:val="0A0EA079"/>
    <w:lvl w:ilvl="0" w:tentative="0">
      <w:start w:val="2"/>
      <w:numFmt w:val="chineseCounting"/>
      <w:suff w:val="nothing"/>
      <w:lvlText w:val="（%1）"/>
      <w:lvlJc w:val="left"/>
      <w:rPr>
        <w:rFonts w:hint="eastAsi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300046E"/>
    <w:rsid w:val="20E20DEB"/>
    <w:rsid w:val="4FF10DC0"/>
    <w:rsid w:val="6D6F095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Style w:val="8"/>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6"/>
    <w:unhideWhenUsed/>
    <w:qFormat/>
    <w:uiPriority w:val="99"/>
    <w:rPr>
      <w:sz w:val="24"/>
    </w:rPr>
  </w:style>
  <w:style w:type="paragraph" w:customStyle="1" w:styleId="6">
    <w:name w:val="Normal_9ed92993-bff6-48ed-aa16-fc576b95f581"/>
    <w:basedOn w:val="7"/>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customStyle="1" w:styleId="7">
    <w:name w:val="DocDefaultStyle_615374712"/>
    <w:uiPriority w:val="0"/>
    <w:pPr>
      <w:spacing w:before="0" w:after="0" w:line="240" w:lineRule="auto"/>
      <w:ind w:firstLine="0"/>
    </w:pPr>
    <w:rPr>
      <w:rFonts w:ascii="Times New Roman" w:hAnsi="Times New Roman" w:eastAsia="宋体" w:cs="Times New Roman"/>
      <w:sz w:val="20"/>
    </w:rPr>
  </w:style>
  <w:style w:type="table" w:styleId="9">
    <w:name w:val="Table Grid"/>
    <w:qFormat/>
    <w:uiPriority w:val="0"/>
    <w:tblPr>
      <w:tblStyle w:val="8"/>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Strong"/>
    <w:basedOn w:val="10"/>
    <w:qFormat/>
    <w:uiPriority w:val="22"/>
    <w:rPr>
      <w:b/>
    </w:rPr>
  </w:style>
  <w:style w:type="character" w:customStyle="1" w:styleId="12">
    <w:name w:val="15"/>
    <w:basedOn w:val="10"/>
    <w:qFormat/>
    <w:uiPriority w:val="0"/>
    <w:rPr>
      <w:rFonts w:hint="eastAsia" w:ascii="宋体" w:hAnsi="宋体" w:eastAsia="宋体" w:cs="宋体"/>
      <w:color w:val="000000"/>
      <w:sz w:val="20"/>
      <w:szCs w:val="20"/>
    </w:rPr>
  </w:style>
  <w:style w:type="character" w:customStyle="1" w:styleId="13">
    <w:name w:val="16"/>
    <w:basedOn w:val="10"/>
    <w:qFormat/>
    <w:uiPriority w:val="0"/>
    <w:rPr>
      <w:rFonts w:hint="eastAsia" w:ascii="宋体" w:hAnsi="宋体" w:eastAsia="宋体" w:cs="宋体"/>
      <w:color w:val="000000"/>
      <w:sz w:val="24"/>
      <w:szCs w:val="24"/>
    </w:rPr>
  </w:style>
  <w:style w:type="character" w:customStyle="1" w:styleId="14">
    <w:name w:val="17"/>
    <w:basedOn w:val="10"/>
    <w:qFormat/>
    <w:uiPriority w:val="0"/>
    <w:rPr>
      <w:rFonts w:hint="eastAsia" w:ascii="宋体" w:hAnsi="宋体" w:eastAsia="宋体" w:cs="宋体"/>
      <w:color w:val="000000"/>
      <w:sz w:val="24"/>
      <w:szCs w:val="24"/>
    </w:rPr>
  </w:style>
  <w:style w:type="paragraph" w:customStyle="1" w:styleId="15">
    <w:name w:val="Body Text_9c1f77d8-0d63-485d-9a44-c63036845fb5"/>
    <w:basedOn w:val="6"/>
    <w:qFormat/>
    <w:uiPriority w:val="0"/>
  </w:style>
  <w:style w:type="paragraph" w:customStyle="1" w:styleId="16">
    <w:name w:val="Body Text First Indent1"/>
    <w:basedOn w:val="15"/>
    <w:qFormat/>
    <w:uiPriority w:val="0"/>
    <w:pPr>
      <w:ind w:firstLine="420" w:firstLineChars="100"/>
    </w:pPr>
  </w:style>
  <w:style w:type="table" w:customStyle="1" w:styleId="17">
    <w:name w:val="Normal Table_58be278a-5c60-43f9-b2a2-7e6e5067dd7a"/>
    <w:unhideWhenUsed/>
    <w:qFormat/>
    <w:uiPriority w:val="99"/>
    <w:tblPr>
      <w:tblStyle w:val="8"/>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Words>
  <Characters>30</Characters>
  <Lines>1</Lines>
  <Paragraphs>1</Paragraphs>
  <TotalTime>20.3333333333333</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2026-10-21T08:07:32Z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1C67AB5B3C64471680E7BB96B77000A5_13</vt:lpwstr>
  </property>
  <property fmtid="{D5CDD505-2E9C-101B-9397-08002B2CF9AE}" pid="4" name="KSOTemplateDocerSaveRecord">
    <vt:lpwstr>eyJoZGlkIjoiZGRjNTUxNGZlZmIwNGQ5NDEwODQ3YTFlODEwZjg0ZmYifQ==</vt:lpwstr>
  </property>
</Properties>
</file>