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21E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3910E8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E47A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0F50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2B44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BD09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C9451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E0359D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许昌市结核病防治所</w:t>
      </w:r>
      <w:r>
        <w:rPr>
          <w:rFonts w:hint="eastAsia" w:ascii="黑体" w:hAnsi="宋体" w:eastAsia="黑体" w:cs="黑体"/>
          <w:kern w:val="2"/>
          <w:sz w:val="44"/>
          <w:szCs w:val="44"/>
          <w:lang w:val="en-US" w:eastAsia="zh-CN"/>
        </w:rPr>
        <w:t>单位决算</w:t>
      </w:r>
    </w:p>
    <w:p w14:paraId="7F0F27D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4F224E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1CFEF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2C67C1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02379D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D31CBF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2DB0BDF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4B4FBB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3A8E9B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许昌市结核病防治所概况</w:t>
      </w:r>
    </w:p>
    <w:p w14:paraId="4D49036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2EF7FD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176DD8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78E68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ACBE2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90A9E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89E2D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047AE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9AC89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D1C0C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2DA6E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55D79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33118F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1BF87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A3E76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B6F30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FE17B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03D43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096AC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1BF19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9DBE7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FE61B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11110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9DA06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621A5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2955B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5A54A7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F7B38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4771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D071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47C8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9420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4519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5A94D50D">
      <w:pPr>
        <w:bidi w:val="0"/>
        <w:rPr>
          <w:rFonts w:hint="eastAsia"/>
          <w:lang w:val="en-US" w:eastAsia="zh-CN"/>
        </w:rPr>
      </w:pPr>
    </w:p>
    <w:p w14:paraId="61DCEFEF">
      <w:pPr>
        <w:bidi w:val="0"/>
        <w:rPr>
          <w:rFonts w:hint="eastAsia"/>
          <w:lang w:val="en-US" w:eastAsia="zh-CN"/>
        </w:rPr>
      </w:pPr>
    </w:p>
    <w:p w14:paraId="0238C963">
      <w:pPr>
        <w:bidi w:val="0"/>
        <w:rPr>
          <w:rFonts w:hint="eastAsia"/>
          <w:lang w:val="en-US" w:eastAsia="zh-CN"/>
        </w:rPr>
      </w:pPr>
    </w:p>
    <w:p w14:paraId="5F36AE91">
      <w:pPr>
        <w:bidi w:val="0"/>
        <w:rPr>
          <w:rFonts w:hint="eastAsia"/>
          <w:lang w:val="en-US" w:eastAsia="zh-CN"/>
        </w:rPr>
      </w:pPr>
    </w:p>
    <w:p w14:paraId="0637EEFC">
      <w:pPr>
        <w:bidi w:val="0"/>
        <w:rPr>
          <w:rFonts w:hint="eastAsia"/>
          <w:lang w:val="en-US" w:eastAsia="zh-CN"/>
        </w:rPr>
      </w:pPr>
    </w:p>
    <w:p w14:paraId="16464DC4">
      <w:pPr>
        <w:bidi w:val="0"/>
        <w:rPr>
          <w:rFonts w:hint="eastAsia"/>
          <w:lang w:val="en-US" w:eastAsia="zh-CN"/>
        </w:rPr>
      </w:pPr>
    </w:p>
    <w:p w14:paraId="455F8F75">
      <w:pPr>
        <w:bidi w:val="0"/>
        <w:rPr>
          <w:rFonts w:hint="eastAsia"/>
          <w:lang w:val="en-US" w:eastAsia="zh-CN"/>
        </w:rPr>
      </w:pPr>
    </w:p>
    <w:p w14:paraId="38430D12">
      <w:pPr>
        <w:bidi w:val="0"/>
        <w:rPr>
          <w:rFonts w:hint="eastAsia"/>
          <w:lang w:val="en-US" w:eastAsia="zh-CN"/>
        </w:rPr>
      </w:pPr>
    </w:p>
    <w:p w14:paraId="0067B6DC">
      <w:pPr>
        <w:bidi w:val="0"/>
        <w:rPr>
          <w:rFonts w:hint="eastAsia"/>
          <w:lang w:val="en-US" w:eastAsia="zh-CN"/>
        </w:rPr>
      </w:pPr>
    </w:p>
    <w:p w14:paraId="3B7AEDF6">
      <w:pPr>
        <w:bidi w:val="0"/>
        <w:rPr>
          <w:rFonts w:hint="eastAsia"/>
          <w:lang w:val="en-US" w:eastAsia="zh-CN"/>
        </w:rPr>
      </w:pPr>
    </w:p>
    <w:p w14:paraId="73EFA44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第一部分许昌市结核病防治所概况</w:t>
      </w:r>
    </w:p>
    <w:p w14:paraId="39994A5E">
      <w:pPr>
        <w:bidi w:val="0"/>
        <w:rPr>
          <w:rFonts w:hint="eastAsia"/>
        </w:rPr>
      </w:pPr>
    </w:p>
    <w:p w14:paraId="0F1E4B9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3E7B47E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D52F3E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许昌市结核病防治所位于许繁路4号，是我市市级唯一的结核病定点医疗机构，承担着各县（市）结防机构的技术指导任务及市辖区的结核病人诊治任务</w:t>
      </w:r>
    </w:p>
    <w:p w14:paraId="4AF68DB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1BADD6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许昌市结核病防治所内设机构12个，包括：党政办公室、财务科、防治科、结核内科、护理部、医教科、药剂科、影像科、检验科、创文综合办、后勤保卫科、宣教信息科</w:t>
      </w:r>
    </w:p>
    <w:p w14:paraId="2BB59F4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纳入本单位2025年度部门决算范围的为许昌市结核病防治所</w:t>
      </w:r>
      <w:bookmarkStart w:id="0" w:name="_GoBack"/>
      <w:bookmarkEnd w:id="0"/>
      <w:r>
        <w:rPr>
          <w:rFonts w:hint="eastAsia" w:ascii="仿宋" w:hAnsi="仿宋" w:eastAsia="仿宋" w:cs="仿宋"/>
          <w:kern w:val="0"/>
          <w:sz w:val="32"/>
          <w:szCs w:val="32"/>
          <w:lang w:val="en-US" w:eastAsia="zh-CN" w:bidi="ar-SA"/>
        </w:rPr>
        <w:t>。</w:t>
      </w:r>
    </w:p>
    <w:p w14:paraId="1661232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3F2596A">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177201A6">
      <w:pPr>
        <w:bidi w:val="0"/>
        <w:rPr>
          <w:rFonts w:hint="eastAsia"/>
          <w:lang w:val="en-US" w:eastAsia="zh-CN"/>
        </w:rPr>
      </w:pPr>
    </w:p>
    <w:p w14:paraId="73DC5451">
      <w:pPr>
        <w:bidi w:val="0"/>
        <w:rPr>
          <w:rFonts w:hint="eastAsia"/>
          <w:lang w:val="en-US" w:eastAsia="zh-CN"/>
        </w:rPr>
      </w:pPr>
    </w:p>
    <w:p w14:paraId="6A9866F7">
      <w:pPr>
        <w:bidi w:val="0"/>
        <w:rPr>
          <w:lang w:val="en-US" w:eastAsia="zh-CN"/>
        </w:rPr>
      </w:pPr>
    </w:p>
    <w:p w14:paraId="2E6630F9">
      <w:pPr>
        <w:bidi w:val="0"/>
        <w:rPr>
          <w:rFonts w:hint="eastAsia"/>
          <w:lang w:val="en-US" w:eastAsia="zh-CN"/>
        </w:rPr>
      </w:pPr>
      <w:r>
        <w:rPr>
          <w:rFonts w:hint="eastAsia"/>
          <w:lang w:val="en-US" w:eastAsia="zh-CN"/>
        </w:rPr>
        <w:t xml:space="preserve"> </w:t>
      </w:r>
    </w:p>
    <w:p w14:paraId="393AE66F">
      <w:pPr>
        <w:bidi w:val="0"/>
        <w:rPr>
          <w:rFonts w:hint="eastAsia"/>
        </w:rPr>
      </w:pPr>
      <w:r>
        <w:rPr>
          <w:rFonts w:hint="eastAsia"/>
          <w:lang w:val="en-US" w:eastAsia="zh-CN"/>
        </w:rPr>
        <w:t xml:space="preserve"> </w:t>
      </w:r>
    </w:p>
    <w:p w14:paraId="1D5EE29D">
      <w:pPr>
        <w:bidi w:val="0"/>
        <w:rPr>
          <w:rFonts w:hint="eastAsia"/>
        </w:rPr>
      </w:pPr>
      <w:r>
        <w:rPr>
          <w:rFonts w:hint="eastAsia"/>
          <w:lang w:val="en-US" w:eastAsia="zh-CN"/>
        </w:rPr>
        <w:t xml:space="preserve"> </w:t>
      </w:r>
    </w:p>
    <w:p w14:paraId="42FB9C8E">
      <w:pPr>
        <w:bidi w:val="0"/>
        <w:rPr>
          <w:rFonts w:hint="eastAsia"/>
        </w:rPr>
      </w:pPr>
      <w:r>
        <w:rPr>
          <w:rFonts w:hint="eastAsia"/>
          <w:lang w:val="en-US" w:eastAsia="zh-CN"/>
        </w:rPr>
        <w:t xml:space="preserve"> </w:t>
      </w:r>
    </w:p>
    <w:p w14:paraId="69B737A5">
      <w:pPr>
        <w:bidi w:val="0"/>
        <w:rPr>
          <w:rFonts w:hint="eastAsia"/>
        </w:rPr>
      </w:pPr>
      <w:r>
        <w:rPr>
          <w:rFonts w:hint="eastAsia"/>
          <w:lang w:val="en-US" w:eastAsia="zh-CN"/>
        </w:rPr>
        <w:t xml:space="preserve"> </w:t>
      </w:r>
    </w:p>
    <w:p w14:paraId="10938963">
      <w:pPr>
        <w:bidi w:val="0"/>
        <w:rPr>
          <w:rFonts w:hint="eastAsia"/>
        </w:rPr>
      </w:pPr>
      <w:r>
        <w:rPr>
          <w:rFonts w:hint="eastAsia"/>
          <w:lang w:val="en-US" w:eastAsia="zh-CN"/>
        </w:rPr>
        <w:t xml:space="preserve"> </w:t>
      </w:r>
    </w:p>
    <w:p w14:paraId="12B0D377">
      <w:pPr>
        <w:bidi w:val="0"/>
        <w:rPr>
          <w:rFonts w:hint="eastAsia"/>
        </w:rPr>
      </w:pPr>
      <w:r>
        <w:rPr>
          <w:rFonts w:hint="eastAsia"/>
          <w:lang w:val="en-US" w:eastAsia="zh-CN"/>
        </w:rPr>
        <w:t xml:space="preserve"> </w:t>
      </w:r>
    </w:p>
    <w:p w14:paraId="5E307B0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8558E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3FDC83D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522F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964D9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3517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D0D436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单位：许昌市结核病防治所</w:t>
            </w:r>
          </w:p>
        </w:tc>
        <w:tc>
          <w:tcPr>
            <w:tcW w:w="2000" w:type="dxa"/>
            <w:noWrap w:val="0"/>
            <w:vAlign w:val="center"/>
          </w:tcPr>
          <w:p w14:paraId="2B58462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C260E4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87CEA7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E5AF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2497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641D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6676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0A5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4688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3D21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0B08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70354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9A7D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F598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E298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828FBC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B4F9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D18B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F95116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DA95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89F6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3F9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7CFA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7C65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401.89</w:t>
            </w:r>
          </w:p>
        </w:tc>
        <w:tc>
          <w:tcPr>
            <w:tcW w:w="3780" w:type="dxa"/>
            <w:noWrap w:val="0"/>
            <w:vAlign w:val="center"/>
          </w:tcPr>
          <w:p w14:paraId="01355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F67A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74DF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A30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344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9E8B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6B13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9378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0702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08E3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55D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0B4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0065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BD9B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4D3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5D13A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13E5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871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EAB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58F8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F975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CD4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06C9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614A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074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BA2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176E9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A116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261.88</w:t>
            </w:r>
          </w:p>
        </w:tc>
        <w:tc>
          <w:tcPr>
            <w:tcW w:w="3780" w:type="dxa"/>
            <w:noWrap w:val="0"/>
            <w:vAlign w:val="center"/>
          </w:tcPr>
          <w:p w14:paraId="6BF4E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282C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673A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EB0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F8C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2B03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D20F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10C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D5A5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35EE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F59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C1D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90CC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7D8A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0A0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8C91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C600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5E8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E08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139A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A86A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0AE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6B12A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CF7B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68.64</w:t>
            </w:r>
          </w:p>
        </w:tc>
      </w:tr>
      <w:tr w14:paraId="19E2E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6F522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728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A218F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286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B72E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EAB0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587.92</w:t>
            </w:r>
          </w:p>
        </w:tc>
      </w:tr>
      <w:tr w14:paraId="7B8D1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7D71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959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A20E2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B82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43ABA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8BC5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EE8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D328B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EA1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8C99C1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EC6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E766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54F5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8D6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6DBD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ADD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8D1FF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C6A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FDD9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6291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5D3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67D4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CF4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7F019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CE6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F999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26E4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671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EDC3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E82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EF445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C17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09BB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A4C8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86D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CB9C7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C6E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86B62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BDD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866E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48E5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15B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9FFAE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5B4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E24B3E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FC9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3319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2C5E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B24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B0392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A79D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50B6CF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BDA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7D2C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726B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F37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4DCD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2B3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29234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43A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FC90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3142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368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80D5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711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ED959F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0B9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F09E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06DF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15.12</w:t>
            </w:r>
          </w:p>
        </w:tc>
      </w:tr>
      <w:tr w14:paraId="19F8F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D9E8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C251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F881A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55A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3D60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B3C9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250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5866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7EA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24489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558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AE8D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0EC5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B7B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7897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320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2F2DC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02A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4D82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D7F4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7FD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CC639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3BB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0E72D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D10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028D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08BD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8FC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4089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DB9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7948A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0FC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303A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FEE1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A01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D2F9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BA0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CF603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AD4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97DB4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809A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29D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5A03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264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B0ED1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287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4573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82AA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299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C4D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6CD97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54F4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663.76</w:t>
            </w:r>
          </w:p>
        </w:tc>
        <w:tc>
          <w:tcPr>
            <w:tcW w:w="3780" w:type="dxa"/>
            <w:noWrap w:val="0"/>
            <w:vAlign w:val="center"/>
          </w:tcPr>
          <w:p w14:paraId="70BFC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91CD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EE1E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671.68</w:t>
            </w:r>
          </w:p>
        </w:tc>
      </w:tr>
      <w:tr w14:paraId="693C4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DE7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A60C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55BE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7.91</w:t>
            </w:r>
          </w:p>
        </w:tc>
        <w:tc>
          <w:tcPr>
            <w:tcW w:w="3780" w:type="dxa"/>
            <w:noWrap w:val="0"/>
            <w:vAlign w:val="center"/>
          </w:tcPr>
          <w:p w14:paraId="1BBA2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BEDB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ABC6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48D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5CE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1677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759E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920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9870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7262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9E3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2E0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386F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BAD6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671.68</w:t>
            </w:r>
          </w:p>
        </w:tc>
        <w:tc>
          <w:tcPr>
            <w:tcW w:w="3780" w:type="dxa"/>
            <w:noWrap w:val="0"/>
            <w:vAlign w:val="center"/>
          </w:tcPr>
          <w:p w14:paraId="540D8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1B65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F079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671.68</w:t>
            </w:r>
          </w:p>
        </w:tc>
      </w:tr>
      <w:tr w14:paraId="27465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8116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E42C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9390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06225C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510089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91B2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534F8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C1F4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BDA006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单位：许昌市结核病防治所</w:t>
            </w:r>
          </w:p>
        </w:tc>
        <w:tc>
          <w:tcPr>
            <w:tcW w:w="2000" w:type="dxa"/>
            <w:noWrap w:val="0"/>
            <w:vAlign w:val="center"/>
          </w:tcPr>
          <w:p w14:paraId="04EE4C0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64B64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26CBED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C5C2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C158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658C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C5699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E92C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74F9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08406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2CA0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038B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18D0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6C6DBC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E390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5BCEAC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A06C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8B129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D4336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0585C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CA83C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3324882">
            <w:pPr>
              <w:widowControl w:val="0"/>
              <w:jc w:val="both"/>
              <w:rPr>
                <w:rFonts w:ascii="Calibri" w:hAnsi="Calibri" w:eastAsia="仿宋_GB2312" w:cs="Arial"/>
                <w:kern w:val="2"/>
                <w:sz w:val="32"/>
                <w:szCs w:val="24"/>
                <w:lang w:val="en-US" w:eastAsia="zh-CN" w:bidi="ar-SA"/>
              </w:rPr>
            </w:pPr>
          </w:p>
        </w:tc>
      </w:tr>
      <w:tr w14:paraId="6C1E9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F8A2C0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0B237C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DB026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B11AC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AD261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E9AF9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7B919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90059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E2E8F68">
            <w:pPr>
              <w:widowControl w:val="0"/>
              <w:jc w:val="both"/>
              <w:rPr>
                <w:rFonts w:ascii="Calibri" w:hAnsi="Calibri" w:eastAsia="仿宋_GB2312" w:cs="Arial"/>
                <w:kern w:val="2"/>
                <w:sz w:val="32"/>
                <w:szCs w:val="24"/>
                <w:lang w:val="en-US" w:eastAsia="zh-CN" w:bidi="ar-SA"/>
              </w:rPr>
            </w:pPr>
          </w:p>
        </w:tc>
      </w:tr>
      <w:tr w14:paraId="43775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9015BF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13C485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FF090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DAF2E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E0BEF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993E1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CAA81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BDEDB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9ED875A">
            <w:pPr>
              <w:widowControl w:val="0"/>
              <w:jc w:val="both"/>
              <w:rPr>
                <w:rFonts w:ascii="Calibri" w:hAnsi="Calibri" w:eastAsia="仿宋_GB2312" w:cs="Arial"/>
                <w:kern w:val="2"/>
                <w:sz w:val="32"/>
                <w:szCs w:val="24"/>
                <w:lang w:val="en-US" w:eastAsia="zh-CN" w:bidi="ar-SA"/>
              </w:rPr>
            </w:pPr>
          </w:p>
        </w:tc>
      </w:tr>
      <w:tr w14:paraId="2E990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6334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0BC5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D895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6C73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5389BF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0A4F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A2DF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E721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78FE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D553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0985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663.76</w:t>
            </w:r>
          </w:p>
        </w:tc>
        <w:tc>
          <w:tcPr>
            <w:tcW w:w="880" w:type="dxa"/>
            <w:noWrap w:val="0"/>
            <w:vAlign w:val="center"/>
          </w:tcPr>
          <w:p w14:paraId="48E87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401.89</w:t>
            </w:r>
          </w:p>
        </w:tc>
        <w:tc>
          <w:tcPr>
            <w:tcW w:w="880" w:type="dxa"/>
            <w:noWrap w:val="0"/>
            <w:vAlign w:val="center"/>
          </w:tcPr>
          <w:p w14:paraId="175F6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5B2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261.88</w:t>
            </w:r>
          </w:p>
        </w:tc>
        <w:tc>
          <w:tcPr>
            <w:tcW w:w="880" w:type="dxa"/>
            <w:noWrap w:val="0"/>
            <w:vAlign w:val="center"/>
          </w:tcPr>
          <w:p w14:paraId="6A41A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936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405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E0E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DEBE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1350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938E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68.64</w:t>
            </w:r>
          </w:p>
        </w:tc>
        <w:tc>
          <w:tcPr>
            <w:tcW w:w="880" w:type="dxa"/>
            <w:noWrap w:val="0"/>
            <w:vAlign w:val="center"/>
          </w:tcPr>
          <w:p w14:paraId="30C53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68.64</w:t>
            </w:r>
          </w:p>
        </w:tc>
        <w:tc>
          <w:tcPr>
            <w:tcW w:w="880" w:type="dxa"/>
            <w:noWrap w:val="0"/>
            <w:vAlign w:val="center"/>
          </w:tcPr>
          <w:p w14:paraId="6A5F5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977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ABA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574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401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658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227C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27713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E745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68.64</w:t>
            </w:r>
          </w:p>
        </w:tc>
        <w:tc>
          <w:tcPr>
            <w:tcW w:w="880" w:type="dxa"/>
            <w:noWrap w:val="0"/>
            <w:vAlign w:val="center"/>
          </w:tcPr>
          <w:p w14:paraId="1215E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68.64</w:t>
            </w:r>
          </w:p>
        </w:tc>
        <w:tc>
          <w:tcPr>
            <w:tcW w:w="880" w:type="dxa"/>
            <w:noWrap w:val="0"/>
            <w:vAlign w:val="center"/>
          </w:tcPr>
          <w:p w14:paraId="0F152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106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3F5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2EA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B7A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3CC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D16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56FDE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20025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51.31</w:t>
            </w:r>
          </w:p>
        </w:tc>
        <w:tc>
          <w:tcPr>
            <w:tcW w:w="880" w:type="dxa"/>
            <w:noWrap w:val="0"/>
            <w:vAlign w:val="center"/>
          </w:tcPr>
          <w:p w14:paraId="53BA0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51.31</w:t>
            </w:r>
          </w:p>
        </w:tc>
        <w:tc>
          <w:tcPr>
            <w:tcW w:w="880" w:type="dxa"/>
            <w:noWrap w:val="0"/>
            <w:vAlign w:val="center"/>
          </w:tcPr>
          <w:p w14:paraId="6892B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885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439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953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E36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218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D33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F6E0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E213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17.33</w:t>
            </w:r>
          </w:p>
        </w:tc>
        <w:tc>
          <w:tcPr>
            <w:tcW w:w="880" w:type="dxa"/>
            <w:noWrap w:val="0"/>
            <w:vAlign w:val="center"/>
          </w:tcPr>
          <w:p w14:paraId="301FE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17.33</w:t>
            </w:r>
          </w:p>
        </w:tc>
        <w:tc>
          <w:tcPr>
            <w:tcW w:w="880" w:type="dxa"/>
            <w:noWrap w:val="0"/>
            <w:vAlign w:val="center"/>
          </w:tcPr>
          <w:p w14:paraId="3ABCF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B30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F9F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886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E39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3A7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CFA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25DD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1C5B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580.00</w:t>
            </w:r>
          </w:p>
        </w:tc>
        <w:tc>
          <w:tcPr>
            <w:tcW w:w="880" w:type="dxa"/>
            <w:noWrap w:val="0"/>
            <w:vAlign w:val="center"/>
          </w:tcPr>
          <w:p w14:paraId="01A3E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318.13</w:t>
            </w:r>
          </w:p>
        </w:tc>
        <w:tc>
          <w:tcPr>
            <w:tcW w:w="880" w:type="dxa"/>
            <w:noWrap w:val="0"/>
            <w:vAlign w:val="center"/>
          </w:tcPr>
          <w:p w14:paraId="39ECD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DB3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261.88</w:t>
            </w:r>
          </w:p>
        </w:tc>
        <w:tc>
          <w:tcPr>
            <w:tcW w:w="880" w:type="dxa"/>
            <w:noWrap w:val="0"/>
            <w:vAlign w:val="center"/>
          </w:tcPr>
          <w:p w14:paraId="17C29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DE1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C70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5D7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4F6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w:t>
            </w:r>
          </w:p>
        </w:tc>
        <w:tc>
          <w:tcPr>
            <w:tcW w:w="2080" w:type="dxa"/>
            <w:noWrap w:val="0"/>
            <w:vAlign w:val="center"/>
          </w:tcPr>
          <w:p w14:paraId="5F871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公立医院</w:t>
            </w:r>
          </w:p>
        </w:tc>
        <w:tc>
          <w:tcPr>
            <w:tcW w:w="880" w:type="dxa"/>
            <w:noWrap w:val="0"/>
            <w:vAlign w:val="center"/>
          </w:tcPr>
          <w:p w14:paraId="69362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5.46</w:t>
            </w:r>
          </w:p>
        </w:tc>
        <w:tc>
          <w:tcPr>
            <w:tcW w:w="880" w:type="dxa"/>
            <w:noWrap w:val="0"/>
            <w:vAlign w:val="center"/>
          </w:tcPr>
          <w:p w14:paraId="3E83E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5.46</w:t>
            </w:r>
          </w:p>
        </w:tc>
        <w:tc>
          <w:tcPr>
            <w:tcW w:w="880" w:type="dxa"/>
            <w:noWrap w:val="0"/>
            <w:vAlign w:val="center"/>
          </w:tcPr>
          <w:p w14:paraId="0525E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240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121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9C8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FE3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943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814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2100203</w:t>
            </w:r>
          </w:p>
        </w:tc>
        <w:tc>
          <w:tcPr>
            <w:tcW w:w="2080" w:type="dxa"/>
            <w:noWrap w:val="0"/>
            <w:vAlign w:val="center"/>
          </w:tcPr>
          <w:p w14:paraId="02E44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传染病医院</w:t>
            </w:r>
          </w:p>
        </w:tc>
        <w:tc>
          <w:tcPr>
            <w:tcW w:w="880" w:type="dxa"/>
            <w:noWrap w:val="0"/>
            <w:vAlign w:val="center"/>
          </w:tcPr>
          <w:p w14:paraId="0CA64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w:t>
            </w:r>
          </w:p>
        </w:tc>
        <w:tc>
          <w:tcPr>
            <w:tcW w:w="880" w:type="dxa"/>
            <w:noWrap w:val="0"/>
            <w:vAlign w:val="center"/>
          </w:tcPr>
          <w:p w14:paraId="4BA1B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w:t>
            </w:r>
          </w:p>
        </w:tc>
        <w:tc>
          <w:tcPr>
            <w:tcW w:w="880" w:type="dxa"/>
            <w:noWrap w:val="0"/>
            <w:vAlign w:val="center"/>
          </w:tcPr>
          <w:p w14:paraId="1AB99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29D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D3A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5AA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A86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AEC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92B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2100299</w:t>
            </w:r>
          </w:p>
        </w:tc>
        <w:tc>
          <w:tcPr>
            <w:tcW w:w="2080" w:type="dxa"/>
            <w:noWrap w:val="0"/>
            <w:vAlign w:val="center"/>
          </w:tcPr>
          <w:p w14:paraId="3D977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其他公立医院支出</w:t>
            </w:r>
          </w:p>
        </w:tc>
        <w:tc>
          <w:tcPr>
            <w:tcW w:w="880" w:type="dxa"/>
            <w:noWrap w:val="0"/>
            <w:vAlign w:val="center"/>
          </w:tcPr>
          <w:p w14:paraId="103F3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1.67</w:t>
            </w:r>
          </w:p>
        </w:tc>
        <w:tc>
          <w:tcPr>
            <w:tcW w:w="880" w:type="dxa"/>
            <w:noWrap w:val="0"/>
            <w:vAlign w:val="center"/>
          </w:tcPr>
          <w:p w14:paraId="03AF4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1.67</w:t>
            </w:r>
          </w:p>
        </w:tc>
        <w:tc>
          <w:tcPr>
            <w:tcW w:w="880" w:type="dxa"/>
            <w:noWrap w:val="0"/>
            <w:vAlign w:val="center"/>
          </w:tcPr>
          <w:p w14:paraId="0B6AB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3BA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9A7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966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C8C3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F32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579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w:t>
            </w:r>
          </w:p>
        </w:tc>
        <w:tc>
          <w:tcPr>
            <w:tcW w:w="2080" w:type="dxa"/>
            <w:noWrap w:val="0"/>
            <w:vAlign w:val="center"/>
          </w:tcPr>
          <w:p w14:paraId="72CE0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公共卫生</w:t>
            </w:r>
          </w:p>
        </w:tc>
        <w:tc>
          <w:tcPr>
            <w:tcW w:w="880" w:type="dxa"/>
            <w:noWrap w:val="0"/>
            <w:vAlign w:val="center"/>
          </w:tcPr>
          <w:p w14:paraId="153EE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566.30</w:t>
            </w:r>
          </w:p>
        </w:tc>
        <w:tc>
          <w:tcPr>
            <w:tcW w:w="880" w:type="dxa"/>
            <w:noWrap w:val="0"/>
            <w:vAlign w:val="center"/>
          </w:tcPr>
          <w:p w14:paraId="13A82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304.42</w:t>
            </w:r>
          </w:p>
        </w:tc>
        <w:tc>
          <w:tcPr>
            <w:tcW w:w="880" w:type="dxa"/>
            <w:noWrap w:val="0"/>
            <w:vAlign w:val="center"/>
          </w:tcPr>
          <w:p w14:paraId="371A1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398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261.88</w:t>
            </w:r>
          </w:p>
        </w:tc>
        <w:tc>
          <w:tcPr>
            <w:tcW w:w="880" w:type="dxa"/>
            <w:noWrap w:val="0"/>
            <w:vAlign w:val="center"/>
          </w:tcPr>
          <w:p w14:paraId="1D8CD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464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E62D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024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A90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2100401</w:t>
            </w:r>
          </w:p>
        </w:tc>
        <w:tc>
          <w:tcPr>
            <w:tcW w:w="2080" w:type="dxa"/>
            <w:noWrap w:val="0"/>
            <w:vAlign w:val="center"/>
          </w:tcPr>
          <w:p w14:paraId="46DAC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疾病预防控制机构</w:t>
            </w:r>
          </w:p>
        </w:tc>
        <w:tc>
          <w:tcPr>
            <w:tcW w:w="880" w:type="dxa"/>
            <w:noWrap w:val="0"/>
            <w:vAlign w:val="center"/>
          </w:tcPr>
          <w:p w14:paraId="6E6EC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488.69</w:t>
            </w:r>
          </w:p>
        </w:tc>
        <w:tc>
          <w:tcPr>
            <w:tcW w:w="880" w:type="dxa"/>
            <w:noWrap w:val="0"/>
            <w:vAlign w:val="center"/>
          </w:tcPr>
          <w:p w14:paraId="295EA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226.81</w:t>
            </w:r>
          </w:p>
        </w:tc>
        <w:tc>
          <w:tcPr>
            <w:tcW w:w="880" w:type="dxa"/>
            <w:noWrap w:val="0"/>
            <w:vAlign w:val="center"/>
          </w:tcPr>
          <w:p w14:paraId="5C49C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3FB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261.88</w:t>
            </w:r>
          </w:p>
        </w:tc>
        <w:tc>
          <w:tcPr>
            <w:tcW w:w="880" w:type="dxa"/>
            <w:noWrap w:val="0"/>
            <w:vAlign w:val="center"/>
          </w:tcPr>
          <w:p w14:paraId="224B4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AED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E00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1DA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4C6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2100409</w:t>
            </w:r>
          </w:p>
        </w:tc>
        <w:tc>
          <w:tcPr>
            <w:tcW w:w="2080" w:type="dxa"/>
            <w:noWrap w:val="0"/>
            <w:vAlign w:val="center"/>
          </w:tcPr>
          <w:p w14:paraId="1767D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重大公共卫生服务</w:t>
            </w:r>
          </w:p>
        </w:tc>
        <w:tc>
          <w:tcPr>
            <w:tcW w:w="880" w:type="dxa"/>
            <w:noWrap w:val="0"/>
            <w:vAlign w:val="center"/>
          </w:tcPr>
          <w:p w14:paraId="61E28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77.61</w:t>
            </w:r>
          </w:p>
        </w:tc>
        <w:tc>
          <w:tcPr>
            <w:tcW w:w="880" w:type="dxa"/>
            <w:noWrap w:val="0"/>
            <w:vAlign w:val="center"/>
          </w:tcPr>
          <w:p w14:paraId="6E883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77.61</w:t>
            </w:r>
          </w:p>
        </w:tc>
        <w:tc>
          <w:tcPr>
            <w:tcW w:w="880" w:type="dxa"/>
            <w:noWrap w:val="0"/>
            <w:vAlign w:val="center"/>
          </w:tcPr>
          <w:p w14:paraId="22286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218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EF4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071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ACC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98A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23A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E117A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DB76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8.25</w:t>
            </w:r>
          </w:p>
        </w:tc>
        <w:tc>
          <w:tcPr>
            <w:tcW w:w="880" w:type="dxa"/>
            <w:noWrap w:val="0"/>
            <w:vAlign w:val="center"/>
          </w:tcPr>
          <w:p w14:paraId="3F5A2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8.25</w:t>
            </w:r>
          </w:p>
        </w:tc>
        <w:tc>
          <w:tcPr>
            <w:tcW w:w="880" w:type="dxa"/>
            <w:noWrap w:val="0"/>
            <w:vAlign w:val="center"/>
          </w:tcPr>
          <w:p w14:paraId="79A2F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2A0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71A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38D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1A5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924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5CB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34AAB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537A0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8.25</w:t>
            </w:r>
          </w:p>
        </w:tc>
        <w:tc>
          <w:tcPr>
            <w:tcW w:w="880" w:type="dxa"/>
            <w:noWrap w:val="0"/>
            <w:vAlign w:val="center"/>
          </w:tcPr>
          <w:p w14:paraId="074CA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8.25</w:t>
            </w:r>
          </w:p>
        </w:tc>
        <w:tc>
          <w:tcPr>
            <w:tcW w:w="880" w:type="dxa"/>
            <w:noWrap w:val="0"/>
            <w:vAlign w:val="center"/>
          </w:tcPr>
          <w:p w14:paraId="42B3F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33A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4C9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5B8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342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BE4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EC5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1D63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4948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15.12</w:t>
            </w:r>
          </w:p>
        </w:tc>
        <w:tc>
          <w:tcPr>
            <w:tcW w:w="880" w:type="dxa"/>
            <w:noWrap w:val="0"/>
            <w:vAlign w:val="center"/>
          </w:tcPr>
          <w:p w14:paraId="7CD14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15.12</w:t>
            </w:r>
          </w:p>
        </w:tc>
        <w:tc>
          <w:tcPr>
            <w:tcW w:w="880" w:type="dxa"/>
            <w:noWrap w:val="0"/>
            <w:vAlign w:val="center"/>
          </w:tcPr>
          <w:p w14:paraId="01784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52D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8A7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0D4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1F8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68C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761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03D3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AFB6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15.12</w:t>
            </w:r>
          </w:p>
        </w:tc>
        <w:tc>
          <w:tcPr>
            <w:tcW w:w="880" w:type="dxa"/>
            <w:noWrap w:val="0"/>
            <w:vAlign w:val="center"/>
          </w:tcPr>
          <w:p w14:paraId="3384A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15.12</w:t>
            </w:r>
          </w:p>
        </w:tc>
        <w:tc>
          <w:tcPr>
            <w:tcW w:w="880" w:type="dxa"/>
            <w:noWrap w:val="0"/>
            <w:vAlign w:val="center"/>
          </w:tcPr>
          <w:p w14:paraId="5A5CC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F61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607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6EF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6BA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C9B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CAA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EB7B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BF60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15.12</w:t>
            </w:r>
          </w:p>
        </w:tc>
        <w:tc>
          <w:tcPr>
            <w:tcW w:w="880" w:type="dxa"/>
            <w:noWrap w:val="0"/>
            <w:vAlign w:val="center"/>
          </w:tcPr>
          <w:p w14:paraId="512E4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15.12</w:t>
            </w:r>
          </w:p>
        </w:tc>
        <w:tc>
          <w:tcPr>
            <w:tcW w:w="880" w:type="dxa"/>
            <w:noWrap w:val="0"/>
            <w:vAlign w:val="center"/>
          </w:tcPr>
          <w:p w14:paraId="3FC83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E38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D0F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D96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54F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4199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64EC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42CB2E6">
      <w:pPr>
        <w:sectPr>
          <w:pgSz w:w="11906" w:h="16838"/>
          <w:pgMar w:top="873" w:right="1417" w:bottom="873" w:left="1440" w:header="720" w:footer="720" w:gutter="0"/>
          <w:pgNumType w:fmt="numberInDash"/>
          <w:cols w:space="720" w:num="1"/>
          <w:docGrid w:type="lines" w:linePitch="312" w:charSpace="0"/>
        </w:sectPr>
      </w:pPr>
    </w:p>
    <w:p w14:paraId="34E9240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7FEE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90144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D7E1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9B4C2F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单位：许昌市结核病防治所</w:t>
            </w:r>
          </w:p>
        </w:tc>
        <w:tc>
          <w:tcPr>
            <w:tcW w:w="2000" w:type="dxa"/>
            <w:noWrap w:val="0"/>
            <w:vAlign w:val="center"/>
          </w:tcPr>
          <w:p w14:paraId="2A4DF97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9CAA66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5633B2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0FDB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7057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1D4C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6DDBA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8FEFC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A0011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36DC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F9D8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3B6D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3E15F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0B9B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4ECADE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9CF2E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E0B4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FAAE9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2FFE1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2B8EDB4">
            <w:pPr>
              <w:widowControl w:val="0"/>
              <w:jc w:val="both"/>
              <w:rPr>
                <w:rFonts w:ascii="Calibri" w:hAnsi="Calibri" w:eastAsia="仿宋_GB2312" w:cs="Arial"/>
                <w:kern w:val="2"/>
                <w:sz w:val="32"/>
                <w:szCs w:val="24"/>
                <w:lang w:val="en-US" w:eastAsia="zh-CN" w:bidi="ar-SA"/>
              </w:rPr>
            </w:pPr>
          </w:p>
        </w:tc>
      </w:tr>
      <w:tr w14:paraId="55A5AA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DD2FFF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DBB22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C5B0A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34A97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9CF29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BDAFA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2383A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4857081">
            <w:pPr>
              <w:widowControl w:val="0"/>
              <w:jc w:val="both"/>
              <w:rPr>
                <w:rFonts w:ascii="Calibri" w:hAnsi="Calibri" w:eastAsia="仿宋_GB2312" w:cs="Arial"/>
                <w:kern w:val="2"/>
                <w:sz w:val="32"/>
                <w:szCs w:val="24"/>
                <w:lang w:val="en-US" w:eastAsia="zh-CN" w:bidi="ar-SA"/>
              </w:rPr>
            </w:pPr>
          </w:p>
        </w:tc>
      </w:tr>
      <w:tr w14:paraId="651BC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14AEF7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CC2D84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1557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4DC1F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1E7FD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87AC5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5EEEC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08546E0">
            <w:pPr>
              <w:widowControl w:val="0"/>
              <w:jc w:val="both"/>
              <w:rPr>
                <w:rFonts w:ascii="Calibri" w:hAnsi="Calibri" w:eastAsia="仿宋_GB2312" w:cs="Arial"/>
                <w:kern w:val="2"/>
                <w:sz w:val="32"/>
                <w:szCs w:val="24"/>
                <w:lang w:val="en-US" w:eastAsia="zh-CN" w:bidi="ar-SA"/>
              </w:rPr>
            </w:pPr>
          </w:p>
        </w:tc>
      </w:tr>
      <w:tr w14:paraId="18E34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B7D6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415B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B240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B1EA1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0CFF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E790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4012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39AF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AE62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9F52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671.68</w:t>
            </w:r>
          </w:p>
        </w:tc>
        <w:tc>
          <w:tcPr>
            <w:tcW w:w="960" w:type="dxa"/>
            <w:noWrap w:val="0"/>
            <w:vAlign w:val="center"/>
          </w:tcPr>
          <w:p w14:paraId="0A7F6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589.51</w:t>
            </w:r>
          </w:p>
        </w:tc>
        <w:tc>
          <w:tcPr>
            <w:tcW w:w="960" w:type="dxa"/>
            <w:noWrap w:val="0"/>
            <w:vAlign w:val="center"/>
          </w:tcPr>
          <w:p w14:paraId="22A52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82.17</w:t>
            </w:r>
          </w:p>
        </w:tc>
        <w:tc>
          <w:tcPr>
            <w:tcW w:w="960" w:type="dxa"/>
            <w:noWrap w:val="0"/>
            <w:vAlign w:val="center"/>
          </w:tcPr>
          <w:p w14:paraId="73DA9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49B1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4666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6848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09D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C803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23F0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68.64</w:t>
            </w:r>
          </w:p>
        </w:tc>
        <w:tc>
          <w:tcPr>
            <w:tcW w:w="960" w:type="dxa"/>
            <w:noWrap w:val="0"/>
            <w:vAlign w:val="center"/>
          </w:tcPr>
          <w:p w14:paraId="18539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68.64</w:t>
            </w:r>
          </w:p>
        </w:tc>
        <w:tc>
          <w:tcPr>
            <w:tcW w:w="960" w:type="dxa"/>
            <w:noWrap w:val="0"/>
            <w:vAlign w:val="center"/>
          </w:tcPr>
          <w:p w14:paraId="755CB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3D9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E65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F50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5AAF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08F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9859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68A2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68.64</w:t>
            </w:r>
          </w:p>
        </w:tc>
        <w:tc>
          <w:tcPr>
            <w:tcW w:w="960" w:type="dxa"/>
            <w:noWrap w:val="0"/>
            <w:vAlign w:val="center"/>
          </w:tcPr>
          <w:p w14:paraId="159A1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68.64</w:t>
            </w:r>
          </w:p>
        </w:tc>
        <w:tc>
          <w:tcPr>
            <w:tcW w:w="960" w:type="dxa"/>
            <w:noWrap w:val="0"/>
            <w:vAlign w:val="center"/>
          </w:tcPr>
          <w:p w14:paraId="54495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2C3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253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053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F6C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1BA0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0F218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616AF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51.31</w:t>
            </w:r>
          </w:p>
        </w:tc>
        <w:tc>
          <w:tcPr>
            <w:tcW w:w="960" w:type="dxa"/>
            <w:noWrap w:val="0"/>
            <w:vAlign w:val="center"/>
          </w:tcPr>
          <w:p w14:paraId="2ED22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51.31</w:t>
            </w:r>
          </w:p>
        </w:tc>
        <w:tc>
          <w:tcPr>
            <w:tcW w:w="960" w:type="dxa"/>
            <w:noWrap w:val="0"/>
            <w:vAlign w:val="center"/>
          </w:tcPr>
          <w:p w14:paraId="19D01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A81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03F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53D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4CB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DE6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2C3E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08747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17.33</w:t>
            </w:r>
          </w:p>
        </w:tc>
        <w:tc>
          <w:tcPr>
            <w:tcW w:w="960" w:type="dxa"/>
            <w:noWrap w:val="0"/>
            <w:vAlign w:val="center"/>
          </w:tcPr>
          <w:p w14:paraId="44FBE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17.33</w:t>
            </w:r>
          </w:p>
        </w:tc>
        <w:tc>
          <w:tcPr>
            <w:tcW w:w="960" w:type="dxa"/>
            <w:noWrap w:val="0"/>
            <w:vAlign w:val="center"/>
          </w:tcPr>
          <w:p w14:paraId="44E05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D6C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B5B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3F5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A88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0C5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AF41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4F44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587.92</w:t>
            </w:r>
          </w:p>
        </w:tc>
        <w:tc>
          <w:tcPr>
            <w:tcW w:w="960" w:type="dxa"/>
            <w:noWrap w:val="0"/>
            <w:vAlign w:val="center"/>
          </w:tcPr>
          <w:p w14:paraId="2F067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505.75</w:t>
            </w:r>
          </w:p>
        </w:tc>
        <w:tc>
          <w:tcPr>
            <w:tcW w:w="960" w:type="dxa"/>
            <w:noWrap w:val="0"/>
            <w:vAlign w:val="center"/>
          </w:tcPr>
          <w:p w14:paraId="606A3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82.17</w:t>
            </w:r>
          </w:p>
        </w:tc>
        <w:tc>
          <w:tcPr>
            <w:tcW w:w="960" w:type="dxa"/>
            <w:noWrap w:val="0"/>
            <w:vAlign w:val="center"/>
          </w:tcPr>
          <w:p w14:paraId="6CF6E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240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64E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EC68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BE2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w:t>
            </w:r>
          </w:p>
        </w:tc>
        <w:tc>
          <w:tcPr>
            <w:tcW w:w="2340" w:type="dxa"/>
            <w:noWrap w:val="0"/>
            <w:vAlign w:val="center"/>
          </w:tcPr>
          <w:p w14:paraId="702B7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公立医院</w:t>
            </w:r>
          </w:p>
        </w:tc>
        <w:tc>
          <w:tcPr>
            <w:tcW w:w="960" w:type="dxa"/>
            <w:noWrap w:val="0"/>
            <w:vAlign w:val="center"/>
          </w:tcPr>
          <w:p w14:paraId="3F1E8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5.46</w:t>
            </w:r>
          </w:p>
        </w:tc>
        <w:tc>
          <w:tcPr>
            <w:tcW w:w="960" w:type="dxa"/>
            <w:noWrap w:val="0"/>
            <w:vAlign w:val="center"/>
          </w:tcPr>
          <w:p w14:paraId="1E479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0.90</w:t>
            </w:r>
          </w:p>
        </w:tc>
        <w:tc>
          <w:tcPr>
            <w:tcW w:w="960" w:type="dxa"/>
            <w:noWrap w:val="0"/>
            <w:vAlign w:val="center"/>
          </w:tcPr>
          <w:p w14:paraId="34690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4.56</w:t>
            </w:r>
          </w:p>
        </w:tc>
        <w:tc>
          <w:tcPr>
            <w:tcW w:w="960" w:type="dxa"/>
            <w:noWrap w:val="0"/>
            <w:vAlign w:val="center"/>
          </w:tcPr>
          <w:p w14:paraId="003A1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F85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A62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46F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D25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2100203</w:t>
            </w:r>
          </w:p>
        </w:tc>
        <w:tc>
          <w:tcPr>
            <w:tcW w:w="2340" w:type="dxa"/>
            <w:noWrap w:val="0"/>
            <w:vAlign w:val="center"/>
          </w:tcPr>
          <w:p w14:paraId="527B0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传染病医院</w:t>
            </w:r>
          </w:p>
        </w:tc>
        <w:tc>
          <w:tcPr>
            <w:tcW w:w="960" w:type="dxa"/>
            <w:noWrap w:val="0"/>
            <w:vAlign w:val="center"/>
          </w:tcPr>
          <w:p w14:paraId="13BC5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3.79</w:t>
            </w:r>
          </w:p>
        </w:tc>
        <w:tc>
          <w:tcPr>
            <w:tcW w:w="960" w:type="dxa"/>
            <w:noWrap w:val="0"/>
            <w:vAlign w:val="center"/>
          </w:tcPr>
          <w:p w14:paraId="6D843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0.90</w:t>
            </w:r>
          </w:p>
        </w:tc>
        <w:tc>
          <w:tcPr>
            <w:tcW w:w="960" w:type="dxa"/>
            <w:noWrap w:val="0"/>
            <w:vAlign w:val="center"/>
          </w:tcPr>
          <w:p w14:paraId="64578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2.89</w:t>
            </w:r>
          </w:p>
        </w:tc>
        <w:tc>
          <w:tcPr>
            <w:tcW w:w="960" w:type="dxa"/>
            <w:noWrap w:val="0"/>
            <w:vAlign w:val="center"/>
          </w:tcPr>
          <w:p w14:paraId="09677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73D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714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7BB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1FE9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2100299</w:t>
            </w:r>
          </w:p>
        </w:tc>
        <w:tc>
          <w:tcPr>
            <w:tcW w:w="2340" w:type="dxa"/>
            <w:noWrap w:val="0"/>
            <w:vAlign w:val="center"/>
          </w:tcPr>
          <w:p w14:paraId="5F99B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其他公立医院支出</w:t>
            </w:r>
          </w:p>
        </w:tc>
        <w:tc>
          <w:tcPr>
            <w:tcW w:w="960" w:type="dxa"/>
            <w:noWrap w:val="0"/>
            <w:vAlign w:val="center"/>
          </w:tcPr>
          <w:p w14:paraId="63FCE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w:t>
            </w:r>
          </w:p>
        </w:tc>
        <w:tc>
          <w:tcPr>
            <w:tcW w:w="960" w:type="dxa"/>
            <w:noWrap w:val="0"/>
            <w:vAlign w:val="center"/>
          </w:tcPr>
          <w:p w14:paraId="384D3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618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w:t>
            </w:r>
          </w:p>
        </w:tc>
        <w:tc>
          <w:tcPr>
            <w:tcW w:w="960" w:type="dxa"/>
            <w:noWrap w:val="0"/>
            <w:vAlign w:val="center"/>
          </w:tcPr>
          <w:p w14:paraId="01235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1F4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3D5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5E8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849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w:t>
            </w:r>
          </w:p>
        </w:tc>
        <w:tc>
          <w:tcPr>
            <w:tcW w:w="2340" w:type="dxa"/>
            <w:noWrap w:val="0"/>
            <w:vAlign w:val="center"/>
          </w:tcPr>
          <w:p w14:paraId="015EA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公共卫生</w:t>
            </w:r>
          </w:p>
        </w:tc>
        <w:tc>
          <w:tcPr>
            <w:tcW w:w="960" w:type="dxa"/>
            <w:noWrap w:val="0"/>
            <w:vAlign w:val="center"/>
          </w:tcPr>
          <w:p w14:paraId="656E1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574.21</w:t>
            </w:r>
          </w:p>
        </w:tc>
        <w:tc>
          <w:tcPr>
            <w:tcW w:w="960" w:type="dxa"/>
            <w:noWrap w:val="0"/>
            <w:vAlign w:val="center"/>
          </w:tcPr>
          <w:p w14:paraId="557A6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496.60</w:t>
            </w:r>
          </w:p>
        </w:tc>
        <w:tc>
          <w:tcPr>
            <w:tcW w:w="960" w:type="dxa"/>
            <w:noWrap w:val="0"/>
            <w:vAlign w:val="center"/>
          </w:tcPr>
          <w:p w14:paraId="6EC71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77.61</w:t>
            </w:r>
          </w:p>
        </w:tc>
        <w:tc>
          <w:tcPr>
            <w:tcW w:w="960" w:type="dxa"/>
            <w:noWrap w:val="0"/>
            <w:vAlign w:val="center"/>
          </w:tcPr>
          <w:p w14:paraId="42D94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36A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BC2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759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2DB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2100401</w:t>
            </w:r>
          </w:p>
        </w:tc>
        <w:tc>
          <w:tcPr>
            <w:tcW w:w="2340" w:type="dxa"/>
            <w:noWrap w:val="0"/>
            <w:vAlign w:val="center"/>
          </w:tcPr>
          <w:p w14:paraId="1E13D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疾病预防控制机构</w:t>
            </w:r>
          </w:p>
        </w:tc>
        <w:tc>
          <w:tcPr>
            <w:tcW w:w="960" w:type="dxa"/>
            <w:noWrap w:val="0"/>
            <w:vAlign w:val="center"/>
          </w:tcPr>
          <w:p w14:paraId="1FEBD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496.60</w:t>
            </w:r>
          </w:p>
        </w:tc>
        <w:tc>
          <w:tcPr>
            <w:tcW w:w="960" w:type="dxa"/>
            <w:noWrap w:val="0"/>
            <w:vAlign w:val="center"/>
          </w:tcPr>
          <w:p w14:paraId="0AEB2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496.60</w:t>
            </w:r>
          </w:p>
        </w:tc>
        <w:tc>
          <w:tcPr>
            <w:tcW w:w="960" w:type="dxa"/>
            <w:noWrap w:val="0"/>
            <w:vAlign w:val="center"/>
          </w:tcPr>
          <w:p w14:paraId="48A99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30F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B5E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99F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538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A01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2100409</w:t>
            </w:r>
          </w:p>
        </w:tc>
        <w:tc>
          <w:tcPr>
            <w:tcW w:w="2340" w:type="dxa"/>
            <w:noWrap w:val="0"/>
            <w:vAlign w:val="center"/>
          </w:tcPr>
          <w:p w14:paraId="53A14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重大公共卫生服务</w:t>
            </w:r>
          </w:p>
        </w:tc>
        <w:tc>
          <w:tcPr>
            <w:tcW w:w="960" w:type="dxa"/>
            <w:noWrap w:val="0"/>
            <w:vAlign w:val="center"/>
          </w:tcPr>
          <w:p w14:paraId="6FC85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77.61</w:t>
            </w:r>
          </w:p>
        </w:tc>
        <w:tc>
          <w:tcPr>
            <w:tcW w:w="960" w:type="dxa"/>
            <w:noWrap w:val="0"/>
            <w:vAlign w:val="center"/>
          </w:tcPr>
          <w:p w14:paraId="7B418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8D9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77.61</w:t>
            </w:r>
          </w:p>
        </w:tc>
        <w:tc>
          <w:tcPr>
            <w:tcW w:w="960" w:type="dxa"/>
            <w:noWrap w:val="0"/>
            <w:vAlign w:val="center"/>
          </w:tcPr>
          <w:p w14:paraId="1DB86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6C0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F0A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232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35E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465F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E981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8.25</w:t>
            </w:r>
          </w:p>
        </w:tc>
        <w:tc>
          <w:tcPr>
            <w:tcW w:w="960" w:type="dxa"/>
            <w:noWrap w:val="0"/>
            <w:vAlign w:val="center"/>
          </w:tcPr>
          <w:p w14:paraId="1D3BC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8.25</w:t>
            </w:r>
          </w:p>
        </w:tc>
        <w:tc>
          <w:tcPr>
            <w:tcW w:w="960" w:type="dxa"/>
            <w:noWrap w:val="0"/>
            <w:vAlign w:val="center"/>
          </w:tcPr>
          <w:p w14:paraId="4742E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505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5AE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BF1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2B8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671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7198C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5E77A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8.25</w:t>
            </w:r>
          </w:p>
        </w:tc>
        <w:tc>
          <w:tcPr>
            <w:tcW w:w="960" w:type="dxa"/>
            <w:noWrap w:val="0"/>
            <w:vAlign w:val="center"/>
          </w:tcPr>
          <w:p w14:paraId="0715D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8.25</w:t>
            </w:r>
          </w:p>
        </w:tc>
        <w:tc>
          <w:tcPr>
            <w:tcW w:w="960" w:type="dxa"/>
            <w:noWrap w:val="0"/>
            <w:vAlign w:val="center"/>
          </w:tcPr>
          <w:p w14:paraId="3DE27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0B8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43C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18A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62C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56B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CCA1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13D8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15.12</w:t>
            </w:r>
          </w:p>
        </w:tc>
        <w:tc>
          <w:tcPr>
            <w:tcW w:w="960" w:type="dxa"/>
            <w:noWrap w:val="0"/>
            <w:vAlign w:val="center"/>
          </w:tcPr>
          <w:p w14:paraId="5C3F1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15.12</w:t>
            </w:r>
          </w:p>
        </w:tc>
        <w:tc>
          <w:tcPr>
            <w:tcW w:w="960" w:type="dxa"/>
            <w:noWrap w:val="0"/>
            <w:vAlign w:val="center"/>
          </w:tcPr>
          <w:p w14:paraId="1086E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0EE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323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D99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597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B89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2EAF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518D8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15.12</w:t>
            </w:r>
          </w:p>
        </w:tc>
        <w:tc>
          <w:tcPr>
            <w:tcW w:w="960" w:type="dxa"/>
            <w:noWrap w:val="0"/>
            <w:vAlign w:val="center"/>
          </w:tcPr>
          <w:p w14:paraId="2B197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15.12</w:t>
            </w:r>
          </w:p>
        </w:tc>
        <w:tc>
          <w:tcPr>
            <w:tcW w:w="960" w:type="dxa"/>
            <w:noWrap w:val="0"/>
            <w:vAlign w:val="center"/>
          </w:tcPr>
          <w:p w14:paraId="5DA8B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7A0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480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4F3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C49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819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C00B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3747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15.12</w:t>
            </w:r>
          </w:p>
        </w:tc>
        <w:tc>
          <w:tcPr>
            <w:tcW w:w="960" w:type="dxa"/>
            <w:noWrap w:val="0"/>
            <w:vAlign w:val="center"/>
          </w:tcPr>
          <w:p w14:paraId="495F3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15.12</w:t>
            </w:r>
          </w:p>
        </w:tc>
        <w:tc>
          <w:tcPr>
            <w:tcW w:w="960" w:type="dxa"/>
            <w:noWrap w:val="0"/>
            <w:vAlign w:val="center"/>
          </w:tcPr>
          <w:p w14:paraId="30168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DB1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33E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646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BA5F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3B8F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1632567">
      <w:pPr>
        <w:sectPr>
          <w:pgSz w:w="11906" w:h="16838"/>
          <w:pgMar w:top="873" w:right="1440" w:bottom="873" w:left="1440" w:header="720" w:footer="720" w:gutter="0"/>
          <w:pgNumType w:fmt="numberInDash"/>
          <w:cols w:space="720" w:num="1"/>
          <w:docGrid w:type="lines" w:linePitch="312" w:charSpace="0"/>
        </w:sectPr>
      </w:pPr>
    </w:p>
    <w:p w14:paraId="699959D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FEA1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32FB1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6916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E35201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单位：许昌市结核病防治所</w:t>
            </w:r>
          </w:p>
        </w:tc>
        <w:tc>
          <w:tcPr>
            <w:tcW w:w="2000" w:type="dxa"/>
            <w:noWrap w:val="0"/>
            <w:vAlign w:val="center"/>
          </w:tcPr>
          <w:p w14:paraId="7BF764E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F884B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8E08A1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6ED0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7E0F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3CEF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A52B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5BAB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B64B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2D2C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219C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FF8A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DC5E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53BF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0A09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F811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2153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9E820F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8C038B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ADEE30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F4F8A2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D46935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E338FF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41468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5F70693">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744358A">
            <w:pPr>
              <w:widowControl w:val="0"/>
              <w:jc w:val="both"/>
              <w:rPr>
                <w:rFonts w:ascii="Calibri" w:hAnsi="Calibri" w:eastAsia="仿宋_GB2312" w:cs="Arial"/>
                <w:kern w:val="2"/>
                <w:sz w:val="32"/>
                <w:szCs w:val="24"/>
                <w:lang w:val="en-US" w:eastAsia="zh-CN" w:bidi="ar-SA"/>
              </w:rPr>
            </w:pPr>
          </w:p>
        </w:tc>
      </w:tr>
      <w:tr w14:paraId="7F349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9CC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AC36B0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6BCC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88FA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C42FDD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BC09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36C3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03EF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489D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E424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92A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A41B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CA09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401.89</w:t>
            </w:r>
          </w:p>
        </w:tc>
        <w:tc>
          <w:tcPr>
            <w:tcW w:w="2800" w:type="dxa"/>
            <w:noWrap w:val="0"/>
            <w:vAlign w:val="center"/>
          </w:tcPr>
          <w:p w14:paraId="0DB05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E560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F123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DD5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78B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B82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EE4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883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CFAD7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E207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B296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5B91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24CE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E20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E96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B80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CC8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1D7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27E47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FBF3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7486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C417F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2E12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ABE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D84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803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D31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E4AE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929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B6A21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408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DD05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DDB5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B06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814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641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56F6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610C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864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F3DBA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614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EE00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7061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7DA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0C2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811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AA1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B40D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74C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81498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0E6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A5EA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F7E8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B37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ABD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698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E68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71A5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C71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83553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200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0D5F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679D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CD2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308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135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332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C056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147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A081A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C8D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6A72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8EC1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68.64</w:t>
            </w:r>
          </w:p>
        </w:tc>
        <w:tc>
          <w:tcPr>
            <w:tcW w:w="1280" w:type="dxa"/>
            <w:noWrap w:val="0"/>
            <w:vAlign w:val="center"/>
          </w:tcPr>
          <w:p w14:paraId="5CD12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68.64</w:t>
            </w:r>
          </w:p>
        </w:tc>
        <w:tc>
          <w:tcPr>
            <w:tcW w:w="1280" w:type="dxa"/>
            <w:noWrap w:val="0"/>
            <w:vAlign w:val="center"/>
          </w:tcPr>
          <w:p w14:paraId="756FB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A91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1C0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579D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803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A685B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3DD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D3BC0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8D46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318.13</w:t>
            </w:r>
          </w:p>
        </w:tc>
        <w:tc>
          <w:tcPr>
            <w:tcW w:w="1280" w:type="dxa"/>
            <w:noWrap w:val="0"/>
            <w:vAlign w:val="center"/>
          </w:tcPr>
          <w:p w14:paraId="7B2DC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318.13</w:t>
            </w:r>
          </w:p>
        </w:tc>
        <w:tc>
          <w:tcPr>
            <w:tcW w:w="1280" w:type="dxa"/>
            <w:noWrap w:val="0"/>
            <w:vAlign w:val="center"/>
          </w:tcPr>
          <w:p w14:paraId="58679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7B7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79F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0B9C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BC6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F6258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294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8944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41C9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B14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A6D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945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8C4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B314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699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179F9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8FE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5B27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A520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855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921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230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13DC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CD5A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9FB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E0EF5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05A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BE42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568D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62A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103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311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56B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DD14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95A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4AB31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DFA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B847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6107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41F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077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6B9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DE3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6400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A3E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3E0066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ADB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E59E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3B45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859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200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1EA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2FD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4068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655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97E3C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CF0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4C0B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A2B4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5C2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BC1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ED5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CFF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C381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ACCC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EE75A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76F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115B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AF9B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505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518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BAD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F9F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5A9C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FC1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91BE5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CEF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0DD7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371F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DD8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A17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19C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D88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C359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D8B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5AE2D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7F0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0592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D1D1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980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25F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975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2BA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FF3B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819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B3145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E60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7659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C2DE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15.12</w:t>
            </w:r>
          </w:p>
        </w:tc>
        <w:tc>
          <w:tcPr>
            <w:tcW w:w="1280" w:type="dxa"/>
            <w:noWrap w:val="0"/>
            <w:vAlign w:val="center"/>
          </w:tcPr>
          <w:p w14:paraId="7695E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15.12</w:t>
            </w:r>
          </w:p>
        </w:tc>
        <w:tc>
          <w:tcPr>
            <w:tcW w:w="1280" w:type="dxa"/>
            <w:noWrap w:val="0"/>
            <w:vAlign w:val="center"/>
          </w:tcPr>
          <w:p w14:paraId="5148D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124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D98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0934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B37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583F3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B10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9604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CF27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599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CD2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68D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25C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63F8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DBA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2AD292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75B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3030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5A93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A70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39D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A6D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1E5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F0B2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DF6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7E577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DAE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4C1C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2F89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8A3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6F9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796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3CA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6CD5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B78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5CD87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54B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9A53B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0BB1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20B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C3B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C3E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09DE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E171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C26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BF0AD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FCE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A92B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BB5B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AFE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8B5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4BD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095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A5AF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DD3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72466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788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E5E4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9DDD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E97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FBC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F55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5E7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DC7F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A5D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7E2BE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841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7D9C4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78E1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C73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F2D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F7B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8C0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33E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D428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CE89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401.89</w:t>
            </w:r>
          </w:p>
        </w:tc>
        <w:tc>
          <w:tcPr>
            <w:tcW w:w="2800" w:type="dxa"/>
            <w:noWrap w:val="0"/>
            <w:vAlign w:val="center"/>
          </w:tcPr>
          <w:p w14:paraId="48D29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81011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6145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401.89</w:t>
            </w:r>
          </w:p>
        </w:tc>
        <w:tc>
          <w:tcPr>
            <w:tcW w:w="1280" w:type="dxa"/>
            <w:noWrap w:val="0"/>
            <w:vAlign w:val="center"/>
          </w:tcPr>
          <w:p w14:paraId="0046C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401.89</w:t>
            </w:r>
          </w:p>
        </w:tc>
        <w:tc>
          <w:tcPr>
            <w:tcW w:w="1280" w:type="dxa"/>
            <w:noWrap w:val="0"/>
            <w:vAlign w:val="center"/>
          </w:tcPr>
          <w:p w14:paraId="3D5C3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EED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0752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D0C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EF64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E1CD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565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C26D6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7C31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AA3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453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59B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B8B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C35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A8CE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328E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8DCC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BC8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A42C1C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62411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9AEFD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C4679FE">
            <w:pPr>
              <w:widowControl w:val="0"/>
              <w:jc w:val="both"/>
              <w:rPr>
                <w:rFonts w:ascii="Calibri" w:hAnsi="Calibri" w:eastAsia="仿宋_GB2312" w:cs="Arial"/>
                <w:kern w:val="2"/>
                <w:sz w:val="32"/>
                <w:szCs w:val="24"/>
                <w:lang w:val="en-US" w:eastAsia="zh-CN" w:bidi="ar-SA"/>
              </w:rPr>
            </w:pPr>
          </w:p>
        </w:tc>
      </w:tr>
      <w:tr w14:paraId="65FF5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8AA5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7731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F55E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5788B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A3D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6F248D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8007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B27CAB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D44F84F">
            <w:pPr>
              <w:widowControl w:val="0"/>
              <w:jc w:val="both"/>
              <w:rPr>
                <w:rFonts w:ascii="Calibri" w:hAnsi="Calibri" w:eastAsia="仿宋_GB2312" w:cs="Arial"/>
                <w:kern w:val="2"/>
                <w:sz w:val="32"/>
                <w:szCs w:val="24"/>
                <w:lang w:val="en-US" w:eastAsia="zh-CN" w:bidi="ar-SA"/>
              </w:rPr>
            </w:pPr>
          </w:p>
        </w:tc>
      </w:tr>
      <w:tr w14:paraId="77755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A72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6711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8B59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065AE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32DA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875311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AEEEB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B3961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AB5DEAA">
            <w:pPr>
              <w:widowControl w:val="0"/>
              <w:jc w:val="both"/>
              <w:rPr>
                <w:rFonts w:ascii="Calibri" w:hAnsi="Calibri" w:eastAsia="仿宋_GB2312" w:cs="Arial"/>
                <w:kern w:val="2"/>
                <w:sz w:val="32"/>
                <w:szCs w:val="24"/>
                <w:lang w:val="en-US" w:eastAsia="zh-CN" w:bidi="ar-SA"/>
              </w:rPr>
            </w:pPr>
          </w:p>
        </w:tc>
      </w:tr>
      <w:tr w14:paraId="28C6D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9C7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D6AE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37EB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401.89</w:t>
            </w:r>
          </w:p>
        </w:tc>
        <w:tc>
          <w:tcPr>
            <w:tcW w:w="2800" w:type="dxa"/>
            <w:noWrap w:val="0"/>
            <w:vAlign w:val="center"/>
          </w:tcPr>
          <w:p w14:paraId="65E1F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D917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96E5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401.89</w:t>
            </w:r>
          </w:p>
        </w:tc>
        <w:tc>
          <w:tcPr>
            <w:tcW w:w="1280" w:type="dxa"/>
            <w:noWrap w:val="0"/>
            <w:vAlign w:val="center"/>
          </w:tcPr>
          <w:p w14:paraId="04A0C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401.89</w:t>
            </w:r>
          </w:p>
        </w:tc>
        <w:tc>
          <w:tcPr>
            <w:tcW w:w="1280" w:type="dxa"/>
            <w:noWrap w:val="0"/>
            <w:vAlign w:val="center"/>
          </w:tcPr>
          <w:p w14:paraId="5B3B3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2F8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0A6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BAED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2C68169">
            <w:pPr>
              <w:widowControl w:val="0"/>
              <w:jc w:val="both"/>
              <w:rPr>
                <w:rFonts w:ascii="Calibri" w:hAnsi="Calibri" w:eastAsia="仿宋_GB2312" w:cs="Arial"/>
                <w:kern w:val="2"/>
                <w:sz w:val="32"/>
                <w:szCs w:val="24"/>
                <w:lang w:val="en-US" w:eastAsia="zh-CN" w:bidi="ar-SA"/>
              </w:rPr>
            </w:pPr>
          </w:p>
        </w:tc>
      </w:tr>
    </w:tbl>
    <w:p w14:paraId="1A97B7E3">
      <w:pPr>
        <w:sectPr>
          <w:pgSz w:w="16838" w:h="11906" w:orient="landscape"/>
          <w:pgMar w:top="669" w:right="2007" w:bottom="669" w:left="2007" w:header="720" w:footer="720" w:gutter="0"/>
          <w:pgNumType w:fmt="numberInDash"/>
          <w:cols w:space="720" w:num="1"/>
          <w:docGrid w:type="lines" w:linePitch="312" w:charSpace="0"/>
        </w:sectPr>
      </w:pPr>
    </w:p>
    <w:p w14:paraId="0D96FC81">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B169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A14F31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32FD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F7E091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单位：许昌市结核病防治所</w:t>
            </w:r>
          </w:p>
        </w:tc>
        <w:tc>
          <w:tcPr>
            <w:tcW w:w="2000" w:type="dxa"/>
            <w:noWrap w:val="0"/>
            <w:vAlign w:val="center"/>
          </w:tcPr>
          <w:p w14:paraId="63A68B3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F07B5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906B17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2D24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32A8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386AC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6F25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AFE6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3FDA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F6FC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2428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5F0A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BBD8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21C37D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656BEC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DCA756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7FD108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11B332B">
            <w:pPr>
              <w:widowControl w:val="0"/>
              <w:jc w:val="both"/>
              <w:rPr>
                <w:rFonts w:ascii="Calibri" w:hAnsi="Calibri" w:eastAsia="仿宋_GB2312" w:cs="Arial"/>
                <w:kern w:val="2"/>
                <w:sz w:val="32"/>
                <w:szCs w:val="24"/>
                <w:lang w:val="en-US" w:eastAsia="zh-CN" w:bidi="ar-SA"/>
              </w:rPr>
            </w:pPr>
          </w:p>
        </w:tc>
      </w:tr>
      <w:tr w14:paraId="65299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C7DFC3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B7C691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952609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0C0518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79D9969">
            <w:pPr>
              <w:widowControl w:val="0"/>
              <w:jc w:val="both"/>
              <w:rPr>
                <w:rFonts w:ascii="Calibri" w:hAnsi="Calibri" w:eastAsia="仿宋_GB2312" w:cs="Arial"/>
                <w:kern w:val="2"/>
                <w:sz w:val="32"/>
                <w:szCs w:val="24"/>
                <w:lang w:val="en-US" w:eastAsia="zh-CN" w:bidi="ar-SA"/>
              </w:rPr>
            </w:pPr>
          </w:p>
        </w:tc>
      </w:tr>
      <w:tr w14:paraId="5F82C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7BD7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55B9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2FA9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63E83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87CE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F308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C7C4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401.89</w:t>
            </w:r>
          </w:p>
        </w:tc>
        <w:tc>
          <w:tcPr>
            <w:tcW w:w="1400" w:type="dxa"/>
            <w:noWrap w:val="0"/>
            <w:vAlign w:val="center"/>
          </w:tcPr>
          <w:p w14:paraId="20D70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319.72</w:t>
            </w:r>
          </w:p>
        </w:tc>
        <w:tc>
          <w:tcPr>
            <w:tcW w:w="1386" w:type="dxa"/>
            <w:noWrap w:val="0"/>
            <w:vAlign w:val="center"/>
          </w:tcPr>
          <w:p w14:paraId="550C4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82.17</w:t>
            </w:r>
          </w:p>
        </w:tc>
      </w:tr>
      <w:tr w14:paraId="5243A1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BB0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3BF9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62BB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FBFA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0E3F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105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B16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4DD40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35F04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7AC5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99DF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56C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2CA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7080C7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21132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63F8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9B4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6E5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EF5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71736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1990A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280E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414F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3E2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CE6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65A60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229F7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E0C1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461A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15F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371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088AD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28A15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EE42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37A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F1A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2F2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7639D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67A7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4EB6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3D1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BB0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2CA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653CC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6F932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75BC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EC1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E39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C35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1A3C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CEFC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68.64</w:t>
            </w:r>
          </w:p>
        </w:tc>
        <w:tc>
          <w:tcPr>
            <w:tcW w:w="1400" w:type="dxa"/>
            <w:noWrap w:val="0"/>
            <w:vAlign w:val="center"/>
          </w:tcPr>
          <w:p w14:paraId="04FAA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68.64</w:t>
            </w:r>
          </w:p>
        </w:tc>
        <w:tc>
          <w:tcPr>
            <w:tcW w:w="1386" w:type="dxa"/>
            <w:noWrap w:val="0"/>
            <w:vAlign w:val="center"/>
          </w:tcPr>
          <w:p w14:paraId="0AE01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8C0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541F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F579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C302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68.64</w:t>
            </w:r>
          </w:p>
        </w:tc>
        <w:tc>
          <w:tcPr>
            <w:tcW w:w="1400" w:type="dxa"/>
            <w:noWrap w:val="0"/>
            <w:vAlign w:val="center"/>
          </w:tcPr>
          <w:p w14:paraId="04695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68.64</w:t>
            </w:r>
          </w:p>
        </w:tc>
        <w:tc>
          <w:tcPr>
            <w:tcW w:w="1386" w:type="dxa"/>
            <w:noWrap w:val="0"/>
            <w:vAlign w:val="center"/>
          </w:tcPr>
          <w:p w14:paraId="61474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B08A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CD0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0578F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3B081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51.31</w:t>
            </w:r>
          </w:p>
        </w:tc>
        <w:tc>
          <w:tcPr>
            <w:tcW w:w="1400" w:type="dxa"/>
            <w:noWrap w:val="0"/>
            <w:vAlign w:val="center"/>
          </w:tcPr>
          <w:p w14:paraId="6742C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51.31</w:t>
            </w:r>
          </w:p>
        </w:tc>
        <w:tc>
          <w:tcPr>
            <w:tcW w:w="1386" w:type="dxa"/>
            <w:noWrap w:val="0"/>
            <w:vAlign w:val="center"/>
          </w:tcPr>
          <w:p w14:paraId="58599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51B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3CF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1A63A4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42A0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17.33</w:t>
            </w:r>
          </w:p>
        </w:tc>
        <w:tc>
          <w:tcPr>
            <w:tcW w:w="1400" w:type="dxa"/>
            <w:noWrap w:val="0"/>
            <w:vAlign w:val="center"/>
          </w:tcPr>
          <w:p w14:paraId="73ED5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17.33</w:t>
            </w:r>
          </w:p>
        </w:tc>
        <w:tc>
          <w:tcPr>
            <w:tcW w:w="1386" w:type="dxa"/>
            <w:noWrap w:val="0"/>
            <w:vAlign w:val="center"/>
          </w:tcPr>
          <w:p w14:paraId="35991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34E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819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7F0B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135E2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414C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4C6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AA8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64F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0610F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B287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D5F8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0B31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7F2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F52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F2B4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20FE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318.13</w:t>
            </w:r>
          </w:p>
        </w:tc>
        <w:tc>
          <w:tcPr>
            <w:tcW w:w="1400" w:type="dxa"/>
            <w:noWrap w:val="0"/>
            <w:vAlign w:val="center"/>
          </w:tcPr>
          <w:p w14:paraId="42F29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235.96</w:t>
            </w:r>
          </w:p>
        </w:tc>
        <w:tc>
          <w:tcPr>
            <w:tcW w:w="1386" w:type="dxa"/>
            <w:noWrap w:val="0"/>
            <w:vAlign w:val="center"/>
          </w:tcPr>
          <w:p w14:paraId="68307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82.17</w:t>
            </w:r>
          </w:p>
        </w:tc>
      </w:tr>
      <w:tr w14:paraId="202AA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E46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w:t>
            </w:r>
          </w:p>
        </w:tc>
        <w:tc>
          <w:tcPr>
            <w:tcW w:w="3040" w:type="dxa"/>
            <w:noWrap w:val="0"/>
            <w:vAlign w:val="center"/>
          </w:tcPr>
          <w:p w14:paraId="30966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公立医院</w:t>
            </w:r>
          </w:p>
        </w:tc>
        <w:tc>
          <w:tcPr>
            <w:tcW w:w="1400" w:type="dxa"/>
            <w:noWrap w:val="0"/>
            <w:vAlign w:val="center"/>
          </w:tcPr>
          <w:p w14:paraId="39C2A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5.46</w:t>
            </w:r>
          </w:p>
        </w:tc>
        <w:tc>
          <w:tcPr>
            <w:tcW w:w="1400" w:type="dxa"/>
            <w:noWrap w:val="0"/>
            <w:vAlign w:val="center"/>
          </w:tcPr>
          <w:p w14:paraId="72B07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0.90</w:t>
            </w:r>
          </w:p>
        </w:tc>
        <w:tc>
          <w:tcPr>
            <w:tcW w:w="1386" w:type="dxa"/>
            <w:noWrap w:val="0"/>
            <w:vAlign w:val="center"/>
          </w:tcPr>
          <w:p w14:paraId="21CE3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4.56</w:t>
            </w:r>
          </w:p>
        </w:tc>
      </w:tr>
      <w:tr w14:paraId="7F5E3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ABE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2100203</w:t>
            </w:r>
          </w:p>
        </w:tc>
        <w:tc>
          <w:tcPr>
            <w:tcW w:w="3040" w:type="dxa"/>
            <w:noWrap w:val="0"/>
            <w:vAlign w:val="center"/>
          </w:tcPr>
          <w:p w14:paraId="109D9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传染病医院</w:t>
            </w:r>
          </w:p>
        </w:tc>
        <w:tc>
          <w:tcPr>
            <w:tcW w:w="1400" w:type="dxa"/>
            <w:noWrap w:val="0"/>
            <w:vAlign w:val="center"/>
          </w:tcPr>
          <w:p w14:paraId="0846A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w:t>
            </w:r>
          </w:p>
        </w:tc>
        <w:tc>
          <w:tcPr>
            <w:tcW w:w="1400" w:type="dxa"/>
            <w:noWrap w:val="0"/>
            <w:vAlign w:val="center"/>
          </w:tcPr>
          <w:p w14:paraId="1E40C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0.90</w:t>
            </w:r>
          </w:p>
        </w:tc>
        <w:tc>
          <w:tcPr>
            <w:tcW w:w="1386" w:type="dxa"/>
            <w:noWrap w:val="0"/>
            <w:vAlign w:val="center"/>
          </w:tcPr>
          <w:p w14:paraId="503AD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2.89</w:t>
            </w:r>
          </w:p>
        </w:tc>
      </w:tr>
      <w:tr w14:paraId="53536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F4E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2100299</w:t>
            </w:r>
          </w:p>
        </w:tc>
        <w:tc>
          <w:tcPr>
            <w:tcW w:w="3040" w:type="dxa"/>
            <w:noWrap w:val="0"/>
            <w:vAlign w:val="center"/>
          </w:tcPr>
          <w:p w14:paraId="3785A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其他公立医院支出</w:t>
            </w:r>
          </w:p>
        </w:tc>
        <w:tc>
          <w:tcPr>
            <w:tcW w:w="1400" w:type="dxa"/>
            <w:noWrap w:val="0"/>
            <w:vAlign w:val="center"/>
          </w:tcPr>
          <w:p w14:paraId="34D5E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w:t>
            </w:r>
          </w:p>
        </w:tc>
        <w:tc>
          <w:tcPr>
            <w:tcW w:w="1400" w:type="dxa"/>
            <w:noWrap w:val="0"/>
            <w:vAlign w:val="center"/>
          </w:tcPr>
          <w:p w14:paraId="6989F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5339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w:t>
            </w:r>
          </w:p>
        </w:tc>
      </w:tr>
      <w:tr w14:paraId="26EFD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1E1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w:t>
            </w:r>
          </w:p>
        </w:tc>
        <w:tc>
          <w:tcPr>
            <w:tcW w:w="3040" w:type="dxa"/>
            <w:noWrap w:val="0"/>
            <w:vAlign w:val="center"/>
          </w:tcPr>
          <w:p w14:paraId="6A6BF0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公共卫生</w:t>
            </w:r>
          </w:p>
        </w:tc>
        <w:tc>
          <w:tcPr>
            <w:tcW w:w="1400" w:type="dxa"/>
            <w:noWrap w:val="0"/>
            <w:vAlign w:val="center"/>
          </w:tcPr>
          <w:p w14:paraId="27855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304.42</w:t>
            </w:r>
          </w:p>
        </w:tc>
        <w:tc>
          <w:tcPr>
            <w:tcW w:w="1400" w:type="dxa"/>
            <w:noWrap w:val="0"/>
            <w:vAlign w:val="center"/>
          </w:tcPr>
          <w:p w14:paraId="1D142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226.81</w:t>
            </w:r>
          </w:p>
        </w:tc>
        <w:tc>
          <w:tcPr>
            <w:tcW w:w="1386" w:type="dxa"/>
            <w:noWrap w:val="0"/>
            <w:vAlign w:val="center"/>
          </w:tcPr>
          <w:p w14:paraId="4D7B4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77.61</w:t>
            </w:r>
          </w:p>
        </w:tc>
      </w:tr>
      <w:tr w14:paraId="4D3E6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B36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2100401</w:t>
            </w:r>
          </w:p>
        </w:tc>
        <w:tc>
          <w:tcPr>
            <w:tcW w:w="3040" w:type="dxa"/>
            <w:noWrap w:val="0"/>
            <w:vAlign w:val="center"/>
          </w:tcPr>
          <w:p w14:paraId="439D6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疾病预防控制机构</w:t>
            </w:r>
          </w:p>
        </w:tc>
        <w:tc>
          <w:tcPr>
            <w:tcW w:w="1400" w:type="dxa"/>
            <w:noWrap w:val="0"/>
            <w:vAlign w:val="center"/>
          </w:tcPr>
          <w:p w14:paraId="2E139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226.81</w:t>
            </w:r>
          </w:p>
        </w:tc>
        <w:tc>
          <w:tcPr>
            <w:tcW w:w="1400" w:type="dxa"/>
            <w:noWrap w:val="0"/>
            <w:vAlign w:val="center"/>
          </w:tcPr>
          <w:p w14:paraId="254C0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226.81</w:t>
            </w:r>
          </w:p>
        </w:tc>
        <w:tc>
          <w:tcPr>
            <w:tcW w:w="1386" w:type="dxa"/>
            <w:noWrap w:val="0"/>
            <w:vAlign w:val="center"/>
          </w:tcPr>
          <w:p w14:paraId="6F66F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F21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1EB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2100407</w:t>
            </w:r>
          </w:p>
        </w:tc>
        <w:tc>
          <w:tcPr>
            <w:tcW w:w="3040" w:type="dxa"/>
            <w:noWrap w:val="0"/>
            <w:vAlign w:val="center"/>
          </w:tcPr>
          <w:p w14:paraId="5FF95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其他专业公共卫生机构</w:t>
            </w:r>
          </w:p>
        </w:tc>
        <w:tc>
          <w:tcPr>
            <w:tcW w:w="1400" w:type="dxa"/>
            <w:noWrap w:val="0"/>
            <w:vAlign w:val="center"/>
          </w:tcPr>
          <w:p w14:paraId="36BB2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1A3F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AA1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DA1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542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2100408</w:t>
            </w:r>
          </w:p>
        </w:tc>
        <w:tc>
          <w:tcPr>
            <w:tcW w:w="3040" w:type="dxa"/>
            <w:noWrap w:val="0"/>
            <w:vAlign w:val="center"/>
          </w:tcPr>
          <w:p w14:paraId="17691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基本公共卫生服务</w:t>
            </w:r>
          </w:p>
        </w:tc>
        <w:tc>
          <w:tcPr>
            <w:tcW w:w="1400" w:type="dxa"/>
            <w:noWrap w:val="0"/>
            <w:vAlign w:val="center"/>
          </w:tcPr>
          <w:p w14:paraId="67C8F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892B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C52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793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B60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2100409</w:t>
            </w:r>
          </w:p>
        </w:tc>
        <w:tc>
          <w:tcPr>
            <w:tcW w:w="3040" w:type="dxa"/>
            <w:noWrap w:val="0"/>
            <w:vAlign w:val="center"/>
          </w:tcPr>
          <w:p w14:paraId="244B1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重大公共卫生服务</w:t>
            </w:r>
          </w:p>
        </w:tc>
        <w:tc>
          <w:tcPr>
            <w:tcW w:w="1400" w:type="dxa"/>
            <w:noWrap w:val="0"/>
            <w:vAlign w:val="center"/>
          </w:tcPr>
          <w:p w14:paraId="0BFA8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77.61</w:t>
            </w:r>
          </w:p>
        </w:tc>
        <w:tc>
          <w:tcPr>
            <w:tcW w:w="1400" w:type="dxa"/>
            <w:noWrap w:val="0"/>
            <w:vAlign w:val="center"/>
          </w:tcPr>
          <w:p w14:paraId="362CF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5A5A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77.61</w:t>
            </w:r>
          </w:p>
        </w:tc>
      </w:tr>
      <w:tr w14:paraId="0A505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952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1FB7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9FF1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8.25</w:t>
            </w:r>
          </w:p>
        </w:tc>
        <w:tc>
          <w:tcPr>
            <w:tcW w:w="1400" w:type="dxa"/>
            <w:noWrap w:val="0"/>
            <w:vAlign w:val="center"/>
          </w:tcPr>
          <w:p w14:paraId="5F7A9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8.25</w:t>
            </w:r>
          </w:p>
        </w:tc>
        <w:tc>
          <w:tcPr>
            <w:tcW w:w="1386" w:type="dxa"/>
            <w:noWrap w:val="0"/>
            <w:vAlign w:val="center"/>
          </w:tcPr>
          <w:p w14:paraId="7A1A7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419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71F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5989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684E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8.25</w:t>
            </w:r>
          </w:p>
        </w:tc>
        <w:tc>
          <w:tcPr>
            <w:tcW w:w="1400" w:type="dxa"/>
            <w:noWrap w:val="0"/>
            <w:vAlign w:val="center"/>
          </w:tcPr>
          <w:p w14:paraId="55A5B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8.25</w:t>
            </w:r>
          </w:p>
        </w:tc>
        <w:tc>
          <w:tcPr>
            <w:tcW w:w="1386" w:type="dxa"/>
            <w:noWrap w:val="0"/>
            <w:vAlign w:val="center"/>
          </w:tcPr>
          <w:p w14:paraId="7A615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CB0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D0C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3BEF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494B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15.12</w:t>
            </w:r>
          </w:p>
        </w:tc>
        <w:tc>
          <w:tcPr>
            <w:tcW w:w="1400" w:type="dxa"/>
            <w:noWrap w:val="0"/>
            <w:vAlign w:val="center"/>
          </w:tcPr>
          <w:p w14:paraId="6718E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15.12</w:t>
            </w:r>
          </w:p>
        </w:tc>
        <w:tc>
          <w:tcPr>
            <w:tcW w:w="1386" w:type="dxa"/>
            <w:noWrap w:val="0"/>
            <w:vAlign w:val="center"/>
          </w:tcPr>
          <w:p w14:paraId="2538C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F22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2CE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B091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C4CD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15.12</w:t>
            </w:r>
          </w:p>
        </w:tc>
        <w:tc>
          <w:tcPr>
            <w:tcW w:w="1400" w:type="dxa"/>
            <w:noWrap w:val="0"/>
            <w:vAlign w:val="center"/>
          </w:tcPr>
          <w:p w14:paraId="60477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15.12</w:t>
            </w:r>
          </w:p>
        </w:tc>
        <w:tc>
          <w:tcPr>
            <w:tcW w:w="1386" w:type="dxa"/>
            <w:noWrap w:val="0"/>
            <w:vAlign w:val="center"/>
          </w:tcPr>
          <w:p w14:paraId="10A85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BAB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08A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80A7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F9C2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15.12</w:t>
            </w:r>
          </w:p>
        </w:tc>
        <w:tc>
          <w:tcPr>
            <w:tcW w:w="1400" w:type="dxa"/>
            <w:noWrap w:val="0"/>
            <w:vAlign w:val="center"/>
          </w:tcPr>
          <w:p w14:paraId="7A5EF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15.12</w:t>
            </w:r>
          </w:p>
        </w:tc>
        <w:tc>
          <w:tcPr>
            <w:tcW w:w="1386" w:type="dxa"/>
            <w:noWrap w:val="0"/>
            <w:vAlign w:val="center"/>
          </w:tcPr>
          <w:p w14:paraId="2F07B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2A5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5BF7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214A214">
      <w:pPr>
        <w:sectPr>
          <w:pgSz w:w="11906" w:h="16838"/>
          <w:pgMar w:top="873" w:right="1440" w:bottom="873" w:left="1440" w:header="720" w:footer="720" w:gutter="0"/>
          <w:pgNumType w:fmt="numberInDash"/>
          <w:cols w:space="720" w:num="1"/>
          <w:docGrid w:type="lines" w:linePitch="312" w:charSpace="0"/>
        </w:sectPr>
      </w:pPr>
    </w:p>
    <w:p w14:paraId="7B83931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3912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3028B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9560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E77FE9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单位：许昌市结核病防治所</w:t>
            </w:r>
          </w:p>
        </w:tc>
        <w:tc>
          <w:tcPr>
            <w:tcW w:w="2000" w:type="dxa"/>
            <w:noWrap w:val="0"/>
            <w:vAlign w:val="center"/>
          </w:tcPr>
          <w:p w14:paraId="2228F68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273F80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C59389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34D18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1EAA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5B7DA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DB0F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75C70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2C1F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54FF9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3240B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7132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2170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EC0F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C07F9B2">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2B4D19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43284C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E11B1A3">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84950E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35BE74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B361517">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F96D529">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C766280">
            <w:pPr>
              <w:widowControl w:val="0"/>
              <w:jc w:val="both"/>
              <w:rPr>
                <w:rFonts w:ascii="Calibri" w:hAnsi="Calibri" w:eastAsia="仿宋_GB2312" w:cs="Arial"/>
                <w:kern w:val="2"/>
                <w:sz w:val="32"/>
                <w:szCs w:val="24"/>
                <w:lang w:val="en-US" w:eastAsia="zh-CN" w:bidi="ar-SA"/>
              </w:rPr>
            </w:pPr>
          </w:p>
        </w:tc>
      </w:tr>
      <w:tr w14:paraId="6D4F9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010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EBBF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AD7E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248.69</w:t>
            </w:r>
          </w:p>
        </w:tc>
        <w:tc>
          <w:tcPr>
            <w:tcW w:w="740" w:type="dxa"/>
            <w:noWrap w:val="0"/>
            <w:vAlign w:val="center"/>
          </w:tcPr>
          <w:p w14:paraId="7FCD7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896BD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3444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19.16</w:t>
            </w:r>
          </w:p>
        </w:tc>
        <w:tc>
          <w:tcPr>
            <w:tcW w:w="740" w:type="dxa"/>
            <w:noWrap w:val="0"/>
            <w:vAlign w:val="center"/>
          </w:tcPr>
          <w:p w14:paraId="12E17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AC30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7F23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1FE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7C5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8566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F83F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112.28</w:t>
            </w:r>
          </w:p>
        </w:tc>
        <w:tc>
          <w:tcPr>
            <w:tcW w:w="740" w:type="dxa"/>
            <w:noWrap w:val="0"/>
            <w:vAlign w:val="center"/>
          </w:tcPr>
          <w:p w14:paraId="6CA980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0667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F77C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1.99</w:t>
            </w:r>
          </w:p>
        </w:tc>
        <w:tc>
          <w:tcPr>
            <w:tcW w:w="740" w:type="dxa"/>
            <w:noWrap w:val="0"/>
            <w:vAlign w:val="center"/>
          </w:tcPr>
          <w:p w14:paraId="7C426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E915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9E87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CF9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BC9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DFF8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8B5B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16.88</w:t>
            </w:r>
          </w:p>
        </w:tc>
        <w:tc>
          <w:tcPr>
            <w:tcW w:w="740" w:type="dxa"/>
            <w:noWrap w:val="0"/>
            <w:vAlign w:val="center"/>
          </w:tcPr>
          <w:p w14:paraId="67EF6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8D89C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2137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B2B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CB18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2B5B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E27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D6A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7EDB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9A47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62.18</w:t>
            </w:r>
          </w:p>
        </w:tc>
        <w:tc>
          <w:tcPr>
            <w:tcW w:w="740" w:type="dxa"/>
            <w:noWrap w:val="0"/>
            <w:vAlign w:val="center"/>
          </w:tcPr>
          <w:p w14:paraId="1D15C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F267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F880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716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616F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1D54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CE4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568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1C2B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A220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2C3B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5216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BEA0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CFD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B503C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E663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C04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CA5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0B90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59A7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E83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3741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2D63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8.08</w:t>
            </w:r>
          </w:p>
        </w:tc>
        <w:tc>
          <w:tcPr>
            <w:tcW w:w="740" w:type="dxa"/>
            <w:noWrap w:val="0"/>
            <w:vAlign w:val="center"/>
          </w:tcPr>
          <w:p w14:paraId="691E5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44A83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2859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2FC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AA8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05A7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64E6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21.58</w:t>
            </w:r>
          </w:p>
        </w:tc>
        <w:tc>
          <w:tcPr>
            <w:tcW w:w="740" w:type="dxa"/>
            <w:noWrap w:val="0"/>
            <w:vAlign w:val="center"/>
          </w:tcPr>
          <w:p w14:paraId="5F002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C317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E868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E88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706D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E416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14F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F9B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2EDD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DE5B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w:t>
            </w:r>
          </w:p>
        </w:tc>
        <w:tc>
          <w:tcPr>
            <w:tcW w:w="740" w:type="dxa"/>
            <w:noWrap w:val="0"/>
            <w:vAlign w:val="center"/>
          </w:tcPr>
          <w:p w14:paraId="432C1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73B6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9973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AFA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B629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2710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729E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72A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D03C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8D31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15.32</w:t>
            </w:r>
          </w:p>
        </w:tc>
        <w:tc>
          <w:tcPr>
            <w:tcW w:w="740" w:type="dxa"/>
            <w:noWrap w:val="0"/>
            <w:vAlign w:val="center"/>
          </w:tcPr>
          <w:p w14:paraId="7D2AD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D2E7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2994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08D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C75D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28D2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194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07F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AB69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11D2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B98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FED6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8137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62A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5E28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BB92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44F2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C6C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68A3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F29D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w:t>
            </w:r>
          </w:p>
        </w:tc>
        <w:tc>
          <w:tcPr>
            <w:tcW w:w="740" w:type="dxa"/>
            <w:noWrap w:val="0"/>
            <w:vAlign w:val="center"/>
          </w:tcPr>
          <w:p w14:paraId="6ACEF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B33B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277A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7FB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2453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34B1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5D2F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6A0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55CD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FF3A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15.12</w:t>
            </w:r>
          </w:p>
        </w:tc>
        <w:tc>
          <w:tcPr>
            <w:tcW w:w="740" w:type="dxa"/>
            <w:noWrap w:val="0"/>
            <w:vAlign w:val="center"/>
          </w:tcPr>
          <w:p w14:paraId="394A2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01AA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7E40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051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1D59B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5557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C6E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3F5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2D26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8E1D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A4E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D18F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F8D0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7BF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0375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A5C1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E17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4AE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78C9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F813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w:t>
            </w:r>
          </w:p>
        </w:tc>
        <w:tc>
          <w:tcPr>
            <w:tcW w:w="740" w:type="dxa"/>
            <w:noWrap w:val="0"/>
            <w:vAlign w:val="center"/>
          </w:tcPr>
          <w:p w14:paraId="733D6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16CA8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C6A4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05C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425B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3142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E1BF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365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984E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C51E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51.88</w:t>
            </w:r>
          </w:p>
        </w:tc>
        <w:tc>
          <w:tcPr>
            <w:tcW w:w="740" w:type="dxa"/>
            <w:noWrap w:val="0"/>
            <w:vAlign w:val="center"/>
          </w:tcPr>
          <w:p w14:paraId="5E20C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41EB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F4C0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740" w:type="dxa"/>
            <w:noWrap w:val="0"/>
            <w:vAlign w:val="center"/>
          </w:tcPr>
          <w:p w14:paraId="2FD37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2B3E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0A5F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AEA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879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2280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616D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6E2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10E9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B23C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B22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F19B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DFCA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27D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56E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5222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5DD8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51.88</w:t>
            </w:r>
          </w:p>
        </w:tc>
        <w:tc>
          <w:tcPr>
            <w:tcW w:w="740" w:type="dxa"/>
            <w:noWrap w:val="0"/>
            <w:vAlign w:val="center"/>
          </w:tcPr>
          <w:p w14:paraId="2BD5C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3E53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36D8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BB9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4AC99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B31D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E86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2F2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475F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9403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656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0E52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1AC5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DC9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14DA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3F9B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BECA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FCD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DC54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1E66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5D0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228A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61D7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AE9F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EABA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0C7F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9D1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B66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8F6E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5661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18E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2964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5266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22B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00B0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8E75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D23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4FE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025D8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95B7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1EC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0AAA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B6CE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FEC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7B24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753E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08E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D6E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05B0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78457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6DE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7CED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0547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1.70</w:t>
            </w:r>
          </w:p>
        </w:tc>
        <w:tc>
          <w:tcPr>
            <w:tcW w:w="740" w:type="dxa"/>
            <w:noWrap w:val="0"/>
            <w:vAlign w:val="center"/>
          </w:tcPr>
          <w:p w14:paraId="3F901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D41F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BAD0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81D6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C4B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BB67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F5EF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566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C544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1461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2.11</w:t>
            </w:r>
          </w:p>
        </w:tc>
        <w:tc>
          <w:tcPr>
            <w:tcW w:w="740" w:type="dxa"/>
            <w:noWrap w:val="0"/>
            <w:vAlign w:val="center"/>
          </w:tcPr>
          <w:p w14:paraId="14A36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C096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C37B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632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899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D517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22A0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EC5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092F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BCE1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2.61</w:t>
            </w:r>
          </w:p>
        </w:tc>
        <w:tc>
          <w:tcPr>
            <w:tcW w:w="740" w:type="dxa"/>
            <w:noWrap w:val="0"/>
            <w:vAlign w:val="center"/>
          </w:tcPr>
          <w:p w14:paraId="79D7B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F48A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2DA6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436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D33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0121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5515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335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F889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DB1A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079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AD34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321A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E1E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AE7F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C307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7899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803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1F62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B3E7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266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C61B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DD0B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062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600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3FC6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6E4B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C1F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03B4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4840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2.43</w:t>
            </w:r>
          </w:p>
        </w:tc>
        <w:tc>
          <w:tcPr>
            <w:tcW w:w="740" w:type="dxa"/>
            <w:noWrap w:val="0"/>
            <w:vAlign w:val="center"/>
          </w:tcPr>
          <w:p w14:paraId="203D28D6">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5DF79E1">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1880251">
            <w:pPr>
              <w:widowControl w:val="0"/>
              <w:jc w:val="both"/>
              <w:rPr>
                <w:rFonts w:ascii="Calibri" w:hAnsi="Calibri" w:eastAsia="仿宋_GB2312" w:cs="Arial"/>
                <w:kern w:val="2"/>
                <w:sz w:val="32"/>
                <w:szCs w:val="24"/>
                <w:lang w:val="en-US" w:eastAsia="zh-CN" w:bidi="ar-SA"/>
              </w:rPr>
            </w:pPr>
          </w:p>
        </w:tc>
      </w:tr>
      <w:tr w14:paraId="6871F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AEDE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8D39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300.56</w:t>
            </w:r>
          </w:p>
        </w:tc>
        <w:tc>
          <w:tcPr>
            <w:tcW w:w="7440" w:type="dxa"/>
            <w:gridSpan w:val="5"/>
            <w:noWrap w:val="0"/>
            <w:vAlign w:val="center"/>
          </w:tcPr>
          <w:p w14:paraId="3DC77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9B5A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19.16</w:t>
            </w:r>
          </w:p>
        </w:tc>
      </w:tr>
      <w:tr w14:paraId="672B6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C001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9222923">
      <w:pPr>
        <w:sectPr>
          <w:pgSz w:w="16838" w:h="11906" w:orient="landscape"/>
          <w:pgMar w:top="669" w:right="2007" w:bottom="669" w:left="2007" w:header="720" w:footer="720" w:gutter="0"/>
          <w:pgNumType w:fmt="numberInDash"/>
          <w:cols w:space="720" w:num="1"/>
          <w:docGrid w:type="lines" w:linePitch="312" w:charSpace="0"/>
        </w:sectPr>
      </w:pPr>
    </w:p>
    <w:p w14:paraId="759F1BB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56BF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4D56A1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C630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1063F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单位：许昌市结核病防治所</w:t>
            </w:r>
          </w:p>
        </w:tc>
        <w:tc>
          <w:tcPr>
            <w:tcW w:w="2000" w:type="dxa"/>
            <w:noWrap w:val="0"/>
            <w:vAlign w:val="center"/>
          </w:tcPr>
          <w:p w14:paraId="1B782F7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5DB81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73A091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4371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7C6A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C17E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11E7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FD57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047BC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2D986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D74B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F481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9D181C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B88E2F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8A87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C6F3E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495F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B7A44C2">
            <w:pPr>
              <w:widowControl w:val="0"/>
              <w:jc w:val="both"/>
              <w:rPr>
                <w:rFonts w:ascii="Calibri" w:hAnsi="Calibri" w:eastAsia="仿宋_GB2312" w:cs="Arial"/>
                <w:kern w:val="2"/>
                <w:sz w:val="32"/>
                <w:szCs w:val="24"/>
                <w:lang w:val="en-US" w:eastAsia="zh-CN" w:bidi="ar-SA"/>
              </w:rPr>
            </w:pPr>
          </w:p>
        </w:tc>
      </w:tr>
      <w:tr w14:paraId="03DB4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E987CF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3E6118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F1A284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18FAE6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6805BB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126ED3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22B349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1780563">
            <w:pPr>
              <w:widowControl w:val="0"/>
              <w:jc w:val="both"/>
              <w:rPr>
                <w:rFonts w:ascii="Calibri" w:hAnsi="Calibri" w:eastAsia="仿宋_GB2312" w:cs="Arial"/>
                <w:kern w:val="2"/>
                <w:sz w:val="32"/>
                <w:szCs w:val="24"/>
                <w:lang w:val="en-US" w:eastAsia="zh-CN" w:bidi="ar-SA"/>
              </w:rPr>
            </w:pPr>
          </w:p>
        </w:tc>
      </w:tr>
      <w:tr w14:paraId="0811E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A4CD12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7FCF0A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13AD66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FE74E7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4233A2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A7ADFC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A01025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670C5E2">
            <w:pPr>
              <w:widowControl w:val="0"/>
              <w:jc w:val="both"/>
              <w:rPr>
                <w:rFonts w:ascii="Calibri" w:hAnsi="Calibri" w:eastAsia="仿宋_GB2312" w:cs="Arial"/>
                <w:kern w:val="2"/>
                <w:sz w:val="32"/>
                <w:szCs w:val="24"/>
                <w:lang w:val="en-US" w:eastAsia="zh-CN" w:bidi="ar-SA"/>
              </w:rPr>
            </w:pPr>
          </w:p>
        </w:tc>
      </w:tr>
      <w:tr w14:paraId="5EE34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9FC0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1A01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26FF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6353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0C9E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E2FD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E29D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1A8B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EDBC9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00D77E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EB6F4C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5996C5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AD5D17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D6671A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2768F2D">
            <w:pPr>
              <w:widowControl w:val="0"/>
              <w:jc w:val="both"/>
              <w:rPr>
                <w:rFonts w:ascii="Calibri" w:hAnsi="Calibri" w:eastAsia="仿宋_GB2312" w:cs="Arial"/>
                <w:kern w:val="2"/>
                <w:sz w:val="32"/>
                <w:szCs w:val="24"/>
                <w:lang w:val="en-US" w:eastAsia="zh-CN" w:bidi="ar-SA"/>
              </w:rPr>
            </w:pPr>
          </w:p>
        </w:tc>
      </w:tr>
      <w:tr w14:paraId="1698E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DB7B4A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5E9432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006917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F5C487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47584E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82031E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E4EA3B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7C47349">
            <w:pPr>
              <w:widowControl w:val="0"/>
              <w:jc w:val="both"/>
              <w:rPr>
                <w:rFonts w:ascii="Calibri" w:hAnsi="Calibri" w:eastAsia="仿宋_GB2312" w:cs="Arial"/>
                <w:kern w:val="2"/>
                <w:sz w:val="32"/>
                <w:szCs w:val="24"/>
                <w:lang w:val="en-US" w:eastAsia="zh-CN" w:bidi="ar-SA"/>
              </w:rPr>
            </w:pPr>
          </w:p>
        </w:tc>
      </w:tr>
      <w:tr w14:paraId="06560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C8BA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1B572A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AC38A02">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C652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792DF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A9B5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BEF018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单位：许昌市结核病防治所</w:t>
            </w:r>
          </w:p>
        </w:tc>
        <w:tc>
          <w:tcPr>
            <w:tcW w:w="2000" w:type="dxa"/>
            <w:noWrap w:val="0"/>
            <w:vAlign w:val="center"/>
          </w:tcPr>
          <w:p w14:paraId="4269186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84898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E0763C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692A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3AEA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438A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846E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BDD4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8145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485D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29FC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C795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57886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FF872C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C6E042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861890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3D0073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57E610A">
            <w:pPr>
              <w:widowControl w:val="0"/>
              <w:jc w:val="both"/>
              <w:rPr>
                <w:rFonts w:ascii="Calibri" w:hAnsi="Calibri" w:eastAsia="仿宋_GB2312" w:cs="Arial"/>
                <w:kern w:val="2"/>
                <w:sz w:val="32"/>
                <w:szCs w:val="24"/>
                <w:lang w:val="en-US" w:eastAsia="zh-CN" w:bidi="ar-SA"/>
              </w:rPr>
            </w:pPr>
          </w:p>
        </w:tc>
      </w:tr>
      <w:tr w14:paraId="63D8F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514F88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0BE71C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373C2A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26D233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0F9100F">
            <w:pPr>
              <w:widowControl w:val="0"/>
              <w:jc w:val="both"/>
              <w:rPr>
                <w:rFonts w:ascii="Calibri" w:hAnsi="Calibri" w:eastAsia="仿宋_GB2312" w:cs="Arial"/>
                <w:kern w:val="2"/>
                <w:sz w:val="32"/>
                <w:szCs w:val="24"/>
                <w:lang w:val="en-US" w:eastAsia="zh-CN" w:bidi="ar-SA"/>
              </w:rPr>
            </w:pPr>
          </w:p>
        </w:tc>
      </w:tr>
      <w:tr w14:paraId="1C264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C1270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4D08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F90F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D92A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3BC1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F190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535852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6EA1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8098A6F">
            <w:pPr>
              <w:widowControl w:val="0"/>
              <w:jc w:val="both"/>
              <w:rPr>
                <w:rFonts w:ascii="Calibri" w:hAnsi="Calibri" w:eastAsia="仿宋_GB2312" w:cs="Arial"/>
                <w:kern w:val="2"/>
                <w:sz w:val="32"/>
                <w:szCs w:val="24"/>
                <w:lang w:val="en-US" w:eastAsia="zh-CN" w:bidi="ar-SA"/>
              </w:rPr>
            </w:pPr>
          </w:p>
        </w:tc>
      </w:tr>
      <w:tr w14:paraId="245E5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2CC0C38">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94B1F5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6F3A53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A99D8D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32C0086">
            <w:pPr>
              <w:widowControl w:val="0"/>
              <w:jc w:val="both"/>
              <w:rPr>
                <w:rFonts w:ascii="Calibri" w:hAnsi="Calibri" w:eastAsia="仿宋_GB2312" w:cs="Arial"/>
                <w:kern w:val="2"/>
                <w:sz w:val="32"/>
                <w:szCs w:val="24"/>
                <w:lang w:val="en-US" w:eastAsia="zh-CN" w:bidi="ar-SA"/>
              </w:rPr>
            </w:pPr>
          </w:p>
        </w:tc>
      </w:tr>
      <w:tr w14:paraId="3CEDE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8387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5C5FEE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E62FB4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F806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A6C2C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6FEC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C79BA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单位：许昌市结核病防治所</w:t>
            </w:r>
          </w:p>
        </w:tc>
        <w:tc>
          <w:tcPr>
            <w:tcW w:w="2000" w:type="dxa"/>
            <w:noWrap w:val="0"/>
            <w:vAlign w:val="center"/>
          </w:tcPr>
          <w:p w14:paraId="76B9F22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E75CE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F80FC1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6938B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6B92D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1A76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587A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BC36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AB2B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3AD9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18CA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0B470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A831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87AE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22B4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C70F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882EA5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BA7AB9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7E53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85B2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1CA3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09A685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9807E6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4D30DA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907A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FD04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B500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8C20DDC">
            <w:pPr>
              <w:widowControl w:val="0"/>
              <w:jc w:val="both"/>
              <w:rPr>
                <w:rFonts w:ascii="Calibri" w:hAnsi="Calibri" w:eastAsia="仿宋_GB2312" w:cs="Arial"/>
                <w:kern w:val="2"/>
                <w:sz w:val="32"/>
                <w:szCs w:val="24"/>
                <w:lang w:val="en-US" w:eastAsia="zh-CN" w:bidi="ar-SA"/>
              </w:rPr>
            </w:pPr>
          </w:p>
        </w:tc>
      </w:tr>
      <w:tr w14:paraId="38A5A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8408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F485F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C494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872B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0880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D9A8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37D1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EA48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07898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691BE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807F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2E3D9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6447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4012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3.10</w:t>
            </w:r>
          </w:p>
        </w:tc>
        <w:tc>
          <w:tcPr>
            <w:tcW w:w="1160" w:type="dxa"/>
            <w:noWrap w:val="0"/>
            <w:vAlign w:val="center"/>
          </w:tcPr>
          <w:p w14:paraId="4B281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6D49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5D5CF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64E0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13F0B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0.10</w:t>
            </w:r>
          </w:p>
        </w:tc>
        <w:tc>
          <w:tcPr>
            <w:tcW w:w="1160" w:type="dxa"/>
            <w:noWrap w:val="0"/>
            <w:vAlign w:val="center"/>
          </w:tcPr>
          <w:p w14:paraId="5EC27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2.61</w:t>
            </w:r>
          </w:p>
        </w:tc>
        <w:tc>
          <w:tcPr>
            <w:tcW w:w="1160" w:type="dxa"/>
            <w:noWrap w:val="0"/>
            <w:vAlign w:val="center"/>
          </w:tcPr>
          <w:p w14:paraId="6D9C5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082E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2.61</w:t>
            </w:r>
          </w:p>
        </w:tc>
        <w:tc>
          <w:tcPr>
            <w:tcW w:w="1160" w:type="dxa"/>
            <w:noWrap w:val="0"/>
            <w:vAlign w:val="center"/>
          </w:tcPr>
          <w:p w14:paraId="21D60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0328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2.61</w:t>
            </w:r>
          </w:p>
        </w:tc>
        <w:tc>
          <w:tcPr>
            <w:tcW w:w="1198" w:type="dxa"/>
            <w:noWrap w:val="0"/>
            <w:vAlign w:val="center"/>
          </w:tcPr>
          <w:p w14:paraId="25060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7D16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161F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EA0BA9E">
      <w:pPr>
        <w:sectPr>
          <w:pgSz w:w="16838" w:h="11906" w:orient="landscape"/>
          <w:pgMar w:top="1800" w:right="1440" w:bottom="1800" w:left="1440" w:header="720" w:footer="720" w:gutter="0"/>
          <w:pgNumType w:fmt="numberInDash"/>
          <w:cols w:space="425" w:num="1"/>
          <w:docGrid w:type="lines" w:linePitch="312" w:charSpace="0"/>
        </w:sectPr>
      </w:pPr>
    </w:p>
    <w:p w14:paraId="62737F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5D71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CEC8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ADDD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FAF2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9DD5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1F66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19D9F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78B04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C30A91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F45D0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74B7D9A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671.68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与上年度相比，收、支总计各增加253.66万元，增长60.68%，主要原因是贯彻全口径预决算，单位业务收支在决算中反映，往年未反映单位业务收入支出部分，今年在收入支出中反映。</w:t>
      </w:r>
    </w:p>
    <w:p w14:paraId="7F9C04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0B9B800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2025年度收入合计663.76万元，其中：财政拨款收入401.89万元，占60.55%;事业收入261.88万元，占39.45%。</w:t>
      </w:r>
    </w:p>
    <w:p w14:paraId="1704D1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01577F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2025年度支出合计671.68万元，其中：基本支出589.51万元，占87.77%;项目支出82.17万元，占12.23%。</w:t>
      </w:r>
    </w:p>
    <w:p w14:paraId="1724CC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4C8E2E5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2025年度财政拨款收、支总计均为401.89万元。与上年度相比，财政拨款收、支总计各减少16.12万元，下降3.86%，主要原因是2025年度卫生健康支出项目减少。</w:t>
      </w:r>
    </w:p>
    <w:p w14:paraId="0A2406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45C946B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D0016D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2025年度一般公共预算财政拨款支出401.89万元，占支出合计的59.83%。与上年度相比，一般公共预算财政拨款支出减少16.12万元，下降3.86%，主要原因是项目支出预算安排减少，特别是重大传染病防控项目经费减少。</w:t>
      </w:r>
    </w:p>
    <w:p w14:paraId="2ECF29A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8F5663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2025年度一般公共预算财政拨款支出401.89万元，主要用于以下方面：社会保障和就业（类）支出68.64万元，占17.08%;卫生健康（类）支出318.13万元，占79.16%;住房保障（类）支出15.12万元，占3.76%。</w:t>
      </w:r>
    </w:p>
    <w:p w14:paraId="3CEA2AB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697980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2025年度一般公共预算财政拨款支出年初预算为424.13万元，支出决算为401.89万元，完成年初预算的94.76%。其中：</w:t>
      </w:r>
    </w:p>
    <w:p w14:paraId="34B4F0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54.05万元，支出决算为51.31万元，完成年初预算的94.95%。决算数与年初预算数存在差异的主要原因是年初预算已包含2025年10-12月退休人员健康修养费用，该笔款项结算支付顺延至2026年度，2026年1月支付2025年10-12月退休人员平时健康修养费用。</w:t>
      </w:r>
    </w:p>
    <w:p w14:paraId="08533A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。年初预算为19.80万元，支出决算为17.33万元，完成年初预算的87.49%。决算数与年初预算数存在差异的主要原因是在职人员减少，基本养老保险缴费支出减少。</w:t>
      </w:r>
    </w:p>
    <w:p w14:paraId="23AE88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卫生健康支出（类）公立医院（款）传染病医院（项）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。年初预算为2.61万元，支出决算为3.79万元，完成年初预算的145.02%。决算数与年初预算数存在差异的主要原因是使用上年结转资金及支付事业单位工作人员定期奖金,部分支出未纳入部门年初预算。</w:t>
      </w:r>
    </w:p>
    <w:p w14:paraId="34ACD6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卫生健康支出（类）公立医院（款）其他公立医院支出（项）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。年初预算为1.67万元，支出决算为1.67万元，完成年初预算的100.00%。决算数与年初预算数不存在差异。</w:t>
      </w:r>
    </w:p>
    <w:p w14:paraId="634D8A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卫生健康支出（类）公共卫生（款）疾病预防控制机构（项）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。年初预算为209.63万元，支出决算为226.81万元，完成年初预算的108.19%。决算数与年初预算数存在差异的主要原因是政策性增资经费补助及未休假等经费，未纳入年初预算，是属于当年新增资金安排。</w:t>
      </w:r>
    </w:p>
    <w:p w14:paraId="050C20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卫生健康支出（类）公共卫生（款）重大公共卫生服务（项）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。年初预算为44.10万元，支出决算为77.61万元，完成年初预算的175.99%。决算数与年初预算数存在差异的主要原因是支付时使用上年结转资金。</w:t>
      </w:r>
    </w:p>
    <w:p w14:paraId="3206AE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。年初预算为9.22万元，支出决算为8.25万元，完成年初预算的89.52%。决算数与年初预算数存在差异的主要原因是退休人员增加，在职人员减少。</w:t>
      </w:r>
    </w:p>
    <w:p w14:paraId="57C966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。年初预算为17.02万元，支出决算为15.12万元，完成年初预算的88.82%。决算数与年初预算数存在差异的主要原因是在职人员减少。</w:t>
      </w:r>
    </w:p>
    <w:p w14:paraId="08197C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3F254D9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2025年度一般公共预算财政拨款基本支出319.72万元。其中：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300.56万元，主要包括：基本工资、奖金、津贴补贴、机关事业单位基本养老保险缴费、职业年金缴费、职工基本医疗保险缴费、其他社会保障缴费、住房公积金、其他工资福利支出、退休费；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19.16万元，主要包括：办公费、电费、培训费、工会经费、福利费、公务用车运行维护费、其他商品和服务支出。</w:t>
      </w:r>
    </w:p>
    <w:p w14:paraId="52BB98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2DFD05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1BB18B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328E2D2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625CAE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1EBE2D5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35BF41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2025年度一般公共预算财政拨款“三公”经费支出预算为3.10万元，支出决算为2.61万元，完成预算的84.10%。。</w:t>
      </w:r>
    </w:p>
    <w:p w14:paraId="201DA98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64EA9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2.61万元，完成预算的86.90%，占100.00%；公务接待费支出决算0.00万元，完成预算的0.00%，占0.00%。具体情况如下：</w:t>
      </w:r>
    </w:p>
    <w:p w14:paraId="64C7C2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0594D3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预算为3.00万元，支出决算为2.61万元，完成预算的86.90%。决算数与预算数存在差异的主要原因是牢固树立过紧日子思想，厉行勤俭节约，压减经费。其中：</w:t>
      </w:r>
    </w:p>
    <w:p w14:paraId="540E6E5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36687D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2.61万元。主要用于单位公务用车车辆燃料费、维修费、过路过桥费、保险费用等支出。2025年期末，单位开支财政拨款的公务用车保有量为3辆。</w:t>
      </w:r>
    </w:p>
    <w:p w14:paraId="472D0BF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预算为0.10万元，支出决算为0.00万元，完成预算的0.00%。决算数与预算数存在差异的主要原因是2025年没有进行公务招待费，公务招待费为0.00万元。其中：</w:t>
      </w:r>
    </w:p>
    <w:p w14:paraId="184C04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2C1B94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66862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4F28BF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195FF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D54B0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25C84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6DA0F8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3辆，其中：省级领导干部用车0辆、主要领导干部用车0辆、机要通信用车0辆、应急保障车0辆、执法执勤用车0辆、特种专业技术用车2辆、离退休干部用车0辆、其他用车1辆；单位价值100万元（含）以上设备（不含车辆）1台（套）。</w:t>
      </w:r>
    </w:p>
    <w:p w14:paraId="5B059A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23B0E19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BB7FD76">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根据预算绩效管理要求，本部门全面开展2025年度预算项目支出绩效自评，涉及项目7个，预算支出57.77万元。</w:t>
      </w:r>
    </w:p>
    <w:p w14:paraId="6F03D5B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02A3EC5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2025年重大公共卫生服务补助资金、2025年基本公共卫生服务补助资金等7个项目的绩效自评结果。1.2025年重大公共卫生服务补助资金项目绩效自评情况：根据年初设定的绩效目标，项目绩效自评得分为91.72分。项目全年预算数为2.80万元，执行数为2.80万元，完成预算的100.00%。项目绩效目标完成情况：一是投入管理指标完成情况分析，该项目为肺结核可疑者免费提供3次痰涂片、2次痰培养和1次分子生物学检查；为耐药可疑者提供1次耐药试验检查；为市级督导评估提供差旅费；为追踪监测提供通讯费；为宣传结核病提供宣教费，支持为大众宣教制作宣传品费用；为培训县级提供培训费等相关防治工作经费。患者检查费用由患者缴费后再凭收费凭证登记签字后退费；培训费、宣教费、差旅费、追踪通讯费等所有支出均有相关支出凭证才能报账支出；二是产出指标完成情况分析；a.数量指标。2025年许昌市结核病防治所共发现治疗管理活动性肺结核患者149例，结核病检查可疑肺结核患者914例，耐药可疑者筛查患者1102例，筛查病原学阳性患者密切接触者243例。登记患者病原学阳性率为71.03%，肺结核可疑症状者结核病检查率100%，我所2025年对各县（市、区）业务技术考核指导2次，召开全市结核病防治工作培训2次。b.质量指标。结核患者成功治疗率：2025年登记满一年活动肺结核患者，成功治疗率 90%，规范管理率96.63%。病原学阳性肺结核患者耐药筛查率：2025年全市共登记病原学阳性患者1102例，耐药筛查率90.28%。病原学阳性肺结核患者密切接触者筛查率94.24%，肺结核患者密切接触者潜伏感染者预防性治疗率67.57%；c.时效指标。对肺结核患者治疗管理时间根据患者情况至少6个月免费抗结核治疗；随时对可疑肺结核患者进行结核病检查，同时对发现的病原学阳性肺结核患者进行耐药筛查工作，对病原学阳性肺结核患者的密切接触者要求在1周内开展结核病筛查。根据省级耐药监测要求，在1年内最少监测52例病原学阳性肺结核患者基本情况和相关检查；三是效益指标完成情况分析，通过重大传染病防控结核病防治项目的开展，进一步加强了对肺结核患者的收治和管理，使我市肺结核发病率低于55/10万，2025年我市辖区肺结核报告发病率为35.64/10万，达到了项目要求，进一步减轻结核病患者的疾病负担，提高了居民健康水平，逐步提升了社会公共卫生均等化水平。通过随机抽查10例在我单位治疗管理的肺结核患，了解对我单位治疗满意情况，其中对我单位服务态度和治疗情况满意9例，满意度达90%。发现的主要问题及原因：一是2025年度，我单位结核病防治工作各项绩效目标均按时完成，但病原学阳性肺结核患者耐药筛查率未达标，主要原因是我单位无分子药敏检测设备，导致一些培养阴性分子阳性无法获得药敏结果。下一步改进措施：一是我单位要加大可疑肺结核患者的发现力度，加强宣传力度，通过基层推荐、综合医院转诊和日常宣传教育等多种方式吸引更多的可疑者就诊；二是购置分子药敏检测设备，提升耐药筛查率，进一步加强肺结核患者发现工作，尽可能地发现更多肺结核患者，减少社会传染源，控制我市结核病疫情发展。</w:t>
      </w:r>
    </w:p>
    <w:p w14:paraId="0F3F945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市直公立医院取消药品加成市级补助资金项目绩效自评情况：根据年初设定的绩效目标，项目绩效自评得分为97.50分。项目全年预算数为1.55万元，执行数为1.55万元，完成预算的100%。项目绩效目标完成情况：一是成本指标完成情况分析。取消药品加成市级补助资金2025年完成值1.55万元,完成了指标；二是产出指标完成情况分析。执行药品零差价政策，取消所有药品差价完成率100%。三是质量指标。药品规范管理率2025年完成率100%，完成了指标值。发现的主要问题及原因：一是住院次均药品费用增幅未完成较上年降低的目标，原因是整体药品收入下降，住院人数降低，导致次均住院药品费用涨幅增加；二是可疑肺结核患者的发现力度不够。下一步改进措施：一是首先可以通过提高住院总人次来降低均次费用；同时也要根据病人病情合理检查，合理用药，进一步规范相关诊疗活动，减低患者的住院药品费用；此外加强医疗管理，提高治疗效果，可以减少并发症和复发率，从而降低患者的药品费用。相信通过多方努力，住院次均药品费用增幅一定能大幅降低；二是加大可疑肺结核患者的发现力度，加强宣传力度，通过基层推荐、综合医院转诊和日常宣传教育等多种方式吸引更多的可疑者就诊，进一步加强肺结核患者发现工作，尽可能地发现更多肺结核患者，减少社会传染源，控制我市结核病疫情发展。</w:t>
      </w:r>
    </w:p>
    <w:p w14:paraId="7B4495D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3.2025年市直公立医院取消药品加成市级补助资金项目绩效自评情况：根据年初设定的绩效目标，项目绩效自评得分为95.00分。项目全年预算数为1.67万元，执行数为1.67万元，完成预算的100.00%。项目绩效目标完成情况：一是产出指标完成情况分析。公立医院资产负债率2025年完成值14.8%，较上年同期增加3.5%，未完成较上年降低的指标。原因有：存货金额大幅下降，导致总资产金额下降；此外应付账款未及时支付，负债增加，最终导致资产负债率较高。下一步我单位将通过降低负债同时逐步提高收入，增加偿还负债的能力，从而降低资产负债率，实现医院可持续发展。医疗服务收入占比2025年完成值15.46%，较上年同期下降1.5%。未完成较上年提高的指标值。原因是肺结核患病率呈下降趋势，收入下降。措施是加强结核病人的发现，提高医疗服务收入；二是质量指标。医院零差率销售药品（中药饮片除外）占比2025年完成率100%，完成了指标值。发现的主要问题及原因：一是2025年度，公立医院资产负债率未完成较上年降低的指标。原因是我所药库有大量省里调拨免费药品，集中下拨各县物资导致存货金额下降，总资产金额减少；二是2025年度整体收入下降，应付账款未及时支付，负债增加，最终导致资产负债率较高。下一步我单位将降低负债；还可以提高收入，增加偿还负债的能力，从而降低资产负债率，实现医院可持续发展；三是公立医院医疗服务收入（不含药品、耗材、检查、化验收入）占公立医院医疗收入的比例未完成指标。原因是随着社会发展，肺结核患病率呈逐年下降趋势，另外随着对结核病患者进一步规范，减少了过度诊疗和误诊率。下一步改进措施：一是下一步我们要采取多种措施，进一步加强结核病人的发现，提高医疗服务收入；二是我单位要加大可疑肺结核患者的发现力度，加强宣传力度，通过基层推荐、综合医院转诊和日常宣传教育等多种方式吸引更多的可疑者就诊，进一步加强肺结核患者发现工作，尽可能地发现更多肺结核患者，减少社会传染源，控制我市结核病疫情发展。三是降低负债；还可以通过提高收入，增加偿还负债的能力，从而降低资产负债率，实现医院可持续发展。</w:t>
      </w:r>
    </w:p>
    <w:p w14:paraId="3F41690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4.2025年重大公共卫生服务补助资金项目绩效自评情况：根据年初设定的绩效目标，项目绩效自评得分为92.72分。项目全年预算数为44.10万元，执行数为11.82万元，完成预算的26.80%。项目绩效目标完成情况：一是投入管理指标完成情况分析。该项目为肺结核可疑者免费提供3次痰涂片、2次痰培养和1次分子生物学检查；为耐药可疑者提供1次耐药试验检查；为市级督导评估提供差旅费；为追踪监测提供通讯费；为宣传结核病提供宣教费，支持为大众宣教制作宣传品费用；为培训县级提供培训费等相关防治工作经费。患者检查费用由患者缴费后再凭收费凭证登记签字后退费；培训费、宣教费、差旅费、追踪通讯费等所有支出均有相关支出凭证才能报账支出；二是产出指标完成情况分析；a.数量指标。2025年许昌市结核病防治所共发现治疗管理活动性肺结核患者149例，结核病检查可疑肺结核患者914例，耐药可疑者筛查患者1102例，筛查病原学阳性患者密切接触者243例。登记患者病原学阳性率为71.03%，肺结核可疑症状者结核病检查率100%，我单位2025年对各县（市、区）业务技术考核指导2次，召开全市结核病防治工作培训2次；b.质量指标。肺结核患者成功治疗率：2025年登记满一年活动肺结核患者，成功治疗率 90%，规范管理率96.63%。病原学阳性肺结核患者耐药筛查率：2025年全市共登记病原学阳性患者1102例，耐药筛查率90.28%。病原学阳性肺结核患者密切接触者筛查率94.24%，肺结核患者密切接触者潜伏感染者预防性治疗率67.57%；c.时效指标。对肺结核患者治疗管理时间根据患者情况至少6个月免费抗结核治疗；随时对可疑肺结核患者进行结核病检查，同时对发现的病原学阳性肺结核患者进行耐药筛查工作，对病原学阳性肺结核患者的密切接触者要求在1周内开展结核病筛查。根据省级耐药监测要求，在1年内最少监测52例病原学阳性肺结核患者基本情况和相关检查；三是效益指标完成情况分析。通过重大传染病防控结核病防治项目的开展，进一步加强了对肺结核患者的收治和管理，使我市肺结核发病率低于55/10万，2025年我市辖区肺结核报告发病率为35.64/10万，达到了项目要求，进一步减轻结核病患者的疾病负担，提高了居民健康水平，逐步提升了社会公共卫生均等化水平。通过随机抽查10例在我单位治疗管理的肺结核患，了解对我单位治疗满意情况，其中对我单位服务态度和治疗情况满意9例，满意度达90%。发现的主要问题及原因：一是2025年度，我单位结核病防治工作各项绩效目标均按时完成，但病原学阳性肺结核患者耐药筛查率未达标，主要原因是我单位无分子药敏检测设备，导致一些培养阴性分子阳性无法获得药敏结果。下一步改进措施：一是我单位要加大可疑肺结核患者的发现力度，加强宣传力度，通过基层推荐、综合医院转诊和日常宣传教育等多种方式吸引更多的可疑者就诊；二是购置分子药敏检测设备，提升耐药筛查率，进一步加强肺结核患者发现工作，尽可能地发现更多肺结核患者，减少社会传染源，控制我市结核病疫情发展。</w:t>
      </w:r>
    </w:p>
    <w:p w14:paraId="306F3D1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5.2025年基本公共卫生服务补助资金项目绩效自评情况：根据年初设定的绩效目标，项目绩效自评得分为100.00分。项目全年预算数为5.00万元，执行数为5.00万元，完成预算的100.00%。项目绩效目标完成情况：一是成本指标完成情况分析。公立医院综合改革资金额度为5万元，实际完成值为5万元；二是产出指标完成情况分析。a.数量指标。肺结核管理人数完成90%，开展宣传次数16次，均完成指标；b.质量指标。传染病及突发公共卫生事件报告率95%，完成指标；c.服务对象满意度指标。基本公共卫生服务重点人群调查满意度完成值90%，完成了指标。发现的主要问题及原因：一是我单位结核病防治工作各项绩效目标均按时完成，但病原学阳性肺结核患者耐药筛查率未达标，主要原因是我单位无分子药敏检测设备，导致一些培养阴性分子阳性无法获得药敏结果。下一步改进措施：一是要加强宣传力度，向公众普及结核病防治知识，促进结核病患者的早期发现和规范治疗，进一步提高公众肺结核核心信息知晓率，为终结结核流行而努力；二是通过绩效评价结果，对指标完成好的工作在新的一年继续保持巩固和加强，对未完成指标的工作要深入剖析原因，找到问题所在，在以后工作中进行改进和完善。</w:t>
      </w:r>
    </w:p>
    <w:p w14:paraId="26CC2A3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6.2025年中央财政医疗服务与保障能力提升（公立医院综合改革）项目绩效自评情况：根据年初设定的绩效目标，项目绩效自评得分为92.50分。项目全年预算数为2.61万元，执行数为2.61万元，完成预算的100.00%。项目绩效目标完成情况：一是成本指标完成情况分析。公立医院综合改革资金额度为2.61万元，实际完成值为2.61万元；二是产出指标完成情况分析。a.数量指标。公立医院医疗服务收入（不含药品、耗材、检查、化验收入）占公立医院医疗收入的比例2025年完成值15.46%，较上年同期下降1.5%。未完成较上年提高的指标值。原因是肺结核患病率呈下降趋势，收入下降。措施；加强结核病人的发现，提高医疗服务收入；b.时效指标。资金到位及时性完成度100%。三是经济效益指标。公立医院次均门诊费用增幅2025年完成值为3.7%，较上年同期增长4.7%；未完成较上年降低的目标，原因是门诊人数下降。下一步要采取多种措施，进一步加强结核病人的发现发现的主要问题及原因：一是立医院医疗服务收入（不含药品、耗材、检查、化验收入）占公立医院医疗收入的比例未完成指标。原因：随着社会发展，肺结核患病率呈逐年下降趋势，另外随着对结核病患者进一步规范，减少了过度诊疗和误诊率；二是公立医院次均门诊费用增幅未完成较上年降低的目标，原因次均门诊费用增加。下一步改进措施：我们要采取多种措施，进一步加强结核病人的发现，提高医疗服务收入；二是通过提高门诊总人次来降低均次费用；同时也要根据病人病情合理检查，合理用药，进一步规范相关诊疗活动，减低患者的医疗费用；此外加强医疗管理，提高治疗效果，可以减少并发症和复发率，从而降低患者的门诊费用。相信通过多方努力，公立医院次均门诊费用增幅一定会有所降低。三是加大宣传力度，通过基层推荐、综合医院转诊和日常宣传教育等多种方式吸引更多的可疑患者就诊，加强肺结核患者发现工作，尽可能地发现更多肺结核患。</w:t>
      </w:r>
    </w:p>
    <w:p w14:paraId="6FAE7FD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7.2025年医疗服务与保障能力提升（公立医院综合改革）项目绩效自评情况：根据年初设定的绩效目标，项目绩效自评得分为92.50分。项目全年预算数为0.04万元，执行数为0.04万元，完成预算的100.00%。项目绩效目标完成情况：一是成本指标完成情况分析。公立医院综合改革资金额度为0.04万元，实际完成值为0.04万元；二是产出指标完成情况分析。公立医院医疗服务收入（不含药品、耗材、检查、化验收入）占公立医院医疗收入的比例2025年完成值15.46%，较上年同期下降1.5%。未完成较上年提高的指标值。原因肺结核患病率呈下降趋势，收入下降。三是效益指标完成情况分析。公立医院次均门诊费用增幅2025年完成值为3.7%，较上年同期增长4.7%；未完成较上年降低的目标，原因是门诊人数下降。四是服务对象满意度指标。患者满意度完成值95%，完成了≥92%的指标。发现的主要问题及原因：一是公立医院医疗服务收入（不含药品、耗材、检查、化验收入）占公立医院医疗收入的比例未完成指标。原因是随着社会发展，肺结核患病率呈逐年下降趋势，另外随着对结核病患者进一步规范，减少了过度诊疗和误诊率；二是公立医院次均门诊费用增幅未完成较上年降低的目标，原因是次均门诊费用增加。下一步改进措施：一是加强结核病人的发现，提高医疗服务收入；二是下一步我们要采取多种措施，进一步加强结核病人的发现，提高医疗服务收入；三是通过提高门诊总人次来降低均次费用；同时也要根据病人病情合理检查，合理用药，进一步规范相关诊疗活动，减低患者的医疗费用；此外加强医疗管理，提高治疗效果，可以减少并发症和复发率，从而降低患者的门诊费用。相信通过多方努力，公立医院次均门诊费用增幅一定会有所降低；四是加大宣传力度，通过基层推荐、综合医院转诊和日常宣传教育等多种方式吸引更多的可疑患者就诊，加强肺结核患者发现工作，尽可能地发现更多肺结核患者；也要充分发挥微信公众号、网络、移动客户端等宣传平台，进一步加强结核病人的发现，减少社会传染源，控制结核病疫情发展。</w:t>
      </w:r>
    </w:p>
    <w:p w14:paraId="130CA1D8">
      <w:pPr>
        <w:pStyle w:val="2"/>
        <w:rPr>
          <w:rFonts w:ascii="仿宋" w:hAnsi="仿宋" w:eastAsia="仿宋" w:cs="仿宋"/>
          <w:kern w:val="0"/>
          <w:sz w:val="32"/>
          <w:szCs w:val="32"/>
          <w:lang w:val="en-US" w:eastAsia="zh-CN"/>
        </w:rPr>
      </w:pPr>
    </w:p>
    <w:p w14:paraId="748E25DF">
      <w:pPr>
        <w:pStyle w:val="2"/>
        <w:rPr>
          <w:rFonts w:ascii="仿宋" w:hAnsi="仿宋" w:eastAsia="仿宋" w:cs="仿宋"/>
          <w:kern w:val="0"/>
          <w:sz w:val="32"/>
          <w:szCs w:val="32"/>
          <w:lang w:val="en-US" w:eastAsia="zh-CN"/>
        </w:rPr>
      </w:pPr>
    </w:p>
    <w:p w14:paraId="145D35C9">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25DE01A3">
      <w:pPr>
        <w:pStyle w:val="2"/>
        <w:rPr>
          <w:rFonts w:ascii="仿宋" w:hAnsi="仿宋" w:eastAsia="仿宋" w:cs="仿宋"/>
          <w:kern w:val="0"/>
          <w:sz w:val="32"/>
          <w:szCs w:val="32"/>
          <w:lang w:val="en-US" w:eastAsia="zh-CN"/>
        </w:rPr>
      </w:pPr>
    </w:p>
    <w:p w14:paraId="75EE572B">
      <w:pPr>
        <w:rPr>
          <w:rFonts w:hint="eastAsia"/>
        </w:rPr>
      </w:pPr>
      <w:r>
        <w:rPr>
          <w:rFonts w:hint="eastAsia" w:ascii="黑体" w:hAnsi="宋体" w:eastAsia="黑体" w:cs="宋体"/>
          <w:kern w:val="0"/>
          <w:sz w:val="28"/>
          <w:szCs w:val="28"/>
          <w:lang w:eastAsia="zh-CN"/>
        </w:rPr>
        <w:tab/>
      </w:r>
      <w:r>
        <w:rPr>
          <w:rFonts w:hint="eastAsia"/>
          <w:lang w:eastAsia="zh-CN"/>
        </w:rPr>
        <w:tab/>
      </w:r>
    </w:p>
    <w:p w14:paraId="0496AB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F43A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21B4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A0BB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FBDC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B05DB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35C96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EB367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B292A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2036471">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6EFAA0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A8EC0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08AE7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12C01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8D403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F6CE7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6BCAC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9DEBE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4831B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6984C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06A7A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BA64D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2A560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33BE4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9EC39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BDFCF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8BED4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F60E2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55183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B3DA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E3CE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AA09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EF51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6112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F8D2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6F65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D80F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B63E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FDB3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7DD5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985C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4A85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8815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94DB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F8D7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E0FD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BC38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4C3E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E3B1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7543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B92E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CCA2E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10985"/>
      <w:bookmarkStart w:id="17" w:name="_Toc32252"/>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50E565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C1EA72"/>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491"/>
        <w:gridCol w:w="491"/>
        <w:gridCol w:w="491"/>
        <w:gridCol w:w="491"/>
        <w:gridCol w:w="491"/>
        <w:gridCol w:w="491"/>
        <w:gridCol w:w="491"/>
        <w:gridCol w:w="491"/>
      </w:tblGrid>
      <w:tr w14:paraId="72D792C2">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86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8DABE6B">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4744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2026年03月</w:t>
            </w:r>
          </w:p>
        </w:tc>
      </w:tr>
      <w:tr w14:paraId="2343F73A">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6D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D670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【上级提前-市级】2025年重大公共卫生服务补助资金</w:t>
            </w:r>
          </w:p>
        </w:tc>
      </w:tr>
      <w:tr w14:paraId="19CEE269">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AA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0F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3D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52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许昌市结核病防治所</w:t>
            </w:r>
          </w:p>
        </w:tc>
      </w:tr>
      <w:tr w14:paraId="1E94FD0D">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1D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35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8A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2DF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D7D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01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51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11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6EB8BC8">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04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E3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92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D7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0E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71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78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D9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r>
      <w:tr w14:paraId="7627D196">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DC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88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13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AA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9D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62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82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49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D817A7">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677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87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8F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99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47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D7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E3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A4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CDD8DE">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1E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38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8C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78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A7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56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49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D6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4146F8">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2A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F9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39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D2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15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40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E5B4DDF">
        <w:tblPrEx>
          <w:tblCellMar>
            <w:top w:w="0" w:type="dxa"/>
            <w:left w:w="20" w:type="dxa"/>
            <w:bottom w:w="0" w:type="dxa"/>
            <w:right w:w="20" w:type="dxa"/>
          </w:tblCellMar>
        </w:tblPrEx>
        <w:trPr>
          <w:trHeight w:val="8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79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F8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81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为肺结核可疑者免费提供3次痰涂片、2次痰培养和1次分子生物学检查；为耐药可疑者提供1次耐药试验检查；为市级督导评估提供差旅费；为追踪监测提供通讯费；为宣传结核病提供宣教费；为培训县级提供培训费等相关防治工作经费。治疗的肺结核患者密接、双感患者、羁押人群、老年人、糖尿病患者、青年学生等的监测、检测、预防性治疗等工作</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91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A8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96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8862DC">
        <w:tblPrEx>
          <w:tblCellMar>
            <w:top w:w="0" w:type="dxa"/>
            <w:left w:w="20" w:type="dxa"/>
            <w:bottom w:w="0" w:type="dxa"/>
            <w:right w:w="20" w:type="dxa"/>
          </w:tblCellMar>
        </w:tblPrEx>
        <w:trPr>
          <w:trHeight w:val="35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16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B1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3E13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该项目资金各县（市）由河南省财政厅直接拨付到位，许昌市结核病防治所和建安区由许昌市财政局拨付到位。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50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0B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F2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CC9AA3">
        <w:tblPrEx>
          <w:tblCellMar>
            <w:top w:w="0" w:type="dxa"/>
            <w:left w:w="20" w:type="dxa"/>
            <w:bottom w:w="0" w:type="dxa"/>
            <w:right w:w="20" w:type="dxa"/>
          </w:tblCellMar>
        </w:tblPrEx>
        <w:trPr>
          <w:trHeight w:val="405"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B4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28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1F38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患者检查和治疗费用由患者缴费后再凭收费凭证登记签字后退费；培训费、宣教费、差旅费、追踪通讯费等所有支出均有相关支出凭证才能报账支出。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6D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4F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86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229373">
        <w:tblPrEx>
          <w:tblCellMar>
            <w:top w:w="0" w:type="dxa"/>
            <w:left w:w="20" w:type="dxa"/>
            <w:bottom w:w="0" w:type="dxa"/>
            <w:right w:w="20" w:type="dxa"/>
          </w:tblCellMar>
        </w:tblPrEx>
        <w:trPr>
          <w:trHeight w:val="22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AE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24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D0BD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该项目2.8万元用于全市结核病防治工作，各项费用支付合理合规，无滥用现象。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34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25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B9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035DFB">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01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1F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E7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B5DD750">
        <w:tblPrEx>
          <w:tblCellMar>
            <w:top w:w="0" w:type="dxa"/>
            <w:left w:w="20" w:type="dxa"/>
            <w:bottom w:w="0" w:type="dxa"/>
            <w:right w:w="20" w:type="dxa"/>
          </w:tblCellMar>
        </w:tblPrEx>
        <w:trPr>
          <w:trHeight w:val="395"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3A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FFC6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进一步减少结核病感染、患病和死亡，切实降低结核病疾病负担，提高人民群众健康水平，促进国民经济发展和社会和谐稳定。</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AF260C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现并治疗管理肺结核患者149例，登记患者病原学阳性率为71.03%，病原学阳性肺结核患者耐药检测率90.28%，肺结核可疑症状者结核病检查率100%，肺结核患者密切接触者结核病检查率94.24%，肺结核患者密切接触者潜伏感染者预防性治疗率67.57%,肺结核患者规范治疗率为96.53%。</w:t>
            </w:r>
          </w:p>
        </w:tc>
      </w:tr>
      <w:tr w14:paraId="49C774D5">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A9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82F5942">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52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945381">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B3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F4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88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44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E4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54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79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F9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81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A2DAC74">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46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06F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AF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CB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74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28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63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E7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7B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36E149">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06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01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2B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结核病防治项目资金额度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33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=28000元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6F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15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4B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E5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B9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69BAB9">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E3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4C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9E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规范治疗和随访检查的肺结核患者任务完成率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39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52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0.9653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B0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C0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54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6B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23F05C">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31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4A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84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病原学阳性肺结核患者密切接触者检查率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D9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99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0.9424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C0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57E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6B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5F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BD2670">
        <w:tblPrEx>
          <w:tblCellMar>
            <w:top w:w="0" w:type="dxa"/>
            <w:left w:w="20" w:type="dxa"/>
            <w:bottom w:w="0" w:type="dxa"/>
            <w:right w:w="20" w:type="dxa"/>
          </w:tblCellMar>
        </w:tblPrEx>
        <w:trPr>
          <w:trHeight w:val="46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1C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88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43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病原学阳性肺结核患者耐药筛查率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97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6C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0.9028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63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80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F5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3542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由于我单位无分子药敏检测设备，导致一些培养阴性分子阳性无法获得药敏结果，下一步购置分子药敏检测设备，提升耐药筛查率。</w:t>
            </w:r>
          </w:p>
        </w:tc>
      </w:tr>
      <w:tr w14:paraId="3C74F278">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AC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D17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94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资金拨付及时性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B0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74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05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81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A5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33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4EA386">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36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43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6D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居民健康水平提升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23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17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A5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D0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36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B8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1F721B">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B0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11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22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结核病防治人群满意度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84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FA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FD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FF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06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7A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4C1B1C">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A9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E4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42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A1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57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9445F0">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7F47B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EBE7E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B3A9D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33C67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0DBD6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4D4DC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BF82F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E2D68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9C181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E2644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448F0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2CFA3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2DA9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17120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09A3F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AE890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B53EE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24798D2">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6BC89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3CDD2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E52C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B78EC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5336F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B6BD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6A310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08BBF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4BCC7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921B6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0E09B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C0B85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9E19F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52FA9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1F8F2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CE9A0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B8DEB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32A1E0">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FB5E2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58F8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97403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B45A2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7CE3E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95871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A6BAC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37458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E0E9B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D7F9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98AFF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7B121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6A8A7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563BB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986D4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03779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F544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C8A8FA1">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F4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40FDE33">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6676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2026年05月</w:t>
            </w:r>
          </w:p>
        </w:tc>
      </w:tr>
      <w:tr w14:paraId="420E0A30">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E7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38CA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【上级配套】市直公立医院取消药品加成补助项目</w:t>
            </w:r>
          </w:p>
        </w:tc>
      </w:tr>
      <w:tr w14:paraId="155ECDC2">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78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7B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BE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3F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许昌市结核病防治所</w:t>
            </w:r>
          </w:p>
        </w:tc>
      </w:tr>
      <w:tr w14:paraId="7AB677E5">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CE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B3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F9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10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11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79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58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D6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6589558">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49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B4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A2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13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7D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69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7C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9B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6E643CD9">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B4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71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7D1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5A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31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2E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8D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F6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4CD5FD">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E3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06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D4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F6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58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5E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D3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3F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DC839E">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E4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00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BB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80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C9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2F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66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98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1891D3">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D6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68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42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5E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BB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FC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D005FE9">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7E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A3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6E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合理规划预算。</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8CE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97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0A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9095149">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5F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C6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A9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该项目资金由市政财政局直接拨付到位。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88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EA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66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F05F712">
        <w:tblPrEx>
          <w:tblCellMar>
            <w:top w:w="0" w:type="dxa"/>
            <w:left w:w="20" w:type="dxa"/>
            <w:bottom w:w="0" w:type="dxa"/>
            <w:right w:w="20" w:type="dxa"/>
          </w:tblCellMar>
        </w:tblPrEx>
        <w:trPr>
          <w:trHeight w:val="21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F7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A9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C6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资金经项目负责人签字审批，经财务科审核无误后由财务科支付。</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E7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81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62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096B40A">
        <w:tblPrEx>
          <w:tblCellMar>
            <w:top w:w="0" w:type="dxa"/>
            <w:left w:w="20" w:type="dxa"/>
            <w:bottom w:w="0" w:type="dxa"/>
            <w:right w:w="20" w:type="dxa"/>
          </w:tblCellMar>
        </w:tblPrEx>
        <w:trPr>
          <w:trHeight w:val="24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B3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7D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E7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强化预算管理意识，科学编制预算，完善预算管理制度。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A5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02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D5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414CA51">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7D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83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0D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0DB8DE4">
        <w:tblPrEx>
          <w:tblCellMar>
            <w:top w:w="0" w:type="dxa"/>
            <w:left w:w="20" w:type="dxa"/>
            <w:bottom w:w="0" w:type="dxa"/>
            <w:right w:w="20" w:type="dxa"/>
          </w:tblCellMar>
        </w:tblPrEx>
        <w:trPr>
          <w:trHeight w:val="21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9B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EBC8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切实减轻群众医药费用负担，着力缓解群众看病难、看病贵问题，严格执行药品零差率制度。</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602D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进一步减轻群众医药费用负担，着力缓解群众看病难、看病贵问题，严格执行药品零差率制度。</w:t>
            </w:r>
          </w:p>
        </w:tc>
      </w:tr>
      <w:tr w14:paraId="587361E2">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0E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724E74F">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B5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DE311E">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67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5C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74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1F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8A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6E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A9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AD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E0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398FA3E">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B3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34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C3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60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5B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AA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64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3E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32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AAE140">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6C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64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D7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取消药品加成市级补助资金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47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BB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BE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89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8D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F5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9B7391">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0E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D5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3B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执行药品零差价政策，取消所有药品差价</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F0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1B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1C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10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0E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09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A5EF5A">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3D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F9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E0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药品规范管理率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2E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12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60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F0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1B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5D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5F4295">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503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3F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88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全部药品取消加价常态化管理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42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C64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FB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BA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97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B3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C0DBB5">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99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E3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CC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门诊次均药品费用增幅</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55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26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1B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81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4C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78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D0940B">
        <w:tblPrEx>
          <w:tblCellMar>
            <w:top w:w="0" w:type="dxa"/>
            <w:left w:w="20" w:type="dxa"/>
            <w:bottom w:w="0" w:type="dxa"/>
            <w:right w:w="20" w:type="dxa"/>
          </w:tblCellMar>
        </w:tblPrEx>
        <w:trPr>
          <w:trHeight w:val="46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5E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67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CB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住院次均药品费用增幅</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1D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68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07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84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B2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8A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由于结核病属于慢性病需要长期用药治疗，改进措施：合理用药，规范诊疗活动，从而降低患者的药品费用。</w:t>
            </w:r>
          </w:p>
        </w:tc>
      </w:tr>
      <w:tr w14:paraId="07897335">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26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AC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39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药品收入情况</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EE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3A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A20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DA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DE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96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7592AC">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95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0B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58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用药患者费用整体下降</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51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4B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C9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91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2C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86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8C8241">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A0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B1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7A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公立医院取消药品加成后，门诊患者满意度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22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35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63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2B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82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F9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6B276B">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3A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D5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AA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公立医院取消药品加成后，住院患者满意度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5F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DB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48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CE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08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64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93C861">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BD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6E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21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82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69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CD4F1F">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2D27F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742FA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E9F5C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61216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69865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A06BE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2F0F5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F9568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BA48A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0844B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557BF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D50FF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52221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E440D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BD8F9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D2F2F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C1DD4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4C7942">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B2EF2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BAAA1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2DE5D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A658E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506D0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DB02F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78CC5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D6853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A56F4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804E3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8AEAE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73716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33452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E647D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6B415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51EBD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F84F0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816F77">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A7D50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FEB2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2EF71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BF588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4A504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AD952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5ADD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CD60D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9A94F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63BF6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58795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3EE71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4097D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065D6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E3C66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4B4E6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6A471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48B5003">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0A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5D50191">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621C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2026年03月</w:t>
            </w:r>
          </w:p>
        </w:tc>
      </w:tr>
      <w:tr w14:paraId="12F282B4">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53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F401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【统筹本级】市直公立医院取消药品加成补助项目</w:t>
            </w:r>
          </w:p>
        </w:tc>
      </w:tr>
      <w:tr w14:paraId="048BA03F">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98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FE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45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63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许昌市结核病防治所</w:t>
            </w:r>
          </w:p>
        </w:tc>
      </w:tr>
      <w:tr w14:paraId="137BE70B">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C2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91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CE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49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CD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74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A3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D5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28D1915">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8B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1D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3C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40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0E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1.67</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41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3A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9D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16E4B497">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55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BA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C6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B8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D4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1.67</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9B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19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FE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4D6DE8">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4A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B4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DE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18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A6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A8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EE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09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7278DFE">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5C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6F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285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3B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F2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B7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4D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3C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204C5B5">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BD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D6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EE9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4F1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98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36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1B68CE4">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47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FB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9D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合理规划预算.</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48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FF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89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198988">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85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3E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2F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该项目资金由市政财政局直接拨付到位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5A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B0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7C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DB4F62">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0B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D2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590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资金经项目负责人签字审批，经财务科审核无误后由财务科支付</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63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C8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BF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897DEA">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0D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36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99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强化预算管理意识，科学编制预算，完善预算管理制度。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B0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AB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72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1DD359">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5C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E3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13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8EC1815">
        <w:tblPrEx>
          <w:tblCellMar>
            <w:top w:w="0" w:type="dxa"/>
            <w:left w:w="20" w:type="dxa"/>
            <w:bottom w:w="0" w:type="dxa"/>
            <w:right w:w="20" w:type="dxa"/>
          </w:tblCellMar>
        </w:tblPrEx>
        <w:trPr>
          <w:trHeight w:val="35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CAE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6522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基本建立具有中国特色的权责清晰、管理科学、治理完善、运行高效、监督有力的现代医院管理制度，建立维护公益性、调动积极性、保障可持续的运行新机制和科学合理的补偿机制。</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9EDB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进一步减轻群众医药费用负担，着力缓解群众看病难、看病贵问题，严格执行药品零差率制度。</w:t>
            </w:r>
          </w:p>
        </w:tc>
      </w:tr>
      <w:tr w14:paraId="5D8E4391">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67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DAF746D">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27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886630">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069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FE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5E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22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F3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83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A2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A8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32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B7A6592">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04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94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31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C2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0B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AC0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45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BC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4E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157AB2">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8B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6B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547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市直公立医院取消药品加成补助项目</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5B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=16700元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20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16700元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C8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35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45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93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92C65E">
        <w:tblPrEx>
          <w:tblCellMar>
            <w:top w:w="0" w:type="dxa"/>
            <w:left w:w="20" w:type="dxa"/>
            <w:bottom w:w="0" w:type="dxa"/>
            <w:right w:w="20" w:type="dxa"/>
          </w:tblCellMar>
        </w:tblPrEx>
        <w:trPr>
          <w:trHeight w:val="46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F4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F6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D4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公立医院资产负债率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6F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E3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43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D3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9F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92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资产金额下降；2025年度整体收入下降，负债增加。改进措施；降低负债：提高收入，从而降低资产负债率，实现医院可持续发展。</w:t>
            </w:r>
          </w:p>
        </w:tc>
      </w:tr>
      <w:tr w14:paraId="70E915E1">
        <w:tblPrEx>
          <w:tblCellMar>
            <w:top w:w="0" w:type="dxa"/>
            <w:left w:w="20" w:type="dxa"/>
            <w:bottom w:w="0" w:type="dxa"/>
            <w:right w:w="20" w:type="dxa"/>
          </w:tblCellMar>
        </w:tblPrEx>
        <w:trPr>
          <w:trHeight w:val="3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EA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03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4B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医疗服务收入占比</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88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较上年提高</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55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C5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D8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58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09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肺结核患病率呈下降趋势，收入下降。措施；加强结核病人的发现，提高医疗服务收入。</w:t>
            </w:r>
          </w:p>
        </w:tc>
      </w:tr>
      <w:tr w14:paraId="33407271">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E2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0F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45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医院零差率销售药品（中药饮片除外）占比</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DF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D5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E56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A2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25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86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92A26F">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8C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C4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28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资金拨付及时性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35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F1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76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54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70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E1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16AD68">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DE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EA5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84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公立医院总医疗收入</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55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相对稳定</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9F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C1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AB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06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98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4BC72D">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81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A2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13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公立医院患者满意度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92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B2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C2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2A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31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52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AC4DD1">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14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0D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32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95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A5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883552">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C1101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0A9ED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52971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B797D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029BA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69469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EEFDE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81101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DBD16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E9C7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1C602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9C0E8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7E080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CEB27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9305B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2A302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08182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D83427">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EFF21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40CDE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0B914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DEF64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C240F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6E4DB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AD5CD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A9168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AFCA7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FD02D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9CA22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44F22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C1359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43450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BCB4D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0638F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26841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6DAB30">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533EC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70413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4988B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74E05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640AF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6DBBA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4FDB3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125C1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A679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9E325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F0357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22179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90042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D3243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370F8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54DB7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B1167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A5B2EED">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F1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D1206F6">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992F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2026年04月</w:t>
            </w:r>
          </w:p>
        </w:tc>
      </w:tr>
      <w:tr w14:paraId="5F6DEA55">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AE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E0C3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【上级提前-市级】2025年重大公共卫生服务补助资金</w:t>
            </w:r>
          </w:p>
        </w:tc>
      </w:tr>
      <w:tr w14:paraId="0CB53A44">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84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D4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29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0B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许昌市结核病防治所</w:t>
            </w:r>
          </w:p>
        </w:tc>
      </w:tr>
      <w:tr w14:paraId="52BDF4D6">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B7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EE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9C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DD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347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B7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FF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08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3BFABAF">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E2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82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96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D2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9D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11.82</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12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74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27.24 %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4E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2.72</w:t>
            </w:r>
          </w:p>
        </w:tc>
      </w:tr>
      <w:tr w14:paraId="502CDA45">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F1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D9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75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6E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04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11.82</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D9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1F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27.24 %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18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EFBCDC">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45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E9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66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19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16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9B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66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DE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1A7178">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FC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C0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68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3B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D8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CD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E6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88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A98D602">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40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93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FD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DB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01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24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2542D80">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A4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67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4D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为肺结核可疑者免费提供3次痰涂片、2次痰培养和1次分子生物学检查；为耐药可疑者提供1次耐药试验检查；为市级督导评估提供差旅费；为追踪监测提供通讯费；为宣传结核病提供宣教费；为培训县级提供培训费等相关防治工作经费。治疗的肺结核患者密接、双感患者、羁押人群、老年人、糖尿病患者、青年学生等的监测、检测、预防性治疗等工作。</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73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0D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AA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9772B7">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51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DC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B4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E1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63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82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167840">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59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BE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A8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D6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4F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66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94022A">
        <w:tblPrEx>
          <w:tblCellMar>
            <w:top w:w="0" w:type="dxa"/>
            <w:left w:w="20" w:type="dxa"/>
            <w:bottom w:w="0" w:type="dxa"/>
            <w:right w:w="20" w:type="dxa"/>
          </w:tblCellMar>
        </w:tblPrEx>
        <w:trPr>
          <w:trHeight w:val="58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EA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8D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98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A5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39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15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8A7849">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CE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C6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0C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E35A14F">
        <w:tblPrEx>
          <w:tblCellMar>
            <w:top w:w="0" w:type="dxa"/>
            <w:left w:w="20" w:type="dxa"/>
            <w:bottom w:w="0" w:type="dxa"/>
            <w:right w:w="20" w:type="dxa"/>
          </w:tblCellMar>
        </w:tblPrEx>
        <w:trPr>
          <w:trHeight w:val="375"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94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5F58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进一步减少结核病感染、患病和死亡，切实降低结核病疾病负担，提高人民群众健康水平，促进国民经济发展和社会和谐稳定。</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7432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现并治疗管理肺结核患者149例，登记患者病原学阳性率为71.03%，病原学阳性肺结核患者耐药检测率90.28%，肺结核可疑症状者结核病检查率100%，肺结核患者密切接触者结核病检查率94.24%，肺结核患者密切接触者潜伏感染者预防性治疗率67.57%,肺结核患者规范治疗率为96.53%。</w:t>
            </w:r>
          </w:p>
        </w:tc>
      </w:tr>
      <w:tr w14:paraId="097B4D19">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62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DB48BFA">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43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021ADE">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BB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5B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C5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0D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41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4B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DA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07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07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4AE74A2">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EB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DC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00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D2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C0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EA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39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CA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88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E82524">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B1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79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B1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结核病防治项目资金额度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54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=441000元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B27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118190.26元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D7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0D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79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C6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AA0C16">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C1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8F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89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规范治疗和随访检查的肺结核患者任务完成率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34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50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3B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A6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CD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D2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F0BBCF">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2A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4E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83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病原学阳性肺结核患者密切接触者检查率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89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9F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C2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AC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5A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E2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E85996">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EC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92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0F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病原学阳性肺结核患者耐药筛查率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83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5E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46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96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E1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6C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4C1EE5">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CC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5D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C9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资金拨付及时性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34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AF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91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68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3F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9A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7B5336">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A26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2B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99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居民健康水平提升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83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C0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F9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B3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DD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36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BA9A06">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0C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EF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AC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结核病防治人群满意度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91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79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6E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20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FA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BB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6CB714">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19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B5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05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92.72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61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C0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F31CEA">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BBAF4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645C7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622ED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E2AA0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86E9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AC1BE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C40A8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8C1E2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5DD22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DA8CD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BEE4E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09651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53E3B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3C50E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9188C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68BC0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A96FF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968A02A">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8051F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F3C5E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6898B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50406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7996F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F1E3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09349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B7BB9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AC56F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4F2C0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5BB79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19261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7AF66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44C59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DAC76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FFED8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06023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AB6DAA9">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76EEF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CC71F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B9AEA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947BF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DFD0C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55E7D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C4918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1F359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32990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2DAEB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28E6D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3522F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53CFB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CF490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949C1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02EBD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A6725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819EACE">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BA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86FF43B">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79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2026年04月</w:t>
            </w:r>
          </w:p>
        </w:tc>
      </w:tr>
      <w:tr w14:paraId="06539F90">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F7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7055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【上级当年-市级】2025年基本公共卫生服务补助资金（省级）</w:t>
            </w:r>
          </w:p>
        </w:tc>
      </w:tr>
      <w:tr w14:paraId="1D9F2E60">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C2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3D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9C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C7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许昌市结核病防治所</w:t>
            </w:r>
          </w:p>
        </w:tc>
      </w:tr>
      <w:tr w14:paraId="572AEAD8">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A7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5D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C8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0E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CA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7A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20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52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687DA16">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DE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80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FF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04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8B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44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CE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70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5198AFD4">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ED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98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A5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30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E2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73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58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5A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94375F5">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77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44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B9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FD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8D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DC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00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58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B4A4768">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D4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F8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4E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4B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4B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09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C1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60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5DDAA3">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AA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17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CC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67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F7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69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21DC294">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FA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FC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B8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按照要求，进行项目论证、评审、立项等必要程序。</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42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06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35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7DE58511">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5F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0F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B2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76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C35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A1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BF7BA0E">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CC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1E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CB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使用规范，未出现截留，挤占，挪用等问题。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B8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AF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20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C8483B5">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26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59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69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将资金纳入绩效管理，开展绩效监控。</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0A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47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57A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543EB34">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4B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34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3F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34E6648">
        <w:tblPrEx>
          <w:tblCellMar>
            <w:top w:w="0" w:type="dxa"/>
            <w:left w:w="20" w:type="dxa"/>
            <w:bottom w:w="0" w:type="dxa"/>
            <w:right w:w="20" w:type="dxa"/>
          </w:tblCellMar>
        </w:tblPrEx>
        <w:trPr>
          <w:trHeight w:val="198"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CA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1BFA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1.免费向城乡居民提供基本公共卫生服务。</w:t>
            </w:r>
          </w:p>
          <w:p w14:paraId="147E6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2.保持重点地方病防治措施全面落实。开展职业病防治，最大限度地保护放射工作人员、患者和公众的健康权益。同时推进妇幼卫生、健康素养促进、医养结合和老年健康服务、卫生应急等方面工作。</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196C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完成年度肺结核管理人数目标，为患者提供免费公卫服务，定期开展结核病防治知识宣传活动，印制宣传用品，普及结核病防治知识，提高公众核心信息知晓率。</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53CF8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50BA29">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F9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2F4B3A1">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DF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B685E0">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8D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89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66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8C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E2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F3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61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8D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2C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8F0944E">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F1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EE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03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D53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43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A0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C7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35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9C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E52040">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15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80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46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基本公共卫生服务补助资金总额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45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=50000元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3A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50000元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6B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BC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04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80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9D780B">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08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61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A9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肺结核患者管理人数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F6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1A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AC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1D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FD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C7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926555">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B9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20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3D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开展宣传次数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E6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F4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73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D0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8C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88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D7DE04">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5D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00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A5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传染病及突发突发公共卫生时间报告率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C2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74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53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6B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C7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B9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E84289">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92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26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0C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经费报销及时性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43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38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63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23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E5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59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160A1B">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5F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1F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F0D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基本公共卫生服务水平</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8A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CB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F8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B0C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F3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91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EF3FC5">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1A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73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7E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基本公共卫生服务重点人群调查满意度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B5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09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DC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57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FA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8D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FEB582">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90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C0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06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20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65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7A1A11">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C1D73D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F7AE1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32B2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33189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408D6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B85CC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BBD1D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EECAC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BAA40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C4812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E4EB1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409B0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8B88C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17FA9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1A9CB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75236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B9C6C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BB1FAA">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325FA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C61BF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9C1F7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80235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97CB4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E2B68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D34CC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39B80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9C68D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67964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AFC70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C0571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10638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2F8EF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81721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E8D67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86598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173DAF4">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F7201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AAAC7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8D545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6C38E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C793B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4A917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613EC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6354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2533C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193DE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DD551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430B5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0DA58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440E2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16333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9C035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4710D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E5427C">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FA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0C4B85D">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3303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2026年03月</w:t>
            </w:r>
          </w:p>
        </w:tc>
      </w:tr>
      <w:tr w14:paraId="2387AD49">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E7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6F79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【上级提前-市级】2025年中央财政医疗服务与保障能力提升（公立医院综合改革）</w:t>
            </w:r>
          </w:p>
        </w:tc>
      </w:tr>
      <w:tr w14:paraId="53807ADA">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CF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2B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01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34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许昌市结核病防治所</w:t>
            </w:r>
          </w:p>
        </w:tc>
      </w:tr>
      <w:tr w14:paraId="0690B511">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95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F7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4F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84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99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F6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BB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2B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73FE0D0">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CD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A9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C4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9B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A7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D7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0B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13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38F864F9">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0D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F6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39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07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EF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7D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19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CA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DC2349">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76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F0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06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46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5C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8A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9C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01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CD7E4F">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8D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78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4C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18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58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6C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73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25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C5488F">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E1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2C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6D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BF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55A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64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EF691BF">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AC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BD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3F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合理规划预算</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74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74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42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F30032">
        <w:tblPrEx>
          <w:tblCellMar>
            <w:top w:w="0" w:type="dxa"/>
            <w:left w:w="20" w:type="dxa"/>
            <w:bottom w:w="0" w:type="dxa"/>
            <w:right w:w="20" w:type="dxa"/>
          </w:tblCellMar>
        </w:tblPrEx>
        <w:trPr>
          <w:trHeight w:val="16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38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74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9E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该项目资金由市政财政局直接拨付到位</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A5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40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CCB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B27B1C">
        <w:tblPrEx>
          <w:tblCellMar>
            <w:top w:w="0" w:type="dxa"/>
            <w:left w:w="20" w:type="dxa"/>
            <w:bottom w:w="0" w:type="dxa"/>
            <w:right w:w="20" w:type="dxa"/>
          </w:tblCellMar>
        </w:tblPrEx>
        <w:trPr>
          <w:trHeight w:val="25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64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A1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0B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资金经项目负责人签字审批，经财务科审核无误后由财务科支付</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BB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FC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E4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7F4791">
        <w:tblPrEx>
          <w:tblCellMar>
            <w:top w:w="0" w:type="dxa"/>
            <w:left w:w="20" w:type="dxa"/>
            <w:bottom w:w="0" w:type="dxa"/>
            <w:right w:w="20" w:type="dxa"/>
          </w:tblCellMar>
        </w:tblPrEx>
        <w:trPr>
          <w:trHeight w:val="21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6B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C0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D5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强化预算管理意识，科学编制预算，完善预算管理制度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5D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34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E1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275608">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8A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1D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D4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2680D1D">
        <w:tblPrEx>
          <w:tblCellMar>
            <w:top w:w="0" w:type="dxa"/>
            <w:left w:w="20" w:type="dxa"/>
            <w:bottom w:w="0" w:type="dxa"/>
            <w:right w:w="20" w:type="dxa"/>
          </w:tblCellMar>
        </w:tblPrEx>
        <w:trPr>
          <w:trHeight w:val="23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5C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2773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深化以公益性为导向的公立医院改革，推动公立医院高质量发展，深化推进三明医改经验，促进医保、医疗、医药协同发展和治理。</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BE176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继续推进公立医院改革,推动公立医院高质量发展，促进医保、医疗、医药协同发展和治理。</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ab/>
            </w:r>
          </w:p>
          <w:p w14:paraId="2F6DA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A9EFE8">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DB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87A6619">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FD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1E2E5E">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DC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0C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46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74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4F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D2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5C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E4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24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ECE8D61">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43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FB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83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86E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C4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57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35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D3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C5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2CC6E8">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E1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7C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1C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公立医院综合改革资金额度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40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=26100元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58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26100元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51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98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31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F7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95098C">
        <w:tblPrEx>
          <w:tblCellMar>
            <w:top w:w="0" w:type="dxa"/>
            <w:left w:w="20" w:type="dxa"/>
            <w:bottom w:w="0" w:type="dxa"/>
            <w:right w:w="20" w:type="dxa"/>
          </w:tblCellMar>
        </w:tblPrEx>
        <w:trPr>
          <w:trHeight w:val="37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AB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25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5C2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公立医院医疗服务收入占医疗收入的比例</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81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较上年提高</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97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3D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C07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54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80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肺结核患病率呈下降趋势，收入下降。措施；加强结核病人的发现，提高医疗服务收入。</w:t>
            </w:r>
          </w:p>
        </w:tc>
      </w:tr>
      <w:tr w14:paraId="243F4224">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DE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57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5A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三级公立医院平均住院日</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15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6D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78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06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69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23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840381">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F0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DF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5E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资金到位及时性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21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3F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AA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79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E1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E0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0DDCE9">
        <w:tblPrEx>
          <w:tblCellMar>
            <w:top w:w="0" w:type="dxa"/>
            <w:left w:w="20" w:type="dxa"/>
            <w:bottom w:w="0" w:type="dxa"/>
            <w:right w:w="20" w:type="dxa"/>
          </w:tblCellMar>
        </w:tblPrEx>
        <w:trPr>
          <w:trHeight w:val="454"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AF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57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A5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公立医院均次门诊费用增幅</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82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37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A0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27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EA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91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次均门诊费用增加，改进措施：1.通过提高门诊总人次来降低均次费用；2.根据病人病情合理检查，合理用药。</w:t>
            </w:r>
          </w:p>
        </w:tc>
      </w:tr>
      <w:tr w14:paraId="342D1EC6">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0C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9E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40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三级公立医院门诊人次数与出院人次数比</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D8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6B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C4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DF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5B6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10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EC817C">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D8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0C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BD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患者满意度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C5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4D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C77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FF1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13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CF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D74756">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FE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17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D6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D0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B6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5A04CB">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65C51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92030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7603F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2A994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C702C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B7831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FA487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A3BFC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11509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CB3B9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2D2B2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1EB2A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46F2B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02E08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CAAB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9BAD2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3BB60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624DC5">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5FA65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F77C4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93AE2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06FA4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DA6A1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312DC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6B6B1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980FC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7E0FA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88A34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5D635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3D456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065A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38661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83543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FDC6E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EFADF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966E3F">
        <w:tblPrEx>
          <w:tblCellMar>
            <w:top w:w="0" w:type="dxa"/>
            <w:left w:w="20" w:type="dxa"/>
            <w:bottom w:w="0" w:type="dxa"/>
            <w:right w:w="20" w:type="dxa"/>
          </w:tblCellMar>
        </w:tblPrEx>
        <w:trPr>
          <w:trHeight w:val="99"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84249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0262E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DD431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A134F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61884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BCA18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B7B85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3F45E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E83CC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5F1C2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B90C7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37FE6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21AD1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9B0E0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7A6E9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3B60A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5D167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3C9378">
        <w:tblPrEx>
          <w:tblCellMar>
            <w:top w:w="0" w:type="dxa"/>
            <w:left w:w="20" w:type="dxa"/>
            <w:bottom w:w="0" w:type="dxa"/>
            <w:right w:w="20" w:type="dxa"/>
          </w:tblCellMar>
        </w:tblPrEx>
        <w:trPr>
          <w:trHeight w:val="168"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30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B9F4FCE">
        <w:tblPrEx>
          <w:tblCellMar>
            <w:top w:w="0" w:type="dxa"/>
            <w:left w:w="20" w:type="dxa"/>
            <w:bottom w:w="0" w:type="dxa"/>
            <w:right w:w="20" w:type="dxa"/>
          </w:tblCellMar>
        </w:tblPrEx>
        <w:trPr>
          <w:trHeight w:val="99"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4F6B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2026年03月</w:t>
            </w:r>
          </w:p>
        </w:tc>
      </w:tr>
      <w:tr w14:paraId="7645B47C">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39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B65C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【上级当年-市级】2025年医疗服务与保障能力提升（公立医院综合改革）</w:t>
            </w:r>
          </w:p>
        </w:tc>
      </w:tr>
      <w:tr w14:paraId="5C601ACC">
        <w:tblPrEx>
          <w:tblCellMar>
            <w:top w:w="0" w:type="dxa"/>
            <w:left w:w="20" w:type="dxa"/>
            <w:bottom w:w="0" w:type="dxa"/>
            <w:right w:w="20" w:type="dxa"/>
          </w:tblCellMar>
        </w:tblPrEx>
        <w:trPr>
          <w:trHeight w:val="99"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59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C1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F8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CF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许昌市结核病防治所</w:t>
            </w:r>
          </w:p>
        </w:tc>
      </w:tr>
      <w:tr w14:paraId="6FAA7E45">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E9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10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73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DC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E1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53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5A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7D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019D044">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BE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66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4A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D5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8C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0.04</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60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08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34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3D9C17F8">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3A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A6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5B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35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94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0.04</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63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2D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46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C0B1F8">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10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CB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3C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CC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5C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3C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52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50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F16FC2C">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67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0B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E6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2C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9F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41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C6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51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80C3B7">
        <w:tblPrEx>
          <w:tblCellMar>
            <w:top w:w="0" w:type="dxa"/>
            <w:left w:w="20" w:type="dxa"/>
            <w:bottom w:w="0" w:type="dxa"/>
            <w:right w:w="20" w:type="dxa"/>
          </w:tblCellMar>
        </w:tblPrEx>
        <w:trPr>
          <w:trHeight w:val="99"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3A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BF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AD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22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D9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28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293F0FA">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39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92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38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合理规划预算</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4D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DA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F6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331127">
        <w:tblPrEx>
          <w:tblCellMar>
            <w:top w:w="0" w:type="dxa"/>
            <w:left w:w="20" w:type="dxa"/>
            <w:bottom w:w="0" w:type="dxa"/>
            <w:right w:w="20" w:type="dxa"/>
          </w:tblCellMar>
        </w:tblPrEx>
        <w:trPr>
          <w:trHeight w:val="9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1D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AF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49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该项目资金由市政财政局直接拨付到位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10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A9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78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B1CD92">
        <w:tblPrEx>
          <w:tblCellMar>
            <w:top w:w="0" w:type="dxa"/>
            <w:left w:w="20" w:type="dxa"/>
            <w:bottom w:w="0" w:type="dxa"/>
            <w:right w:w="20" w:type="dxa"/>
          </w:tblCellMar>
        </w:tblPrEx>
        <w:trPr>
          <w:trHeight w:val="30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9C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67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FF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资金经项目负责人签字审批，经财务科审核无误后由财务科支付</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C2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00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7D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B25B88">
        <w:tblPrEx>
          <w:tblCellMar>
            <w:top w:w="0" w:type="dxa"/>
            <w:left w:w="20" w:type="dxa"/>
            <w:bottom w:w="0" w:type="dxa"/>
            <w:right w:w="20" w:type="dxa"/>
          </w:tblCellMar>
        </w:tblPrEx>
        <w:trPr>
          <w:trHeight w:val="336"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E88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5D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1A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强化预算管理意识，科学编制预算，完善预算管理制度。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2D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F6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65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3A8E39">
        <w:tblPrEx>
          <w:tblCellMar>
            <w:top w:w="0" w:type="dxa"/>
            <w:left w:w="20" w:type="dxa"/>
            <w:bottom w:w="0" w:type="dxa"/>
            <w:right w:w="20" w:type="dxa"/>
          </w:tblCellMar>
        </w:tblPrEx>
        <w:trPr>
          <w:trHeight w:val="9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95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05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55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0DEF319">
        <w:tblPrEx>
          <w:tblCellMar>
            <w:top w:w="0" w:type="dxa"/>
            <w:left w:w="20" w:type="dxa"/>
            <w:bottom w:w="0" w:type="dxa"/>
            <w:right w:w="20" w:type="dxa"/>
          </w:tblCellMar>
        </w:tblPrEx>
        <w:trPr>
          <w:trHeight w:val="33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2D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6A10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因地制宜深入推广三明医改经验，促进医疗、医保、医药协同发展和治理，深化以公益性为导向的公立医院改革，推动公立医院高质量发展，促进优质医疗资源扩容下沉和区域均衡布局。</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72D7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继续推进公立医院改革,推动公立医院高质量发展，促进医保、医疗、医药协同发展和治理。</w:t>
            </w:r>
          </w:p>
        </w:tc>
      </w:tr>
      <w:tr w14:paraId="15A4C27F">
        <w:tblPrEx>
          <w:tblCellMar>
            <w:top w:w="0" w:type="dxa"/>
            <w:left w:w="20" w:type="dxa"/>
            <w:bottom w:w="0" w:type="dxa"/>
            <w:right w:w="20" w:type="dxa"/>
          </w:tblCellMar>
        </w:tblPrEx>
        <w:trPr>
          <w:trHeight w:val="99"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B9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F7FD41B">
        <w:tblPrEx>
          <w:tblCellMar>
            <w:top w:w="0" w:type="dxa"/>
            <w:left w:w="20" w:type="dxa"/>
            <w:bottom w:w="0" w:type="dxa"/>
            <w:right w:w="20" w:type="dxa"/>
          </w:tblCellMar>
        </w:tblPrEx>
        <w:trPr>
          <w:trHeight w:val="99"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C5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BA4656">
        <w:tblPrEx>
          <w:tblCellMar>
            <w:top w:w="0" w:type="dxa"/>
            <w:left w:w="20" w:type="dxa"/>
            <w:bottom w:w="0" w:type="dxa"/>
            <w:right w:w="20" w:type="dxa"/>
          </w:tblCellMar>
        </w:tblPrEx>
        <w:trPr>
          <w:trHeight w:val="99"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C4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E1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22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D7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4F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95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2B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2C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98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AA3FAF0">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16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ED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56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A6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99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83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80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D7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74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4EB7E3">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4B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CA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F0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公立医院综合改革资金额度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3A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83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07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AF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32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AB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F45FC3">
        <w:tblPrEx>
          <w:tblCellMar>
            <w:top w:w="0" w:type="dxa"/>
            <w:left w:w="20" w:type="dxa"/>
            <w:bottom w:w="0" w:type="dxa"/>
            <w:right w:w="20" w:type="dxa"/>
          </w:tblCellMar>
        </w:tblPrEx>
        <w:trPr>
          <w:trHeight w:val="34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F6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B6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04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公立医院医疗服务收入占医疗收入的比例</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22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较上年提高</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B4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C0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CE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1D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69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肺结核患病率呈下降趋势，收入下降。措施；加强结核病人的发现，提高医疗服务收入。</w:t>
            </w:r>
          </w:p>
        </w:tc>
      </w:tr>
      <w:tr w14:paraId="27A18EFC">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B3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82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A5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三级公立医院平均住院日</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D8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AE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6B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62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05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DA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4D52CC">
        <w:tblPrEx>
          <w:tblCellMar>
            <w:top w:w="0" w:type="dxa"/>
            <w:left w:w="20" w:type="dxa"/>
            <w:bottom w:w="0" w:type="dxa"/>
            <w:right w:w="20" w:type="dxa"/>
          </w:tblCellMar>
        </w:tblPrEx>
        <w:trPr>
          <w:trHeight w:val="9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8F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11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15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资金到位及时性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AE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09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F2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4C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17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D6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A9CD9E">
        <w:tblPrEx>
          <w:tblCellMar>
            <w:top w:w="0" w:type="dxa"/>
            <w:left w:w="20" w:type="dxa"/>
            <w:bottom w:w="0" w:type="dxa"/>
            <w:right w:w="20" w:type="dxa"/>
          </w:tblCellMar>
        </w:tblPrEx>
        <w:trPr>
          <w:trHeight w:val="3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4F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84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21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公立医院均次门诊费用增幅</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81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97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1B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0C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7E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0D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门诊人数下降。下一步要采取多种措施，进一步加强结核病人的发现。</w:t>
            </w:r>
          </w:p>
        </w:tc>
      </w:tr>
      <w:tr w14:paraId="19E1BB63">
        <w:tblPrEx>
          <w:tblCellMar>
            <w:top w:w="0" w:type="dxa"/>
            <w:left w:w="20" w:type="dxa"/>
            <w:bottom w:w="0" w:type="dxa"/>
            <w:right w:w="20" w:type="dxa"/>
          </w:tblCellMar>
        </w:tblPrEx>
        <w:trPr>
          <w:trHeight w:val="321"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B3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9E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B0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三级公立医院门诊人次数与出院人次数比</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84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较上年降低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CE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79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08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0A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A6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5F3E2C">
        <w:tblPrEx>
          <w:tblCellMar>
            <w:top w:w="0" w:type="dxa"/>
            <w:left w:w="20" w:type="dxa"/>
            <w:bottom w:w="0" w:type="dxa"/>
            <w:right w:w="20" w:type="dxa"/>
          </w:tblCellMar>
        </w:tblPrEx>
        <w:trPr>
          <w:trHeight w:val="99"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6D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87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7B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患者满意度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53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6F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5F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31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C8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91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B8CAFF">
        <w:tblPrEx>
          <w:tblCellMar>
            <w:top w:w="0" w:type="dxa"/>
            <w:left w:w="20" w:type="dxa"/>
            <w:bottom w:w="0" w:type="dxa"/>
            <w:right w:w="20" w:type="dxa"/>
          </w:tblCellMar>
        </w:tblPrEx>
        <w:trPr>
          <w:trHeight w:val="99"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CA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59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51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F1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9C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097618EA">
      <w:pPr>
        <w:spacing w:line="20" w:lineRule="exact"/>
        <w:rPr>
          <w:vanish/>
        </w:rPr>
      </w:pPr>
    </w:p>
    <w:p w14:paraId="56578350"/>
    <w:p w14:paraId="3E493D0B">
      <w:pPr>
        <w:spacing w:line="20" w:lineRule="exact"/>
        <w:rPr>
          <w:vanish/>
        </w:rPr>
      </w:pPr>
    </w:p>
    <w:p w14:paraId="3636682E"/>
    <w:p w14:paraId="3DC45230">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9F89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903B47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903B47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87016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557B7B5CEBFA431CAD6BAF73271357ED_13</vt:lpwstr>
  </property>
  <property fmtid="{D5CDD505-2E9C-101B-9397-08002B2CF9AE}" pid="4" name="KSOTemplateDocerSaveRecord">
    <vt:lpwstr>eyJoZGlkIjoiZmIwMTc5OTE1MDY5YmI4MDI5OTU3NDY3M2YzYTMzNDYiLCJ1c2VySWQiOiI3NDI2NTYzNTgifQ==</vt:lpwstr>
  </property>
</Properties>
</file>