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B35B72A">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bookmarkStart w:id="18" w:name="_GoBack"/>
      <w:bookmarkEnd w:id="18"/>
    </w:p>
    <w:p w14:paraId="760A995F">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DC17896">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085FB43">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727F9C6">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9BA6B4D">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413C58E">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44"/>
          <w:szCs w:val="44"/>
        </w:rPr>
      </w:pPr>
      <w:r>
        <w:rPr>
          <w:rFonts w:hint="eastAsia" w:ascii="黑体" w:hAnsi="宋体" w:eastAsia="黑体" w:cs="黑体"/>
          <w:kern w:val="2"/>
          <w:sz w:val="44"/>
          <w:szCs w:val="44"/>
          <w:lang w:val="en-US" w:eastAsia="zh-CN"/>
        </w:rPr>
        <w:t>2025年度</w:t>
      </w:r>
    </w:p>
    <w:p w14:paraId="32F05C0F">
      <w:pPr>
        <w:keepNext w:val="0"/>
        <w:keepLines w:val="0"/>
        <w:widowControl w:val="0"/>
        <w:suppressLineNumbers w:val="0"/>
        <w:spacing w:before="0" w:beforeAutospacing="0" w:after="0" w:afterAutospacing="0"/>
        <w:ind w:left="0" w:right="0"/>
        <w:jc w:val="center"/>
        <w:rPr>
          <w:rFonts w:ascii="黑体" w:hAnsi="宋体" w:eastAsia="黑体" w:cs="黑体"/>
          <w:kern w:val="2"/>
          <w:sz w:val="44"/>
          <w:szCs w:val="44"/>
          <w:lang w:val="en-US"/>
        </w:rPr>
      </w:pPr>
      <w:r>
        <w:rPr>
          <w:rFonts w:hint="eastAsia" w:ascii="黑体" w:hAnsi="黑体" w:eastAsia="黑体" w:cs="黑体"/>
          <w:sz w:val="44"/>
          <w:szCs w:val="44"/>
          <w:lang w:val="en-US" w:eastAsia="zh-CN"/>
        </w:rPr>
        <w:t>许昌市科学技术情报研究所</w:t>
      </w:r>
      <w:r>
        <w:rPr>
          <w:rFonts w:hint="eastAsia" w:ascii="黑体" w:hAnsi="宋体" w:eastAsia="黑体" w:cs="黑体"/>
          <w:kern w:val="2"/>
          <w:sz w:val="44"/>
          <w:szCs w:val="44"/>
          <w:lang w:val="en-US" w:eastAsia="zh-CN"/>
        </w:rPr>
        <w:t>单位决算</w:t>
      </w:r>
    </w:p>
    <w:p w14:paraId="05514D08">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0D90F968">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7ACE6270">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28805F48">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16581842">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4D5556C7">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32"/>
          <w:szCs w:val="32"/>
        </w:rPr>
        <w:sectPr>
          <w:footerReference r:id="rId3" w:type="default"/>
          <w:pgSz w:w="11906" w:h="16838"/>
          <w:pgMar w:top="2098" w:right="1474" w:bottom="1984" w:left="1587" w:header="850" w:footer="992" w:gutter="0"/>
          <w:pgNumType w:fmt="numberInDash"/>
          <w:cols w:space="720" w:num="1"/>
          <w:docGrid w:type="lines" w:linePitch="317" w:charSpace="0"/>
        </w:sectPr>
      </w:pPr>
      <w:r>
        <w:rPr>
          <w:rFonts w:hint="eastAsia" w:ascii="黑体" w:hAnsi="宋体" w:eastAsia="黑体" w:cs="黑体"/>
          <w:kern w:val="2"/>
          <w:sz w:val="32"/>
          <w:szCs w:val="32"/>
          <w:lang w:val="en-US" w:eastAsia="zh-CN"/>
        </w:rPr>
        <w:t>二〇二六年九月</w:t>
      </w:r>
    </w:p>
    <w:p w14:paraId="53C363C9">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36"/>
          <w:szCs w:val="36"/>
        </w:rPr>
      </w:pPr>
      <w:r>
        <w:rPr>
          <w:rFonts w:hint="eastAsia" w:ascii="黑体" w:hAnsi="宋体" w:eastAsia="黑体" w:cs="黑体"/>
          <w:kern w:val="2"/>
          <w:sz w:val="36"/>
          <w:szCs w:val="36"/>
          <w:lang w:val="en-US" w:eastAsia="zh-CN"/>
        </w:rPr>
        <w:t>目  录</w:t>
      </w:r>
    </w:p>
    <w:p w14:paraId="403A133D">
      <w:pPr>
        <w:keepNext w:val="0"/>
        <w:keepLines w:val="0"/>
        <w:widowControl w:val="0"/>
        <w:suppressLineNumbers w:val="0"/>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 xml:space="preserve"> </w:t>
      </w:r>
    </w:p>
    <w:p w14:paraId="154F9641">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第一部分 许昌市科学技术情报研究所概况</w:t>
      </w:r>
    </w:p>
    <w:p w14:paraId="32D28910">
      <w:pPr>
        <w:keepNext w:val="0"/>
        <w:keepLines w:val="0"/>
        <w:widowControl w:val="0"/>
        <w:numPr>
          <w:ilvl w:val="0"/>
          <w:numId w:val="1"/>
        </w:numPr>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单位职责</w:t>
      </w:r>
    </w:p>
    <w:p w14:paraId="3931C45B">
      <w:pPr>
        <w:keepNext w:val="0"/>
        <w:keepLines w:val="0"/>
        <w:widowControl w:val="0"/>
        <w:numPr>
          <w:ilvl w:val="0"/>
          <w:numId w:val="1"/>
        </w:numPr>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机构设置</w:t>
      </w:r>
    </w:p>
    <w:p w14:paraId="0DDF2F17">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第二部分 2025年度单位决算表</w:t>
      </w:r>
    </w:p>
    <w:p w14:paraId="5EFE3A4E">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一、收入支出决算总表</w:t>
      </w:r>
    </w:p>
    <w:p w14:paraId="35966E90">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二、收入决算表</w:t>
      </w:r>
    </w:p>
    <w:p w14:paraId="21572175">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三、支出决算表</w:t>
      </w:r>
    </w:p>
    <w:p w14:paraId="7F7B5FF0">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四、财政拨款收入支出决算总表</w:t>
      </w:r>
    </w:p>
    <w:p w14:paraId="2D125F67">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五、一般公共预算财政拨款支出决算表</w:t>
      </w:r>
    </w:p>
    <w:p w14:paraId="1145A708">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六、一般公共预算财政拨款基本支出决算明细表</w:t>
      </w:r>
    </w:p>
    <w:p w14:paraId="63366C9A">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七、政府性基金预算财政拨款收入支出决算表</w:t>
      </w:r>
    </w:p>
    <w:p w14:paraId="2548FD30">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lang w:val="en-US" w:eastAsia="zh-CN"/>
        </w:rPr>
      </w:pPr>
      <w:r>
        <w:rPr>
          <w:rFonts w:hint="eastAsia" w:ascii="宋体" w:hAnsi="宋体" w:eastAsia="宋体" w:cs="宋体"/>
          <w:kern w:val="2"/>
          <w:sz w:val="32"/>
          <w:szCs w:val="32"/>
          <w:lang w:val="en-US" w:eastAsia="zh-CN"/>
        </w:rPr>
        <w:t>八、国有资本经营预算财政拨款支出决算表</w:t>
      </w:r>
    </w:p>
    <w:p w14:paraId="2CC40207">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九、财政拨款“三公”经费支出决算表</w:t>
      </w:r>
    </w:p>
    <w:p w14:paraId="505E2592">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第三部分 2025年度单位决算情况说明</w:t>
      </w:r>
    </w:p>
    <w:p w14:paraId="26EF44D9">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一、收入支出决算总体情况说明</w:t>
      </w:r>
    </w:p>
    <w:p w14:paraId="44F1A563">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二、收入决算情况说明</w:t>
      </w:r>
    </w:p>
    <w:p w14:paraId="72BE4EF3">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三、支出决算情况说明</w:t>
      </w:r>
    </w:p>
    <w:p w14:paraId="373ACCD9">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四、财政拨款收入支出决算总体情况说明</w:t>
      </w:r>
    </w:p>
    <w:p w14:paraId="0EC4ADC5">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五、一般公共预算财政拨款支出决算情况说明</w:t>
      </w:r>
    </w:p>
    <w:p w14:paraId="53EADBC9">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六、一般公共预算财政拨款基本支出决算情况说明</w:t>
      </w:r>
    </w:p>
    <w:p w14:paraId="63F9CBCC">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七、政府性基金预算财政拨款支出决算情况说明</w:t>
      </w:r>
    </w:p>
    <w:p w14:paraId="19E74BFB">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lang w:val="en-US" w:eastAsia="zh-CN"/>
        </w:rPr>
      </w:pPr>
      <w:r>
        <w:rPr>
          <w:rFonts w:hint="eastAsia" w:ascii="宋体" w:hAnsi="宋体" w:eastAsia="宋体" w:cs="宋体"/>
          <w:kern w:val="2"/>
          <w:sz w:val="32"/>
          <w:szCs w:val="32"/>
          <w:lang w:val="en-US" w:eastAsia="zh-CN"/>
        </w:rPr>
        <w:t>八、国有资本经营预算财政拨款支出决算情况说明</w:t>
      </w:r>
    </w:p>
    <w:p w14:paraId="7D4D19B8">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九、财政拨款“三公”经费支出决算情况说明</w:t>
      </w:r>
    </w:p>
    <w:p w14:paraId="46772741">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十、机关运行经费支出情况说明</w:t>
      </w:r>
    </w:p>
    <w:p w14:paraId="112CD4DE">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十一、政府采购支出情况说明</w:t>
      </w:r>
    </w:p>
    <w:p w14:paraId="55082AA4">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十二、国有资产占用情况说明</w:t>
      </w:r>
    </w:p>
    <w:p w14:paraId="7F4D5D16">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十三、预算绩效评价情况说明</w:t>
      </w:r>
    </w:p>
    <w:p w14:paraId="5DF604AF">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第四部分 名词解释</w:t>
      </w:r>
    </w:p>
    <w:p w14:paraId="00A2811E">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70F9BBE">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556DB6C">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9EFBF6A">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4A8925D">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D39B9A4">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sectPr>
          <w:pgSz w:w="11906" w:h="16838"/>
          <w:pgMar w:top="1440" w:right="1800" w:bottom="1440" w:left="1800" w:header="720" w:footer="720" w:gutter="0"/>
          <w:pgNumType w:fmt="numberInDash"/>
          <w:cols w:space="720" w:num="1"/>
          <w:docGrid w:type="lines" w:linePitch="312" w:charSpace="0"/>
        </w:sectPr>
      </w:pPr>
    </w:p>
    <w:p w14:paraId="1E211419">
      <w:pPr>
        <w:bidi w:val="0"/>
        <w:rPr>
          <w:rFonts w:hint="eastAsia"/>
          <w:lang w:val="en-US" w:eastAsia="zh-CN"/>
        </w:rPr>
      </w:pPr>
    </w:p>
    <w:p w14:paraId="5684D820">
      <w:pPr>
        <w:bidi w:val="0"/>
        <w:rPr>
          <w:rFonts w:hint="eastAsia"/>
          <w:lang w:val="en-US" w:eastAsia="zh-CN"/>
        </w:rPr>
      </w:pPr>
    </w:p>
    <w:p w14:paraId="6EDA9346">
      <w:pPr>
        <w:bidi w:val="0"/>
        <w:rPr>
          <w:rFonts w:hint="eastAsia"/>
          <w:lang w:val="en-US" w:eastAsia="zh-CN"/>
        </w:rPr>
      </w:pPr>
    </w:p>
    <w:p w14:paraId="76042832">
      <w:pPr>
        <w:bidi w:val="0"/>
        <w:rPr>
          <w:rFonts w:hint="eastAsia"/>
          <w:lang w:val="en-US" w:eastAsia="zh-CN"/>
        </w:rPr>
      </w:pPr>
    </w:p>
    <w:p w14:paraId="79087827">
      <w:pPr>
        <w:bidi w:val="0"/>
        <w:rPr>
          <w:rFonts w:hint="eastAsia"/>
          <w:lang w:val="en-US" w:eastAsia="zh-CN"/>
        </w:rPr>
      </w:pPr>
    </w:p>
    <w:p w14:paraId="7FBCF852">
      <w:pPr>
        <w:bidi w:val="0"/>
        <w:rPr>
          <w:rFonts w:hint="eastAsia"/>
          <w:lang w:val="en-US" w:eastAsia="zh-CN"/>
        </w:rPr>
      </w:pPr>
    </w:p>
    <w:p w14:paraId="4F07C32B">
      <w:pPr>
        <w:bidi w:val="0"/>
        <w:rPr>
          <w:rFonts w:hint="eastAsia"/>
          <w:lang w:val="en-US" w:eastAsia="zh-CN"/>
        </w:rPr>
      </w:pPr>
    </w:p>
    <w:p w14:paraId="3D4D7FC8">
      <w:pPr>
        <w:bidi w:val="0"/>
        <w:rPr>
          <w:rFonts w:hint="eastAsia"/>
          <w:lang w:val="en-US" w:eastAsia="zh-CN"/>
        </w:rPr>
      </w:pPr>
    </w:p>
    <w:p w14:paraId="0B0725CA">
      <w:pPr>
        <w:bidi w:val="0"/>
        <w:rPr>
          <w:rFonts w:hint="eastAsia"/>
          <w:lang w:val="en-US" w:eastAsia="zh-CN"/>
        </w:rPr>
      </w:pPr>
    </w:p>
    <w:p w14:paraId="14772627">
      <w:pPr>
        <w:bidi w:val="0"/>
        <w:rPr>
          <w:rFonts w:hint="eastAsia"/>
          <w:lang w:val="en-US" w:eastAsia="zh-CN"/>
        </w:rPr>
      </w:pPr>
    </w:p>
    <w:p w14:paraId="09A9F30F">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lang w:val="en-US" w:eastAsia="zh-CN"/>
        </w:rPr>
      </w:pPr>
      <w:r>
        <w:rPr>
          <w:rFonts w:hint="eastAsia" w:ascii="黑体" w:hAnsi="宋体" w:eastAsia="黑体" w:cs="黑体"/>
          <w:kern w:val="2"/>
          <w:sz w:val="48"/>
          <w:szCs w:val="48"/>
          <w:lang w:val="en-US" w:eastAsia="zh-CN"/>
        </w:rPr>
        <w:t>第一部分许昌市科学技术情报研究所概况</w:t>
      </w:r>
    </w:p>
    <w:p w14:paraId="7FF946F0">
      <w:pPr>
        <w:bidi w:val="0"/>
        <w:rPr>
          <w:rFonts w:hint="eastAsia"/>
        </w:rPr>
      </w:pPr>
    </w:p>
    <w:p w14:paraId="7900C27F">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kern w:val="0"/>
          <w:sz w:val="32"/>
          <w:szCs w:val="32"/>
          <w:lang w:val="en-US" w:eastAsia="zh-CN"/>
        </w:rPr>
        <w:sectPr>
          <w:pgSz w:w="11906" w:h="16838"/>
          <w:pgMar w:top="1440" w:right="1800" w:bottom="1440" w:left="1800" w:header="720" w:footer="720" w:gutter="0"/>
          <w:pgNumType w:fmt="numberInDash" w:start="1"/>
          <w:cols w:space="720" w:num="1"/>
          <w:docGrid w:type="lines" w:linePitch="312" w:charSpace="0"/>
        </w:sectPr>
      </w:pPr>
    </w:p>
    <w:p w14:paraId="7AFEBB50">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kern w:val="0"/>
          <w:sz w:val="32"/>
          <w:szCs w:val="32"/>
        </w:rPr>
      </w:pPr>
      <w:r>
        <w:rPr>
          <w:rFonts w:hint="eastAsia" w:ascii="黑体" w:hAnsi="宋体" w:eastAsia="黑体" w:cs="黑体"/>
          <w:kern w:val="0"/>
          <w:sz w:val="32"/>
          <w:szCs w:val="32"/>
          <w:lang w:val="en-US" w:eastAsia="zh-CN"/>
        </w:rPr>
        <w:t>一、单位职责</w:t>
      </w:r>
    </w:p>
    <w:p w14:paraId="663F8A21">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开展国内外科技文献情报资源建设和公共服务，负责科技情报信息收集、分析、整理、存储、查询研究，编制科技信息刊物，为政府部门、创新主体和社会公众提供科技文献、决策信息、研究咨询等公共服务。为企事业单位、公众提供科技创新创业公共服务；负责科技大市场综合服务大厅的管理，组织开展有关科技创新活动；负责建设和管理许昌科技创新公共管理服务平台、大型科学仪器设施共享服务平台、科技文献信息服务平台等；组织实施科研设施和仪器信息采集、开放共享服务、绩效评价等有关工作。开展创新创业人才团队引进工程的政策落实、协调服务与日常管理，组织联合技术攻关和公共研发服务。</w:t>
      </w:r>
    </w:p>
    <w:p w14:paraId="103B1E5E">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bCs/>
          <w:kern w:val="2"/>
          <w:sz w:val="32"/>
          <w:szCs w:val="32"/>
          <w:lang w:val="en-US" w:eastAsia="zh-CN"/>
        </w:rPr>
      </w:pPr>
      <w:r>
        <w:rPr>
          <w:rFonts w:hint="eastAsia" w:ascii="黑体" w:hAnsi="宋体" w:eastAsia="黑体" w:cs="黑体"/>
          <w:kern w:val="0"/>
          <w:sz w:val="32"/>
          <w:szCs w:val="32"/>
          <w:lang w:val="en-US" w:eastAsia="zh-CN"/>
        </w:rPr>
        <w:t>二、机构设置</w:t>
      </w:r>
    </w:p>
    <w:p w14:paraId="09F97454">
      <w:pPr>
        <w:keepNext w:val="0"/>
        <w:keepLines w:val="0"/>
        <w:pageBreakBefore w:val="0"/>
        <w:widowControl/>
        <w:kinsoku/>
        <w:wordWrap w:val="0"/>
        <w:overflowPunct/>
        <w:topLinePunct w:val="0"/>
        <w:autoSpaceDE/>
        <w:autoSpaceDN/>
        <w:bidi w:val="0"/>
        <w:adjustRightInd/>
        <w:snapToGrid/>
        <w:ind w:firstLine="640" w:firstLineChars="200"/>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许昌市科学技术情报研究所内设机构5个，包括：综合部、财务部、政策信息部与仪器共享部、技术交易与对外合作部、创新创业与孵化服务部。</w:t>
      </w:r>
    </w:p>
    <w:p w14:paraId="12FE98B7">
      <w:pPr>
        <w:pStyle w:val="2"/>
        <w:keepNext w:val="0"/>
        <w:keepLines w:val="0"/>
        <w:pageBreakBefore w:val="0"/>
        <w:kinsoku/>
        <w:overflowPunct/>
        <w:topLinePunct w:val="0"/>
        <w:autoSpaceDE/>
        <w:autoSpaceDN/>
        <w:bidi w:val="0"/>
        <w:adjustRightInd/>
        <w:snapToGrid/>
        <w:ind w:firstLine="640" w:firstLineChars="200"/>
        <w:textAlignment w:val="auto"/>
        <w:rPr>
          <w:rFonts w:hint="eastAsia" w:ascii="仿宋" w:hAnsi="仿宋" w:eastAsia="仿宋" w:cs="仿宋"/>
          <w:kern w:val="0"/>
          <w:sz w:val="32"/>
          <w:szCs w:val="32"/>
          <w:lang w:val="en-US" w:eastAsia="zh-CN" w:bidi="ar-SA"/>
        </w:rPr>
      </w:pPr>
      <w:r>
        <w:rPr>
          <w:rFonts w:hint="eastAsia" w:ascii="仿宋" w:hAnsi="仿宋" w:eastAsia="仿宋" w:cs="仿宋"/>
          <w:kern w:val="0"/>
          <w:sz w:val="32"/>
          <w:szCs w:val="32"/>
          <w:lang w:val="en-US" w:eastAsia="zh-CN" w:bidi="ar-SA"/>
        </w:rPr>
        <w:t>纳入本单位2025年度部门决算范围的为许昌市科学技术情报研究所。</w:t>
      </w:r>
    </w:p>
    <w:p w14:paraId="15916689">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right="0" w:firstLine="640" w:firstLineChars="200"/>
        <w:jc w:val="both"/>
        <w:textAlignment w:val="auto"/>
        <w:rPr>
          <w:rFonts w:hint="eastAsia" w:ascii="仿宋_GB2312" w:hAnsi="宋体" w:eastAsia="仿宋_GB2312" w:cs="仿宋_GB2312"/>
          <w:kern w:val="0"/>
          <w:sz w:val="32"/>
          <w:szCs w:val="32"/>
          <w:lang w:val="en-US" w:eastAsia="zh-CN"/>
        </w:rPr>
      </w:pPr>
    </w:p>
    <w:p w14:paraId="2767314C">
      <w:pPr>
        <w:bidi w:val="0"/>
        <w:rPr>
          <w:rFonts w:hint="eastAsia"/>
          <w:lang w:val="en-US" w:eastAsia="zh-CN"/>
        </w:rPr>
        <w:sectPr>
          <w:pgSz w:w="11906" w:h="16838"/>
          <w:pgMar w:top="1440" w:right="1800" w:bottom="1440" w:left="1800" w:header="720" w:footer="720" w:gutter="0"/>
          <w:pgNumType w:fmt="numberInDash"/>
          <w:cols w:space="720" w:num="1"/>
          <w:docGrid w:type="lines" w:linePitch="312" w:charSpace="0"/>
        </w:sectPr>
      </w:pPr>
    </w:p>
    <w:p w14:paraId="4E603C9D">
      <w:pPr>
        <w:bidi w:val="0"/>
        <w:rPr>
          <w:rFonts w:hint="eastAsia"/>
          <w:lang w:val="en-US" w:eastAsia="zh-CN"/>
        </w:rPr>
      </w:pPr>
    </w:p>
    <w:p w14:paraId="027BC0FF">
      <w:pPr>
        <w:bidi w:val="0"/>
        <w:rPr>
          <w:rFonts w:hint="eastAsia"/>
          <w:lang w:val="en-US" w:eastAsia="zh-CN"/>
        </w:rPr>
      </w:pPr>
    </w:p>
    <w:p w14:paraId="129D3A72">
      <w:pPr>
        <w:bidi w:val="0"/>
        <w:rPr>
          <w:lang w:val="en-US" w:eastAsia="zh-CN"/>
        </w:rPr>
      </w:pPr>
    </w:p>
    <w:p w14:paraId="2404C9BD">
      <w:pPr>
        <w:bidi w:val="0"/>
        <w:rPr>
          <w:rFonts w:hint="eastAsia"/>
          <w:lang w:val="en-US" w:eastAsia="zh-CN"/>
        </w:rPr>
      </w:pPr>
      <w:r>
        <w:rPr>
          <w:rFonts w:hint="eastAsia"/>
          <w:lang w:val="en-US" w:eastAsia="zh-CN"/>
        </w:rPr>
        <w:t xml:space="preserve"> </w:t>
      </w:r>
    </w:p>
    <w:p w14:paraId="269BA8EF">
      <w:pPr>
        <w:bidi w:val="0"/>
        <w:rPr>
          <w:rFonts w:hint="eastAsia"/>
        </w:rPr>
      </w:pPr>
      <w:r>
        <w:rPr>
          <w:rFonts w:hint="eastAsia"/>
          <w:lang w:val="en-US" w:eastAsia="zh-CN"/>
        </w:rPr>
        <w:t xml:space="preserve"> </w:t>
      </w:r>
    </w:p>
    <w:p w14:paraId="7B908D47">
      <w:pPr>
        <w:bidi w:val="0"/>
        <w:rPr>
          <w:rFonts w:hint="eastAsia"/>
        </w:rPr>
      </w:pPr>
      <w:r>
        <w:rPr>
          <w:rFonts w:hint="eastAsia"/>
          <w:lang w:val="en-US" w:eastAsia="zh-CN"/>
        </w:rPr>
        <w:t xml:space="preserve"> </w:t>
      </w:r>
    </w:p>
    <w:p w14:paraId="2F3FBAE2">
      <w:pPr>
        <w:bidi w:val="0"/>
        <w:rPr>
          <w:rFonts w:hint="eastAsia"/>
        </w:rPr>
      </w:pPr>
      <w:r>
        <w:rPr>
          <w:rFonts w:hint="eastAsia"/>
          <w:lang w:val="en-US" w:eastAsia="zh-CN"/>
        </w:rPr>
        <w:t xml:space="preserve"> </w:t>
      </w:r>
    </w:p>
    <w:p w14:paraId="5EFA1BEF">
      <w:pPr>
        <w:bidi w:val="0"/>
        <w:rPr>
          <w:rFonts w:hint="eastAsia"/>
        </w:rPr>
      </w:pPr>
      <w:r>
        <w:rPr>
          <w:rFonts w:hint="eastAsia"/>
          <w:lang w:val="en-US" w:eastAsia="zh-CN"/>
        </w:rPr>
        <w:t xml:space="preserve"> </w:t>
      </w:r>
    </w:p>
    <w:p w14:paraId="062B4DC5">
      <w:pPr>
        <w:bidi w:val="0"/>
        <w:rPr>
          <w:rFonts w:hint="eastAsia"/>
        </w:rPr>
      </w:pPr>
      <w:r>
        <w:rPr>
          <w:rFonts w:hint="eastAsia"/>
          <w:lang w:val="en-US" w:eastAsia="zh-CN"/>
        </w:rPr>
        <w:t xml:space="preserve"> </w:t>
      </w:r>
    </w:p>
    <w:p w14:paraId="3DEE5CA3">
      <w:pPr>
        <w:bidi w:val="0"/>
        <w:rPr>
          <w:rFonts w:hint="eastAsia"/>
        </w:rPr>
      </w:pPr>
      <w:r>
        <w:rPr>
          <w:rFonts w:hint="eastAsia"/>
          <w:lang w:val="en-US" w:eastAsia="zh-CN"/>
        </w:rPr>
        <w:t xml:space="preserve"> </w:t>
      </w:r>
    </w:p>
    <w:p w14:paraId="25FE766B">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第二部分 2025年度单位决算表</w:t>
      </w:r>
    </w:p>
    <w:p w14:paraId="6201602A">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sectPr>
          <w:pgSz w:w="11906" w:h="16838"/>
          <w:pgMar w:top="1440" w:right="1800" w:bottom="1440" w:left="1800" w:header="720" w:footer="720" w:gutter="0"/>
          <w:pgNumType w:fmt="numberInDash"/>
          <w:cols w:space="720" w:num="1"/>
          <w:docGrid w:type="lines" w:linePitch="312" w:charSpace="0"/>
        </w:sectPr>
      </w:pPr>
      <w:r>
        <w:rPr>
          <w:rFonts w:hint="eastAsia" w:ascii="黑体" w:hAnsi="宋体" w:eastAsia="黑体" w:cs="宋体"/>
          <w:kern w:val="0"/>
          <w:sz w:val="28"/>
          <w:szCs w:val="28"/>
          <w:lang w:val="en-US" w:eastAsia="zh-CN"/>
        </w:rPr>
        <w:t xml:space="preserve"> </w:t>
      </w:r>
    </w:p>
    <w:p w14:paraId="2CF0A28B">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sz w:val="32"/>
          <w:szCs w:val="32"/>
          <w:lang w:val="en-US" w:eastAsia="zh-CN"/>
        </w:rPr>
        <w:t>收入支出决算总表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085550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56907826">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公开01表</w:t>
            </w:r>
          </w:p>
        </w:tc>
      </w:tr>
      <w:tr w14:paraId="130D89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6158093A">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单位：许昌市科学技术情报研究所</w:t>
            </w:r>
          </w:p>
        </w:tc>
        <w:tc>
          <w:tcPr>
            <w:tcW w:w="2000" w:type="dxa"/>
            <w:noWrap w:val="0"/>
            <w:vAlign w:val="center"/>
          </w:tcPr>
          <w:p w14:paraId="3120FF23">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2025年度</w:t>
            </w:r>
          </w:p>
        </w:tc>
        <w:tc>
          <w:tcPr>
            <w:tcW w:w="5412" w:type="dxa"/>
            <w:noWrap w:val="0"/>
            <w:vAlign w:val="center"/>
          </w:tcPr>
          <w:p w14:paraId="139B3DEC">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单位：万元</w:t>
            </w:r>
          </w:p>
        </w:tc>
      </w:tr>
    </w:tbl>
    <w:p w14:paraId="03029D70">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3780"/>
        <w:gridCol w:w="620"/>
        <w:gridCol w:w="2020"/>
        <w:gridCol w:w="3780"/>
        <w:gridCol w:w="620"/>
        <w:gridCol w:w="2004"/>
      </w:tblGrid>
      <w:tr w14:paraId="6A976DA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6420" w:type="dxa"/>
            <w:gridSpan w:val="3"/>
            <w:noWrap w:val="0"/>
            <w:vAlign w:val="center"/>
          </w:tcPr>
          <w:p w14:paraId="4CAF23D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收入</w:t>
            </w:r>
          </w:p>
        </w:tc>
        <w:tc>
          <w:tcPr>
            <w:tcW w:w="6404" w:type="dxa"/>
            <w:gridSpan w:val="3"/>
            <w:noWrap w:val="0"/>
            <w:vAlign w:val="center"/>
          </w:tcPr>
          <w:p w14:paraId="578970C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支出</w:t>
            </w:r>
          </w:p>
        </w:tc>
      </w:tr>
      <w:tr w14:paraId="43EC422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A79998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620" w:type="dxa"/>
            <w:noWrap w:val="0"/>
            <w:vAlign w:val="center"/>
          </w:tcPr>
          <w:p w14:paraId="55F457B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行次</w:t>
            </w:r>
          </w:p>
        </w:tc>
        <w:tc>
          <w:tcPr>
            <w:tcW w:w="2020" w:type="dxa"/>
            <w:noWrap w:val="0"/>
            <w:vAlign w:val="center"/>
          </w:tcPr>
          <w:p w14:paraId="3149F75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决算数</w:t>
            </w:r>
          </w:p>
        </w:tc>
        <w:tc>
          <w:tcPr>
            <w:tcW w:w="3780" w:type="dxa"/>
            <w:noWrap w:val="0"/>
            <w:vAlign w:val="center"/>
          </w:tcPr>
          <w:p w14:paraId="16C93DC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620" w:type="dxa"/>
            <w:noWrap w:val="0"/>
            <w:vAlign w:val="center"/>
          </w:tcPr>
          <w:p w14:paraId="3546621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行次</w:t>
            </w:r>
          </w:p>
        </w:tc>
        <w:tc>
          <w:tcPr>
            <w:tcW w:w="2004" w:type="dxa"/>
            <w:noWrap w:val="0"/>
            <w:vAlign w:val="center"/>
          </w:tcPr>
          <w:p w14:paraId="1F7F3EA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决算数</w:t>
            </w:r>
          </w:p>
        </w:tc>
      </w:tr>
      <w:tr w14:paraId="5929DAF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B7D37C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620" w:type="dxa"/>
            <w:noWrap w:val="0"/>
            <w:vAlign w:val="center"/>
          </w:tcPr>
          <w:p w14:paraId="2223CCC5">
            <w:pPr>
              <w:widowControl w:val="0"/>
              <w:jc w:val="both"/>
              <w:rPr>
                <w:rFonts w:ascii="Calibri" w:hAnsi="Calibri" w:eastAsia="仿宋_GB2312" w:cs="Arial"/>
                <w:kern w:val="2"/>
                <w:sz w:val="32"/>
                <w:szCs w:val="24"/>
                <w:lang w:val="en-US" w:eastAsia="zh-CN" w:bidi="ar-SA"/>
              </w:rPr>
            </w:pPr>
          </w:p>
        </w:tc>
        <w:tc>
          <w:tcPr>
            <w:tcW w:w="2020" w:type="dxa"/>
            <w:noWrap w:val="0"/>
            <w:vAlign w:val="center"/>
          </w:tcPr>
          <w:p w14:paraId="59CBA63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3780" w:type="dxa"/>
            <w:noWrap w:val="0"/>
            <w:vAlign w:val="center"/>
          </w:tcPr>
          <w:p w14:paraId="3A99B6D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620" w:type="dxa"/>
            <w:noWrap w:val="0"/>
            <w:vAlign w:val="center"/>
          </w:tcPr>
          <w:p w14:paraId="1FDFF47B">
            <w:pPr>
              <w:widowControl w:val="0"/>
              <w:jc w:val="both"/>
              <w:rPr>
                <w:rFonts w:ascii="Calibri" w:hAnsi="Calibri" w:eastAsia="仿宋_GB2312" w:cs="Arial"/>
                <w:kern w:val="2"/>
                <w:sz w:val="32"/>
                <w:szCs w:val="24"/>
                <w:lang w:val="en-US" w:eastAsia="zh-CN" w:bidi="ar-SA"/>
              </w:rPr>
            </w:pPr>
          </w:p>
        </w:tc>
        <w:tc>
          <w:tcPr>
            <w:tcW w:w="2004" w:type="dxa"/>
            <w:noWrap w:val="0"/>
            <w:vAlign w:val="center"/>
          </w:tcPr>
          <w:p w14:paraId="6849FF2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r>
      <w:tr w14:paraId="1735196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B5BC87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一、一般公共预算财政拨款收入</w:t>
            </w:r>
          </w:p>
        </w:tc>
        <w:tc>
          <w:tcPr>
            <w:tcW w:w="620" w:type="dxa"/>
            <w:noWrap w:val="0"/>
            <w:vAlign w:val="center"/>
          </w:tcPr>
          <w:p w14:paraId="514419A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2020" w:type="dxa"/>
            <w:noWrap w:val="0"/>
            <w:vAlign w:val="center"/>
          </w:tcPr>
          <w:p w14:paraId="7F32254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614.08</w:t>
            </w:r>
          </w:p>
        </w:tc>
        <w:tc>
          <w:tcPr>
            <w:tcW w:w="3780" w:type="dxa"/>
            <w:noWrap w:val="0"/>
            <w:vAlign w:val="center"/>
          </w:tcPr>
          <w:p w14:paraId="2C914B5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一、一般公共服务支出</w:t>
            </w:r>
          </w:p>
        </w:tc>
        <w:tc>
          <w:tcPr>
            <w:tcW w:w="620" w:type="dxa"/>
            <w:noWrap w:val="0"/>
            <w:vAlign w:val="center"/>
          </w:tcPr>
          <w:p w14:paraId="760403C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31</w:t>
            </w:r>
          </w:p>
        </w:tc>
        <w:tc>
          <w:tcPr>
            <w:tcW w:w="2004" w:type="dxa"/>
            <w:noWrap w:val="0"/>
            <w:vAlign w:val="center"/>
          </w:tcPr>
          <w:p w14:paraId="643B3DC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42B5D3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89A719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二、政府性基金预算财政拨款收入</w:t>
            </w:r>
          </w:p>
        </w:tc>
        <w:tc>
          <w:tcPr>
            <w:tcW w:w="620" w:type="dxa"/>
            <w:noWrap w:val="0"/>
            <w:vAlign w:val="center"/>
          </w:tcPr>
          <w:p w14:paraId="67CF939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c>
          <w:tcPr>
            <w:tcW w:w="2020" w:type="dxa"/>
            <w:noWrap w:val="0"/>
            <w:vAlign w:val="center"/>
          </w:tcPr>
          <w:p w14:paraId="0AA3540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0512D40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二、外交支出</w:t>
            </w:r>
          </w:p>
        </w:tc>
        <w:tc>
          <w:tcPr>
            <w:tcW w:w="620" w:type="dxa"/>
            <w:noWrap w:val="0"/>
            <w:vAlign w:val="center"/>
          </w:tcPr>
          <w:p w14:paraId="719005A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32</w:t>
            </w:r>
          </w:p>
        </w:tc>
        <w:tc>
          <w:tcPr>
            <w:tcW w:w="2004" w:type="dxa"/>
            <w:noWrap w:val="0"/>
            <w:vAlign w:val="center"/>
          </w:tcPr>
          <w:p w14:paraId="6444B0E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9E0361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F5653E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三、国有资本经营预算财政拨款收入</w:t>
            </w:r>
          </w:p>
        </w:tc>
        <w:tc>
          <w:tcPr>
            <w:tcW w:w="620" w:type="dxa"/>
            <w:noWrap w:val="0"/>
            <w:vAlign w:val="center"/>
          </w:tcPr>
          <w:p w14:paraId="26EE405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w:t>
            </w:r>
          </w:p>
        </w:tc>
        <w:tc>
          <w:tcPr>
            <w:tcW w:w="2020" w:type="dxa"/>
            <w:noWrap w:val="0"/>
            <w:vAlign w:val="center"/>
          </w:tcPr>
          <w:p w14:paraId="3F446B3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08D1026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三、国防支出</w:t>
            </w:r>
          </w:p>
        </w:tc>
        <w:tc>
          <w:tcPr>
            <w:tcW w:w="620" w:type="dxa"/>
            <w:noWrap w:val="0"/>
            <w:vAlign w:val="center"/>
          </w:tcPr>
          <w:p w14:paraId="590F56E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33</w:t>
            </w:r>
          </w:p>
        </w:tc>
        <w:tc>
          <w:tcPr>
            <w:tcW w:w="2004" w:type="dxa"/>
            <w:noWrap w:val="0"/>
            <w:vAlign w:val="center"/>
          </w:tcPr>
          <w:p w14:paraId="4DF7D3F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D48B04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F66303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四、上级补助收入</w:t>
            </w:r>
          </w:p>
        </w:tc>
        <w:tc>
          <w:tcPr>
            <w:tcW w:w="620" w:type="dxa"/>
            <w:noWrap w:val="0"/>
            <w:vAlign w:val="center"/>
          </w:tcPr>
          <w:p w14:paraId="7CD004C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w:t>
            </w:r>
          </w:p>
        </w:tc>
        <w:tc>
          <w:tcPr>
            <w:tcW w:w="2020" w:type="dxa"/>
            <w:noWrap w:val="0"/>
            <w:vAlign w:val="center"/>
          </w:tcPr>
          <w:p w14:paraId="758C53B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374C2F4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四、公共安全支出</w:t>
            </w:r>
          </w:p>
        </w:tc>
        <w:tc>
          <w:tcPr>
            <w:tcW w:w="620" w:type="dxa"/>
            <w:noWrap w:val="0"/>
            <w:vAlign w:val="center"/>
          </w:tcPr>
          <w:p w14:paraId="418C282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34</w:t>
            </w:r>
          </w:p>
        </w:tc>
        <w:tc>
          <w:tcPr>
            <w:tcW w:w="2004" w:type="dxa"/>
            <w:noWrap w:val="0"/>
            <w:vAlign w:val="center"/>
          </w:tcPr>
          <w:p w14:paraId="608BF4F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0C02E4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407AF7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五、事业收入</w:t>
            </w:r>
          </w:p>
        </w:tc>
        <w:tc>
          <w:tcPr>
            <w:tcW w:w="620" w:type="dxa"/>
            <w:noWrap w:val="0"/>
            <w:vAlign w:val="center"/>
          </w:tcPr>
          <w:p w14:paraId="683EF44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w:t>
            </w:r>
          </w:p>
        </w:tc>
        <w:tc>
          <w:tcPr>
            <w:tcW w:w="2020" w:type="dxa"/>
            <w:noWrap w:val="0"/>
            <w:vAlign w:val="center"/>
          </w:tcPr>
          <w:p w14:paraId="3C22023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03F0A4D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五、教育支出</w:t>
            </w:r>
          </w:p>
        </w:tc>
        <w:tc>
          <w:tcPr>
            <w:tcW w:w="620" w:type="dxa"/>
            <w:noWrap w:val="0"/>
            <w:vAlign w:val="center"/>
          </w:tcPr>
          <w:p w14:paraId="7E45339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35</w:t>
            </w:r>
          </w:p>
        </w:tc>
        <w:tc>
          <w:tcPr>
            <w:tcW w:w="2004" w:type="dxa"/>
            <w:noWrap w:val="0"/>
            <w:vAlign w:val="center"/>
          </w:tcPr>
          <w:p w14:paraId="187939A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685BC9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BBE423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六、经营收入</w:t>
            </w:r>
          </w:p>
        </w:tc>
        <w:tc>
          <w:tcPr>
            <w:tcW w:w="620" w:type="dxa"/>
            <w:noWrap w:val="0"/>
            <w:vAlign w:val="center"/>
          </w:tcPr>
          <w:p w14:paraId="59D627C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w:t>
            </w:r>
          </w:p>
        </w:tc>
        <w:tc>
          <w:tcPr>
            <w:tcW w:w="2020" w:type="dxa"/>
            <w:noWrap w:val="0"/>
            <w:vAlign w:val="center"/>
          </w:tcPr>
          <w:p w14:paraId="07DB5AC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5CB8891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六、科学技术支出</w:t>
            </w:r>
          </w:p>
        </w:tc>
        <w:tc>
          <w:tcPr>
            <w:tcW w:w="620" w:type="dxa"/>
            <w:noWrap w:val="0"/>
            <w:vAlign w:val="center"/>
          </w:tcPr>
          <w:p w14:paraId="50B3364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36</w:t>
            </w:r>
          </w:p>
        </w:tc>
        <w:tc>
          <w:tcPr>
            <w:tcW w:w="2004" w:type="dxa"/>
            <w:noWrap w:val="0"/>
            <w:vAlign w:val="center"/>
          </w:tcPr>
          <w:p w14:paraId="60C793A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607.37</w:t>
            </w:r>
          </w:p>
        </w:tc>
      </w:tr>
      <w:tr w14:paraId="33CB383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838FB1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七、附属单位上缴收入</w:t>
            </w:r>
          </w:p>
        </w:tc>
        <w:tc>
          <w:tcPr>
            <w:tcW w:w="620" w:type="dxa"/>
            <w:noWrap w:val="0"/>
            <w:vAlign w:val="center"/>
          </w:tcPr>
          <w:p w14:paraId="40D59AE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7</w:t>
            </w:r>
          </w:p>
        </w:tc>
        <w:tc>
          <w:tcPr>
            <w:tcW w:w="2020" w:type="dxa"/>
            <w:noWrap w:val="0"/>
            <w:vAlign w:val="center"/>
          </w:tcPr>
          <w:p w14:paraId="58A9DC1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2DDAD19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七、文化旅游体育与传媒支出</w:t>
            </w:r>
          </w:p>
        </w:tc>
        <w:tc>
          <w:tcPr>
            <w:tcW w:w="620" w:type="dxa"/>
            <w:noWrap w:val="0"/>
            <w:vAlign w:val="center"/>
          </w:tcPr>
          <w:p w14:paraId="5227109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37</w:t>
            </w:r>
          </w:p>
        </w:tc>
        <w:tc>
          <w:tcPr>
            <w:tcW w:w="2004" w:type="dxa"/>
            <w:noWrap w:val="0"/>
            <w:vAlign w:val="center"/>
          </w:tcPr>
          <w:p w14:paraId="5B73437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896317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3B022D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八、其他收入</w:t>
            </w:r>
          </w:p>
        </w:tc>
        <w:tc>
          <w:tcPr>
            <w:tcW w:w="620" w:type="dxa"/>
            <w:noWrap w:val="0"/>
            <w:vAlign w:val="center"/>
          </w:tcPr>
          <w:p w14:paraId="24A7A5C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8</w:t>
            </w:r>
          </w:p>
        </w:tc>
        <w:tc>
          <w:tcPr>
            <w:tcW w:w="2020" w:type="dxa"/>
            <w:noWrap w:val="0"/>
            <w:vAlign w:val="center"/>
          </w:tcPr>
          <w:p w14:paraId="0E1864F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3A3B936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八、社会保障和就业支出</w:t>
            </w:r>
          </w:p>
        </w:tc>
        <w:tc>
          <w:tcPr>
            <w:tcW w:w="620" w:type="dxa"/>
            <w:noWrap w:val="0"/>
            <w:vAlign w:val="center"/>
          </w:tcPr>
          <w:p w14:paraId="2DE48EB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38</w:t>
            </w:r>
          </w:p>
        </w:tc>
        <w:tc>
          <w:tcPr>
            <w:tcW w:w="2004" w:type="dxa"/>
            <w:noWrap w:val="0"/>
            <w:vAlign w:val="center"/>
          </w:tcPr>
          <w:p w14:paraId="5ABFCBA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6.71</w:t>
            </w:r>
          </w:p>
        </w:tc>
      </w:tr>
      <w:tr w14:paraId="01DA25A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DE084A0">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0F71D93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9</w:t>
            </w:r>
          </w:p>
        </w:tc>
        <w:tc>
          <w:tcPr>
            <w:tcW w:w="2020" w:type="dxa"/>
            <w:noWrap w:val="0"/>
            <w:vAlign w:val="center"/>
          </w:tcPr>
          <w:p w14:paraId="4B11ACFA">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6B9D338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九、卫生健康支出</w:t>
            </w:r>
          </w:p>
        </w:tc>
        <w:tc>
          <w:tcPr>
            <w:tcW w:w="620" w:type="dxa"/>
            <w:noWrap w:val="0"/>
            <w:vAlign w:val="center"/>
          </w:tcPr>
          <w:p w14:paraId="2D13F40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39</w:t>
            </w:r>
          </w:p>
        </w:tc>
        <w:tc>
          <w:tcPr>
            <w:tcW w:w="2004" w:type="dxa"/>
            <w:noWrap w:val="0"/>
            <w:vAlign w:val="center"/>
          </w:tcPr>
          <w:p w14:paraId="6B7967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E7B790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CBB5FAA">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560EBA5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10</w:t>
            </w:r>
          </w:p>
        </w:tc>
        <w:tc>
          <w:tcPr>
            <w:tcW w:w="2020" w:type="dxa"/>
            <w:noWrap w:val="0"/>
            <w:vAlign w:val="center"/>
          </w:tcPr>
          <w:p w14:paraId="66DC9161">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6CE5752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十、节能环保支出</w:t>
            </w:r>
          </w:p>
        </w:tc>
        <w:tc>
          <w:tcPr>
            <w:tcW w:w="620" w:type="dxa"/>
            <w:noWrap w:val="0"/>
            <w:vAlign w:val="center"/>
          </w:tcPr>
          <w:p w14:paraId="5A59F79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40</w:t>
            </w:r>
          </w:p>
        </w:tc>
        <w:tc>
          <w:tcPr>
            <w:tcW w:w="2004" w:type="dxa"/>
            <w:noWrap w:val="0"/>
            <w:vAlign w:val="center"/>
          </w:tcPr>
          <w:p w14:paraId="2EB33E4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364906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88B3CFB">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67465C1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11</w:t>
            </w:r>
          </w:p>
        </w:tc>
        <w:tc>
          <w:tcPr>
            <w:tcW w:w="2020" w:type="dxa"/>
            <w:noWrap w:val="0"/>
            <w:vAlign w:val="center"/>
          </w:tcPr>
          <w:p w14:paraId="4E1DF7AD">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4B99851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十一、城乡社区支出</w:t>
            </w:r>
          </w:p>
        </w:tc>
        <w:tc>
          <w:tcPr>
            <w:tcW w:w="620" w:type="dxa"/>
            <w:noWrap w:val="0"/>
            <w:vAlign w:val="center"/>
          </w:tcPr>
          <w:p w14:paraId="1541613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41</w:t>
            </w:r>
          </w:p>
        </w:tc>
        <w:tc>
          <w:tcPr>
            <w:tcW w:w="2004" w:type="dxa"/>
            <w:noWrap w:val="0"/>
            <w:vAlign w:val="center"/>
          </w:tcPr>
          <w:p w14:paraId="5437326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C31EB9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87A3C90">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05A2C28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12</w:t>
            </w:r>
          </w:p>
        </w:tc>
        <w:tc>
          <w:tcPr>
            <w:tcW w:w="2020" w:type="dxa"/>
            <w:noWrap w:val="0"/>
            <w:vAlign w:val="center"/>
          </w:tcPr>
          <w:p w14:paraId="021E578F">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6825384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十二、农林水支出</w:t>
            </w:r>
          </w:p>
        </w:tc>
        <w:tc>
          <w:tcPr>
            <w:tcW w:w="620" w:type="dxa"/>
            <w:noWrap w:val="0"/>
            <w:vAlign w:val="center"/>
          </w:tcPr>
          <w:p w14:paraId="0E4C4D8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42</w:t>
            </w:r>
          </w:p>
        </w:tc>
        <w:tc>
          <w:tcPr>
            <w:tcW w:w="2004" w:type="dxa"/>
            <w:noWrap w:val="0"/>
            <w:vAlign w:val="center"/>
          </w:tcPr>
          <w:p w14:paraId="29A3CDF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C5ED79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084C879">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3A8A3F4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13</w:t>
            </w:r>
          </w:p>
        </w:tc>
        <w:tc>
          <w:tcPr>
            <w:tcW w:w="2020" w:type="dxa"/>
            <w:noWrap w:val="0"/>
            <w:vAlign w:val="center"/>
          </w:tcPr>
          <w:p w14:paraId="44093F6D">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2343BDB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十三、交通运输支出</w:t>
            </w:r>
          </w:p>
        </w:tc>
        <w:tc>
          <w:tcPr>
            <w:tcW w:w="620" w:type="dxa"/>
            <w:noWrap w:val="0"/>
            <w:vAlign w:val="center"/>
          </w:tcPr>
          <w:p w14:paraId="10CA541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43</w:t>
            </w:r>
          </w:p>
        </w:tc>
        <w:tc>
          <w:tcPr>
            <w:tcW w:w="2004" w:type="dxa"/>
            <w:noWrap w:val="0"/>
            <w:vAlign w:val="center"/>
          </w:tcPr>
          <w:p w14:paraId="6883BBD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168AF0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01EAC34">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45B2D6D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14</w:t>
            </w:r>
          </w:p>
        </w:tc>
        <w:tc>
          <w:tcPr>
            <w:tcW w:w="2020" w:type="dxa"/>
            <w:noWrap w:val="0"/>
            <w:vAlign w:val="center"/>
          </w:tcPr>
          <w:p w14:paraId="226DA6F2">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015F8E2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十四、资源勘探工业信息等支出</w:t>
            </w:r>
          </w:p>
        </w:tc>
        <w:tc>
          <w:tcPr>
            <w:tcW w:w="620" w:type="dxa"/>
            <w:noWrap w:val="0"/>
            <w:vAlign w:val="center"/>
          </w:tcPr>
          <w:p w14:paraId="21F71FA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44</w:t>
            </w:r>
          </w:p>
        </w:tc>
        <w:tc>
          <w:tcPr>
            <w:tcW w:w="2004" w:type="dxa"/>
            <w:noWrap w:val="0"/>
            <w:vAlign w:val="center"/>
          </w:tcPr>
          <w:p w14:paraId="6B48443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28B2C3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0374F52">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6792ACD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15</w:t>
            </w:r>
          </w:p>
        </w:tc>
        <w:tc>
          <w:tcPr>
            <w:tcW w:w="2020" w:type="dxa"/>
            <w:noWrap w:val="0"/>
            <w:vAlign w:val="center"/>
          </w:tcPr>
          <w:p w14:paraId="7B20AF15">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733949E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十五、商业服务业等支出</w:t>
            </w:r>
          </w:p>
        </w:tc>
        <w:tc>
          <w:tcPr>
            <w:tcW w:w="620" w:type="dxa"/>
            <w:noWrap w:val="0"/>
            <w:vAlign w:val="center"/>
          </w:tcPr>
          <w:p w14:paraId="2AC0379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45</w:t>
            </w:r>
          </w:p>
        </w:tc>
        <w:tc>
          <w:tcPr>
            <w:tcW w:w="2004" w:type="dxa"/>
            <w:noWrap w:val="0"/>
            <w:vAlign w:val="center"/>
          </w:tcPr>
          <w:p w14:paraId="14562EC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1A7C4E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57C714F">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3DD4BA2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16</w:t>
            </w:r>
          </w:p>
        </w:tc>
        <w:tc>
          <w:tcPr>
            <w:tcW w:w="2020" w:type="dxa"/>
            <w:noWrap w:val="0"/>
            <w:vAlign w:val="center"/>
          </w:tcPr>
          <w:p w14:paraId="4B33E693">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53D5DF4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十六、金融支出</w:t>
            </w:r>
          </w:p>
        </w:tc>
        <w:tc>
          <w:tcPr>
            <w:tcW w:w="620" w:type="dxa"/>
            <w:noWrap w:val="0"/>
            <w:vAlign w:val="center"/>
          </w:tcPr>
          <w:p w14:paraId="129F807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46</w:t>
            </w:r>
          </w:p>
        </w:tc>
        <w:tc>
          <w:tcPr>
            <w:tcW w:w="2004" w:type="dxa"/>
            <w:noWrap w:val="0"/>
            <w:vAlign w:val="center"/>
          </w:tcPr>
          <w:p w14:paraId="6B959DF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2B79F3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90068E7">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71F6C01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17</w:t>
            </w:r>
          </w:p>
        </w:tc>
        <w:tc>
          <w:tcPr>
            <w:tcW w:w="2020" w:type="dxa"/>
            <w:noWrap w:val="0"/>
            <w:vAlign w:val="center"/>
          </w:tcPr>
          <w:p w14:paraId="15A6E985">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064D492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十七、援助其他地区支出</w:t>
            </w:r>
          </w:p>
        </w:tc>
        <w:tc>
          <w:tcPr>
            <w:tcW w:w="620" w:type="dxa"/>
            <w:noWrap w:val="0"/>
            <w:vAlign w:val="center"/>
          </w:tcPr>
          <w:p w14:paraId="6265CA3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47</w:t>
            </w:r>
          </w:p>
        </w:tc>
        <w:tc>
          <w:tcPr>
            <w:tcW w:w="2004" w:type="dxa"/>
            <w:noWrap w:val="0"/>
            <w:vAlign w:val="center"/>
          </w:tcPr>
          <w:p w14:paraId="5774B2E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B62820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4842822">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7714D1E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18</w:t>
            </w:r>
          </w:p>
        </w:tc>
        <w:tc>
          <w:tcPr>
            <w:tcW w:w="2020" w:type="dxa"/>
            <w:noWrap w:val="0"/>
            <w:vAlign w:val="center"/>
          </w:tcPr>
          <w:p w14:paraId="0F5A3E33">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2D497AD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十八、自然资源海洋气象等支出</w:t>
            </w:r>
          </w:p>
        </w:tc>
        <w:tc>
          <w:tcPr>
            <w:tcW w:w="620" w:type="dxa"/>
            <w:noWrap w:val="0"/>
            <w:vAlign w:val="center"/>
          </w:tcPr>
          <w:p w14:paraId="61EA538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48</w:t>
            </w:r>
          </w:p>
        </w:tc>
        <w:tc>
          <w:tcPr>
            <w:tcW w:w="2004" w:type="dxa"/>
            <w:noWrap w:val="0"/>
            <w:vAlign w:val="center"/>
          </w:tcPr>
          <w:p w14:paraId="6606CA9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820866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784F316">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43BF791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19</w:t>
            </w:r>
          </w:p>
        </w:tc>
        <w:tc>
          <w:tcPr>
            <w:tcW w:w="2020" w:type="dxa"/>
            <w:noWrap w:val="0"/>
            <w:vAlign w:val="center"/>
          </w:tcPr>
          <w:p w14:paraId="7465B8CB">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2308FFA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十九、住房保障支出</w:t>
            </w:r>
          </w:p>
        </w:tc>
        <w:tc>
          <w:tcPr>
            <w:tcW w:w="620" w:type="dxa"/>
            <w:noWrap w:val="0"/>
            <w:vAlign w:val="center"/>
          </w:tcPr>
          <w:p w14:paraId="36013A4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49</w:t>
            </w:r>
          </w:p>
        </w:tc>
        <w:tc>
          <w:tcPr>
            <w:tcW w:w="2004" w:type="dxa"/>
            <w:noWrap w:val="0"/>
            <w:vAlign w:val="center"/>
          </w:tcPr>
          <w:p w14:paraId="3A2E6BD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99FAD4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4F09228">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2EA0641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20</w:t>
            </w:r>
          </w:p>
        </w:tc>
        <w:tc>
          <w:tcPr>
            <w:tcW w:w="2020" w:type="dxa"/>
            <w:noWrap w:val="0"/>
            <w:vAlign w:val="center"/>
          </w:tcPr>
          <w:p w14:paraId="1FBB40C9">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7FED893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二十、粮油物资储备支出</w:t>
            </w:r>
          </w:p>
        </w:tc>
        <w:tc>
          <w:tcPr>
            <w:tcW w:w="620" w:type="dxa"/>
            <w:noWrap w:val="0"/>
            <w:vAlign w:val="center"/>
          </w:tcPr>
          <w:p w14:paraId="201D6EA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50</w:t>
            </w:r>
          </w:p>
        </w:tc>
        <w:tc>
          <w:tcPr>
            <w:tcW w:w="2004" w:type="dxa"/>
            <w:noWrap w:val="0"/>
            <w:vAlign w:val="center"/>
          </w:tcPr>
          <w:p w14:paraId="0B224E8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3DD634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59FF8E9">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30A3447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21</w:t>
            </w:r>
          </w:p>
        </w:tc>
        <w:tc>
          <w:tcPr>
            <w:tcW w:w="2020" w:type="dxa"/>
            <w:noWrap w:val="0"/>
            <w:vAlign w:val="center"/>
          </w:tcPr>
          <w:p w14:paraId="31CEDD49">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74B0B6D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二十一、国有资本经营预算支出</w:t>
            </w:r>
          </w:p>
        </w:tc>
        <w:tc>
          <w:tcPr>
            <w:tcW w:w="620" w:type="dxa"/>
            <w:noWrap w:val="0"/>
            <w:vAlign w:val="center"/>
          </w:tcPr>
          <w:p w14:paraId="55F6BED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51</w:t>
            </w:r>
          </w:p>
        </w:tc>
        <w:tc>
          <w:tcPr>
            <w:tcW w:w="2004" w:type="dxa"/>
            <w:noWrap w:val="0"/>
            <w:vAlign w:val="center"/>
          </w:tcPr>
          <w:p w14:paraId="36361C7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AF6D7B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6C186F2">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7C67CE6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22</w:t>
            </w:r>
          </w:p>
        </w:tc>
        <w:tc>
          <w:tcPr>
            <w:tcW w:w="2020" w:type="dxa"/>
            <w:noWrap w:val="0"/>
            <w:vAlign w:val="center"/>
          </w:tcPr>
          <w:p w14:paraId="73507226">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0F0D2C8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二十二、灾害防治及应急管理支出</w:t>
            </w:r>
          </w:p>
        </w:tc>
        <w:tc>
          <w:tcPr>
            <w:tcW w:w="620" w:type="dxa"/>
            <w:noWrap w:val="0"/>
            <w:vAlign w:val="center"/>
          </w:tcPr>
          <w:p w14:paraId="72BC014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52</w:t>
            </w:r>
          </w:p>
        </w:tc>
        <w:tc>
          <w:tcPr>
            <w:tcW w:w="2004" w:type="dxa"/>
            <w:noWrap w:val="0"/>
            <w:vAlign w:val="center"/>
          </w:tcPr>
          <w:p w14:paraId="4951092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8EBA1F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9BF35AE">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2575D2D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23</w:t>
            </w:r>
          </w:p>
        </w:tc>
        <w:tc>
          <w:tcPr>
            <w:tcW w:w="2020" w:type="dxa"/>
            <w:noWrap w:val="0"/>
            <w:vAlign w:val="center"/>
          </w:tcPr>
          <w:p w14:paraId="1A332D56">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77633E0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二十三、其他支出</w:t>
            </w:r>
          </w:p>
        </w:tc>
        <w:tc>
          <w:tcPr>
            <w:tcW w:w="620" w:type="dxa"/>
            <w:noWrap w:val="0"/>
            <w:vAlign w:val="center"/>
          </w:tcPr>
          <w:p w14:paraId="33DD210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53</w:t>
            </w:r>
          </w:p>
        </w:tc>
        <w:tc>
          <w:tcPr>
            <w:tcW w:w="2004" w:type="dxa"/>
            <w:noWrap w:val="0"/>
            <w:vAlign w:val="center"/>
          </w:tcPr>
          <w:p w14:paraId="49D8F57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B4D6F7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220E124">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0E523E3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24</w:t>
            </w:r>
          </w:p>
        </w:tc>
        <w:tc>
          <w:tcPr>
            <w:tcW w:w="2020" w:type="dxa"/>
            <w:noWrap w:val="0"/>
            <w:vAlign w:val="center"/>
          </w:tcPr>
          <w:p w14:paraId="1E34C2EB">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4511A48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二十四、债务还本支出</w:t>
            </w:r>
          </w:p>
        </w:tc>
        <w:tc>
          <w:tcPr>
            <w:tcW w:w="620" w:type="dxa"/>
            <w:noWrap w:val="0"/>
            <w:vAlign w:val="center"/>
          </w:tcPr>
          <w:p w14:paraId="6A985B3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54</w:t>
            </w:r>
          </w:p>
        </w:tc>
        <w:tc>
          <w:tcPr>
            <w:tcW w:w="2004" w:type="dxa"/>
            <w:noWrap w:val="0"/>
            <w:vAlign w:val="center"/>
          </w:tcPr>
          <w:p w14:paraId="7D9CE83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D900B1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C8D9FAA">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7126A7A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25</w:t>
            </w:r>
          </w:p>
        </w:tc>
        <w:tc>
          <w:tcPr>
            <w:tcW w:w="2020" w:type="dxa"/>
            <w:noWrap w:val="0"/>
            <w:vAlign w:val="center"/>
          </w:tcPr>
          <w:p w14:paraId="1000C4AA">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270C4B6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二十五、债务付息支出</w:t>
            </w:r>
          </w:p>
        </w:tc>
        <w:tc>
          <w:tcPr>
            <w:tcW w:w="620" w:type="dxa"/>
            <w:noWrap w:val="0"/>
            <w:vAlign w:val="center"/>
          </w:tcPr>
          <w:p w14:paraId="4F40242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55</w:t>
            </w:r>
          </w:p>
        </w:tc>
        <w:tc>
          <w:tcPr>
            <w:tcW w:w="2004" w:type="dxa"/>
            <w:noWrap w:val="0"/>
            <w:vAlign w:val="center"/>
          </w:tcPr>
          <w:p w14:paraId="510D64E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686FAA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BC9D4D6">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35BDE42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26</w:t>
            </w:r>
          </w:p>
        </w:tc>
        <w:tc>
          <w:tcPr>
            <w:tcW w:w="2020" w:type="dxa"/>
            <w:noWrap w:val="0"/>
            <w:vAlign w:val="center"/>
          </w:tcPr>
          <w:p w14:paraId="5A0A709F">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575ED2F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二十六、抗疫特别国债安排的支出</w:t>
            </w:r>
          </w:p>
        </w:tc>
        <w:tc>
          <w:tcPr>
            <w:tcW w:w="620" w:type="dxa"/>
            <w:noWrap w:val="0"/>
            <w:vAlign w:val="center"/>
          </w:tcPr>
          <w:p w14:paraId="15AC206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56</w:t>
            </w:r>
          </w:p>
        </w:tc>
        <w:tc>
          <w:tcPr>
            <w:tcW w:w="2004" w:type="dxa"/>
            <w:noWrap w:val="0"/>
            <w:vAlign w:val="center"/>
          </w:tcPr>
          <w:p w14:paraId="4D88B8F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7655C8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E47DDE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本年收入合计</w:t>
            </w:r>
          </w:p>
        </w:tc>
        <w:tc>
          <w:tcPr>
            <w:tcW w:w="620" w:type="dxa"/>
            <w:noWrap w:val="0"/>
            <w:vAlign w:val="center"/>
          </w:tcPr>
          <w:p w14:paraId="5641D4C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27</w:t>
            </w:r>
          </w:p>
        </w:tc>
        <w:tc>
          <w:tcPr>
            <w:tcW w:w="2020" w:type="dxa"/>
            <w:noWrap w:val="0"/>
            <w:vAlign w:val="center"/>
          </w:tcPr>
          <w:p w14:paraId="4C63727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614.08</w:t>
            </w:r>
          </w:p>
        </w:tc>
        <w:tc>
          <w:tcPr>
            <w:tcW w:w="3780" w:type="dxa"/>
            <w:noWrap w:val="0"/>
            <w:vAlign w:val="center"/>
          </w:tcPr>
          <w:p w14:paraId="51A4C6D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本年支出合计</w:t>
            </w:r>
          </w:p>
        </w:tc>
        <w:tc>
          <w:tcPr>
            <w:tcW w:w="620" w:type="dxa"/>
            <w:noWrap w:val="0"/>
            <w:vAlign w:val="center"/>
          </w:tcPr>
          <w:p w14:paraId="36BCFA3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57</w:t>
            </w:r>
          </w:p>
        </w:tc>
        <w:tc>
          <w:tcPr>
            <w:tcW w:w="2004" w:type="dxa"/>
            <w:noWrap w:val="0"/>
            <w:vAlign w:val="center"/>
          </w:tcPr>
          <w:p w14:paraId="72A31D3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614.08</w:t>
            </w:r>
          </w:p>
        </w:tc>
      </w:tr>
      <w:tr w14:paraId="48EC35A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7A4DF3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使用非财政拨款结余（含专用结余）</w:t>
            </w:r>
          </w:p>
        </w:tc>
        <w:tc>
          <w:tcPr>
            <w:tcW w:w="620" w:type="dxa"/>
            <w:noWrap w:val="0"/>
            <w:vAlign w:val="center"/>
          </w:tcPr>
          <w:p w14:paraId="021EFCC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28</w:t>
            </w:r>
          </w:p>
        </w:tc>
        <w:tc>
          <w:tcPr>
            <w:tcW w:w="2020" w:type="dxa"/>
            <w:noWrap w:val="0"/>
            <w:vAlign w:val="center"/>
          </w:tcPr>
          <w:p w14:paraId="0B34600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600FFFA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结余分配</w:t>
            </w:r>
          </w:p>
        </w:tc>
        <w:tc>
          <w:tcPr>
            <w:tcW w:w="620" w:type="dxa"/>
            <w:noWrap w:val="0"/>
            <w:vAlign w:val="center"/>
          </w:tcPr>
          <w:p w14:paraId="297BAD8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58</w:t>
            </w:r>
          </w:p>
        </w:tc>
        <w:tc>
          <w:tcPr>
            <w:tcW w:w="2004" w:type="dxa"/>
            <w:noWrap w:val="0"/>
            <w:vAlign w:val="center"/>
          </w:tcPr>
          <w:p w14:paraId="61152CD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94F965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759887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年初结转和结余</w:t>
            </w:r>
          </w:p>
        </w:tc>
        <w:tc>
          <w:tcPr>
            <w:tcW w:w="620" w:type="dxa"/>
            <w:noWrap w:val="0"/>
            <w:vAlign w:val="center"/>
          </w:tcPr>
          <w:p w14:paraId="1E467E9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29</w:t>
            </w:r>
          </w:p>
        </w:tc>
        <w:tc>
          <w:tcPr>
            <w:tcW w:w="2020" w:type="dxa"/>
            <w:noWrap w:val="0"/>
            <w:vAlign w:val="center"/>
          </w:tcPr>
          <w:p w14:paraId="19C46C7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3233A44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年末结转和结余</w:t>
            </w:r>
          </w:p>
        </w:tc>
        <w:tc>
          <w:tcPr>
            <w:tcW w:w="620" w:type="dxa"/>
            <w:noWrap w:val="0"/>
            <w:vAlign w:val="center"/>
          </w:tcPr>
          <w:p w14:paraId="4E5CB54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59</w:t>
            </w:r>
          </w:p>
        </w:tc>
        <w:tc>
          <w:tcPr>
            <w:tcW w:w="2004" w:type="dxa"/>
            <w:noWrap w:val="0"/>
            <w:vAlign w:val="center"/>
          </w:tcPr>
          <w:p w14:paraId="7479FDA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DFB0F2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63DC34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总计</w:t>
            </w:r>
          </w:p>
        </w:tc>
        <w:tc>
          <w:tcPr>
            <w:tcW w:w="620" w:type="dxa"/>
            <w:noWrap w:val="0"/>
            <w:vAlign w:val="center"/>
          </w:tcPr>
          <w:p w14:paraId="252A90A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30</w:t>
            </w:r>
          </w:p>
        </w:tc>
        <w:tc>
          <w:tcPr>
            <w:tcW w:w="2020" w:type="dxa"/>
            <w:noWrap w:val="0"/>
            <w:vAlign w:val="center"/>
          </w:tcPr>
          <w:p w14:paraId="29CD00E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614.08</w:t>
            </w:r>
          </w:p>
        </w:tc>
        <w:tc>
          <w:tcPr>
            <w:tcW w:w="3780" w:type="dxa"/>
            <w:noWrap w:val="0"/>
            <w:vAlign w:val="center"/>
          </w:tcPr>
          <w:p w14:paraId="15D32A1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总计</w:t>
            </w:r>
          </w:p>
        </w:tc>
        <w:tc>
          <w:tcPr>
            <w:tcW w:w="620" w:type="dxa"/>
            <w:noWrap w:val="0"/>
            <w:vAlign w:val="center"/>
          </w:tcPr>
          <w:p w14:paraId="0143FEA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60</w:t>
            </w:r>
          </w:p>
        </w:tc>
        <w:tc>
          <w:tcPr>
            <w:tcW w:w="2004" w:type="dxa"/>
            <w:noWrap w:val="0"/>
            <w:vAlign w:val="center"/>
          </w:tcPr>
          <w:p w14:paraId="37D62D3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614.08</w:t>
            </w:r>
          </w:p>
        </w:tc>
      </w:tr>
      <w:tr w14:paraId="50E67A1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12824" w:type="dxa"/>
            <w:gridSpan w:val="6"/>
            <w:tcBorders>
              <w:left w:val="nil"/>
              <w:bottom w:val="nil"/>
              <w:right w:val="nil"/>
            </w:tcBorders>
            <w:noWrap w:val="0"/>
            <w:vAlign w:val="center"/>
          </w:tcPr>
          <w:p w14:paraId="24D8D51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注：1.本表反映部门本年度的总收支和年末结转结余情况。</w:t>
            </w:r>
          </w:p>
        </w:tc>
      </w:tr>
      <w:tr w14:paraId="2773208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12824" w:type="dxa"/>
            <w:gridSpan w:val="6"/>
            <w:tcBorders>
              <w:top w:val="nil"/>
              <w:left w:val="nil"/>
              <w:bottom w:val="nil"/>
              <w:right w:val="nil"/>
            </w:tcBorders>
            <w:noWrap w:val="0"/>
            <w:vAlign w:val="center"/>
          </w:tcPr>
          <w:p w14:paraId="5E3A32E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2.本套报表金额单位转换时可能存在尾数误差。</w:t>
            </w:r>
          </w:p>
        </w:tc>
      </w:tr>
    </w:tbl>
    <w:p w14:paraId="37C62F1F">
      <w:pPr>
        <w:keepNext w:val="0"/>
        <w:keepLines w:val="0"/>
        <w:pageBreakBefore w:val="0"/>
        <w:kinsoku/>
        <w:wordWrap w:val="0"/>
        <w:overflowPunct/>
        <w:topLinePunct w:val="0"/>
        <w:autoSpaceDE/>
        <w:autoSpaceDN/>
        <w:bidi w:val="0"/>
        <w:jc w:val="both"/>
        <w:rPr>
          <w:rFonts w:hint="eastAsia" w:ascii="宋体" w:hAnsi="宋体" w:cs="宋体"/>
          <w:color w:val="000000"/>
          <w:kern w:val="0"/>
          <w:sz w:val="20"/>
          <w:szCs w:val="20"/>
          <w:lang w:val="en-US" w:eastAsia="zh-CN"/>
        </w:rPr>
        <w:sectPr>
          <w:pgSz w:w="16838" w:h="11906" w:orient="landscape"/>
          <w:pgMar w:top="669" w:right="2007" w:bottom="669" w:left="2007" w:header="720" w:footer="720" w:gutter="0"/>
          <w:pgNumType w:fmt="numberInDash"/>
          <w:cols w:space="720" w:num="1"/>
          <w:docGrid w:type="lines" w:linePitch="312" w:charSpace="0"/>
        </w:sectPr>
      </w:pPr>
    </w:p>
    <w:p w14:paraId="7075480E">
      <w:pPr>
        <w:keepNext w:val="0"/>
        <w:keepLines w:val="0"/>
        <w:pageBreakBefore w:val="0"/>
        <w:kinsoku/>
        <w:wordWrap w:val="0"/>
        <w:overflowPunct/>
        <w:topLinePunct w:val="0"/>
        <w:autoSpaceDE/>
        <w:autoSpaceDN/>
        <w:bidi w:val="0"/>
        <w:jc w:val="center"/>
        <w:rPr>
          <w:rFonts w:hint="eastAsia" w:ascii="黑体" w:hAnsi="黑体" w:eastAsia="黑体" w:cs="黑体"/>
          <w:bCs/>
          <w:sz w:val="32"/>
          <w:szCs w:val="32"/>
          <w:lang w:val="en-US" w:eastAsia="zh-CN"/>
        </w:rPr>
      </w:pPr>
      <w:r>
        <w:rPr>
          <w:rFonts w:hint="eastAsia" w:ascii="黑体" w:hAnsi="黑体" w:eastAsia="黑体" w:cs="黑体"/>
          <w:sz w:val="32"/>
          <w:szCs w:val="32"/>
          <w:lang w:val="en-US" w:eastAsia="zh-CN"/>
        </w:rPr>
        <w:t>收入决算表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24"/>
        <w:gridCol w:w="2000"/>
        <w:gridCol w:w="3524"/>
      </w:tblGrid>
      <w:tr w14:paraId="3187E1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48" w:type="dxa"/>
            <w:gridSpan w:val="3"/>
            <w:noWrap w:val="0"/>
            <w:vAlign w:val="center"/>
          </w:tcPr>
          <w:p w14:paraId="0F3663F6">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公开02表</w:t>
            </w:r>
          </w:p>
        </w:tc>
      </w:tr>
      <w:tr w14:paraId="3DBF7E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24" w:type="dxa"/>
            <w:noWrap w:val="0"/>
            <w:vAlign w:val="center"/>
          </w:tcPr>
          <w:p w14:paraId="5A1E02DB">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单位：许昌市科学技术情报研究所</w:t>
            </w:r>
          </w:p>
        </w:tc>
        <w:tc>
          <w:tcPr>
            <w:tcW w:w="2000" w:type="dxa"/>
            <w:noWrap w:val="0"/>
            <w:vAlign w:val="center"/>
          </w:tcPr>
          <w:p w14:paraId="09339B67">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3524" w:type="dxa"/>
            <w:noWrap w:val="0"/>
            <w:vAlign w:val="center"/>
          </w:tcPr>
          <w:p w14:paraId="35463A94">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02F55B62">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540"/>
        <w:gridCol w:w="2160"/>
        <w:gridCol w:w="900"/>
        <w:gridCol w:w="900"/>
        <w:gridCol w:w="900"/>
        <w:gridCol w:w="900"/>
        <w:gridCol w:w="900"/>
        <w:gridCol w:w="900"/>
        <w:gridCol w:w="949"/>
      </w:tblGrid>
      <w:tr w14:paraId="3DA6A7B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47" w:hRule="exact"/>
          <w:jc w:val="center"/>
        </w:trPr>
        <w:tc>
          <w:tcPr>
            <w:tcW w:w="2700" w:type="dxa"/>
            <w:gridSpan w:val="2"/>
            <w:noWrap w:val="0"/>
            <w:vAlign w:val="center"/>
          </w:tcPr>
          <w:p w14:paraId="08137E7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项目</w:t>
            </w:r>
          </w:p>
        </w:tc>
        <w:tc>
          <w:tcPr>
            <w:tcW w:w="900" w:type="dxa"/>
            <w:vMerge w:val="restart"/>
            <w:noWrap w:val="0"/>
            <w:vAlign w:val="center"/>
          </w:tcPr>
          <w:p w14:paraId="7E6FAA9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本年收入合计</w:t>
            </w:r>
          </w:p>
        </w:tc>
        <w:tc>
          <w:tcPr>
            <w:tcW w:w="900" w:type="dxa"/>
            <w:vMerge w:val="restart"/>
            <w:noWrap w:val="0"/>
            <w:vAlign w:val="center"/>
          </w:tcPr>
          <w:p w14:paraId="0F3E892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财政拨款收入</w:t>
            </w:r>
          </w:p>
        </w:tc>
        <w:tc>
          <w:tcPr>
            <w:tcW w:w="900" w:type="dxa"/>
            <w:vMerge w:val="restart"/>
            <w:noWrap w:val="0"/>
            <w:vAlign w:val="center"/>
          </w:tcPr>
          <w:p w14:paraId="76BD4BD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上级补助收入</w:t>
            </w:r>
          </w:p>
        </w:tc>
        <w:tc>
          <w:tcPr>
            <w:tcW w:w="900" w:type="dxa"/>
            <w:vMerge w:val="restart"/>
            <w:noWrap w:val="0"/>
            <w:vAlign w:val="center"/>
          </w:tcPr>
          <w:p w14:paraId="134A9F0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事业收入</w:t>
            </w:r>
          </w:p>
        </w:tc>
        <w:tc>
          <w:tcPr>
            <w:tcW w:w="900" w:type="dxa"/>
            <w:vMerge w:val="restart"/>
            <w:noWrap w:val="0"/>
            <w:vAlign w:val="center"/>
          </w:tcPr>
          <w:p w14:paraId="251898F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经营收入</w:t>
            </w:r>
          </w:p>
        </w:tc>
        <w:tc>
          <w:tcPr>
            <w:tcW w:w="900" w:type="dxa"/>
            <w:vMerge w:val="restart"/>
            <w:noWrap w:val="0"/>
            <w:vAlign w:val="center"/>
          </w:tcPr>
          <w:p w14:paraId="4F4D873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附属单位上缴收入</w:t>
            </w:r>
          </w:p>
        </w:tc>
        <w:tc>
          <w:tcPr>
            <w:tcW w:w="949" w:type="dxa"/>
            <w:vMerge w:val="restart"/>
            <w:noWrap w:val="0"/>
            <w:vAlign w:val="center"/>
          </w:tcPr>
          <w:p w14:paraId="1058454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其他收入</w:t>
            </w:r>
          </w:p>
        </w:tc>
      </w:tr>
      <w:tr w14:paraId="766D1F7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47" w:hRule="exact"/>
          <w:jc w:val="center"/>
        </w:trPr>
        <w:tc>
          <w:tcPr>
            <w:tcW w:w="540" w:type="dxa"/>
            <w:vMerge w:val="restart"/>
            <w:noWrap w:val="0"/>
            <w:vAlign w:val="center"/>
          </w:tcPr>
          <w:p w14:paraId="75702AA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科目编码</w:t>
            </w:r>
          </w:p>
        </w:tc>
        <w:tc>
          <w:tcPr>
            <w:tcW w:w="2160" w:type="dxa"/>
            <w:vMerge w:val="restart"/>
            <w:noWrap w:val="0"/>
            <w:vAlign w:val="center"/>
          </w:tcPr>
          <w:p w14:paraId="5420C1D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科目名称</w:t>
            </w:r>
          </w:p>
        </w:tc>
        <w:tc>
          <w:tcPr>
            <w:tcW w:w="900" w:type="dxa"/>
            <w:vMerge w:val="continue"/>
            <w:noWrap w:val="0"/>
            <w:vAlign w:val="center"/>
          </w:tcPr>
          <w:p w14:paraId="692AD008">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66AE0837">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2D64C12B">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7B9F46C5">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4AF643A0">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03804B9F">
            <w:pPr>
              <w:widowControl w:val="0"/>
              <w:jc w:val="both"/>
              <w:rPr>
                <w:rFonts w:ascii="Calibri" w:hAnsi="Calibri" w:eastAsia="仿宋_GB2312" w:cs="Arial"/>
                <w:kern w:val="2"/>
                <w:sz w:val="32"/>
                <w:szCs w:val="24"/>
                <w:lang w:val="en-US" w:eastAsia="zh-CN" w:bidi="ar-SA"/>
              </w:rPr>
            </w:pPr>
          </w:p>
        </w:tc>
        <w:tc>
          <w:tcPr>
            <w:tcW w:w="949" w:type="dxa"/>
            <w:vMerge w:val="continue"/>
            <w:noWrap w:val="0"/>
            <w:vAlign w:val="center"/>
          </w:tcPr>
          <w:p w14:paraId="66C1D2BF">
            <w:pPr>
              <w:widowControl w:val="0"/>
              <w:jc w:val="both"/>
              <w:rPr>
                <w:rFonts w:ascii="Calibri" w:hAnsi="Calibri" w:eastAsia="仿宋_GB2312" w:cs="Arial"/>
                <w:kern w:val="2"/>
                <w:sz w:val="32"/>
                <w:szCs w:val="24"/>
                <w:lang w:val="en-US" w:eastAsia="zh-CN" w:bidi="ar-SA"/>
              </w:rPr>
            </w:pPr>
          </w:p>
        </w:tc>
      </w:tr>
      <w:tr w14:paraId="04DCB98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47" w:hRule="exact"/>
          <w:jc w:val="center"/>
        </w:trPr>
        <w:tc>
          <w:tcPr>
            <w:tcW w:w="540" w:type="dxa"/>
            <w:vMerge w:val="continue"/>
            <w:noWrap w:val="0"/>
            <w:vAlign w:val="center"/>
          </w:tcPr>
          <w:p w14:paraId="03170160">
            <w:pPr>
              <w:widowControl w:val="0"/>
              <w:jc w:val="both"/>
              <w:rPr>
                <w:rFonts w:ascii="Calibri" w:hAnsi="Calibri" w:eastAsia="仿宋_GB2312" w:cs="Arial"/>
                <w:kern w:val="2"/>
                <w:sz w:val="32"/>
                <w:szCs w:val="24"/>
                <w:lang w:val="en-US" w:eastAsia="zh-CN" w:bidi="ar-SA"/>
              </w:rPr>
            </w:pPr>
          </w:p>
        </w:tc>
        <w:tc>
          <w:tcPr>
            <w:tcW w:w="2160" w:type="dxa"/>
            <w:vMerge w:val="continue"/>
            <w:noWrap w:val="0"/>
            <w:vAlign w:val="center"/>
          </w:tcPr>
          <w:p w14:paraId="0E1CDAAC">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3BA147B1">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239D890D">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70391032">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3BB65F29">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22FD606A">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349ECBCC">
            <w:pPr>
              <w:widowControl w:val="0"/>
              <w:jc w:val="both"/>
              <w:rPr>
                <w:rFonts w:ascii="Calibri" w:hAnsi="Calibri" w:eastAsia="仿宋_GB2312" w:cs="Arial"/>
                <w:kern w:val="2"/>
                <w:sz w:val="32"/>
                <w:szCs w:val="24"/>
                <w:lang w:val="en-US" w:eastAsia="zh-CN" w:bidi="ar-SA"/>
              </w:rPr>
            </w:pPr>
          </w:p>
        </w:tc>
        <w:tc>
          <w:tcPr>
            <w:tcW w:w="949" w:type="dxa"/>
            <w:vMerge w:val="continue"/>
            <w:noWrap w:val="0"/>
            <w:vAlign w:val="center"/>
          </w:tcPr>
          <w:p w14:paraId="7F4FA6F8">
            <w:pPr>
              <w:widowControl w:val="0"/>
              <w:jc w:val="both"/>
              <w:rPr>
                <w:rFonts w:ascii="Calibri" w:hAnsi="Calibri" w:eastAsia="仿宋_GB2312" w:cs="Arial"/>
                <w:kern w:val="2"/>
                <w:sz w:val="32"/>
                <w:szCs w:val="24"/>
                <w:lang w:val="en-US" w:eastAsia="zh-CN" w:bidi="ar-SA"/>
              </w:rPr>
            </w:pPr>
          </w:p>
        </w:tc>
      </w:tr>
      <w:tr w14:paraId="3103A9F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47" w:hRule="exact"/>
          <w:jc w:val="center"/>
        </w:trPr>
        <w:tc>
          <w:tcPr>
            <w:tcW w:w="540" w:type="dxa"/>
            <w:vMerge w:val="continue"/>
            <w:noWrap w:val="0"/>
            <w:vAlign w:val="center"/>
          </w:tcPr>
          <w:p w14:paraId="3BFE5D56">
            <w:pPr>
              <w:widowControl w:val="0"/>
              <w:jc w:val="both"/>
              <w:rPr>
                <w:rFonts w:ascii="Calibri" w:hAnsi="Calibri" w:eastAsia="仿宋_GB2312" w:cs="Arial"/>
                <w:kern w:val="2"/>
                <w:sz w:val="32"/>
                <w:szCs w:val="24"/>
                <w:lang w:val="en-US" w:eastAsia="zh-CN" w:bidi="ar-SA"/>
              </w:rPr>
            </w:pPr>
          </w:p>
        </w:tc>
        <w:tc>
          <w:tcPr>
            <w:tcW w:w="2160" w:type="dxa"/>
            <w:vMerge w:val="continue"/>
            <w:noWrap w:val="0"/>
            <w:vAlign w:val="center"/>
          </w:tcPr>
          <w:p w14:paraId="1DC7DAAB">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7FA66DE8">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47AF8015">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6B64DC99">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63B65E5E">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10E333A7">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05C31A3B">
            <w:pPr>
              <w:widowControl w:val="0"/>
              <w:jc w:val="both"/>
              <w:rPr>
                <w:rFonts w:ascii="Calibri" w:hAnsi="Calibri" w:eastAsia="仿宋_GB2312" w:cs="Arial"/>
                <w:kern w:val="2"/>
                <w:sz w:val="32"/>
                <w:szCs w:val="24"/>
                <w:lang w:val="en-US" w:eastAsia="zh-CN" w:bidi="ar-SA"/>
              </w:rPr>
            </w:pPr>
          </w:p>
        </w:tc>
        <w:tc>
          <w:tcPr>
            <w:tcW w:w="949" w:type="dxa"/>
            <w:vMerge w:val="continue"/>
            <w:noWrap w:val="0"/>
            <w:vAlign w:val="center"/>
          </w:tcPr>
          <w:p w14:paraId="16ACC893">
            <w:pPr>
              <w:widowControl w:val="0"/>
              <w:jc w:val="both"/>
              <w:rPr>
                <w:rFonts w:ascii="Calibri" w:hAnsi="Calibri" w:eastAsia="仿宋_GB2312" w:cs="Arial"/>
                <w:kern w:val="2"/>
                <w:sz w:val="32"/>
                <w:szCs w:val="24"/>
                <w:lang w:val="en-US" w:eastAsia="zh-CN" w:bidi="ar-SA"/>
              </w:rPr>
            </w:pPr>
          </w:p>
        </w:tc>
      </w:tr>
      <w:tr w14:paraId="1C13A23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47" w:hRule="exact"/>
          <w:jc w:val="center"/>
        </w:trPr>
        <w:tc>
          <w:tcPr>
            <w:tcW w:w="2700" w:type="dxa"/>
            <w:gridSpan w:val="2"/>
            <w:noWrap w:val="0"/>
            <w:vAlign w:val="center"/>
          </w:tcPr>
          <w:p w14:paraId="1AFB181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栏次</w:t>
            </w:r>
          </w:p>
        </w:tc>
        <w:tc>
          <w:tcPr>
            <w:tcW w:w="900" w:type="dxa"/>
            <w:noWrap w:val="0"/>
            <w:vAlign w:val="center"/>
          </w:tcPr>
          <w:p w14:paraId="171AD5E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w:t>
            </w:r>
          </w:p>
        </w:tc>
        <w:tc>
          <w:tcPr>
            <w:tcW w:w="900" w:type="dxa"/>
            <w:noWrap w:val="0"/>
            <w:vAlign w:val="center"/>
          </w:tcPr>
          <w:p w14:paraId="623DDE5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w:t>
            </w:r>
          </w:p>
        </w:tc>
        <w:tc>
          <w:tcPr>
            <w:tcW w:w="900" w:type="dxa"/>
            <w:noWrap w:val="0"/>
            <w:vAlign w:val="center"/>
          </w:tcPr>
          <w:p w14:paraId="11F6D4D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w:t>
            </w:r>
          </w:p>
        </w:tc>
        <w:tc>
          <w:tcPr>
            <w:tcW w:w="900" w:type="dxa"/>
            <w:noWrap w:val="0"/>
            <w:vAlign w:val="center"/>
          </w:tcPr>
          <w:p w14:paraId="11D2C15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w:t>
            </w:r>
          </w:p>
        </w:tc>
        <w:tc>
          <w:tcPr>
            <w:tcW w:w="900" w:type="dxa"/>
            <w:noWrap w:val="0"/>
            <w:vAlign w:val="center"/>
          </w:tcPr>
          <w:p w14:paraId="2F1739C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w:t>
            </w:r>
          </w:p>
        </w:tc>
        <w:tc>
          <w:tcPr>
            <w:tcW w:w="900" w:type="dxa"/>
            <w:noWrap w:val="0"/>
            <w:vAlign w:val="center"/>
          </w:tcPr>
          <w:p w14:paraId="7074E84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w:t>
            </w:r>
          </w:p>
        </w:tc>
        <w:tc>
          <w:tcPr>
            <w:tcW w:w="949" w:type="dxa"/>
            <w:noWrap w:val="0"/>
            <w:vAlign w:val="center"/>
          </w:tcPr>
          <w:p w14:paraId="50A314B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w:t>
            </w:r>
          </w:p>
        </w:tc>
      </w:tr>
      <w:tr w14:paraId="34C32F9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47" w:hRule="exact"/>
          <w:jc w:val="center"/>
        </w:trPr>
        <w:tc>
          <w:tcPr>
            <w:tcW w:w="2700" w:type="dxa"/>
            <w:gridSpan w:val="2"/>
            <w:noWrap w:val="0"/>
            <w:vAlign w:val="center"/>
          </w:tcPr>
          <w:p w14:paraId="0F3097A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合计</w:t>
            </w:r>
          </w:p>
        </w:tc>
        <w:tc>
          <w:tcPr>
            <w:tcW w:w="900" w:type="dxa"/>
            <w:noWrap w:val="0"/>
            <w:vAlign w:val="center"/>
          </w:tcPr>
          <w:p w14:paraId="2A07D9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614.08</w:t>
            </w:r>
          </w:p>
        </w:tc>
        <w:tc>
          <w:tcPr>
            <w:tcW w:w="900" w:type="dxa"/>
            <w:noWrap w:val="0"/>
            <w:vAlign w:val="center"/>
          </w:tcPr>
          <w:p w14:paraId="618ADA5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614.08</w:t>
            </w:r>
          </w:p>
        </w:tc>
        <w:tc>
          <w:tcPr>
            <w:tcW w:w="900" w:type="dxa"/>
            <w:noWrap w:val="0"/>
            <w:vAlign w:val="center"/>
          </w:tcPr>
          <w:p w14:paraId="636C2EF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40C8263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4CEFAB3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056A115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0DD9E6B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2827883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0B4AC8D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206</w:t>
            </w:r>
          </w:p>
        </w:tc>
        <w:tc>
          <w:tcPr>
            <w:tcW w:w="2160" w:type="dxa"/>
            <w:noWrap w:val="0"/>
            <w:vAlign w:val="center"/>
          </w:tcPr>
          <w:p w14:paraId="711D44B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科学技术支出</w:t>
            </w:r>
          </w:p>
        </w:tc>
        <w:tc>
          <w:tcPr>
            <w:tcW w:w="900" w:type="dxa"/>
            <w:noWrap w:val="0"/>
            <w:vAlign w:val="center"/>
          </w:tcPr>
          <w:p w14:paraId="2DC0A1C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607.37</w:t>
            </w:r>
          </w:p>
        </w:tc>
        <w:tc>
          <w:tcPr>
            <w:tcW w:w="900" w:type="dxa"/>
            <w:noWrap w:val="0"/>
            <w:vAlign w:val="center"/>
          </w:tcPr>
          <w:p w14:paraId="126B58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607.37</w:t>
            </w:r>
          </w:p>
        </w:tc>
        <w:tc>
          <w:tcPr>
            <w:tcW w:w="900" w:type="dxa"/>
            <w:noWrap w:val="0"/>
            <w:vAlign w:val="center"/>
          </w:tcPr>
          <w:p w14:paraId="59ABCE9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2234083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446450D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0AEFD6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41C097A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758D69D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70497BC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20601</w:t>
            </w:r>
          </w:p>
        </w:tc>
        <w:tc>
          <w:tcPr>
            <w:tcW w:w="2160" w:type="dxa"/>
            <w:noWrap w:val="0"/>
            <w:vAlign w:val="center"/>
          </w:tcPr>
          <w:p w14:paraId="03179CB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科学技术管理事务</w:t>
            </w:r>
          </w:p>
        </w:tc>
        <w:tc>
          <w:tcPr>
            <w:tcW w:w="900" w:type="dxa"/>
            <w:noWrap w:val="0"/>
            <w:vAlign w:val="center"/>
          </w:tcPr>
          <w:p w14:paraId="1678EE2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502.70</w:t>
            </w:r>
          </w:p>
        </w:tc>
        <w:tc>
          <w:tcPr>
            <w:tcW w:w="900" w:type="dxa"/>
            <w:noWrap w:val="0"/>
            <w:vAlign w:val="center"/>
          </w:tcPr>
          <w:p w14:paraId="0E7C520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502.70</w:t>
            </w:r>
          </w:p>
        </w:tc>
        <w:tc>
          <w:tcPr>
            <w:tcW w:w="900" w:type="dxa"/>
            <w:noWrap w:val="0"/>
            <w:vAlign w:val="center"/>
          </w:tcPr>
          <w:p w14:paraId="5F944BC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0134863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01D5451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710285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236E5AB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3A10A82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3E157B2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2060199</w:t>
            </w:r>
          </w:p>
        </w:tc>
        <w:tc>
          <w:tcPr>
            <w:tcW w:w="2160" w:type="dxa"/>
            <w:noWrap w:val="0"/>
            <w:vAlign w:val="center"/>
          </w:tcPr>
          <w:p w14:paraId="45521FA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其他科学技术管理事务支出</w:t>
            </w:r>
          </w:p>
        </w:tc>
        <w:tc>
          <w:tcPr>
            <w:tcW w:w="900" w:type="dxa"/>
            <w:noWrap w:val="0"/>
            <w:vAlign w:val="center"/>
          </w:tcPr>
          <w:p w14:paraId="31301C5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502.70</w:t>
            </w:r>
          </w:p>
        </w:tc>
        <w:tc>
          <w:tcPr>
            <w:tcW w:w="900" w:type="dxa"/>
            <w:noWrap w:val="0"/>
            <w:vAlign w:val="center"/>
          </w:tcPr>
          <w:p w14:paraId="76877DD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502.70</w:t>
            </w:r>
          </w:p>
        </w:tc>
        <w:tc>
          <w:tcPr>
            <w:tcW w:w="900" w:type="dxa"/>
            <w:noWrap w:val="0"/>
            <w:vAlign w:val="center"/>
          </w:tcPr>
          <w:p w14:paraId="38A82BF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0C70344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04F942A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5720688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336D03C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57FBBCD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057092F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20605</w:t>
            </w:r>
          </w:p>
        </w:tc>
        <w:tc>
          <w:tcPr>
            <w:tcW w:w="2160" w:type="dxa"/>
            <w:noWrap w:val="0"/>
            <w:vAlign w:val="center"/>
          </w:tcPr>
          <w:p w14:paraId="7DF46B6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科技条件与服务</w:t>
            </w:r>
          </w:p>
        </w:tc>
        <w:tc>
          <w:tcPr>
            <w:tcW w:w="900" w:type="dxa"/>
            <w:noWrap w:val="0"/>
            <w:vAlign w:val="center"/>
          </w:tcPr>
          <w:p w14:paraId="18715C8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104.67</w:t>
            </w:r>
          </w:p>
        </w:tc>
        <w:tc>
          <w:tcPr>
            <w:tcW w:w="900" w:type="dxa"/>
            <w:noWrap w:val="0"/>
            <w:vAlign w:val="center"/>
          </w:tcPr>
          <w:p w14:paraId="2E96F4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104.67</w:t>
            </w:r>
          </w:p>
        </w:tc>
        <w:tc>
          <w:tcPr>
            <w:tcW w:w="900" w:type="dxa"/>
            <w:noWrap w:val="0"/>
            <w:vAlign w:val="center"/>
          </w:tcPr>
          <w:p w14:paraId="4E40500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65BAD54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220A05B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2F2A9EF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29D93D0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1BA58E8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7D10645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2060501</w:t>
            </w:r>
          </w:p>
        </w:tc>
        <w:tc>
          <w:tcPr>
            <w:tcW w:w="2160" w:type="dxa"/>
            <w:noWrap w:val="0"/>
            <w:vAlign w:val="center"/>
          </w:tcPr>
          <w:p w14:paraId="52A354F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机构运行</w:t>
            </w:r>
          </w:p>
        </w:tc>
        <w:tc>
          <w:tcPr>
            <w:tcW w:w="900" w:type="dxa"/>
            <w:noWrap w:val="0"/>
            <w:vAlign w:val="center"/>
          </w:tcPr>
          <w:p w14:paraId="152CFF4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104.67</w:t>
            </w:r>
          </w:p>
        </w:tc>
        <w:tc>
          <w:tcPr>
            <w:tcW w:w="900" w:type="dxa"/>
            <w:noWrap w:val="0"/>
            <w:vAlign w:val="center"/>
          </w:tcPr>
          <w:p w14:paraId="19C13A3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104.67</w:t>
            </w:r>
          </w:p>
        </w:tc>
        <w:tc>
          <w:tcPr>
            <w:tcW w:w="900" w:type="dxa"/>
            <w:noWrap w:val="0"/>
            <w:vAlign w:val="center"/>
          </w:tcPr>
          <w:p w14:paraId="69E9273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5CDFBD3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093C166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6AB275F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3DDDB9D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3D36F87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13BB8D5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w:t>
            </w:r>
          </w:p>
        </w:tc>
        <w:tc>
          <w:tcPr>
            <w:tcW w:w="2160" w:type="dxa"/>
            <w:noWrap w:val="0"/>
            <w:vAlign w:val="center"/>
          </w:tcPr>
          <w:p w14:paraId="4C22B84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社会保障和就业支出</w:t>
            </w:r>
          </w:p>
        </w:tc>
        <w:tc>
          <w:tcPr>
            <w:tcW w:w="900" w:type="dxa"/>
            <w:noWrap w:val="0"/>
            <w:vAlign w:val="center"/>
          </w:tcPr>
          <w:p w14:paraId="1A86251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6.71</w:t>
            </w:r>
          </w:p>
        </w:tc>
        <w:tc>
          <w:tcPr>
            <w:tcW w:w="900" w:type="dxa"/>
            <w:noWrap w:val="0"/>
            <w:vAlign w:val="center"/>
          </w:tcPr>
          <w:p w14:paraId="4B7D7B1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6.71</w:t>
            </w:r>
          </w:p>
        </w:tc>
        <w:tc>
          <w:tcPr>
            <w:tcW w:w="900" w:type="dxa"/>
            <w:noWrap w:val="0"/>
            <w:vAlign w:val="center"/>
          </w:tcPr>
          <w:p w14:paraId="401C5D7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5076D31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69778BB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77F0C89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50A9F9B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04C09C0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59C9119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20808</w:t>
            </w:r>
          </w:p>
        </w:tc>
        <w:tc>
          <w:tcPr>
            <w:tcW w:w="2160" w:type="dxa"/>
            <w:noWrap w:val="0"/>
            <w:vAlign w:val="center"/>
          </w:tcPr>
          <w:p w14:paraId="2D5B118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抚恤</w:t>
            </w:r>
          </w:p>
        </w:tc>
        <w:tc>
          <w:tcPr>
            <w:tcW w:w="900" w:type="dxa"/>
            <w:noWrap w:val="0"/>
            <w:vAlign w:val="center"/>
          </w:tcPr>
          <w:p w14:paraId="6ADBF3C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6.71</w:t>
            </w:r>
          </w:p>
        </w:tc>
        <w:tc>
          <w:tcPr>
            <w:tcW w:w="900" w:type="dxa"/>
            <w:noWrap w:val="0"/>
            <w:vAlign w:val="center"/>
          </w:tcPr>
          <w:p w14:paraId="4721EFC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6.71</w:t>
            </w:r>
          </w:p>
        </w:tc>
        <w:tc>
          <w:tcPr>
            <w:tcW w:w="900" w:type="dxa"/>
            <w:noWrap w:val="0"/>
            <w:vAlign w:val="center"/>
          </w:tcPr>
          <w:p w14:paraId="18DADAE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1DC5C4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34D0352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6DAA8D4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5D321AF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33F9836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1C11B4C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2080801</w:t>
            </w:r>
          </w:p>
        </w:tc>
        <w:tc>
          <w:tcPr>
            <w:tcW w:w="2160" w:type="dxa"/>
            <w:noWrap w:val="0"/>
            <w:vAlign w:val="center"/>
          </w:tcPr>
          <w:p w14:paraId="39D63DF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死亡抚恤</w:t>
            </w:r>
          </w:p>
        </w:tc>
        <w:tc>
          <w:tcPr>
            <w:tcW w:w="900" w:type="dxa"/>
            <w:noWrap w:val="0"/>
            <w:vAlign w:val="center"/>
          </w:tcPr>
          <w:p w14:paraId="14A126B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6.71</w:t>
            </w:r>
          </w:p>
        </w:tc>
        <w:tc>
          <w:tcPr>
            <w:tcW w:w="900" w:type="dxa"/>
            <w:noWrap w:val="0"/>
            <w:vAlign w:val="center"/>
          </w:tcPr>
          <w:p w14:paraId="0203E0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6.71</w:t>
            </w:r>
          </w:p>
        </w:tc>
        <w:tc>
          <w:tcPr>
            <w:tcW w:w="900" w:type="dxa"/>
            <w:noWrap w:val="0"/>
            <w:vAlign w:val="center"/>
          </w:tcPr>
          <w:p w14:paraId="54DBEDB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0889737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3C04D52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6D131AB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46D7425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6CB1AC0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47" w:hRule="exact"/>
          <w:jc w:val="center"/>
        </w:trPr>
        <w:tc>
          <w:tcPr>
            <w:tcW w:w="9049" w:type="dxa"/>
            <w:gridSpan w:val="9"/>
            <w:tcBorders>
              <w:left w:val="nil"/>
              <w:bottom w:val="nil"/>
              <w:right w:val="nil"/>
            </w:tcBorders>
            <w:noWrap w:val="0"/>
            <w:vAlign w:val="center"/>
          </w:tcPr>
          <w:p w14:paraId="53D7D27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注：本表反映本年度取得的各项收入情况。本表金额转换为万元时，因四舍五入可能存在尾差。</w:t>
            </w:r>
          </w:p>
        </w:tc>
      </w:tr>
    </w:tbl>
    <w:p w14:paraId="4715B108">
      <w:pPr>
        <w:sectPr>
          <w:pgSz w:w="11906" w:h="16838"/>
          <w:pgMar w:top="873" w:right="1417" w:bottom="873" w:left="1440" w:header="720" w:footer="720" w:gutter="0"/>
          <w:pgNumType w:fmt="numberInDash"/>
          <w:cols w:space="720" w:num="1"/>
          <w:docGrid w:type="lines" w:linePitch="312" w:charSpace="0"/>
        </w:sectPr>
      </w:pPr>
    </w:p>
    <w:p w14:paraId="1B881B15">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bCs/>
          <w:sz w:val="32"/>
          <w:szCs w:val="32"/>
          <w:lang w:val="en-US" w:eastAsia="zh-CN"/>
        </w:rPr>
        <w:t>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14:paraId="66794C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26" w:type="dxa"/>
            <w:gridSpan w:val="3"/>
            <w:noWrap w:val="0"/>
            <w:vAlign w:val="center"/>
          </w:tcPr>
          <w:p w14:paraId="4D6FDC20">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公开03表</w:t>
            </w:r>
          </w:p>
        </w:tc>
      </w:tr>
      <w:tr w14:paraId="287956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13" w:type="dxa"/>
            <w:noWrap w:val="0"/>
            <w:vAlign w:val="center"/>
          </w:tcPr>
          <w:p w14:paraId="50844A08">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单位：许昌市科学技术情报研究所</w:t>
            </w:r>
          </w:p>
        </w:tc>
        <w:tc>
          <w:tcPr>
            <w:tcW w:w="2000" w:type="dxa"/>
            <w:noWrap w:val="0"/>
            <w:vAlign w:val="center"/>
          </w:tcPr>
          <w:p w14:paraId="0CBC689A">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2025年度</w:t>
            </w:r>
          </w:p>
        </w:tc>
        <w:tc>
          <w:tcPr>
            <w:tcW w:w="3513" w:type="dxa"/>
            <w:noWrap w:val="0"/>
            <w:vAlign w:val="center"/>
          </w:tcPr>
          <w:p w14:paraId="65771D42">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单位：万元</w:t>
            </w:r>
          </w:p>
        </w:tc>
      </w:tr>
    </w:tbl>
    <w:p w14:paraId="01E50DBA">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600"/>
        <w:gridCol w:w="2440"/>
        <w:gridCol w:w="1000"/>
        <w:gridCol w:w="1000"/>
        <w:gridCol w:w="1000"/>
        <w:gridCol w:w="1000"/>
        <w:gridCol w:w="1000"/>
        <w:gridCol w:w="986"/>
      </w:tblGrid>
      <w:tr w14:paraId="67EC4B5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79" w:hRule="exact"/>
          <w:jc w:val="center"/>
        </w:trPr>
        <w:tc>
          <w:tcPr>
            <w:tcW w:w="3040" w:type="dxa"/>
            <w:gridSpan w:val="2"/>
            <w:noWrap w:val="0"/>
            <w:vAlign w:val="center"/>
          </w:tcPr>
          <w:p w14:paraId="7F5394E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项目</w:t>
            </w:r>
          </w:p>
        </w:tc>
        <w:tc>
          <w:tcPr>
            <w:tcW w:w="1000" w:type="dxa"/>
            <w:vMerge w:val="restart"/>
            <w:noWrap w:val="0"/>
            <w:vAlign w:val="center"/>
          </w:tcPr>
          <w:p w14:paraId="170EB32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本年支出合计</w:t>
            </w:r>
          </w:p>
        </w:tc>
        <w:tc>
          <w:tcPr>
            <w:tcW w:w="1000" w:type="dxa"/>
            <w:vMerge w:val="restart"/>
            <w:noWrap w:val="0"/>
            <w:vAlign w:val="center"/>
          </w:tcPr>
          <w:p w14:paraId="1EDCCE2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基本支出</w:t>
            </w:r>
          </w:p>
        </w:tc>
        <w:tc>
          <w:tcPr>
            <w:tcW w:w="1000" w:type="dxa"/>
            <w:vMerge w:val="restart"/>
            <w:noWrap w:val="0"/>
            <w:vAlign w:val="center"/>
          </w:tcPr>
          <w:p w14:paraId="4795ADB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项目支出</w:t>
            </w:r>
          </w:p>
        </w:tc>
        <w:tc>
          <w:tcPr>
            <w:tcW w:w="1000" w:type="dxa"/>
            <w:vMerge w:val="restart"/>
            <w:noWrap w:val="0"/>
            <w:vAlign w:val="center"/>
          </w:tcPr>
          <w:p w14:paraId="637E020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上缴上级支出</w:t>
            </w:r>
          </w:p>
        </w:tc>
        <w:tc>
          <w:tcPr>
            <w:tcW w:w="1000" w:type="dxa"/>
            <w:vMerge w:val="restart"/>
            <w:noWrap w:val="0"/>
            <w:vAlign w:val="center"/>
          </w:tcPr>
          <w:p w14:paraId="3EFE795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经营支出</w:t>
            </w:r>
          </w:p>
        </w:tc>
        <w:tc>
          <w:tcPr>
            <w:tcW w:w="986" w:type="dxa"/>
            <w:vMerge w:val="restart"/>
            <w:noWrap w:val="0"/>
            <w:vAlign w:val="center"/>
          </w:tcPr>
          <w:p w14:paraId="391173B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对附属单位补助支出</w:t>
            </w:r>
          </w:p>
        </w:tc>
      </w:tr>
      <w:tr w14:paraId="4600AE5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79" w:hRule="exact"/>
          <w:jc w:val="center"/>
        </w:trPr>
        <w:tc>
          <w:tcPr>
            <w:tcW w:w="600" w:type="dxa"/>
            <w:vMerge w:val="restart"/>
            <w:noWrap w:val="0"/>
            <w:vAlign w:val="center"/>
          </w:tcPr>
          <w:p w14:paraId="54BD931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科目代码</w:t>
            </w:r>
          </w:p>
        </w:tc>
        <w:tc>
          <w:tcPr>
            <w:tcW w:w="2440" w:type="dxa"/>
            <w:vMerge w:val="restart"/>
            <w:noWrap w:val="0"/>
            <w:vAlign w:val="center"/>
          </w:tcPr>
          <w:p w14:paraId="198E908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科目名称</w:t>
            </w:r>
          </w:p>
        </w:tc>
        <w:tc>
          <w:tcPr>
            <w:tcW w:w="1000" w:type="dxa"/>
            <w:vMerge w:val="continue"/>
            <w:noWrap w:val="0"/>
            <w:vAlign w:val="center"/>
          </w:tcPr>
          <w:p w14:paraId="3ED1E2AD">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2CD735D2">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683E1F7A">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08B17CC3">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65ED5032">
            <w:pPr>
              <w:widowControl w:val="0"/>
              <w:jc w:val="both"/>
              <w:rPr>
                <w:rFonts w:ascii="Calibri" w:hAnsi="Calibri" w:eastAsia="仿宋_GB2312" w:cs="Arial"/>
                <w:kern w:val="2"/>
                <w:sz w:val="32"/>
                <w:szCs w:val="24"/>
                <w:lang w:val="en-US" w:eastAsia="zh-CN" w:bidi="ar-SA"/>
              </w:rPr>
            </w:pPr>
          </w:p>
        </w:tc>
        <w:tc>
          <w:tcPr>
            <w:tcW w:w="986" w:type="dxa"/>
            <w:vMerge w:val="continue"/>
            <w:noWrap w:val="0"/>
            <w:vAlign w:val="center"/>
          </w:tcPr>
          <w:p w14:paraId="3DAC0945">
            <w:pPr>
              <w:widowControl w:val="0"/>
              <w:jc w:val="both"/>
              <w:rPr>
                <w:rFonts w:ascii="Calibri" w:hAnsi="Calibri" w:eastAsia="仿宋_GB2312" w:cs="Arial"/>
                <w:kern w:val="2"/>
                <w:sz w:val="32"/>
                <w:szCs w:val="24"/>
                <w:lang w:val="en-US" w:eastAsia="zh-CN" w:bidi="ar-SA"/>
              </w:rPr>
            </w:pPr>
          </w:p>
        </w:tc>
      </w:tr>
      <w:tr w14:paraId="6E46054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79" w:hRule="exact"/>
          <w:jc w:val="center"/>
        </w:trPr>
        <w:tc>
          <w:tcPr>
            <w:tcW w:w="600" w:type="dxa"/>
            <w:vMerge w:val="continue"/>
            <w:noWrap w:val="0"/>
            <w:vAlign w:val="center"/>
          </w:tcPr>
          <w:p w14:paraId="1A8EA4F8">
            <w:pPr>
              <w:widowControl w:val="0"/>
              <w:jc w:val="both"/>
              <w:rPr>
                <w:rFonts w:ascii="Calibri" w:hAnsi="Calibri" w:eastAsia="仿宋_GB2312" w:cs="Arial"/>
                <w:kern w:val="2"/>
                <w:sz w:val="32"/>
                <w:szCs w:val="24"/>
                <w:lang w:val="en-US" w:eastAsia="zh-CN" w:bidi="ar-SA"/>
              </w:rPr>
            </w:pPr>
          </w:p>
        </w:tc>
        <w:tc>
          <w:tcPr>
            <w:tcW w:w="2440" w:type="dxa"/>
            <w:vMerge w:val="continue"/>
            <w:noWrap w:val="0"/>
            <w:vAlign w:val="center"/>
          </w:tcPr>
          <w:p w14:paraId="71B12809">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7E0B93D8">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26785FE7">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50C330D7">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2950C31E">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5771C1B4">
            <w:pPr>
              <w:widowControl w:val="0"/>
              <w:jc w:val="both"/>
              <w:rPr>
                <w:rFonts w:ascii="Calibri" w:hAnsi="Calibri" w:eastAsia="仿宋_GB2312" w:cs="Arial"/>
                <w:kern w:val="2"/>
                <w:sz w:val="32"/>
                <w:szCs w:val="24"/>
                <w:lang w:val="en-US" w:eastAsia="zh-CN" w:bidi="ar-SA"/>
              </w:rPr>
            </w:pPr>
          </w:p>
        </w:tc>
        <w:tc>
          <w:tcPr>
            <w:tcW w:w="986" w:type="dxa"/>
            <w:vMerge w:val="continue"/>
            <w:noWrap w:val="0"/>
            <w:vAlign w:val="center"/>
          </w:tcPr>
          <w:p w14:paraId="54F4A868">
            <w:pPr>
              <w:widowControl w:val="0"/>
              <w:jc w:val="both"/>
              <w:rPr>
                <w:rFonts w:ascii="Calibri" w:hAnsi="Calibri" w:eastAsia="仿宋_GB2312" w:cs="Arial"/>
                <w:kern w:val="2"/>
                <w:sz w:val="32"/>
                <w:szCs w:val="24"/>
                <w:lang w:val="en-US" w:eastAsia="zh-CN" w:bidi="ar-SA"/>
              </w:rPr>
            </w:pPr>
          </w:p>
        </w:tc>
      </w:tr>
      <w:tr w14:paraId="3A6EA54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79" w:hRule="exact"/>
          <w:jc w:val="center"/>
        </w:trPr>
        <w:tc>
          <w:tcPr>
            <w:tcW w:w="600" w:type="dxa"/>
            <w:vMerge w:val="continue"/>
            <w:noWrap w:val="0"/>
            <w:vAlign w:val="center"/>
          </w:tcPr>
          <w:p w14:paraId="1004EFDF">
            <w:pPr>
              <w:widowControl w:val="0"/>
              <w:jc w:val="both"/>
              <w:rPr>
                <w:rFonts w:ascii="Calibri" w:hAnsi="Calibri" w:eastAsia="仿宋_GB2312" w:cs="Arial"/>
                <w:kern w:val="2"/>
                <w:sz w:val="32"/>
                <w:szCs w:val="24"/>
                <w:lang w:val="en-US" w:eastAsia="zh-CN" w:bidi="ar-SA"/>
              </w:rPr>
            </w:pPr>
          </w:p>
        </w:tc>
        <w:tc>
          <w:tcPr>
            <w:tcW w:w="2440" w:type="dxa"/>
            <w:vMerge w:val="continue"/>
            <w:noWrap w:val="0"/>
            <w:vAlign w:val="center"/>
          </w:tcPr>
          <w:p w14:paraId="64025F6D">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394969E7">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08D2AD77">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670282BA">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36EC23AF">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2C93B753">
            <w:pPr>
              <w:widowControl w:val="0"/>
              <w:jc w:val="both"/>
              <w:rPr>
                <w:rFonts w:ascii="Calibri" w:hAnsi="Calibri" w:eastAsia="仿宋_GB2312" w:cs="Arial"/>
                <w:kern w:val="2"/>
                <w:sz w:val="32"/>
                <w:szCs w:val="24"/>
                <w:lang w:val="en-US" w:eastAsia="zh-CN" w:bidi="ar-SA"/>
              </w:rPr>
            </w:pPr>
          </w:p>
        </w:tc>
        <w:tc>
          <w:tcPr>
            <w:tcW w:w="986" w:type="dxa"/>
            <w:vMerge w:val="continue"/>
            <w:noWrap w:val="0"/>
            <w:vAlign w:val="center"/>
          </w:tcPr>
          <w:p w14:paraId="059991C9">
            <w:pPr>
              <w:widowControl w:val="0"/>
              <w:jc w:val="both"/>
              <w:rPr>
                <w:rFonts w:ascii="Calibri" w:hAnsi="Calibri" w:eastAsia="仿宋_GB2312" w:cs="Arial"/>
                <w:kern w:val="2"/>
                <w:sz w:val="32"/>
                <w:szCs w:val="24"/>
                <w:lang w:val="en-US" w:eastAsia="zh-CN" w:bidi="ar-SA"/>
              </w:rPr>
            </w:pPr>
          </w:p>
        </w:tc>
      </w:tr>
      <w:tr w14:paraId="4E8ECB4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79" w:hRule="exact"/>
          <w:jc w:val="center"/>
        </w:trPr>
        <w:tc>
          <w:tcPr>
            <w:tcW w:w="3040" w:type="dxa"/>
            <w:gridSpan w:val="2"/>
            <w:noWrap w:val="0"/>
            <w:vAlign w:val="center"/>
          </w:tcPr>
          <w:p w14:paraId="33BFA95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栏次</w:t>
            </w:r>
          </w:p>
        </w:tc>
        <w:tc>
          <w:tcPr>
            <w:tcW w:w="1000" w:type="dxa"/>
            <w:noWrap w:val="0"/>
            <w:vAlign w:val="center"/>
          </w:tcPr>
          <w:p w14:paraId="0E0DA8A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1</w:t>
            </w:r>
          </w:p>
        </w:tc>
        <w:tc>
          <w:tcPr>
            <w:tcW w:w="1000" w:type="dxa"/>
            <w:noWrap w:val="0"/>
            <w:vAlign w:val="center"/>
          </w:tcPr>
          <w:p w14:paraId="02D64B0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w:t>
            </w:r>
          </w:p>
        </w:tc>
        <w:tc>
          <w:tcPr>
            <w:tcW w:w="1000" w:type="dxa"/>
            <w:noWrap w:val="0"/>
            <w:vAlign w:val="center"/>
          </w:tcPr>
          <w:p w14:paraId="1C203DB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3</w:t>
            </w:r>
          </w:p>
        </w:tc>
        <w:tc>
          <w:tcPr>
            <w:tcW w:w="1000" w:type="dxa"/>
            <w:noWrap w:val="0"/>
            <w:vAlign w:val="center"/>
          </w:tcPr>
          <w:p w14:paraId="2F5187A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4</w:t>
            </w:r>
          </w:p>
        </w:tc>
        <w:tc>
          <w:tcPr>
            <w:tcW w:w="1000" w:type="dxa"/>
            <w:noWrap w:val="0"/>
            <w:vAlign w:val="center"/>
          </w:tcPr>
          <w:p w14:paraId="6EBB315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5</w:t>
            </w:r>
          </w:p>
        </w:tc>
        <w:tc>
          <w:tcPr>
            <w:tcW w:w="986" w:type="dxa"/>
            <w:noWrap w:val="0"/>
            <w:vAlign w:val="center"/>
          </w:tcPr>
          <w:p w14:paraId="1B557D1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6</w:t>
            </w:r>
          </w:p>
        </w:tc>
      </w:tr>
      <w:tr w14:paraId="326BEF9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79" w:hRule="exact"/>
          <w:jc w:val="center"/>
        </w:trPr>
        <w:tc>
          <w:tcPr>
            <w:tcW w:w="3040" w:type="dxa"/>
            <w:gridSpan w:val="2"/>
            <w:noWrap w:val="0"/>
            <w:vAlign w:val="center"/>
          </w:tcPr>
          <w:p w14:paraId="03D8AB0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合计</w:t>
            </w:r>
          </w:p>
        </w:tc>
        <w:tc>
          <w:tcPr>
            <w:tcW w:w="1000" w:type="dxa"/>
            <w:noWrap w:val="0"/>
            <w:vAlign w:val="center"/>
          </w:tcPr>
          <w:p w14:paraId="52AF83A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3"/>
                <w:szCs w:val="24"/>
                <w:lang w:val="en-US" w:eastAsia="zh-CN" w:bidi="ar-SA"/>
              </w:rPr>
              <w:t>614.08</w:t>
            </w:r>
          </w:p>
        </w:tc>
        <w:tc>
          <w:tcPr>
            <w:tcW w:w="1000" w:type="dxa"/>
            <w:noWrap w:val="0"/>
            <w:vAlign w:val="center"/>
          </w:tcPr>
          <w:p w14:paraId="538D54F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3"/>
                <w:szCs w:val="24"/>
                <w:lang w:val="en-US" w:eastAsia="zh-CN" w:bidi="ar-SA"/>
              </w:rPr>
              <w:t>263.77</w:t>
            </w:r>
          </w:p>
        </w:tc>
        <w:tc>
          <w:tcPr>
            <w:tcW w:w="1000" w:type="dxa"/>
            <w:noWrap w:val="0"/>
            <w:vAlign w:val="center"/>
          </w:tcPr>
          <w:p w14:paraId="53E09BB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3"/>
                <w:szCs w:val="24"/>
                <w:lang w:val="en-US" w:eastAsia="zh-CN" w:bidi="ar-SA"/>
              </w:rPr>
              <w:t>350.31</w:t>
            </w:r>
          </w:p>
        </w:tc>
        <w:tc>
          <w:tcPr>
            <w:tcW w:w="1000" w:type="dxa"/>
            <w:noWrap w:val="0"/>
            <w:vAlign w:val="center"/>
          </w:tcPr>
          <w:p w14:paraId="70CAA1D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3"/>
                <w:szCs w:val="24"/>
                <w:lang w:val="en-US" w:eastAsia="zh-CN" w:bidi="ar-SA"/>
              </w:rPr>
              <w:t>0.00</w:t>
            </w:r>
          </w:p>
        </w:tc>
        <w:tc>
          <w:tcPr>
            <w:tcW w:w="1000" w:type="dxa"/>
            <w:noWrap w:val="0"/>
            <w:vAlign w:val="center"/>
          </w:tcPr>
          <w:p w14:paraId="0966198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3"/>
                <w:szCs w:val="24"/>
                <w:lang w:val="en-US" w:eastAsia="zh-CN" w:bidi="ar-SA"/>
              </w:rPr>
              <w:t>0.00</w:t>
            </w:r>
          </w:p>
        </w:tc>
        <w:tc>
          <w:tcPr>
            <w:tcW w:w="986" w:type="dxa"/>
            <w:noWrap w:val="0"/>
            <w:vAlign w:val="center"/>
          </w:tcPr>
          <w:p w14:paraId="5A6B00F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3"/>
                <w:szCs w:val="24"/>
                <w:lang w:val="en-US" w:eastAsia="zh-CN" w:bidi="ar-SA"/>
              </w:rPr>
              <w:t>0.00</w:t>
            </w:r>
          </w:p>
        </w:tc>
      </w:tr>
      <w:tr w14:paraId="03844C1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4B94919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206</w:t>
            </w:r>
          </w:p>
        </w:tc>
        <w:tc>
          <w:tcPr>
            <w:tcW w:w="2440" w:type="dxa"/>
            <w:noWrap w:val="0"/>
            <w:vAlign w:val="center"/>
          </w:tcPr>
          <w:p w14:paraId="24CF1BE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科学技术支出</w:t>
            </w:r>
          </w:p>
        </w:tc>
        <w:tc>
          <w:tcPr>
            <w:tcW w:w="1000" w:type="dxa"/>
            <w:noWrap w:val="0"/>
            <w:vAlign w:val="center"/>
          </w:tcPr>
          <w:p w14:paraId="3767B75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607.37</w:t>
            </w:r>
          </w:p>
        </w:tc>
        <w:tc>
          <w:tcPr>
            <w:tcW w:w="1000" w:type="dxa"/>
            <w:noWrap w:val="0"/>
            <w:vAlign w:val="center"/>
          </w:tcPr>
          <w:p w14:paraId="7794DBC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257.06</w:t>
            </w:r>
          </w:p>
        </w:tc>
        <w:tc>
          <w:tcPr>
            <w:tcW w:w="1000" w:type="dxa"/>
            <w:noWrap w:val="0"/>
            <w:vAlign w:val="center"/>
          </w:tcPr>
          <w:p w14:paraId="4F35AB8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350.31</w:t>
            </w:r>
          </w:p>
        </w:tc>
        <w:tc>
          <w:tcPr>
            <w:tcW w:w="1000" w:type="dxa"/>
            <w:noWrap w:val="0"/>
            <w:vAlign w:val="center"/>
          </w:tcPr>
          <w:p w14:paraId="17CD667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5A91D33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5DA2F2B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42D8F68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62706A6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20601</w:t>
            </w:r>
          </w:p>
        </w:tc>
        <w:tc>
          <w:tcPr>
            <w:tcW w:w="2440" w:type="dxa"/>
            <w:noWrap w:val="0"/>
            <w:vAlign w:val="center"/>
          </w:tcPr>
          <w:p w14:paraId="3EF7567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科学技术管理事务</w:t>
            </w:r>
          </w:p>
        </w:tc>
        <w:tc>
          <w:tcPr>
            <w:tcW w:w="1000" w:type="dxa"/>
            <w:noWrap w:val="0"/>
            <w:vAlign w:val="center"/>
          </w:tcPr>
          <w:p w14:paraId="4CC8414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502.70</w:t>
            </w:r>
          </w:p>
        </w:tc>
        <w:tc>
          <w:tcPr>
            <w:tcW w:w="1000" w:type="dxa"/>
            <w:noWrap w:val="0"/>
            <w:vAlign w:val="center"/>
          </w:tcPr>
          <w:p w14:paraId="49058E4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257.06</w:t>
            </w:r>
          </w:p>
        </w:tc>
        <w:tc>
          <w:tcPr>
            <w:tcW w:w="1000" w:type="dxa"/>
            <w:noWrap w:val="0"/>
            <w:vAlign w:val="center"/>
          </w:tcPr>
          <w:p w14:paraId="36ECC90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245.64</w:t>
            </w:r>
          </w:p>
        </w:tc>
        <w:tc>
          <w:tcPr>
            <w:tcW w:w="1000" w:type="dxa"/>
            <w:noWrap w:val="0"/>
            <w:vAlign w:val="center"/>
          </w:tcPr>
          <w:p w14:paraId="3A0AFFB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03643D6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07E4475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03607F8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15C8837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2060199</w:t>
            </w:r>
          </w:p>
        </w:tc>
        <w:tc>
          <w:tcPr>
            <w:tcW w:w="2440" w:type="dxa"/>
            <w:noWrap w:val="0"/>
            <w:vAlign w:val="center"/>
          </w:tcPr>
          <w:p w14:paraId="60C1E38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其他科学技术管理事务支出</w:t>
            </w:r>
          </w:p>
        </w:tc>
        <w:tc>
          <w:tcPr>
            <w:tcW w:w="1000" w:type="dxa"/>
            <w:noWrap w:val="0"/>
            <w:vAlign w:val="center"/>
          </w:tcPr>
          <w:p w14:paraId="50627B4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502.70</w:t>
            </w:r>
          </w:p>
        </w:tc>
        <w:tc>
          <w:tcPr>
            <w:tcW w:w="1000" w:type="dxa"/>
            <w:noWrap w:val="0"/>
            <w:vAlign w:val="center"/>
          </w:tcPr>
          <w:p w14:paraId="66D036B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257.06</w:t>
            </w:r>
          </w:p>
        </w:tc>
        <w:tc>
          <w:tcPr>
            <w:tcW w:w="1000" w:type="dxa"/>
            <w:noWrap w:val="0"/>
            <w:vAlign w:val="center"/>
          </w:tcPr>
          <w:p w14:paraId="5CCAB57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245.64</w:t>
            </w:r>
          </w:p>
        </w:tc>
        <w:tc>
          <w:tcPr>
            <w:tcW w:w="1000" w:type="dxa"/>
            <w:noWrap w:val="0"/>
            <w:vAlign w:val="center"/>
          </w:tcPr>
          <w:p w14:paraId="1F25B02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15CD07D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67C00B8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72EA09A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0B5AAE5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20605</w:t>
            </w:r>
          </w:p>
        </w:tc>
        <w:tc>
          <w:tcPr>
            <w:tcW w:w="2440" w:type="dxa"/>
            <w:noWrap w:val="0"/>
            <w:vAlign w:val="center"/>
          </w:tcPr>
          <w:p w14:paraId="3139DF7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科技条件与服务</w:t>
            </w:r>
          </w:p>
        </w:tc>
        <w:tc>
          <w:tcPr>
            <w:tcW w:w="1000" w:type="dxa"/>
            <w:noWrap w:val="0"/>
            <w:vAlign w:val="center"/>
          </w:tcPr>
          <w:p w14:paraId="669AB1F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104.67</w:t>
            </w:r>
          </w:p>
        </w:tc>
        <w:tc>
          <w:tcPr>
            <w:tcW w:w="1000" w:type="dxa"/>
            <w:noWrap w:val="0"/>
            <w:vAlign w:val="center"/>
          </w:tcPr>
          <w:p w14:paraId="57899BF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1A4864F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104.67</w:t>
            </w:r>
          </w:p>
        </w:tc>
        <w:tc>
          <w:tcPr>
            <w:tcW w:w="1000" w:type="dxa"/>
            <w:noWrap w:val="0"/>
            <w:vAlign w:val="center"/>
          </w:tcPr>
          <w:p w14:paraId="61F2D28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1AE029F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37F3079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2C524B3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43963CF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2060501</w:t>
            </w:r>
          </w:p>
        </w:tc>
        <w:tc>
          <w:tcPr>
            <w:tcW w:w="2440" w:type="dxa"/>
            <w:noWrap w:val="0"/>
            <w:vAlign w:val="center"/>
          </w:tcPr>
          <w:p w14:paraId="2A7F29D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机构运行</w:t>
            </w:r>
          </w:p>
        </w:tc>
        <w:tc>
          <w:tcPr>
            <w:tcW w:w="1000" w:type="dxa"/>
            <w:noWrap w:val="0"/>
            <w:vAlign w:val="center"/>
          </w:tcPr>
          <w:p w14:paraId="0B2288D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104.67</w:t>
            </w:r>
          </w:p>
        </w:tc>
        <w:tc>
          <w:tcPr>
            <w:tcW w:w="1000" w:type="dxa"/>
            <w:noWrap w:val="0"/>
            <w:vAlign w:val="center"/>
          </w:tcPr>
          <w:p w14:paraId="5C068F1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0B3016C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104.67</w:t>
            </w:r>
          </w:p>
        </w:tc>
        <w:tc>
          <w:tcPr>
            <w:tcW w:w="1000" w:type="dxa"/>
            <w:noWrap w:val="0"/>
            <w:vAlign w:val="center"/>
          </w:tcPr>
          <w:p w14:paraId="42A50B1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4849BEC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3C94996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4562B46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6A49317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208</w:t>
            </w:r>
          </w:p>
        </w:tc>
        <w:tc>
          <w:tcPr>
            <w:tcW w:w="2440" w:type="dxa"/>
            <w:noWrap w:val="0"/>
            <w:vAlign w:val="center"/>
          </w:tcPr>
          <w:p w14:paraId="31AD46E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社会保障和就业支出</w:t>
            </w:r>
          </w:p>
        </w:tc>
        <w:tc>
          <w:tcPr>
            <w:tcW w:w="1000" w:type="dxa"/>
            <w:noWrap w:val="0"/>
            <w:vAlign w:val="center"/>
          </w:tcPr>
          <w:p w14:paraId="28F2CB8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6.71</w:t>
            </w:r>
          </w:p>
        </w:tc>
        <w:tc>
          <w:tcPr>
            <w:tcW w:w="1000" w:type="dxa"/>
            <w:noWrap w:val="0"/>
            <w:vAlign w:val="center"/>
          </w:tcPr>
          <w:p w14:paraId="441998D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6.71</w:t>
            </w:r>
          </w:p>
        </w:tc>
        <w:tc>
          <w:tcPr>
            <w:tcW w:w="1000" w:type="dxa"/>
            <w:noWrap w:val="0"/>
            <w:vAlign w:val="center"/>
          </w:tcPr>
          <w:p w14:paraId="70F958D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738BF38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478343B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138CC34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455058C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7935DC5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20808</w:t>
            </w:r>
          </w:p>
        </w:tc>
        <w:tc>
          <w:tcPr>
            <w:tcW w:w="2440" w:type="dxa"/>
            <w:noWrap w:val="0"/>
            <w:vAlign w:val="center"/>
          </w:tcPr>
          <w:p w14:paraId="6F904F6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抚恤</w:t>
            </w:r>
          </w:p>
        </w:tc>
        <w:tc>
          <w:tcPr>
            <w:tcW w:w="1000" w:type="dxa"/>
            <w:noWrap w:val="0"/>
            <w:vAlign w:val="center"/>
          </w:tcPr>
          <w:p w14:paraId="12C6F31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6.71</w:t>
            </w:r>
          </w:p>
        </w:tc>
        <w:tc>
          <w:tcPr>
            <w:tcW w:w="1000" w:type="dxa"/>
            <w:noWrap w:val="0"/>
            <w:vAlign w:val="center"/>
          </w:tcPr>
          <w:p w14:paraId="2568676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6.71</w:t>
            </w:r>
          </w:p>
        </w:tc>
        <w:tc>
          <w:tcPr>
            <w:tcW w:w="1000" w:type="dxa"/>
            <w:noWrap w:val="0"/>
            <w:vAlign w:val="center"/>
          </w:tcPr>
          <w:p w14:paraId="3D299F1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6BDC3FF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29AFEBD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07B6647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2BC4949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4581BBD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2080801</w:t>
            </w:r>
          </w:p>
        </w:tc>
        <w:tc>
          <w:tcPr>
            <w:tcW w:w="2440" w:type="dxa"/>
            <w:noWrap w:val="0"/>
            <w:vAlign w:val="center"/>
          </w:tcPr>
          <w:p w14:paraId="5253DE3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死亡抚恤</w:t>
            </w:r>
          </w:p>
        </w:tc>
        <w:tc>
          <w:tcPr>
            <w:tcW w:w="1000" w:type="dxa"/>
            <w:noWrap w:val="0"/>
            <w:vAlign w:val="center"/>
          </w:tcPr>
          <w:p w14:paraId="164FFE9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6.71</w:t>
            </w:r>
          </w:p>
        </w:tc>
        <w:tc>
          <w:tcPr>
            <w:tcW w:w="1000" w:type="dxa"/>
            <w:noWrap w:val="0"/>
            <w:vAlign w:val="center"/>
          </w:tcPr>
          <w:p w14:paraId="1C56474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6.71</w:t>
            </w:r>
          </w:p>
        </w:tc>
        <w:tc>
          <w:tcPr>
            <w:tcW w:w="1000" w:type="dxa"/>
            <w:noWrap w:val="0"/>
            <w:vAlign w:val="center"/>
          </w:tcPr>
          <w:p w14:paraId="3615C87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1809460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521E0DE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50D0170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4400F8A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79" w:hRule="exact"/>
          <w:jc w:val="center"/>
        </w:trPr>
        <w:tc>
          <w:tcPr>
            <w:tcW w:w="9026" w:type="dxa"/>
            <w:gridSpan w:val="8"/>
            <w:tcBorders>
              <w:left w:val="nil"/>
              <w:bottom w:val="nil"/>
              <w:right w:val="nil"/>
            </w:tcBorders>
            <w:noWrap w:val="0"/>
            <w:vAlign w:val="center"/>
          </w:tcPr>
          <w:p w14:paraId="4FA0C6E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注：本表反映部门本年度各项支出情况。</w:t>
            </w:r>
          </w:p>
        </w:tc>
      </w:tr>
    </w:tbl>
    <w:p w14:paraId="3C183439">
      <w:pPr>
        <w:sectPr>
          <w:pgSz w:w="11906" w:h="16838"/>
          <w:pgMar w:top="873" w:right="1440" w:bottom="873" w:left="1440" w:header="720" w:footer="720" w:gutter="0"/>
          <w:pgNumType w:fmt="numberInDash"/>
          <w:cols w:space="720" w:num="1"/>
          <w:docGrid w:type="lines" w:linePitch="312" w:charSpace="0"/>
        </w:sectPr>
      </w:pPr>
    </w:p>
    <w:p w14:paraId="09ABE7D0">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bCs/>
          <w:sz w:val="32"/>
          <w:szCs w:val="32"/>
          <w:lang w:val="en-US" w:eastAsia="zh-CN"/>
        </w:rPr>
        <w:t>财政拨款收入支出决算总表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6FE1F2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71CE1557">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公开04表</w:t>
            </w:r>
          </w:p>
        </w:tc>
      </w:tr>
      <w:tr w14:paraId="054585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7DDD3B43">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单位：许昌市科学技术情报研究所</w:t>
            </w:r>
          </w:p>
        </w:tc>
        <w:tc>
          <w:tcPr>
            <w:tcW w:w="2000" w:type="dxa"/>
            <w:noWrap w:val="0"/>
            <w:vAlign w:val="center"/>
          </w:tcPr>
          <w:p w14:paraId="782E78B2">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5412" w:type="dxa"/>
            <w:noWrap w:val="0"/>
            <w:vAlign w:val="center"/>
          </w:tcPr>
          <w:p w14:paraId="2C082458">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4B4F4094">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660"/>
        <w:gridCol w:w="440"/>
        <w:gridCol w:w="1280"/>
        <w:gridCol w:w="2800"/>
        <w:gridCol w:w="440"/>
        <w:gridCol w:w="1280"/>
        <w:gridCol w:w="1280"/>
        <w:gridCol w:w="1280"/>
        <w:gridCol w:w="1364"/>
      </w:tblGrid>
      <w:tr w14:paraId="4616379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4380" w:type="dxa"/>
            <w:gridSpan w:val="3"/>
            <w:noWrap w:val="0"/>
            <w:vAlign w:val="center"/>
          </w:tcPr>
          <w:p w14:paraId="16B69B5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收入</w:t>
            </w:r>
          </w:p>
        </w:tc>
        <w:tc>
          <w:tcPr>
            <w:tcW w:w="8444" w:type="dxa"/>
            <w:gridSpan w:val="6"/>
            <w:noWrap w:val="0"/>
            <w:vAlign w:val="center"/>
          </w:tcPr>
          <w:p w14:paraId="3FAC66D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支出</w:t>
            </w:r>
          </w:p>
        </w:tc>
      </w:tr>
      <w:tr w14:paraId="5CAAA84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26" w:hRule="exact"/>
          <w:jc w:val="center"/>
        </w:trPr>
        <w:tc>
          <w:tcPr>
            <w:tcW w:w="2660" w:type="dxa"/>
            <w:vMerge w:val="restart"/>
            <w:noWrap w:val="0"/>
            <w:vAlign w:val="center"/>
          </w:tcPr>
          <w:p w14:paraId="0529621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项目</w:t>
            </w:r>
          </w:p>
        </w:tc>
        <w:tc>
          <w:tcPr>
            <w:tcW w:w="440" w:type="dxa"/>
            <w:vMerge w:val="restart"/>
            <w:noWrap w:val="0"/>
            <w:vAlign w:val="center"/>
          </w:tcPr>
          <w:p w14:paraId="2D60734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行次</w:t>
            </w:r>
          </w:p>
        </w:tc>
        <w:tc>
          <w:tcPr>
            <w:tcW w:w="1280" w:type="dxa"/>
            <w:vMerge w:val="restart"/>
            <w:noWrap w:val="0"/>
            <w:vAlign w:val="center"/>
          </w:tcPr>
          <w:p w14:paraId="2F3601E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金额</w:t>
            </w:r>
          </w:p>
        </w:tc>
        <w:tc>
          <w:tcPr>
            <w:tcW w:w="2800" w:type="dxa"/>
            <w:vMerge w:val="restart"/>
            <w:noWrap w:val="0"/>
            <w:vAlign w:val="center"/>
          </w:tcPr>
          <w:p w14:paraId="0969206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项目</w:t>
            </w:r>
          </w:p>
        </w:tc>
        <w:tc>
          <w:tcPr>
            <w:tcW w:w="440" w:type="dxa"/>
            <w:vMerge w:val="restart"/>
            <w:noWrap w:val="0"/>
            <w:vAlign w:val="center"/>
          </w:tcPr>
          <w:p w14:paraId="29949E6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行次</w:t>
            </w:r>
          </w:p>
        </w:tc>
        <w:tc>
          <w:tcPr>
            <w:tcW w:w="1280" w:type="dxa"/>
            <w:vMerge w:val="restart"/>
            <w:noWrap w:val="0"/>
            <w:vAlign w:val="center"/>
          </w:tcPr>
          <w:p w14:paraId="45030B4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合计</w:t>
            </w:r>
          </w:p>
        </w:tc>
        <w:tc>
          <w:tcPr>
            <w:tcW w:w="1280" w:type="dxa"/>
            <w:vMerge w:val="restart"/>
            <w:noWrap w:val="0"/>
            <w:vAlign w:val="center"/>
          </w:tcPr>
          <w:p w14:paraId="45687E9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一般公共预算财政拨款</w:t>
            </w:r>
          </w:p>
        </w:tc>
        <w:tc>
          <w:tcPr>
            <w:tcW w:w="1280" w:type="dxa"/>
            <w:vMerge w:val="restart"/>
            <w:noWrap w:val="0"/>
            <w:vAlign w:val="center"/>
          </w:tcPr>
          <w:p w14:paraId="591C872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政府性基金预算财政拨款</w:t>
            </w:r>
          </w:p>
        </w:tc>
        <w:tc>
          <w:tcPr>
            <w:tcW w:w="1364" w:type="dxa"/>
            <w:vMerge w:val="restart"/>
            <w:noWrap w:val="0"/>
            <w:vAlign w:val="center"/>
          </w:tcPr>
          <w:p w14:paraId="195F4E6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国有资本经营预算财政拨款</w:t>
            </w:r>
          </w:p>
        </w:tc>
      </w:tr>
      <w:tr w14:paraId="52B4711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86" w:hRule="exact"/>
          <w:jc w:val="center"/>
        </w:trPr>
        <w:tc>
          <w:tcPr>
            <w:tcW w:w="2660" w:type="dxa"/>
            <w:vMerge w:val="continue"/>
            <w:noWrap w:val="0"/>
            <w:vAlign w:val="center"/>
          </w:tcPr>
          <w:p w14:paraId="1141ED4B">
            <w:pPr>
              <w:widowControl w:val="0"/>
              <w:jc w:val="both"/>
              <w:rPr>
                <w:rFonts w:ascii="Calibri" w:hAnsi="Calibri" w:eastAsia="仿宋_GB2312" w:cs="Arial"/>
                <w:kern w:val="2"/>
                <w:sz w:val="32"/>
                <w:szCs w:val="24"/>
                <w:lang w:val="en-US" w:eastAsia="zh-CN" w:bidi="ar-SA"/>
              </w:rPr>
            </w:pPr>
          </w:p>
        </w:tc>
        <w:tc>
          <w:tcPr>
            <w:tcW w:w="440" w:type="dxa"/>
            <w:vMerge w:val="continue"/>
            <w:noWrap w:val="0"/>
            <w:vAlign w:val="center"/>
          </w:tcPr>
          <w:p w14:paraId="60BECF88">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5132489F">
            <w:pPr>
              <w:widowControl w:val="0"/>
              <w:jc w:val="both"/>
              <w:rPr>
                <w:rFonts w:ascii="Calibri" w:hAnsi="Calibri" w:eastAsia="仿宋_GB2312" w:cs="Arial"/>
                <w:kern w:val="2"/>
                <w:sz w:val="32"/>
                <w:szCs w:val="24"/>
                <w:lang w:val="en-US" w:eastAsia="zh-CN" w:bidi="ar-SA"/>
              </w:rPr>
            </w:pPr>
          </w:p>
        </w:tc>
        <w:tc>
          <w:tcPr>
            <w:tcW w:w="2800" w:type="dxa"/>
            <w:vMerge w:val="continue"/>
            <w:noWrap w:val="0"/>
            <w:vAlign w:val="center"/>
          </w:tcPr>
          <w:p w14:paraId="40F2D7D3">
            <w:pPr>
              <w:widowControl w:val="0"/>
              <w:jc w:val="both"/>
              <w:rPr>
                <w:rFonts w:ascii="Calibri" w:hAnsi="Calibri" w:eastAsia="仿宋_GB2312" w:cs="Arial"/>
                <w:kern w:val="2"/>
                <w:sz w:val="32"/>
                <w:szCs w:val="24"/>
                <w:lang w:val="en-US" w:eastAsia="zh-CN" w:bidi="ar-SA"/>
              </w:rPr>
            </w:pPr>
          </w:p>
        </w:tc>
        <w:tc>
          <w:tcPr>
            <w:tcW w:w="440" w:type="dxa"/>
            <w:vMerge w:val="continue"/>
            <w:noWrap w:val="0"/>
            <w:vAlign w:val="center"/>
          </w:tcPr>
          <w:p w14:paraId="175BA557">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451F0DE5">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09E0F0BE">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5DEDD5A7">
            <w:pPr>
              <w:widowControl w:val="0"/>
              <w:jc w:val="both"/>
              <w:rPr>
                <w:rFonts w:ascii="Calibri" w:hAnsi="Calibri" w:eastAsia="仿宋_GB2312" w:cs="Arial"/>
                <w:kern w:val="2"/>
                <w:sz w:val="32"/>
                <w:szCs w:val="24"/>
                <w:lang w:val="en-US" w:eastAsia="zh-CN" w:bidi="ar-SA"/>
              </w:rPr>
            </w:pPr>
          </w:p>
        </w:tc>
        <w:tc>
          <w:tcPr>
            <w:tcW w:w="1364" w:type="dxa"/>
            <w:vMerge w:val="continue"/>
            <w:noWrap w:val="0"/>
            <w:vAlign w:val="center"/>
          </w:tcPr>
          <w:p w14:paraId="3C4DBAD6">
            <w:pPr>
              <w:widowControl w:val="0"/>
              <w:jc w:val="both"/>
              <w:rPr>
                <w:rFonts w:ascii="Calibri" w:hAnsi="Calibri" w:eastAsia="仿宋_GB2312" w:cs="Arial"/>
                <w:kern w:val="2"/>
                <w:sz w:val="32"/>
                <w:szCs w:val="24"/>
                <w:lang w:val="en-US" w:eastAsia="zh-CN" w:bidi="ar-SA"/>
              </w:rPr>
            </w:pPr>
          </w:p>
        </w:tc>
      </w:tr>
      <w:tr w14:paraId="3F51ACA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254430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栏次</w:t>
            </w:r>
          </w:p>
        </w:tc>
        <w:tc>
          <w:tcPr>
            <w:tcW w:w="440" w:type="dxa"/>
            <w:noWrap w:val="0"/>
            <w:vAlign w:val="center"/>
          </w:tcPr>
          <w:p w14:paraId="1A77F41E">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24231DE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w:t>
            </w:r>
          </w:p>
        </w:tc>
        <w:tc>
          <w:tcPr>
            <w:tcW w:w="2800" w:type="dxa"/>
            <w:noWrap w:val="0"/>
            <w:vAlign w:val="center"/>
          </w:tcPr>
          <w:p w14:paraId="6E3E868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栏次</w:t>
            </w:r>
          </w:p>
        </w:tc>
        <w:tc>
          <w:tcPr>
            <w:tcW w:w="440" w:type="dxa"/>
            <w:noWrap w:val="0"/>
            <w:vAlign w:val="center"/>
          </w:tcPr>
          <w:p w14:paraId="3A7FC882">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673E9D3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w:t>
            </w:r>
          </w:p>
        </w:tc>
        <w:tc>
          <w:tcPr>
            <w:tcW w:w="1280" w:type="dxa"/>
            <w:noWrap w:val="0"/>
            <w:vAlign w:val="center"/>
          </w:tcPr>
          <w:p w14:paraId="4B2B6D9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w:t>
            </w:r>
          </w:p>
        </w:tc>
        <w:tc>
          <w:tcPr>
            <w:tcW w:w="1280" w:type="dxa"/>
            <w:noWrap w:val="0"/>
            <w:vAlign w:val="center"/>
          </w:tcPr>
          <w:p w14:paraId="0FCE198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w:t>
            </w:r>
          </w:p>
        </w:tc>
        <w:tc>
          <w:tcPr>
            <w:tcW w:w="1364" w:type="dxa"/>
            <w:noWrap w:val="0"/>
            <w:vAlign w:val="center"/>
          </w:tcPr>
          <w:p w14:paraId="253688C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w:t>
            </w:r>
          </w:p>
        </w:tc>
      </w:tr>
      <w:tr w14:paraId="540BA67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D0A301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一、一般公共预算财政拨款</w:t>
            </w:r>
          </w:p>
        </w:tc>
        <w:tc>
          <w:tcPr>
            <w:tcW w:w="440" w:type="dxa"/>
            <w:noWrap w:val="0"/>
            <w:vAlign w:val="center"/>
          </w:tcPr>
          <w:p w14:paraId="3BF8914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w:t>
            </w:r>
          </w:p>
        </w:tc>
        <w:tc>
          <w:tcPr>
            <w:tcW w:w="1280" w:type="dxa"/>
            <w:noWrap w:val="0"/>
            <w:vAlign w:val="center"/>
          </w:tcPr>
          <w:p w14:paraId="255083D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614.08</w:t>
            </w:r>
          </w:p>
        </w:tc>
        <w:tc>
          <w:tcPr>
            <w:tcW w:w="2800" w:type="dxa"/>
            <w:noWrap w:val="0"/>
            <w:vAlign w:val="center"/>
          </w:tcPr>
          <w:p w14:paraId="7916832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一、一般公共服务支出</w:t>
            </w:r>
          </w:p>
        </w:tc>
        <w:tc>
          <w:tcPr>
            <w:tcW w:w="440" w:type="dxa"/>
            <w:noWrap w:val="0"/>
            <w:vAlign w:val="center"/>
          </w:tcPr>
          <w:p w14:paraId="5736232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33</w:t>
            </w:r>
          </w:p>
        </w:tc>
        <w:tc>
          <w:tcPr>
            <w:tcW w:w="1280" w:type="dxa"/>
            <w:noWrap w:val="0"/>
            <w:vAlign w:val="center"/>
          </w:tcPr>
          <w:p w14:paraId="010D397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64D1F3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13095C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ABFA77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E7EE4F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E723DE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二、政府性基金预算财政拨款</w:t>
            </w:r>
          </w:p>
        </w:tc>
        <w:tc>
          <w:tcPr>
            <w:tcW w:w="440" w:type="dxa"/>
            <w:noWrap w:val="0"/>
            <w:vAlign w:val="center"/>
          </w:tcPr>
          <w:p w14:paraId="39C583C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w:t>
            </w:r>
          </w:p>
        </w:tc>
        <w:tc>
          <w:tcPr>
            <w:tcW w:w="1280" w:type="dxa"/>
            <w:noWrap w:val="0"/>
            <w:vAlign w:val="center"/>
          </w:tcPr>
          <w:p w14:paraId="5E39456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343E7EC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二、外交支出</w:t>
            </w:r>
          </w:p>
        </w:tc>
        <w:tc>
          <w:tcPr>
            <w:tcW w:w="440" w:type="dxa"/>
            <w:noWrap w:val="0"/>
            <w:vAlign w:val="center"/>
          </w:tcPr>
          <w:p w14:paraId="0B8AD6A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34</w:t>
            </w:r>
          </w:p>
        </w:tc>
        <w:tc>
          <w:tcPr>
            <w:tcW w:w="1280" w:type="dxa"/>
            <w:noWrap w:val="0"/>
            <w:vAlign w:val="center"/>
          </w:tcPr>
          <w:p w14:paraId="35F4C8D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F51635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346F7E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6A4979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04DAA3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2948D7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三、国有资本经营预算财政拨款</w:t>
            </w:r>
          </w:p>
        </w:tc>
        <w:tc>
          <w:tcPr>
            <w:tcW w:w="440" w:type="dxa"/>
            <w:noWrap w:val="0"/>
            <w:vAlign w:val="center"/>
          </w:tcPr>
          <w:p w14:paraId="68F302F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w:t>
            </w:r>
          </w:p>
        </w:tc>
        <w:tc>
          <w:tcPr>
            <w:tcW w:w="1280" w:type="dxa"/>
            <w:noWrap w:val="0"/>
            <w:vAlign w:val="center"/>
          </w:tcPr>
          <w:p w14:paraId="75EBD57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1EDBD92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三、国防支出</w:t>
            </w:r>
          </w:p>
        </w:tc>
        <w:tc>
          <w:tcPr>
            <w:tcW w:w="440" w:type="dxa"/>
            <w:noWrap w:val="0"/>
            <w:vAlign w:val="center"/>
          </w:tcPr>
          <w:p w14:paraId="2747DFF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35</w:t>
            </w:r>
          </w:p>
        </w:tc>
        <w:tc>
          <w:tcPr>
            <w:tcW w:w="1280" w:type="dxa"/>
            <w:noWrap w:val="0"/>
            <w:vAlign w:val="center"/>
          </w:tcPr>
          <w:p w14:paraId="4341771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A05E0D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6D1149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886588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286170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5ADB580">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3FF64C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w:t>
            </w:r>
          </w:p>
        </w:tc>
        <w:tc>
          <w:tcPr>
            <w:tcW w:w="1280" w:type="dxa"/>
            <w:noWrap w:val="0"/>
            <w:vAlign w:val="center"/>
          </w:tcPr>
          <w:p w14:paraId="3B86ABEA">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159A27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四、公共安全支出</w:t>
            </w:r>
          </w:p>
        </w:tc>
        <w:tc>
          <w:tcPr>
            <w:tcW w:w="440" w:type="dxa"/>
            <w:noWrap w:val="0"/>
            <w:vAlign w:val="center"/>
          </w:tcPr>
          <w:p w14:paraId="5187BCD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36</w:t>
            </w:r>
          </w:p>
        </w:tc>
        <w:tc>
          <w:tcPr>
            <w:tcW w:w="1280" w:type="dxa"/>
            <w:noWrap w:val="0"/>
            <w:vAlign w:val="center"/>
          </w:tcPr>
          <w:p w14:paraId="0E7DA77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3573A1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B9C7DE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E313AF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0287DA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6302E71">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0B045C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w:t>
            </w:r>
          </w:p>
        </w:tc>
        <w:tc>
          <w:tcPr>
            <w:tcW w:w="1280" w:type="dxa"/>
            <w:noWrap w:val="0"/>
            <w:vAlign w:val="center"/>
          </w:tcPr>
          <w:p w14:paraId="75CC3C93">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C3B920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五、教育支出</w:t>
            </w:r>
          </w:p>
        </w:tc>
        <w:tc>
          <w:tcPr>
            <w:tcW w:w="440" w:type="dxa"/>
            <w:noWrap w:val="0"/>
            <w:vAlign w:val="center"/>
          </w:tcPr>
          <w:p w14:paraId="0AB7C50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37</w:t>
            </w:r>
          </w:p>
        </w:tc>
        <w:tc>
          <w:tcPr>
            <w:tcW w:w="1280" w:type="dxa"/>
            <w:noWrap w:val="0"/>
            <w:vAlign w:val="center"/>
          </w:tcPr>
          <w:p w14:paraId="56FB525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A3B5F3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FF8C6B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35AF81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E9911B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4464652">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D734F7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w:t>
            </w:r>
          </w:p>
        </w:tc>
        <w:tc>
          <w:tcPr>
            <w:tcW w:w="1280" w:type="dxa"/>
            <w:noWrap w:val="0"/>
            <w:vAlign w:val="center"/>
          </w:tcPr>
          <w:p w14:paraId="3FDB887A">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738663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六、科学技术支出</w:t>
            </w:r>
          </w:p>
        </w:tc>
        <w:tc>
          <w:tcPr>
            <w:tcW w:w="440" w:type="dxa"/>
            <w:noWrap w:val="0"/>
            <w:vAlign w:val="center"/>
          </w:tcPr>
          <w:p w14:paraId="28F522E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38</w:t>
            </w:r>
          </w:p>
        </w:tc>
        <w:tc>
          <w:tcPr>
            <w:tcW w:w="1280" w:type="dxa"/>
            <w:noWrap w:val="0"/>
            <w:vAlign w:val="center"/>
          </w:tcPr>
          <w:p w14:paraId="3BD461D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607.37</w:t>
            </w:r>
          </w:p>
        </w:tc>
        <w:tc>
          <w:tcPr>
            <w:tcW w:w="1280" w:type="dxa"/>
            <w:noWrap w:val="0"/>
            <w:vAlign w:val="center"/>
          </w:tcPr>
          <w:p w14:paraId="3A0E94F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607.37</w:t>
            </w:r>
          </w:p>
        </w:tc>
        <w:tc>
          <w:tcPr>
            <w:tcW w:w="1280" w:type="dxa"/>
            <w:noWrap w:val="0"/>
            <w:vAlign w:val="center"/>
          </w:tcPr>
          <w:p w14:paraId="47ECF7B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544795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F60B61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51810FB">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A16932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7</w:t>
            </w:r>
          </w:p>
        </w:tc>
        <w:tc>
          <w:tcPr>
            <w:tcW w:w="1280" w:type="dxa"/>
            <w:noWrap w:val="0"/>
            <w:vAlign w:val="center"/>
          </w:tcPr>
          <w:p w14:paraId="19639B1F">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2FA7CE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七、文化旅游体育与传媒支出</w:t>
            </w:r>
          </w:p>
        </w:tc>
        <w:tc>
          <w:tcPr>
            <w:tcW w:w="440" w:type="dxa"/>
            <w:noWrap w:val="0"/>
            <w:vAlign w:val="center"/>
          </w:tcPr>
          <w:p w14:paraId="541AC49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39</w:t>
            </w:r>
          </w:p>
        </w:tc>
        <w:tc>
          <w:tcPr>
            <w:tcW w:w="1280" w:type="dxa"/>
            <w:noWrap w:val="0"/>
            <w:vAlign w:val="center"/>
          </w:tcPr>
          <w:p w14:paraId="3ED6406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026376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F4DF8D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C160E6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327B72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8FDB1DD">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ECF81F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8</w:t>
            </w:r>
          </w:p>
        </w:tc>
        <w:tc>
          <w:tcPr>
            <w:tcW w:w="1280" w:type="dxa"/>
            <w:noWrap w:val="0"/>
            <w:vAlign w:val="center"/>
          </w:tcPr>
          <w:p w14:paraId="732B03FD">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D4E248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八、社会保障和就业支出</w:t>
            </w:r>
          </w:p>
        </w:tc>
        <w:tc>
          <w:tcPr>
            <w:tcW w:w="440" w:type="dxa"/>
            <w:noWrap w:val="0"/>
            <w:vAlign w:val="center"/>
          </w:tcPr>
          <w:p w14:paraId="543C38D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40</w:t>
            </w:r>
          </w:p>
        </w:tc>
        <w:tc>
          <w:tcPr>
            <w:tcW w:w="1280" w:type="dxa"/>
            <w:noWrap w:val="0"/>
            <w:vAlign w:val="center"/>
          </w:tcPr>
          <w:p w14:paraId="3961358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6.71</w:t>
            </w:r>
          </w:p>
        </w:tc>
        <w:tc>
          <w:tcPr>
            <w:tcW w:w="1280" w:type="dxa"/>
            <w:noWrap w:val="0"/>
            <w:vAlign w:val="center"/>
          </w:tcPr>
          <w:p w14:paraId="494A072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6.71</w:t>
            </w:r>
          </w:p>
        </w:tc>
        <w:tc>
          <w:tcPr>
            <w:tcW w:w="1280" w:type="dxa"/>
            <w:noWrap w:val="0"/>
            <w:vAlign w:val="center"/>
          </w:tcPr>
          <w:p w14:paraId="5B367C4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3CB1F0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D53339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509BF31">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F16ABD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9</w:t>
            </w:r>
          </w:p>
        </w:tc>
        <w:tc>
          <w:tcPr>
            <w:tcW w:w="1280" w:type="dxa"/>
            <w:noWrap w:val="0"/>
            <w:vAlign w:val="center"/>
          </w:tcPr>
          <w:p w14:paraId="326141EA">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C94EB5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九、卫生健康支出</w:t>
            </w:r>
          </w:p>
        </w:tc>
        <w:tc>
          <w:tcPr>
            <w:tcW w:w="440" w:type="dxa"/>
            <w:noWrap w:val="0"/>
            <w:vAlign w:val="center"/>
          </w:tcPr>
          <w:p w14:paraId="0D08220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41</w:t>
            </w:r>
          </w:p>
        </w:tc>
        <w:tc>
          <w:tcPr>
            <w:tcW w:w="1280" w:type="dxa"/>
            <w:noWrap w:val="0"/>
            <w:vAlign w:val="center"/>
          </w:tcPr>
          <w:p w14:paraId="35A1E85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3A8509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FA7710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819D8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394DF5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E9DE70E">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76BCC9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10</w:t>
            </w:r>
          </w:p>
        </w:tc>
        <w:tc>
          <w:tcPr>
            <w:tcW w:w="1280" w:type="dxa"/>
            <w:noWrap w:val="0"/>
            <w:vAlign w:val="center"/>
          </w:tcPr>
          <w:p w14:paraId="25C59777">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BE0377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十、节能环保支出</w:t>
            </w:r>
          </w:p>
        </w:tc>
        <w:tc>
          <w:tcPr>
            <w:tcW w:w="440" w:type="dxa"/>
            <w:noWrap w:val="0"/>
            <w:vAlign w:val="center"/>
          </w:tcPr>
          <w:p w14:paraId="4F7CBAD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42</w:t>
            </w:r>
          </w:p>
        </w:tc>
        <w:tc>
          <w:tcPr>
            <w:tcW w:w="1280" w:type="dxa"/>
            <w:noWrap w:val="0"/>
            <w:vAlign w:val="center"/>
          </w:tcPr>
          <w:p w14:paraId="337740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BFF4DF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76EB5E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69F6DF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7980FF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58527E0">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54A2F5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11</w:t>
            </w:r>
          </w:p>
        </w:tc>
        <w:tc>
          <w:tcPr>
            <w:tcW w:w="1280" w:type="dxa"/>
            <w:noWrap w:val="0"/>
            <w:vAlign w:val="center"/>
          </w:tcPr>
          <w:p w14:paraId="0F050471">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DD6990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十一、城乡社区支出</w:t>
            </w:r>
          </w:p>
        </w:tc>
        <w:tc>
          <w:tcPr>
            <w:tcW w:w="440" w:type="dxa"/>
            <w:noWrap w:val="0"/>
            <w:vAlign w:val="center"/>
          </w:tcPr>
          <w:p w14:paraId="1957A48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43</w:t>
            </w:r>
          </w:p>
        </w:tc>
        <w:tc>
          <w:tcPr>
            <w:tcW w:w="1280" w:type="dxa"/>
            <w:noWrap w:val="0"/>
            <w:vAlign w:val="center"/>
          </w:tcPr>
          <w:p w14:paraId="2D54630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A14F06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1C4C27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5C9F09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F55FF9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30669F9">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4F45AC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12</w:t>
            </w:r>
          </w:p>
        </w:tc>
        <w:tc>
          <w:tcPr>
            <w:tcW w:w="1280" w:type="dxa"/>
            <w:noWrap w:val="0"/>
            <w:vAlign w:val="center"/>
          </w:tcPr>
          <w:p w14:paraId="49C43765">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22C3AA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十二、农林水支出</w:t>
            </w:r>
          </w:p>
        </w:tc>
        <w:tc>
          <w:tcPr>
            <w:tcW w:w="440" w:type="dxa"/>
            <w:noWrap w:val="0"/>
            <w:vAlign w:val="center"/>
          </w:tcPr>
          <w:p w14:paraId="4855D3C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44</w:t>
            </w:r>
          </w:p>
        </w:tc>
        <w:tc>
          <w:tcPr>
            <w:tcW w:w="1280" w:type="dxa"/>
            <w:noWrap w:val="0"/>
            <w:vAlign w:val="center"/>
          </w:tcPr>
          <w:p w14:paraId="0FB7A49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13652A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6DB9A5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9C4488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B14758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041A42D">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7BF776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13</w:t>
            </w:r>
          </w:p>
        </w:tc>
        <w:tc>
          <w:tcPr>
            <w:tcW w:w="1280" w:type="dxa"/>
            <w:noWrap w:val="0"/>
            <w:vAlign w:val="center"/>
          </w:tcPr>
          <w:p w14:paraId="2F3B385D">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305170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十三、交通运输支出</w:t>
            </w:r>
          </w:p>
        </w:tc>
        <w:tc>
          <w:tcPr>
            <w:tcW w:w="440" w:type="dxa"/>
            <w:noWrap w:val="0"/>
            <w:vAlign w:val="center"/>
          </w:tcPr>
          <w:p w14:paraId="26EB042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45</w:t>
            </w:r>
          </w:p>
        </w:tc>
        <w:tc>
          <w:tcPr>
            <w:tcW w:w="1280" w:type="dxa"/>
            <w:noWrap w:val="0"/>
            <w:vAlign w:val="center"/>
          </w:tcPr>
          <w:p w14:paraId="657C74F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0D1E7E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21ADC3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EFD558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E23CF9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D2BD18A">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897EC9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14</w:t>
            </w:r>
          </w:p>
        </w:tc>
        <w:tc>
          <w:tcPr>
            <w:tcW w:w="1280" w:type="dxa"/>
            <w:noWrap w:val="0"/>
            <w:vAlign w:val="center"/>
          </w:tcPr>
          <w:p w14:paraId="64EB18D7">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9B5843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十四、资源勘探工业信息等支出</w:t>
            </w:r>
          </w:p>
        </w:tc>
        <w:tc>
          <w:tcPr>
            <w:tcW w:w="440" w:type="dxa"/>
            <w:noWrap w:val="0"/>
            <w:vAlign w:val="center"/>
          </w:tcPr>
          <w:p w14:paraId="2292B67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46</w:t>
            </w:r>
          </w:p>
        </w:tc>
        <w:tc>
          <w:tcPr>
            <w:tcW w:w="1280" w:type="dxa"/>
            <w:noWrap w:val="0"/>
            <w:vAlign w:val="center"/>
          </w:tcPr>
          <w:p w14:paraId="1D52C74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FAB8E5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4B388A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06CAB5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E379AD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28F1715">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C5C363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15</w:t>
            </w:r>
          </w:p>
        </w:tc>
        <w:tc>
          <w:tcPr>
            <w:tcW w:w="1280" w:type="dxa"/>
            <w:noWrap w:val="0"/>
            <w:vAlign w:val="center"/>
          </w:tcPr>
          <w:p w14:paraId="3635F54E">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B94027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十五、商业服务业等支出</w:t>
            </w:r>
          </w:p>
        </w:tc>
        <w:tc>
          <w:tcPr>
            <w:tcW w:w="440" w:type="dxa"/>
            <w:noWrap w:val="0"/>
            <w:vAlign w:val="center"/>
          </w:tcPr>
          <w:p w14:paraId="5982290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47</w:t>
            </w:r>
          </w:p>
        </w:tc>
        <w:tc>
          <w:tcPr>
            <w:tcW w:w="1280" w:type="dxa"/>
            <w:noWrap w:val="0"/>
            <w:vAlign w:val="center"/>
          </w:tcPr>
          <w:p w14:paraId="6B9F252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57BDEA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607246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E3F8D1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521310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79C0C45">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D04CDD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16</w:t>
            </w:r>
          </w:p>
        </w:tc>
        <w:tc>
          <w:tcPr>
            <w:tcW w:w="1280" w:type="dxa"/>
            <w:noWrap w:val="0"/>
            <w:vAlign w:val="center"/>
          </w:tcPr>
          <w:p w14:paraId="0B88E8B8">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3A2BFF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十六、金融支出</w:t>
            </w:r>
          </w:p>
        </w:tc>
        <w:tc>
          <w:tcPr>
            <w:tcW w:w="440" w:type="dxa"/>
            <w:noWrap w:val="0"/>
            <w:vAlign w:val="center"/>
          </w:tcPr>
          <w:p w14:paraId="25B979B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48</w:t>
            </w:r>
          </w:p>
        </w:tc>
        <w:tc>
          <w:tcPr>
            <w:tcW w:w="1280" w:type="dxa"/>
            <w:noWrap w:val="0"/>
            <w:vAlign w:val="center"/>
          </w:tcPr>
          <w:p w14:paraId="1E9709E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39F177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4AA969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3A0503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D66B99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9E557DD">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E6F1A8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17</w:t>
            </w:r>
          </w:p>
        </w:tc>
        <w:tc>
          <w:tcPr>
            <w:tcW w:w="1280" w:type="dxa"/>
            <w:noWrap w:val="0"/>
            <w:vAlign w:val="center"/>
          </w:tcPr>
          <w:p w14:paraId="7E8CB631">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DDC1DC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十七、援助其他地区支出</w:t>
            </w:r>
          </w:p>
        </w:tc>
        <w:tc>
          <w:tcPr>
            <w:tcW w:w="440" w:type="dxa"/>
            <w:noWrap w:val="0"/>
            <w:vAlign w:val="center"/>
          </w:tcPr>
          <w:p w14:paraId="342B727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49</w:t>
            </w:r>
          </w:p>
        </w:tc>
        <w:tc>
          <w:tcPr>
            <w:tcW w:w="1280" w:type="dxa"/>
            <w:noWrap w:val="0"/>
            <w:vAlign w:val="center"/>
          </w:tcPr>
          <w:p w14:paraId="64E091F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EFCD8F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D5B9D8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5B7F2A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C7445D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63514CE">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A265F1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18</w:t>
            </w:r>
          </w:p>
        </w:tc>
        <w:tc>
          <w:tcPr>
            <w:tcW w:w="1280" w:type="dxa"/>
            <w:noWrap w:val="0"/>
            <w:vAlign w:val="center"/>
          </w:tcPr>
          <w:p w14:paraId="472A9C0F">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57ECBF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十八、自然资源海洋气象等支出</w:t>
            </w:r>
          </w:p>
        </w:tc>
        <w:tc>
          <w:tcPr>
            <w:tcW w:w="440" w:type="dxa"/>
            <w:noWrap w:val="0"/>
            <w:vAlign w:val="center"/>
          </w:tcPr>
          <w:p w14:paraId="43565C5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50</w:t>
            </w:r>
          </w:p>
        </w:tc>
        <w:tc>
          <w:tcPr>
            <w:tcW w:w="1280" w:type="dxa"/>
            <w:noWrap w:val="0"/>
            <w:vAlign w:val="center"/>
          </w:tcPr>
          <w:p w14:paraId="6373FA9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D3D856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1C00F4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A115FD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EF04EF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162EB81">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C14BDB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19</w:t>
            </w:r>
          </w:p>
        </w:tc>
        <w:tc>
          <w:tcPr>
            <w:tcW w:w="1280" w:type="dxa"/>
            <w:noWrap w:val="0"/>
            <w:vAlign w:val="center"/>
          </w:tcPr>
          <w:p w14:paraId="66398C9D">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D2BEC2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十九、住房保障支出</w:t>
            </w:r>
          </w:p>
        </w:tc>
        <w:tc>
          <w:tcPr>
            <w:tcW w:w="440" w:type="dxa"/>
            <w:noWrap w:val="0"/>
            <w:vAlign w:val="center"/>
          </w:tcPr>
          <w:p w14:paraId="5878293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51</w:t>
            </w:r>
          </w:p>
        </w:tc>
        <w:tc>
          <w:tcPr>
            <w:tcW w:w="1280" w:type="dxa"/>
            <w:noWrap w:val="0"/>
            <w:vAlign w:val="center"/>
          </w:tcPr>
          <w:p w14:paraId="7FAC594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77E022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30E5AD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688E57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B21A50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F4DAF51">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9533D7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20</w:t>
            </w:r>
          </w:p>
        </w:tc>
        <w:tc>
          <w:tcPr>
            <w:tcW w:w="1280" w:type="dxa"/>
            <w:noWrap w:val="0"/>
            <w:vAlign w:val="center"/>
          </w:tcPr>
          <w:p w14:paraId="10B7DF78">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DC91D6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二十、粮油物资储备支出</w:t>
            </w:r>
          </w:p>
        </w:tc>
        <w:tc>
          <w:tcPr>
            <w:tcW w:w="440" w:type="dxa"/>
            <w:noWrap w:val="0"/>
            <w:vAlign w:val="center"/>
          </w:tcPr>
          <w:p w14:paraId="4293A2F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52</w:t>
            </w:r>
          </w:p>
        </w:tc>
        <w:tc>
          <w:tcPr>
            <w:tcW w:w="1280" w:type="dxa"/>
            <w:noWrap w:val="0"/>
            <w:vAlign w:val="center"/>
          </w:tcPr>
          <w:p w14:paraId="107E93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B852FC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F84208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BAA75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D7DD07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4CD6B22">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AFBAC1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21</w:t>
            </w:r>
          </w:p>
        </w:tc>
        <w:tc>
          <w:tcPr>
            <w:tcW w:w="1280" w:type="dxa"/>
            <w:noWrap w:val="0"/>
            <w:vAlign w:val="center"/>
          </w:tcPr>
          <w:p w14:paraId="4B3B7E15">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CDCC45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二十一、国有资本经营预算支出</w:t>
            </w:r>
          </w:p>
        </w:tc>
        <w:tc>
          <w:tcPr>
            <w:tcW w:w="440" w:type="dxa"/>
            <w:noWrap w:val="0"/>
            <w:vAlign w:val="center"/>
          </w:tcPr>
          <w:p w14:paraId="6FD5D73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53</w:t>
            </w:r>
          </w:p>
        </w:tc>
        <w:tc>
          <w:tcPr>
            <w:tcW w:w="1280" w:type="dxa"/>
            <w:noWrap w:val="0"/>
            <w:vAlign w:val="center"/>
          </w:tcPr>
          <w:p w14:paraId="605E720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A5F07C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A1FB38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63D69E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7928A0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A34AADF">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B9F925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22</w:t>
            </w:r>
          </w:p>
        </w:tc>
        <w:tc>
          <w:tcPr>
            <w:tcW w:w="1280" w:type="dxa"/>
            <w:noWrap w:val="0"/>
            <w:vAlign w:val="center"/>
          </w:tcPr>
          <w:p w14:paraId="3F3B3F63">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9ACD9E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二十二、灾害防治及应急管理支出</w:t>
            </w:r>
          </w:p>
        </w:tc>
        <w:tc>
          <w:tcPr>
            <w:tcW w:w="440" w:type="dxa"/>
            <w:noWrap w:val="0"/>
            <w:vAlign w:val="center"/>
          </w:tcPr>
          <w:p w14:paraId="337CCEF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54</w:t>
            </w:r>
          </w:p>
        </w:tc>
        <w:tc>
          <w:tcPr>
            <w:tcW w:w="1280" w:type="dxa"/>
            <w:noWrap w:val="0"/>
            <w:vAlign w:val="center"/>
          </w:tcPr>
          <w:p w14:paraId="673B1F6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F849CE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7F67A7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D8D6BB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E14BA2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7C4E412">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D618AD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23</w:t>
            </w:r>
          </w:p>
        </w:tc>
        <w:tc>
          <w:tcPr>
            <w:tcW w:w="1280" w:type="dxa"/>
            <w:noWrap w:val="0"/>
            <w:vAlign w:val="center"/>
          </w:tcPr>
          <w:p w14:paraId="00B01335">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A1A3A6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二十三、其他支出</w:t>
            </w:r>
          </w:p>
        </w:tc>
        <w:tc>
          <w:tcPr>
            <w:tcW w:w="440" w:type="dxa"/>
            <w:noWrap w:val="0"/>
            <w:vAlign w:val="center"/>
          </w:tcPr>
          <w:p w14:paraId="54D557D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55</w:t>
            </w:r>
          </w:p>
        </w:tc>
        <w:tc>
          <w:tcPr>
            <w:tcW w:w="1280" w:type="dxa"/>
            <w:noWrap w:val="0"/>
            <w:vAlign w:val="center"/>
          </w:tcPr>
          <w:p w14:paraId="1A17CC3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F28318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996EF7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E69964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C11487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91FBEC7">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17A6D0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24</w:t>
            </w:r>
          </w:p>
        </w:tc>
        <w:tc>
          <w:tcPr>
            <w:tcW w:w="1280" w:type="dxa"/>
            <w:noWrap w:val="0"/>
            <w:vAlign w:val="center"/>
          </w:tcPr>
          <w:p w14:paraId="13FDF571">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F9CD3F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二十四、债务还本支出</w:t>
            </w:r>
          </w:p>
        </w:tc>
        <w:tc>
          <w:tcPr>
            <w:tcW w:w="440" w:type="dxa"/>
            <w:noWrap w:val="0"/>
            <w:vAlign w:val="center"/>
          </w:tcPr>
          <w:p w14:paraId="2263247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56</w:t>
            </w:r>
          </w:p>
        </w:tc>
        <w:tc>
          <w:tcPr>
            <w:tcW w:w="1280" w:type="dxa"/>
            <w:noWrap w:val="0"/>
            <w:vAlign w:val="center"/>
          </w:tcPr>
          <w:p w14:paraId="3DC2C3E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623CB9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BDCA8A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2DDDFA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786B1D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D5F54E5">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328195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25</w:t>
            </w:r>
          </w:p>
        </w:tc>
        <w:tc>
          <w:tcPr>
            <w:tcW w:w="1280" w:type="dxa"/>
            <w:noWrap w:val="0"/>
            <w:vAlign w:val="center"/>
          </w:tcPr>
          <w:p w14:paraId="2254A6FB">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0E18CA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二十五、债务付息支出</w:t>
            </w:r>
          </w:p>
        </w:tc>
        <w:tc>
          <w:tcPr>
            <w:tcW w:w="440" w:type="dxa"/>
            <w:noWrap w:val="0"/>
            <w:vAlign w:val="center"/>
          </w:tcPr>
          <w:p w14:paraId="716BF04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57</w:t>
            </w:r>
          </w:p>
        </w:tc>
        <w:tc>
          <w:tcPr>
            <w:tcW w:w="1280" w:type="dxa"/>
            <w:noWrap w:val="0"/>
            <w:vAlign w:val="center"/>
          </w:tcPr>
          <w:p w14:paraId="3AF20CB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25F18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58D649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EFB0C3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E3A35B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FB08A4D">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17F50E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26</w:t>
            </w:r>
          </w:p>
        </w:tc>
        <w:tc>
          <w:tcPr>
            <w:tcW w:w="1280" w:type="dxa"/>
            <w:noWrap w:val="0"/>
            <w:vAlign w:val="center"/>
          </w:tcPr>
          <w:p w14:paraId="5BC920A7">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9B3A77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二十六、抗疫特别国债安排的支出</w:t>
            </w:r>
          </w:p>
        </w:tc>
        <w:tc>
          <w:tcPr>
            <w:tcW w:w="440" w:type="dxa"/>
            <w:noWrap w:val="0"/>
            <w:vAlign w:val="center"/>
          </w:tcPr>
          <w:p w14:paraId="1A020BC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58</w:t>
            </w:r>
          </w:p>
        </w:tc>
        <w:tc>
          <w:tcPr>
            <w:tcW w:w="1280" w:type="dxa"/>
            <w:noWrap w:val="0"/>
            <w:vAlign w:val="center"/>
          </w:tcPr>
          <w:p w14:paraId="7069264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4B7422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E3C2DA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E2E09A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EE0E7A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120E0F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本年收入合计</w:t>
            </w:r>
          </w:p>
        </w:tc>
        <w:tc>
          <w:tcPr>
            <w:tcW w:w="440" w:type="dxa"/>
            <w:noWrap w:val="0"/>
            <w:vAlign w:val="center"/>
          </w:tcPr>
          <w:p w14:paraId="57F6FDF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27</w:t>
            </w:r>
          </w:p>
        </w:tc>
        <w:tc>
          <w:tcPr>
            <w:tcW w:w="1280" w:type="dxa"/>
            <w:noWrap w:val="0"/>
            <w:vAlign w:val="center"/>
          </w:tcPr>
          <w:p w14:paraId="0E5295D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614.08</w:t>
            </w:r>
          </w:p>
        </w:tc>
        <w:tc>
          <w:tcPr>
            <w:tcW w:w="2800" w:type="dxa"/>
            <w:noWrap w:val="0"/>
            <w:vAlign w:val="center"/>
          </w:tcPr>
          <w:p w14:paraId="2590BC3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本年支出合计</w:t>
            </w:r>
          </w:p>
        </w:tc>
        <w:tc>
          <w:tcPr>
            <w:tcW w:w="440" w:type="dxa"/>
            <w:noWrap w:val="0"/>
            <w:vAlign w:val="center"/>
          </w:tcPr>
          <w:p w14:paraId="6029E64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59</w:t>
            </w:r>
          </w:p>
        </w:tc>
        <w:tc>
          <w:tcPr>
            <w:tcW w:w="1280" w:type="dxa"/>
            <w:noWrap w:val="0"/>
            <w:vAlign w:val="center"/>
          </w:tcPr>
          <w:p w14:paraId="278756E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614.08</w:t>
            </w:r>
          </w:p>
        </w:tc>
        <w:tc>
          <w:tcPr>
            <w:tcW w:w="1280" w:type="dxa"/>
            <w:noWrap w:val="0"/>
            <w:vAlign w:val="center"/>
          </w:tcPr>
          <w:p w14:paraId="0FADE28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614.08</w:t>
            </w:r>
          </w:p>
        </w:tc>
        <w:tc>
          <w:tcPr>
            <w:tcW w:w="1280" w:type="dxa"/>
            <w:noWrap w:val="0"/>
            <w:vAlign w:val="center"/>
          </w:tcPr>
          <w:p w14:paraId="33C0427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7E5634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7759BD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0884F3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年初财政拨款结转和结余</w:t>
            </w:r>
          </w:p>
        </w:tc>
        <w:tc>
          <w:tcPr>
            <w:tcW w:w="440" w:type="dxa"/>
            <w:noWrap w:val="0"/>
            <w:vAlign w:val="center"/>
          </w:tcPr>
          <w:p w14:paraId="5534244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28</w:t>
            </w:r>
          </w:p>
        </w:tc>
        <w:tc>
          <w:tcPr>
            <w:tcW w:w="1280" w:type="dxa"/>
            <w:noWrap w:val="0"/>
            <w:vAlign w:val="center"/>
          </w:tcPr>
          <w:p w14:paraId="1CBEFCB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04F0569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年末财政拨款结转和结余</w:t>
            </w:r>
          </w:p>
        </w:tc>
        <w:tc>
          <w:tcPr>
            <w:tcW w:w="440" w:type="dxa"/>
            <w:noWrap w:val="0"/>
            <w:vAlign w:val="center"/>
          </w:tcPr>
          <w:p w14:paraId="0B9393D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60</w:t>
            </w:r>
          </w:p>
        </w:tc>
        <w:tc>
          <w:tcPr>
            <w:tcW w:w="1280" w:type="dxa"/>
            <w:noWrap w:val="0"/>
            <w:vAlign w:val="center"/>
          </w:tcPr>
          <w:p w14:paraId="1DA8121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9AE0A1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699AB0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C355C9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C7A4BC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FDEFC0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一般公共预算财政拨款</w:t>
            </w:r>
          </w:p>
        </w:tc>
        <w:tc>
          <w:tcPr>
            <w:tcW w:w="440" w:type="dxa"/>
            <w:noWrap w:val="0"/>
            <w:vAlign w:val="center"/>
          </w:tcPr>
          <w:p w14:paraId="7C09EB4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29</w:t>
            </w:r>
          </w:p>
        </w:tc>
        <w:tc>
          <w:tcPr>
            <w:tcW w:w="1280" w:type="dxa"/>
            <w:noWrap w:val="0"/>
            <w:vAlign w:val="center"/>
          </w:tcPr>
          <w:p w14:paraId="3648788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156F7932">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926DD0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61</w:t>
            </w:r>
          </w:p>
        </w:tc>
        <w:tc>
          <w:tcPr>
            <w:tcW w:w="1280" w:type="dxa"/>
            <w:noWrap w:val="0"/>
            <w:vAlign w:val="center"/>
          </w:tcPr>
          <w:p w14:paraId="601E542F">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254315D2">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24506B35">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36707190">
            <w:pPr>
              <w:widowControl w:val="0"/>
              <w:jc w:val="both"/>
              <w:rPr>
                <w:rFonts w:ascii="Calibri" w:hAnsi="Calibri" w:eastAsia="仿宋_GB2312" w:cs="Arial"/>
                <w:kern w:val="2"/>
                <w:sz w:val="32"/>
                <w:szCs w:val="24"/>
                <w:lang w:val="en-US" w:eastAsia="zh-CN" w:bidi="ar-SA"/>
              </w:rPr>
            </w:pPr>
          </w:p>
        </w:tc>
      </w:tr>
      <w:tr w14:paraId="632FEAF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60D178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政府性基金预算财政拨款</w:t>
            </w:r>
          </w:p>
        </w:tc>
        <w:tc>
          <w:tcPr>
            <w:tcW w:w="440" w:type="dxa"/>
            <w:noWrap w:val="0"/>
            <w:vAlign w:val="center"/>
          </w:tcPr>
          <w:p w14:paraId="18C6ED3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30</w:t>
            </w:r>
          </w:p>
        </w:tc>
        <w:tc>
          <w:tcPr>
            <w:tcW w:w="1280" w:type="dxa"/>
            <w:noWrap w:val="0"/>
            <w:vAlign w:val="center"/>
          </w:tcPr>
          <w:p w14:paraId="2FD928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5CF72CC6">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53520D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62</w:t>
            </w:r>
          </w:p>
        </w:tc>
        <w:tc>
          <w:tcPr>
            <w:tcW w:w="1280" w:type="dxa"/>
            <w:noWrap w:val="0"/>
            <w:vAlign w:val="center"/>
          </w:tcPr>
          <w:p w14:paraId="181FF275">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09A9344D">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2B47B823">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56C27AB1">
            <w:pPr>
              <w:widowControl w:val="0"/>
              <w:jc w:val="both"/>
              <w:rPr>
                <w:rFonts w:ascii="Calibri" w:hAnsi="Calibri" w:eastAsia="仿宋_GB2312" w:cs="Arial"/>
                <w:kern w:val="2"/>
                <w:sz w:val="32"/>
                <w:szCs w:val="24"/>
                <w:lang w:val="en-US" w:eastAsia="zh-CN" w:bidi="ar-SA"/>
              </w:rPr>
            </w:pPr>
          </w:p>
        </w:tc>
      </w:tr>
      <w:tr w14:paraId="75CDF42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2B05B7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国有资本经营预算财政拨款</w:t>
            </w:r>
          </w:p>
        </w:tc>
        <w:tc>
          <w:tcPr>
            <w:tcW w:w="440" w:type="dxa"/>
            <w:noWrap w:val="0"/>
            <w:vAlign w:val="center"/>
          </w:tcPr>
          <w:p w14:paraId="7B86F72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31</w:t>
            </w:r>
          </w:p>
        </w:tc>
        <w:tc>
          <w:tcPr>
            <w:tcW w:w="1280" w:type="dxa"/>
            <w:noWrap w:val="0"/>
            <w:vAlign w:val="center"/>
          </w:tcPr>
          <w:p w14:paraId="2AB9DC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5FB85628">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964F7E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63</w:t>
            </w:r>
          </w:p>
        </w:tc>
        <w:tc>
          <w:tcPr>
            <w:tcW w:w="1280" w:type="dxa"/>
            <w:noWrap w:val="0"/>
            <w:vAlign w:val="center"/>
          </w:tcPr>
          <w:p w14:paraId="6C5A6FB3">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1F4FEDEE">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416D8690">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17C87034">
            <w:pPr>
              <w:widowControl w:val="0"/>
              <w:jc w:val="both"/>
              <w:rPr>
                <w:rFonts w:ascii="Calibri" w:hAnsi="Calibri" w:eastAsia="仿宋_GB2312" w:cs="Arial"/>
                <w:kern w:val="2"/>
                <w:sz w:val="32"/>
                <w:szCs w:val="24"/>
                <w:lang w:val="en-US" w:eastAsia="zh-CN" w:bidi="ar-SA"/>
              </w:rPr>
            </w:pPr>
          </w:p>
        </w:tc>
      </w:tr>
      <w:tr w14:paraId="49E2310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9D4917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总计</w:t>
            </w:r>
          </w:p>
        </w:tc>
        <w:tc>
          <w:tcPr>
            <w:tcW w:w="440" w:type="dxa"/>
            <w:noWrap w:val="0"/>
            <w:vAlign w:val="center"/>
          </w:tcPr>
          <w:p w14:paraId="1F61DE4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32</w:t>
            </w:r>
          </w:p>
        </w:tc>
        <w:tc>
          <w:tcPr>
            <w:tcW w:w="1280" w:type="dxa"/>
            <w:noWrap w:val="0"/>
            <w:vAlign w:val="center"/>
          </w:tcPr>
          <w:p w14:paraId="6F711F6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614.08</w:t>
            </w:r>
          </w:p>
        </w:tc>
        <w:tc>
          <w:tcPr>
            <w:tcW w:w="2800" w:type="dxa"/>
            <w:noWrap w:val="0"/>
            <w:vAlign w:val="center"/>
          </w:tcPr>
          <w:p w14:paraId="07004CB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总计</w:t>
            </w:r>
          </w:p>
        </w:tc>
        <w:tc>
          <w:tcPr>
            <w:tcW w:w="440" w:type="dxa"/>
            <w:noWrap w:val="0"/>
            <w:vAlign w:val="center"/>
          </w:tcPr>
          <w:p w14:paraId="44E0C4F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64</w:t>
            </w:r>
          </w:p>
        </w:tc>
        <w:tc>
          <w:tcPr>
            <w:tcW w:w="1280" w:type="dxa"/>
            <w:noWrap w:val="0"/>
            <w:vAlign w:val="center"/>
          </w:tcPr>
          <w:p w14:paraId="3D2E7C7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614.08</w:t>
            </w:r>
          </w:p>
        </w:tc>
        <w:tc>
          <w:tcPr>
            <w:tcW w:w="1280" w:type="dxa"/>
            <w:noWrap w:val="0"/>
            <w:vAlign w:val="center"/>
          </w:tcPr>
          <w:p w14:paraId="645E70B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614.08</w:t>
            </w:r>
          </w:p>
        </w:tc>
        <w:tc>
          <w:tcPr>
            <w:tcW w:w="1280" w:type="dxa"/>
            <w:noWrap w:val="0"/>
            <w:vAlign w:val="center"/>
          </w:tcPr>
          <w:p w14:paraId="701732C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2482AC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EF0415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11460" w:type="dxa"/>
            <w:gridSpan w:val="8"/>
            <w:tcBorders>
              <w:left w:val="nil"/>
              <w:bottom w:val="nil"/>
              <w:right w:val="nil"/>
            </w:tcBorders>
            <w:noWrap w:val="0"/>
            <w:vAlign w:val="center"/>
          </w:tcPr>
          <w:p w14:paraId="492D381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注：本表反映部门本年度一般公共预算财政拨款、政府性基金预算财政拨款和国有资本经营预算财政拨款的总收支和年末结转结余情况。</w:t>
            </w:r>
          </w:p>
        </w:tc>
        <w:tc>
          <w:tcPr>
            <w:tcW w:w="1364" w:type="dxa"/>
            <w:tcBorders>
              <w:left w:val="nil"/>
              <w:bottom w:val="nil"/>
              <w:right w:val="nil"/>
            </w:tcBorders>
            <w:noWrap w:val="0"/>
            <w:vAlign w:val="center"/>
          </w:tcPr>
          <w:p w14:paraId="68DE62BA">
            <w:pPr>
              <w:widowControl w:val="0"/>
              <w:jc w:val="both"/>
              <w:rPr>
                <w:rFonts w:ascii="Calibri" w:hAnsi="Calibri" w:eastAsia="仿宋_GB2312" w:cs="Arial"/>
                <w:kern w:val="2"/>
                <w:sz w:val="32"/>
                <w:szCs w:val="24"/>
                <w:lang w:val="en-US" w:eastAsia="zh-CN" w:bidi="ar-SA"/>
              </w:rPr>
            </w:pPr>
          </w:p>
        </w:tc>
      </w:tr>
    </w:tbl>
    <w:p w14:paraId="743863DB">
      <w:pPr>
        <w:sectPr>
          <w:pgSz w:w="16838" w:h="11906" w:orient="landscape"/>
          <w:pgMar w:top="669" w:right="2007" w:bottom="669" w:left="2007" w:header="720" w:footer="720" w:gutter="0"/>
          <w:pgNumType w:fmt="numberInDash"/>
          <w:cols w:space="720" w:num="1"/>
          <w:docGrid w:type="lines" w:linePitch="312" w:charSpace="0"/>
        </w:sectPr>
      </w:pPr>
    </w:p>
    <w:p w14:paraId="4E5DA1FA">
      <w:pPr>
        <w:keepNext w:val="0"/>
        <w:keepLines w:val="0"/>
        <w:pageBreakBefore w:val="0"/>
        <w:kinsoku/>
        <w:wordWrap w:val="0"/>
        <w:overflowPunct/>
        <w:topLinePunct w:val="0"/>
        <w:autoSpaceDE/>
        <w:autoSpaceDN/>
        <w:bidi w:val="0"/>
        <w:jc w:val="center"/>
        <w:rPr>
          <w:rFonts w:hint="eastAsia" w:ascii="华文中宋" w:hAnsi="华文中宋" w:eastAsia="华文中宋" w:cs="华文中宋"/>
          <w:color w:val="000000"/>
          <w:kern w:val="0"/>
          <w:sz w:val="32"/>
          <w:szCs w:val="32"/>
          <w:lang w:val="en-US" w:eastAsia="zh-CN"/>
        </w:rPr>
      </w:pPr>
      <w:r>
        <w:rPr>
          <w:rFonts w:hint="eastAsia" w:ascii="黑体" w:hAnsi="黑体" w:eastAsia="黑体" w:cs="黑体"/>
          <w:bCs/>
          <w:sz w:val="32"/>
          <w:szCs w:val="32"/>
          <w:lang w:val="en-US" w:eastAsia="zh-CN"/>
        </w:rPr>
        <w:t>一般公共预算财政拨款支出决算表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14:paraId="3BA9A5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26" w:type="dxa"/>
            <w:gridSpan w:val="3"/>
            <w:noWrap w:val="0"/>
            <w:vAlign w:val="center"/>
          </w:tcPr>
          <w:p w14:paraId="51FFD0BF">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公开05表</w:t>
            </w:r>
          </w:p>
        </w:tc>
      </w:tr>
      <w:tr w14:paraId="592813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13" w:type="dxa"/>
            <w:noWrap w:val="0"/>
            <w:vAlign w:val="center"/>
          </w:tcPr>
          <w:p w14:paraId="572C2B1D">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单位：许昌市科学技术情报研究所</w:t>
            </w:r>
          </w:p>
        </w:tc>
        <w:tc>
          <w:tcPr>
            <w:tcW w:w="2000" w:type="dxa"/>
            <w:noWrap w:val="0"/>
            <w:vAlign w:val="center"/>
          </w:tcPr>
          <w:p w14:paraId="28FB0783">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2025年度</w:t>
            </w:r>
          </w:p>
        </w:tc>
        <w:tc>
          <w:tcPr>
            <w:tcW w:w="3513" w:type="dxa"/>
            <w:noWrap w:val="0"/>
            <w:vAlign w:val="center"/>
          </w:tcPr>
          <w:p w14:paraId="42BD98CD">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单位：万元</w:t>
            </w:r>
          </w:p>
        </w:tc>
      </w:tr>
    </w:tbl>
    <w:p w14:paraId="095E7BD6">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1800"/>
        <w:gridCol w:w="3040"/>
        <w:gridCol w:w="1400"/>
        <w:gridCol w:w="1400"/>
        <w:gridCol w:w="1386"/>
      </w:tblGrid>
      <w:tr w14:paraId="040E7F9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07305AE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项目</w:t>
            </w:r>
          </w:p>
        </w:tc>
        <w:tc>
          <w:tcPr>
            <w:tcW w:w="4186" w:type="dxa"/>
            <w:gridSpan w:val="3"/>
            <w:noWrap w:val="0"/>
            <w:vAlign w:val="center"/>
          </w:tcPr>
          <w:p w14:paraId="6E07CAC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本年支出</w:t>
            </w:r>
          </w:p>
        </w:tc>
      </w:tr>
      <w:tr w14:paraId="12BD29A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vMerge w:val="restart"/>
            <w:noWrap w:val="0"/>
            <w:vAlign w:val="center"/>
          </w:tcPr>
          <w:p w14:paraId="43F2886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科目代码</w:t>
            </w:r>
          </w:p>
        </w:tc>
        <w:tc>
          <w:tcPr>
            <w:tcW w:w="3040" w:type="dxa"/>
            <w:vMerge w:val="restart"/>
            <w:noWrap w:val="0"/>
            <w:vAlign w:val="center"/>
          </w:tcPr>
          <w:p w14:paraId="179C089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科目名称</w:t>
            </w:r>
          </w:p>
        </w:tc>
        <w:tc>
          <w:tcPr>
            <w:tcW w:w="1400" w:type="dxa"/>
            <w:vMerge w:val="restart"/>
            <w:noWrap w:val="0"/>
            <w:vAlign w:val="center"/>
          </w:tcPr>
          <w:p w14:paraId="0C200C7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小计</w:t>
            </w:r>
          </w:p>
        </w:tc>
        <w:tc>
          <w:tcPr>
            <w:tcW w:w="1400" w:type="dxa"/>
            <w:vMerge w:val="restart"/>
            <w:noWrap w:val="0"/>
            <w:vAlign w:val="center"/>
          </w:tcPr>
          <w:p w14:paraId="3D171B1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基本支出</w:t>
            </w:r>
          </w:p>
        </w:tc>
        <w:tc>
          <w:tcPr>
            <w:tcW w:w="1386" w:type="dxa"/>
            <w:vMerge w:val="restart"/>
            <w:noWrap w:val="0"/>
            <w:vAlign w:val="center"/>
          </w:tcPr>
          <w:p w14:paraId="4E3B260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项目支出</w:t>
            </w:r>
          </w:p>
        </w:tc>
      </w:tr>
      <w:tr w14:paraId="32BEA93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13" w:hRule="exact"/>
          <w:jc w:val="center"/>
        </w:trPr>
        <w:tc>
          <w:tcPr>
            <w:tcW w:w="1800" w:type="dxa"/>
            <w:vMerge w:val="continue"/>
            <w:noWrap w:val="0"/>
            <w:vAlign w:val="center"/>
          </w:tcPr>
          <w:p w14:paraId="74930F92">
            <w:pPr>
              <w:widowControl w:val="0"/>
              <w:jc w:val="both"/>
              <w:rPr>
                <w:rFonts w:ascii="Calibri" w:hAnsi="Calibri" w:eastAsia="仿宋_GB2312" w:cs="Arial"/>
                <w:kern w:val="2"/>
                <w:sz w:val="32"/>
                <w:szCs w:val="24"/>
                <w:lang w:val="en-US" w:eastAsia="zh-CN" w:bidi="ar-SA"/>
              </w:rPr>
            </w:pPr>
          </w:p>
        </w:tc>
        <w:tc>
          <w:tcPr>
            <w:tcW w:w="3040" w:type="dxa"/>
            <w:vMerge w:val="continue"/>
            <w:noWrap w:val="0"/>
            <w:vAlign w:val="center"/>
          </w:tcPr>
          <w:p w14:paraId="28F8BBC9">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1418D07C">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791AC968">
            <w:pPr>
              <w:widowControl w:val="0"/>
              <w:jc w:val="both"/>
              <w:rPr>
                <w:rFonts w:ascii="Calibri" w:hAnsi="Calibri" w:eastAsia="仿宋_GB2312" w:cs="Arial"/>
                <w:kern w:val="2"/>
                <w:sz w:val="32"/>
                <w:szCs w:val="24"/>
                <w:lang w:val="en-US" w:eastAsia="zh-CN" w:bidi="ar-SA"/>
              </w:rPr>
            </w:pPr>
          </w:p>
        </w:tc>
        <w:tc>
          <w:tcPr>
            <w:tcW w:w="1386" w:type="dxa"/>
            <w:vMerge w:val="continue"/>
            <w:noWrap w:val="0"/>
            <w:vAlign w:val="center"/>
          </w:tcPr>
          <w:p w14:paraId="4EE638DF">
            <w:pPr>
              <w:widowControl w:val="0"/>
              <w:jc w:val="both"/>
              <w:rPr>
                <w:rFonts w:ascii="Calibri" w:hAnsi="Calibri" w:eastAsia="仿宋_GB2312" w:cs="Arial"/>
                <w:kern w:val="2"/>
                <w:sz w:val="32"/>
                <w:szCs w:val="24"/>
                <w:lang w:val="en-US" w:eastAsia="zh-CN" w:bidi="ar-SA"/>
              </w:rPr>
            </w:pPr>
          </w:p>
        </w:tc>
      </w:tr>
      <w:tr w14:paraId="1FFA685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vMerge w:val="continue"/>
            <w:noWrap w:val="0"/>
            <w:vAlign w:val="center"/>
          </w:tcPr>
          <w:p w14:paraId="432C16BE">
            <w:pPr>
              <w:widowControl w:val="0"/>
              <w:jc w:val="both"/>
              <w:rPr>
                <w:rFonts w:ascii="Calibri" w:hAnsi="Calibri" w:eastAsia="仿宋_GB2312" w:cs="Arial"/>
                <w:kern w:val="2"/>
                <w:sz w:val="32"/>
                <w:szCs w:val="24"/>
                <w:lang w:val="en-US" w:eastAsia="zh-CN" w:bidi="ar-SA"/>
              </w:rPr>
            </w:pPr>
          </w:p>
        </w:tc>
        <w:tc>
          <w:tcPr>
            <w:tcW w:w="3040" w:type="dxa"/>
            <w:vMerge w:val="continue"/>
            <w:noWrap w:val="0"/>
            <w:vAlign w:val="center"/>
          </w:tcPr>
          <w:p w14:paraId="7330A459">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6E3A6DD8">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5E79BB4A">
            <w:pPr>
              <w:widowControl w:val="0"/>
              <w:jc w:val="both"/>
              <w:rPr>
                <w:rFonts w:ascii="Calibri" w:hAnsi="Calibri" w:eastAsia="仿宋_GB2312" w:cs="Arial"/>
                <w:kern w:val="2"/>
                <w:sz w:val="32"/>
                <w:szCs w:val="24"/>
                <w:lang w:val="en-US" w:eastAsia="zh-CN" w:bidi="ar-SA"/>
              </w:rPr>
            </w:pPr>
          </w:p>
        </w:tc>
        <w:tc>
          <w:tcPr>
            <w:tcW w:w="1386" w:type="dxa"/>
            <w:vMerge w:val="continue"/>
            <w:noWrap w:val="0"/>
            <w:vAlign w:val="center"/>
          </w:tcPr>
          <w:p w14:paraId="0C73D8F2">
            <w:pPr>
              <w:widowControl w:val="0"/>
              <w:jc w:val="both"/>
              <w:rPr>
                <w:rFonts w:ascii="Calibri" w:hAnsi="Calibri" w:eastAsia="仿宋_GB2312" w:cs="Arial"/>
                <w:kern w:val="2"/>
                <w:sz w:val="32"/>
                <w:szCs w:val="24"/>
                <w:lang w:val="en-US" w:eastAsia="zh-CN" w:bidi="ar-SA"/>
              </w:rPr>
            </w:pPr>
          </w:p>
        </w:tc>
      </w:tr>
      <w:tr w14:paraId="15E2C74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3FC6ACF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栏次</w:t>
            </w:r>
          </w:p>
        </w:tc>
        <w:tc>
          <w:tcPr>
            <w:tcW w:w="1400" w:type="dxa"/>
            <w:noWrap w:val="0"/>
            <w:vAlign w:val="center"/>
          </w:tcPr>
          <w:p w14:paraId="50C478F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w:t>
            </w:r>
          </w:p>
        </w:tc>
        <w:tc>
          <w:tcPr>
            <w:tcW w:w="1400" w:type="dxa"/>
            <w:noWrap w:val="0"/>
            <w:vAlign w:val="center"/>
          </w:tcPr>
          <w:p w14:paraId="100F76E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w:t>
            </w:r>
          </w:p>
        </w:tc>
        <w:tc>
          <w:tcPr>
            <w:tcW w:w="1386" w:type="dxa"/>
            <w:noWrap w:val="0"/>
            <w:vAlign w:val="center"/>
          </w:tcPr>
          <w:p w14:paraId="0669565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w:t>
            </w:r>
          </w:p>
        </w:tc>
      </w:tr>
      <w:tr w14:paraId="5ADDC56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28CB34C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合计</w:t>
            </w:r>
          </w:p>
        </w:tc>
        <w:tc>
          <w:tcPr>
            <w:tcW w:w="1400" w:type="dxa"/>
            <w:noWrap w:val="0"/>
            <w:vAlign w:val="center"/>
          </w:tcPr>
          <w:p w14:paraId="1980365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614.08</w:t>
            </w:r>
          </w:p>
        </w:tc>
        <w:tc>
          <w:tcPr>
            <w:tcW w:w="1400" w:type="dxa"/>
            <w:noWrap w:val="0"/>
            <w:vAlign w:val="center"/>
          </w:tcPr>
          <w:p w14:paraId="66B463C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263.77</w:t>
            </w:r>
          </w:p>
        </w:tc>
        <w:tc>
          <w:tcPr>
            <w:tcW w:w="1386" w:type="dxa"/>
            <w:noWrap w:val="0"/>
            <w:vAlign w:val="center"/>
          </w:tcPr>
          <w:p w14:paraId="33F4983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350.31</w:t>
            </w:r>
          </w:p>
        </w:tc>
      </w:tr>
      <w:tr w14:paraId="485A4D1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2CBFD54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206</w:t>
            </w:r>
          </w:p>
        </w:tc>
        <w:tc>
          <w:tcPr>
            <w:tcW w:w="3040" w:type="dxa"/>
            <w:noWrap w:val="0"/>
            <w:vAlign w:val="center"/>
          </w:tcPr>
          <w:p w14:paraId="69EF5E2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科学技术支出</w:t>
            </w:r>
          </w:p>
        </w:tc>
        <w:tc>
          <w:tcPr>
            <w:tcW w:w="1400" w:type="dxa"/>
            <w:noWrap w:val="0"/>
            <w:vAlign w:val="center"/>
          </w:tcPr>
          <w:p w14:paraId="5AF21F6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607.37</w:t>
            </w:r>
          </w:p>
        </w:tc>
        <w:tc>
          <w:tcPr>
            <w:tcW w:w="1400" w:type="dxa"/>
            <w:noWrap w:val="0"/>
            <w:vAlign w:val="center"/>
          </w:tcPr>
          <w:p w14:paraId="02B78CD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257.06</w:t>
            </w:r>
          </w:p>
        </w:tc>
        <w:tc>
          <w:tcPr>
            <w:tcW w:w="1386" w:type="dxa"/>
            <w:noWrap w:val="0"/>
            <w:vAlign w:val="center"/>
          </w:tcPr>
          <w:p w14:paraId="67161A5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350.31</w:t>
            </w:r>
          </w:p>
        </w:tc>
      </w:tr>
      <w:tr w14:paraId="51A6614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52E846A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20601</w:t>
            </w:r>
          </w:p>
        </w:tc>
        <w:tc>
          <w:tcPr>
            <w:tcW w:w="3040" w:type="dxa"/>
            <w:noWrap w:val="0"/>
            <w:vAlign w:val="center"/>
          </w:tcPr>
          <w:p w14:paraId="3FC3F9D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科学技术管理事务</w:t>
            </w:r>
          </w:p>
        </w:tc>
        <w:tc>
          <w:tcPr>
            <w:tcW w:w="1400" w:type="dxa"/>
            <w:noWrap w:val="0"/>
            <w:vAlign w:val="center"/>
          </w:tcPr>
          <w:p w14:paraId="111A408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502.70</w:t>
            </w:r>
          </w:p>
        </w:tc>
        <w:tc>
          <w:tcPr>
            <w:tcW w:w="1400" w:type="dxa"/>
            <w:noWrap w:val="0"/>
            <w:vAlign w:val="center"/>
          </w:tcPr>
          <w:p w14:paraId="1B1E33A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257.06</w:t>
            </w:r>
          </w:p>
        </w:tc>
        <w:tc>
          <w:tcPr>
            <w:tcW w:w="1386" w:type="dxa"/>
            <w:noWrap w:val="0"/>
            <w:vAlign w:val="center"/>
          </w:tcPr>
          <w:p w14:paraId="7BBC7C6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245.64</w:t>
            </w:r>
          </w:p>
        </w:tc>
      </w:tr>
      <w:tr w14:paraId="49F7E7A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0290FA5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2060199|其他科学技术管理事务支出</w:t>
            </w:r>
          </w:p>
        </w:tc>
        <w:tc>
          <w:tcPr>
            <w:tcW w:w="3040" w:type="dxa"/>
            <w:noWrap w:val="0"/>
            <w:vAlign w:val="center"/>
          </w:tcPr>
          <w:p w14:paraId="6BB0B5E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其他科学技术管理事务支出</w:t>
            </w:r>
          </w:p>
        </w:tc>
        <w:tc>
          <w:tcPr>
            <w:tcW w:w="1400" w:type="dxa"/>
            <w:noWrap w:val="0"/>
            <w:vAlign w:val="center"/>
          </w:tcPr>
          <w:p w14:paraId="17AF28C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502.70</w:t>
            </w:r>
          </w:p>
        </w:tc>
        <w:tc>
          <w:tcPr>
            <w:tcW w:w="1400" w:type="dxa"/>
            <w:noWrap w:val="0"/>
            <w:vAlign w:val="center"/>
          </w:tcPr>
          <w:p w14:paraId="4E22FF8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257.06</w:t>
            </w:r>
          </w:p>
        </w:tc>
        <w:tc>
          <w:tcPr>
            <w:tcW w:w="1386" w:type="dxa"/>
            <w:noWrap w:val="0"/>
            <w:vAlign w:val="center"/>
          </w:tcPr>
          <w:p w14:paraId="6364768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245.64</w:t>
            </w:r>
          </w:p>
        </w:tc>
      </w:tr>
      <w:tr w14:paraId="1901EBC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A1D70C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20605</w:t>
            </w:r>
          </w:p>
        </w:tc>
        <w:tc>
          <w:tcPr>
            <w:tcW w:w="3040" w:type="dxa"/>
            <w:noWrap w:val="0"/>
            <w:vAlign w:val="center"/>
          </w:tcPr>
          <w:p w14:paraId="5E438B6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科技条件与服务</w:t>
            </w:r>
          </w:p>
        </w:tc>
        <w:tc>
          <w:tcPr>
            <w:tcW w:w="1400" w:type="dxa"/>
            <w:noWrap w:val="0"/>
            <w:vAlign w:val="center"/>
          </w:tcPr>
          <w:p w14:paraId="269F1A7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104.67</w:t>
            </w:r>
          </w:p>
        </w:tc>
        <w:tc>
          <w:tcPr>
            <w:tcW w:w="1400" w:type="dxa"/>
            <w:noWrap w:val="0"/>
            <w:vAlign w:val="center"/>
          </w:tcPr>
          <w:p w14:paraId="0077DA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75A2627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104.67</w:t>
            </w:r>
          </w:p>
        </w:tc>
      </w:tr>
      <w:tr w14:paraId="25F3A3F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0302972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2060501|机构运行</w:t>
            </w:r>
          </w:p>
        </w:tc>
        <w:tc>
          <w:tcPr>
            <w:tcW w:w="3040" w:type="dxa"/>
            <w:noWrap w:val="0"/>
            <w:vAlign w:val="center"/>
          </w:tcPr>
          <w:p w14:paraId="3192DFC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机构运行</w:t>
            </w:r>
          </w:p>
        </w:tc>
        <w:tc>
          <w:tcPr>
            <w:tcW w:w="1400" w:type="dxa"/>
            <w:noWrap w:val="0"/>
            <w:vAlign w:val="center"/>
          </w:tcPr>
          <w:p w14:paraId="370430D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104.67</w:t>
            </w:r>
          </w:p>
        </w:tc>
        <w:tc>
          <w:tcPr>
            <w:tcW w:w="1400" w:type="dxa"/>
            <w:noWrap w:val="0"/>
            <w:vAlign w:val="center"/>
          </w:tcPr>
          <w:p w14:paraId="04A213B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7C19749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104.67</w:t>
            </w:r>
          </w:p>
        </w:tc>
      </w:tr>
      <w:tr w14:paraId="36C5FDE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5E13BA5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w:t>
            </w:r>
          </w:p>
        </w:tc>
        <w:tc>
          <w:tcPr>
            <w:tcW w:w="3040" w:type="dxa"/>
            <w:noWrap w:val="0"/>
            <w:vAlign w:val="center"/>
          </w:tcPr>
          <w:p w14:paraId="4F7CC93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社会保障和就业支出</w:t>
            </w:r>
          </w:p>
        </w:tc>
        <w:tc>
          <w:tcPr>
            <w:tcW w:w="1400" w:type="dxa"/>
            <w:noWrap w:val="0"/>
            <w:vAlign w:val="center"/>
          </w:tcPr>
          <w:p w14:paraId="1267A9F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6.71</w:t>
            </w:r>
          </w:p>
        </w:tc>
        <w:tc>
          <w:tcPr>
            <w:tcW w:w="1400" w:type="dxa"/>
            <w:noWrap w:val="0"/>
            <w:vAlign w:val="center"/>
          </w:tcPr>
          <w:p w14:paraId="7F15944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6.71</w:t>
            </w:r>
          </w:p>
        </w:tc>
        <w:tc>
          <w:tcPr>
            <w:tcW w:w="1386" w:type="dxa"/>
            <w:noWrap w:val="0"/>
            <w:vAlign w:val="center"/>
          </w:tcPr>
          <w:p w14:paraId="19843A3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5EA5753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E0C8CA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20808</w:t>
            </w:r>
          </w:p>
        </w:tc>
        <w:tc>
          <w:tcPr>
            <w:tcW w:w="3040" w:type="dxa"/>
            <w:noWrap w:val="0"/>
            <w:vAlign w:val="center"/>
          </w:tcPr>
          <w:p w14:paraId="3526037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抚恤</w:t>
            </w:r>
          </w:p>
        </w:tc>
        <w:tc>
          <w:tcPr>
            <w:tcW w:w="1400" w:type="dxa"/>
            <w:noWrap w:val="0"/>
            <w:vAlign w:val="center"/>
          </w:tcPr>
          <w:p w14:paraId="041E919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6.71</w:t>
            </w:r>
          </w:p>
        </w:tc>
        <w:tc>
          <w:tcPr>
            <w:tcW w:w="1400" w:type="dxa"/>
            <w:noWrap w:val="0"/>
            <w:vAlign w:val="center"/>
          </w:tcPr>
          <w:p w14:paraId="3659098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6.71</w:t>
            </w:r>
          </w:p>
        </w:tc>
        <w:tc>
          <w:tcPr>
            <w:tcW w:w="1386" w:type="dxa"/>
            <w:noWrap w:val="0"/>
            <w:vAlign w:val="center"/>
          </w:tcPr>
          <w:p w14:paraId="156322B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2642DC7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5061BD2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2080801|死亡抚恤</w:t>
            </w:r>
          </w:p>
        </w:tc>
        <w:tc>
          <w:tcPr>
            <w:tcW w:w="3040" w:type="dxa"/>
            <w:noWrap w:val="0"/>
            <w:vAlign w:val="center"/>
          </w:tcPr>
          <w:p w14:paraId="284D495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死亡抚恤</w:t>
            </w:r>
          </w:p>
        </w:tc>
        <w:tc>
          <w:tcPr>
            <w:tcW w:w="1400" w:type="dxa"/>
            <w:noWrap w:val="0"/>
            <w:vAlign w:val="center"/>
          </w:tcPr>
          <w:p w14:paraId="0281B34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6.71</w:t>
            </w:r>
          </w:p>
        </w:tc>
        <w:tc>
          <w:tcPr>
            <w:tcW w:w="1400" w:type="dxa"/>
            <w:noWrap w:val="0"/>
            <w:vAlign w:val="center"/>
          </w:tcPr>
          <w:p w14:paraId="7BE6DD7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6.71</w:t>
            </w:r>
          </w:p>
        </w:tc>
        <w:tc>
          <w:tcPr>
            <w:tcW w:w="1386" w:type="dxa"/>
            <w:noWrap w:val="0"/>
            <w:vAlign w:val="center"/>
          </w:tcPr>
          <w:p w14:paraId="25619FA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49CAB92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9026" w:type="dxa"/>
            <w:gridSpan w:val="5"/>
            <w:tcBorders>
              <w:left w:val="nil"/>
              <w:bottom w:val="nil"/>
              <w:right w:val="nil"/>
            </w:tcBorders>
            <w:noWrap w:val="0"/>
            <w:vAlign w:val="center"/>
          </w:tcPr>
          <w:p w14:paraId="67D80C7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注：本表反映部门本年度一般公共预算财政拨款支出情况。</w:t>
            </w:r>
          </w:p>
        </w:tc>
      </w:tr>
    </w:tbl>
    <w:p w14:paraId="05B0E8F2">
      <w:pPr>
        <w:sectPr>
          <w:pgSz w:w="11906" w:h="16838"/>
          <w:pgMar w:top="873" w:right="1440" w:bottom="873" w:left="1440" w:header="720" w:footer="720" w:gutter="0"/>
          <w:pgNumType w:fmt="numberInDash"/>
          <w:cols w:space="720" w:num="1"/>
          <w:docGrid w:type="lines" w:linePitch="312" w:charSpace="0"/>
        </w:sectPr>
      </w:pPr>
    </w:p>
    <w:p w14:paraId="385BCE90">
      <w:pPr>
        <w:keepNext w:val="0"/>
        <w:keepLines w:val="0"/>
        <w:pageBreakBefore w:val="0"/>
        <w:kinsoku/>
        <w:wordWrap w:val="0"/>
        <w:overflowPunct/>
        <w:topLinePunct w:val="0"/>
        <w:autoSpaceDE/>
        <w:autoSpaceDN/>
        <w:bidi w:val="0"/>
        <w:jc w:val="center"/>
        <w:rPr>
          <w:rFonts w:hint="eastAsia" w:ascii="黑体" w:hAnsi="黑体" w:eastAsia="黑体" w:cs="黑体"/>
          <w:bCs/>
          <w:sz w:val="32"/>
          <w:szCs w:val="32"/>
          <w:lang w:val="en-US" w:eastAsia="zh-CN"/>
        </w:rPr>
      </w:pPr>
      <w:r>
        <w:rPr>
          <w:rFonts w:hint="eastAsia" w:ascii="黑体" w:hAnsi="黑体" w:eastAsia="黑体" w:cs="黑体"/>
          <w:bCs/>
          <w:sz w:val="32"/>
          <w:szCs w:val="32"/>
          <w:lang w:val="en-US" w:eastAsia="zh-CN"/>
        </w:rPr>
        <w:t>一般公共预算财政拨款基本支出决算明细表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259A15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629E4315">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公开06表</w:t>
            </w:r>
          </w:p>
        </w:tc>
      </w:tr>
      <w:tr w14:paraId="4C3E7D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2B981565">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单位：许昌市科学技术情报研究所</w:t>
            </w:r>
          </w:p>
        </w:tc>
        <w:tc>
          <w:tcPr>
            <w:tcW w:w="2000" w:type="dxa"/>
            <w:noWrap w:val="0"/>
            <w:vAlign w:val="center"/>
          </w:tcPr>
          <w:p w14:paraId="7585DC25">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5412" w:type="dxa"/>
            <w:noWrap w:val="0"/>
            <w:vAlign w:val="center"/>
          </w:tcPr>
          <w:p w14:paraId="6B5CEEAC">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2DB0B7C0">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620"/>
        <w:gridCol w:w="2380"/>
        <w:gridCol w:w="1220"/>
        <w:gridCol w:w="620"/>
        <w:gridCol w:w="1880"/>
        <w:gridCol w:w="1220"/>
        <w:gridCol w:w="620"/>
        <w:gridCol w:w="3060"/>
        <w:gridCol w:w="1204"/>
      </w:tblGrid>
      <w:tr w14:paraId="5D0DB0E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vMerge w:val="restart"/>
            <w:noWrap w:val="0"/>
            <w:vAlign w:val="center"/>
          </w:tcPr>
          <w:p w14:paraId="67732AA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2380" w:type="dxa"/>
            <w:vMerge w:val="restart"/>
            <w:noWrap w:val="0"/>
            <w:vAlign w:val="center"/>
          </w:tcPr>
          <w:p w14:paraId="14E44A8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220" w:type="dxa"/>
            <w:vMerge w:val="restart"/>
            <w:noWrap w:val="0"/>
            <w:vAlign w:val="center"/>
          </w:tcPr>
          <w:p w14:paraId="47AD25C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c>
          <w:tcPr>
            <w:tcW w:w="620" w:type="dxa"/>
            <w:vMerge w:val="restart"/>
            <w:noWrap w:val="0"/>
            <w:vAlign w:val="center"/>
          </w:tcPr>
          <w:p w14:paraId="3E56354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1880" w:type="dxa"/>
            <w:vMerge w:val="restart"/>
            <w:noWrap w:val="0"/>
            <w:vAlign w:val="center"/>
          </w:tcPr>
          <w:p w14:paraId="1C6C4A9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220" w:type="dxa"/>
            <w:vMerge w:val="restart"/>
            <w:noWrap w:val="0"/>
            <w:vAlign w:val="center"/>
          </w:tcPr>
          <w:p w14:paraId="0209275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c>
          <w:tcPr>
            <w:tcW w:w="620" w:type="dxa"/>
            <w:vMerge w:val="restart"/>
            <w:noWrap w:val="0"/>
            <w:vAlign w:val="center"/>
          </w:tcPr>
          <w:p w14:paraId="7F9863B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3060" w:type="dxa"/>
            <w:vMerge w:val="restart"/>
            <w:noWrap w:val="0"/>
            <w:vAlign w:val="center"/>
          </w:tcPr>
          <w:p w14:paraId="0FB5029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204" w:type="dxa"/>
            <w:vMerge w:val="restart"/>
            <w:noWrap w:val="0"/>
            <w:vAlign w:val="center"/>
          </w:tcPr>
          <w:p w14:paraId="7201197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r>
      <w:tr w14:paraId="7183FDB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vMerge w:val="continue"/>
            <w:noWrap w:val="0"/>
            <w:vAlign w:val="center"/>
          </w:tcPr>
          <w:p w14:paraId="3CBE730C">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1320945D">
            <w:pPr>
              <w:widowControl w:val="0"/>
              <w:jc w:val="both"/>
              <w:rPr>
                <w:rFonts w:ascii="Calibri" w:hAnsi="Calibri" w:eastAsia="仿宋_GB2312" w:cs="Arial"/>
                <w:kern w:val="2"/>
                <w:sz w:val="32"/>
                <w:szCs w:val="24"/>
                <w:lang w:val="en-US" w:eastAsia="zh-CN" w:bidi="ar-SA"/>
              </w:rPr>
            </w:pPr>
          </w:p>
        </w:tc>
        <w:tc>
          <w:tcPr>
            <w:tcW w:w="1220" w:type="dxa"/>
            <w:vMerge w:val="continue"/>
            <w:noWrap w:val="0"/>
            <w:vAlign w:val="center"/>
          </w:tcPr>
          <w:p w14:paraId="4E3476AA">
            <w:pPr>
              <w:widowControl w:val="0"/>
              <w:jc w:val="both"/>
              <w:rPr>
                <w:rFonts w:ascii="Calibri" w:hAnsi="Calibri" w:eastAsia="仿宋_GB2312" w:cs="Arial"/>
                <w:kern w:val="2"/>
                <w:sz w:val="32"/>
                <w:szCs w:val="24"/>
                <w:lang w:val="en-US" w:eastAsia="zh-CN" w:bidi="ar-SA"/>
              </w:rPr>
            </w:pPr>
          </w:p>
        </w:tc>
        <w:tc>
          <w:tcPr>
            <w:tcW w:w="620" w:type="dxa"/>
            <w:vMerge w:val="continue"/>
            <w:noWrap w:val="0"/>
            <w:vAlign w:val="center"/>
          </w:tcPr>
          <w:p w14:paraId="439B0652">
            <w:pPr>
              <w:widowControl w:val="0"/>
              <w:jc w:val="both"/>
              <w:rPr>
                <w:rFonts w:ascii="Calibri" w:hAnsi="Calibri" w:eastAsia="仿宋_GB2312" w:cs="Arial"/>
                <w:kern w:val="2"/>
                <w:sz w:val="32"/>
                <w:szCs w:val="24"/>
                <w:lang w:val="en-US" w:eastAsia="zh-CN" w:bidi="ar-SA"/>
              </w:rPr>
            </w:pPr>
          </w:p>
        </w:tc>
        <w:tc>
          <w:tcPr>
            <w:tcW w:w="1880" w:type="dxa"/>
            <w:vMerge w:val="continue"/>
            <w:noWrap w:val="0"/>
            <w:vAlign w:val="center"/>
          </w:tcPr>
          <w:p w14:paraId="371B04B1">
            <w:pPr>
              <w:widowControl w:val="0"/>
              <w:jc w:val="both"/>
              <w:rPr>
                <w:rFonts w:ascii="Calibri" w:hAnsi="Calibri" w:eastAsia="仿宋_GB2312" w:cs="Arial"/>
                <w:kern w:val="2"/>
                <w:sz w:val="32"/>
                <w:szCs w:val="24"/>
                <w:lang w:val="en-US" w:eastAsia="zh-CN" w:bidi="ar-SA"/>
              </w:rPr>
            </w:pPr>
          </w:p>
        </w:tc>
        <w:tc>
          <w:tcPr>
            <w:tcW w:w="1220" w:type="dxa"/>
            <w:vMerge w:val="continue"/>
            <w:noWrap w:val="0"/>
            <w:vAlign w:val="center"/>
          </w:tcPr>
          <w:p w14:paraId="7E7E4914">
            <w:pPr>
              <w:widowControl w:val="0"/>
              <w:jc w:val="both"/>
              <w:rPr>
                <w:rFonts w:ascii="Calibri" w:hAnsi="Calibri" w:eastAsia="仿宋_GB2312" w:cs="Arial"/>
                <w:kern w:val="2"/>
                <w:sz w:val="32"/>
                <w:szCs w:val="24"/>
                <w:lang w:val="en-US" w:eastAsia="zh-CN" w:bidi="ar-SA"/>
              </w:rPr>
            </w:pPr>
          </w:p>
        </w:tc>
        <w:tc>
          <w:tcPr>
            <w:tcW w:w="620" w:type="dxa"/>
            <w:vMerge w:val="continue"/>
            <w:noWrap w:val="0"/>
            <w:vAlign w:val="center"/>
          </w:tcPr>
          <w:p w14:paraId="4C9950F6">
            <w:pPr>
              <w:widowControl w:val="0"/>
              <w:jc w:val="both"/>
              <w:rPr>
                <w:rFonts w:ascii="Calibri" w:hAnsi="Calibri" w:eastAsia="仿宋_GB2312" w:cs="Arial"/>
                <w:kern w:val="2"/>
                <w:sz w:val="32"/>
                <w:szCs w:val="24"/>
                <w:lang w:val="en-US" w:eastAsia="zh-CN" w:bidi="ar-SA"/>
              </w:rPr>
            </w:pPr>
          </w:p>
        </w:tc>
        <w:tc>
          <w:tcPr>
            <w:tcW w:w="3060" w:type="dxa"/>
            <w:vMerge w:val="continue"/>
            <w:noWrap w:val="0"/>
            <w:vAlign w:val="center"/>
          </w:tcPr>
          <w:p w14:paraId="7D5595BB">
            <w:pPr>
              <w:widowControl w:val="0"/>
              <w:jc w:val="both"/>
              <w:rPr>
                <w:rFonts w:ascii="Calibri" w:hAnsi="Calibri" w:eastAsia="仿宋_GB2312" w:cs="Arial"/>
                <w:kern w:val="2"/>
                <w:sz w:val="32"/>
                <w:szCs w:val="24"/>
                <w:lang w:val="en-US" w:eastAsia="zh-CN" w:bidi="ar-SA"/>
              </w:rPr>
            </w:pPr>
          </w:p>
        </w:tc>
        <w:tc>
          <w:tcPr>
            <w:tcW w:w="1204" w:type="dxa"/>
            <w:vMerge w:val="continue"/>
            <w:noWrap w:val="0"/>
            <w:vAlign w:val="center"/>
          </w:tcPr>
          <w:p w14:paraId="6F5E9463">
            <w:pPr>
              <w:widowControl w:val="0"/>
              <w:jc w:val="both"/>
              <w:rPr>
                <w:rFonts w:ascii="Calibri" w:hAnsi="Calibri" w:eastAsia="仿宋_GB2312" w:cs="Arial"/>
                <w:kern w:val="2"/>
                <w:sz w:val="32"/>
                <w:szCs w:val="24"/>
                <w:lang w:val="en-US" w:eastAsia="zh-CN" w:bidi="ar-SA"/>
              </w:rPr>
            </w:pPr>
          </w:p>
        </w:tc>
      </w:tr>
      <w:tr w14:paraId="0D6F0FB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093E91E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w:t>
            </w:r>
          </w:p>
        </w:tc>
        <w:tc>
          <w:tcPr>
            <w:tcW w:w="2380" w:type="dxa"/>
            <w:noWrap w:val="0"/>
            <w:vAlign w:val="center"/>
          </w:tcPr>
          <w:p w14:paraId="388A4D3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工资福利支出</w:t>
            </w:r>
          </w:p>
        </w:tc>
        <w:tc>
          <w:tcPr>
            <w:tcW w:w="1220" w:type="dxa"/>
            <w:noWrap w:val="0"/>
            <w:vAlign w:val="center"/>
          </w:tcPr>
          <w:p w14:paraId="07A3A5C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215.86</w:t>
            </w:r>
          </w:p>
        </w:tc>
        <w:tc>
          <w:tcPr>
            <w:tcW w:w="620" w:type="dxa"/>
            <w:noWrap w:val="0"/>
            <w:vAlign w:val="center"/>
          </w:tcPr>
          <w:p w14:paraId="3B06800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w:t>
            </w:r>
          </w:p>
        </w:tc>
        <w:tc>
          <w:tcPr>
            <w:tcW w:w="1880" w:type="dxa"/>
            <w:noWrap w:val="0"/>
            <w:vAlign w:val="center"/>
          </w:tcPr>
          <w:p w14:paraId="185653A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商品和服务支出</w:t>
            </w:r>
          </w:p>
        </w:tc>
        <w:tc>
          <w:tcPr>
            <w:tcW w:w="1220" w:type="dxa"/>
            <w:noWrap w:val="0"/>
            <w:vAlign w:val="center"/>
          </w:tcPr>
          <w:p w14:paraId="6501CC3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13.12</w:t>
            </w:r>
          </w:p>
        </w:tc>
        <w:tc>
          <w:tcPr>
            <w:tcW w:w="620" w:type="dxa"/>
            <w:noWrap w:val="0"/>
            <w:vAlign w:val="center"/>
          </w:tcPr>
          <w:p w14:paraId="52E8799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w:t>
            </w:r>
          </w:p>
        </w:tc>
        <w:tc>
          <w:tcPr>
            <w:tcW w:w="3060" w:type="dxa"/>
            <w:noWrap w:val="0"/>
            <w:vAlign w:val="center"/>
          </w:tcPr>
          <w:p w14:paraId="048097C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债务利息及费用支出</w:t>
            </w:r>
          </w:p>
        </w:tc>
        <w:tc>
          <w:tcPr>
            <w:tcW w:w="1204" w:type="dxa"/>
            <w:noWrap w:val="0"/>
            <w:vAlign w:val="center"/>
          </w:tcPr>
          <w:p w14:paraId="041D579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ADFD2C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674C2B0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30101</w:t>
            </w:r>
          </w:p>
        </w:tc>
        <w:tc>
          <w:tcPr>
            <w:tcW w:w="2380" w:type="dxa"/>
            <w:noWrap w:val="0"/>
            <w:vAlign w:val="center"/>
          </w:tcPr>
          <w:p w14:paraId="5267717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基本工资</w:t>
            </w:r>
          </w:p>
        </w:tc>
        <w:tc>
          <w:tcPr>
            <w:tcW w:w="1220" w:type="dxa"/>
            <w:noWrap w:val="0"/>
            <w:vAlign w:val="center"/>
          </w:tcPr>
          <w:p w14:paraId="107131C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72.81</w:t>
            </w:r>
          </w:p>
        </w:tc>
        <w:tc>
          <w:tcPr>
            <w:tcW w:w="620" w:type="dxa"/>
            <w:noWrap w:val="0"/>
            <w:vAlign w:val="center"/>
          </w:tcPr>
          <w:p w14:paraId="6D1577F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30201</w:t>
            </w:r>
          </w:p>
        </w:tc>
        <w:tc>
          <w:tcPr>
            <w:tcW w:w="1880" w:type="dxa"/>
            <w:noWrap w:val="0"/>
            <w:vAlign w:val="center"/>
          </w:tcPr>
          <w:p w14:paraId="0697A6C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办公费</w:t>
            </w:r>
          </w:p>
        </w:tc>
        <w:tc>
          <w:tcPr>
            <w:tcW w:w="1220" w:type="dxa"/>
            <w:noWrap w:val="0"/>
            <w:vAlign w:val="center"/>
          </w:tcPr>
          <w:p w14:paraId="7EEE1EF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4.24</w:t>
            </w:r>
          </w:p>
        </w:tc>
        <w:tc>
          <w:tcPr>
            <w:tcW w:w="620" w:type="dxa"/>
            <w:noWrap w:val="0"/>
            <w:vAlign w:val="center"/>
          </w:tcPr>
          <w:p w14:paraId="082B025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30701</w:t>
            </w:r>
          </w:p>
        </w:tc>
        <w:tc>
          <w:tcPr>
            <w:tcW w:w="3060" w:type="dxa"/>
            <w:noWrap w:val="0"/>
            <w:vAlign w:val="center"/>
          </w:tcPr>
          <w:p w14:paraId="70D275A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国内债务付息</w:t>
            </w:r>
          </w:p>
        </w:tc>
        <w:tc>
          <w:tcPr>
            <w:tcW w:w="1204" w:type="dxa"/>
            <w:noWrap w:val="0"/>
            <w:vAlign w:val="center"/>
          </w:tcPr>
          <w:p w14:paraId="224723E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90968E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59D24F7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30102</w:t>
            </w:r>
          </w:p>
        </w:tc>
        <w:tc>
          <w:tcPr>
            <w:tcW w:w="2380" w:type="dxa"/>
            <w:noWrap w:val="0"/>
            <w:vAlign w:val="center"/>
          </w:tcPr>
          <w:p w14:paraId="3E680C2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津贴补贴</w:t>
            </w:r>
          </w:p>
        </w:tc>
        <w:tc>
          <w:tcPr>
            <w:tcW w:w="1220" w:type="dxa"/>
            <w:noWrap w:val="0"/>
            <w:vAlign w:val="center"/>
          </w:tcPr>
          <w:p w14:paraId="3C99913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7.53</w:t>
            </w:r>
          </w:p>
        </w:tc>
        <w:tc>
          <w:tcPr>
            <w:tcW w:w="620" w:type="dxa"/>
            <w:noWrap w:val="0"/>
            <w:vAlign w:val="center"/>
          </w:tcPr>
          <w:p w14:paraId="50BC6F0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30202</w:t>
            </w:r>
          </w:p>
        </w:tc>
        <w:tc>
          <w:tcPr>
            <w:tcW w:w="1880" w:type="dxa"/>
            <w:noWrap w:val="0"/>
            <w:vAlign w:val="center"/>
          </w:tcPr>
          <w:p w14:paraId="0B6971F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印刷费</w:t>
            </w:r>
          </w:p>
        </w:tc>
        <w:tc>
          <w:tcPr>
            <w:tcW w:w="1220" w:type="dxa"/>
            <w:noWrap w:val="0"/>
            <w:vAlign w:val="center"/>
          </w:tcPr>
          <w:p w14:paraId="12CA2FF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0.50</w:t>
            </w:r>
          </w:p>
        </w:tc>
        <w:tc>
          <w:tcPr>
            <w:tcW w:w="620" w:type="dxa"/>
            <w:noWrap w:val="0"/>
            <w:vAlign w:val="center"/>
          </w:tcPr>
          <w:p w14:paraId="6B85958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30702</w:t>
            </w:r>
          </w:p>
        </w:tc>
        <w:tc>
          <w:tcPr>
            <w:tcW w:w="3060" w:type="dxa"/>
            <w:noWrap w:val="0"/>
            <w:vAlign w:val="center"/>
          </w:tcPr>
          <w:p w14:paraId="1108FD9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国外债务付息</w:t>
            </w:r>
          </w:p>
        </w:tc>
        <w:tc>
          <w:tcPr>
            <w:tcW w:w="1204" w:type="dxa"/>
            <w:noWrap w:val="0"/>
            <w:vAlign w:val="center"/>
          </w:tcPr>
          <w:p w14:paraId="6619CFC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DCD04F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7810C12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30103</w:t>
            </w:r>
          </w:p>
        </w:tc>
        <w:tc>
          <w:tcPr>
            <w:tcW w:w="2380" w:type="dxa"/>
            <w:noWrap w:val="0"/>
            <w:vAlign w:val="center"/>
          </w:tcPr>
          <w:p w14:paraId="410AF56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奖金</w:t>
            </w:r>
          </w:p>
        </w:tc>
        <w:tc>
          <w:tcPr>
            <w:tcW w:w="1220" w:type="dxa"/>
            <w:noWrap w:val="0"/>
            <w:vAlign w:val="center"/>
          </w:tcPr>
          <w:p w14:paraId="6466438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54.16</w:t>
            </w:r>
          </w:p>
        </w:tc>
        <w:tc>
          <w:tcPr>
            <w:tcW w:w="620" w:type="dxa"/>
            <w:noWrap w:val="0"/>
            <w:vAlign w:val="center"/>
          </w:tcPr>
          <w:p w14:paraId="2150F75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30204</w:t>
            </w:r>
          </w:p>
        </w:tc>
        <w:tc>
          <w:tcPr>
            <w:tcW w:w="1880" w:type="dxa"/>
            <w:noWrap w:val="0"/>
            <w:vAlign w:val="center"/>
          </w:tcPr>
          <w:p w14:paraId="2F6DC12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手续费</w:t>
            </w:r>
          </w:p>
        </w:tc>
        <w:tc>
          <w:tcPr>
            <w:tcW w:w="1220" w:type="dxa"/>
            <w:noWrap w:val="0"/>
            <w:vAlign w:val="center"/>
          </w:tcPr>
          <w:p w14:paraId="13A0219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65791B7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w:t>
            </w:r>
          </w:p>
        </w:tc>
        <w:tc>
          <w:tcPr>
            <w:tcW w:w="3060" w:type="dxa"/>
            <w:noWrap w:val="0"/>
            <w:vAlign w:val="center"/>
          </w:tcPr>
          <w:p w14:paraId="0070DE0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资本性支出</w:t>
            </w:r>
          </w:p>
        </w:tc>
        <w:tc>
          <w:tcPr>
            <w:tcW w:w="1204" w:type="dxa"/>
            <w:noWrap w:val="0"/>
            <w:vAlign w:val="center"/>
          </w:tcPr>
          <w:p w14:paraId="5CBCBBA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F8FB1E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0163BC7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30106</w:t>
            </w:r>
          </w:p>
        </w:tc>
        <w:tc>
          <w:tcPr>
            <w:tcW w:w="2380" w:type="dxa"/>
            <w:noWrap w:val="0"/>
            <w:vAlign w:val="center"/>
          </w:tcPr>
          <w:p w14:paraId="3462788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伙食补助费</w:t>
            </w:r>
          </w:p>
        </w:tc>
        <w:tc>
          <w:tcPr>
            <w:tcW w:w="1220" w:type="dxa"/>
            <w:noWrap w:val="0"/>
            <w:vAlign w:val="center"/>
          </w:tcPr>
          <w:p w14:paraId="15EDFCF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143ED74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30205</w:t>
            </w:r>
          </w:p>
        </w:tc>
        <w:tc>
          <w:tcPr>
            <w:tcW w:w="1880" w:type="dxa"/>
            <w:noWrap w:val="0"/>
            <w:vAlign w:val="center"/>
          </w:tcPr>
          <w:p w14:paraId="4BCE809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水费</w:t>
            </w:r>
          </w:p>
        </w:tc>
        <w:tc>
          <w:tcPr>
            <w:tcW w:w="1220" w:type="dxa"/>
            <w:noWrap w:val="0"/>
            <w:vAlign w:val="center"/>
          </w:tcPr>
          <w:p w14:paraId="71FA48F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5041DBE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31001</w:t>
            </w:r>
          </w:p>
        </w:tc>
        <w:tc>
          <w:tcPr>
            <w:tcW w:w="3060" w:type="dxa"/>
            <w:noWrap w:val="0"/>
            <w:vAlign w:val="center"/>
          </w:tcPr>
          <w:p w14:paraId="64CD0BF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房屋建筑物购建</w:t>
            </w:r>
          </w:p>
        </w:tc>
        <w:tc>
          <w:tcPr>
            <w:tcW w:w="1204" w:type="dxa"/>
            <w:noWrap w:val="0"/>
            <w:vAlign w:val="center"/>
          </w:tcPr>
          <w:p w14:paraId="2E16A1F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362F1E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73E4CC7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30107</w:t>
            </w:r>
          </w:p>
        </w:tc>
        <w:tc>
          <w:tcPr>
            <w:tcW w:w="2380" w:type="dxa"/>
            <w:noWrap w:val="0"/>
            <w:vAlign w:val="center"/>
          </w:tcPr>
          <w:p w14:paraId="3BECC5F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绩效工资</w:t>
            </w:r>
          </w:p>
        </w:tc>
        <w:tc>
          <w:tcPr>
            <w:tcW w:w="1220" w:type="dxa"/>
            <w:noWrap w:val="0"/>
            <w:vAlign w:val="center"/>
          </w:tcPr>
          <w:p w14:paraId="50F7DD5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49.10</w:t>
            </w:r>
          </w:p>
        </w:tc>
        <w:tc>
          <w:tcPr>
            <w:tcW w:w="620" w:type="dxa"/>
            <w:noWrap w:val="0"/>
            <w:vAlign w:val="center"/>
          </w:tcPr>
          <w:p w14:paraId="047198D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30206</w:t>
            </w:r>
          </w:p>
        </w:tc>
        <w:tc>
          <w:tcPr>
            <w:tcW w:w="1880" w:type="dxa"/>
            <w:noWrap w:val="0"/>
            <w:vAlign w:val="center"/>
          </w:tcPr>
          <w:p w14:paraId="2D59CB5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电费</w:t>
            </w:r>
          </w:p>
        </w:tc>
        <w:tc>
          <w:tcPr>
            <w:tcW w:w="1220" w:type="dxa"/>
            <w:noWrap w:val="0"/>
            <w:vAlign w:val="center"/>
          </w:tcPr>
          <w:p w14:paraId="24D9A37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050E6DF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31002</w:t>
            </w:r>
          </w:p>
        </w:tc>
        <w:tc>
          <w:tcPr>
            <w:tcW w:w="3060" w:type="dxa"/>
            <w:noWrap w:val="0"/>
            <w:vAlign w:val="center"/>
          </w:tcPr>
          <w:p w14:paraId="5B75CE9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办公设备购置</w:t>
            </w:r>
          </w:p>
        </w:tc>
        <w:tc>
          <w:tcPr>
            <w:tcW w:w="1204" w:type="dxa"/>
            <w:noWrap w:val="0"/>
            <w:vAlign w:val="center"/>
          </w:tcPr>
          <w:p w14:paraId="518ACB7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6F8447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41C5CD6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30108</w:t>
            </w:r>
          </w:p>
        </w:tc>
        <w:tc>
          <w:tcPr>
            <w:tcW w:w="2380" w:type="dxa"/>
            <w:noWrap w:val="0"/>
            <w:vAlign w:val="center"/>
          </w:tcPr>
          <w:p w14:paraId="21800D6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机关事业单位基本养老保险缴费</w:t>
            </w:r>
          </w:p>
        </w:tc>
        <w:tc>
          <w:tcPr>
            <w:tcW w:w="1220" w:type="dxa"/>
            <w:noWrap w:val="0"/>
            <w:vAlign w:val="center"/>
          </w:tcPr>
          <w:p w14:paraId="7CED5EF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13.31</w:t>
            </w:r>
          </w:p>
        </w:tc>
        <w:tc>
          <w:tcPr>
            <w:tcW w:w="620" w:type="dxa"/>
            <w:noWrap w:val="0"/>
            <w:vAlign w:val="center"/>
          </w:tcPr>
          <w:p w14:paraId="13D97BF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30207</w:t>
            </w:r>
          </w:p>
        </w:tc>
        <w:tc>
          <w:tcPr>
            <w:tcW w:w="1880" w:type="dxa"/>
            <w:noWrap w:val="0"/>
            <w:vAlign w:val="center"/>
          </w:tcPr>
          <w:p w14:paraId="2B7C6A1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邮电费</w:t>
            </w:r>
          </w:p>
        </w:tc>
        <w:tc>
          <w:tcPr>
            <w:tcW w:w="1220" w:type="dxa"/>
            <w:noWrap w:val="0"/>
            <w:vAlign w:val="center"/>
          </w:tcPr>
          <w:p w14:paraId="6F65EF1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0.21</w:t>
            </w:r>
          </w:p>
        </w:tc>
        <w:tc>
          <w:tcPr>
            <w:tcW w:w="620" w:type="dxa"/>
            <w:noWrap w:val="0"/>
            <w:vAlign w:val="center"/>
          </w:tcPr>
          <w:p w14:paraId="6B46388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31003</w:t>
            </w:r>
          </w:p>
        </w:tc>
        <w:tc>
          <w:tcPr>
            <w:tcW w:w="3060" w:type="dxa"/>
            <w:noWrap w:val="0"/>
            <w:vAlign w:val="center"/>
          </w:tcPr>
          <w:p w14:paraId="416E918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专用设备购置</w:t>
            </w:r>
          </w:p>
        </w:tc>
        <w:tc>
          <w:tcPr>
            <w:tcW w:w="1204" w:type="dxa"/>
            <w:noWrap w:val="0"/>
            <w:vAlign w:val="center"/>
          </w:tcPr>
          <w:p w14:paraId="530573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09DB81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7C56BCF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30109</w:t>
            </w:r>
          </w:p>
        </w:tc>
        <w:tc>
          <w:tcPr>
            <w:tcW w:w="2380" w:type="dxa"/>
            <w:noWrap w:val="0"/>
            <w:vAlign w:val="center"/>
          </w:tcPr>
          <w:p w14:paraId="289B5EE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职业年金缴费</w:t>
            </w:r>
          </w:p>
        </w:tc>
        <w:tc>
          <w:tcPr>
            <w:tcW w:w="1220" w:type="dxa"/>
            <w:noWrap w:val="0"/>
            <w:vAlign w:val="center"/>
          </w:tcPr>
          <w:p w14:paraId="00D53EC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29FDCC1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30208</w:t>
            </w:r>
          </w:p>
        </w:tc>
        <w:tc>
          <w:tcPr>
            <w:tcW w:w="1880" w:type="dxa"/>
            <w:noWrap w:val="0"/>
            <w:vAlign w:val="center"/>
          </w:tcPr>
          <w:p w14:paraId="04B6C7D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取暖费</w:t>
            </w:r>
          </w:p>
        </w:tc>
        <w:tc>
          <w:tcPr>
            <w:tcW w:w="1220" w:type="dxa"/>
            <w:noWrap w:val="0"/>
            <w:vAlign w:val="center"/>
          </w:tcPr>
          <w:p w14:paraId="2805EC5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5B63921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31005</w:t>
            </w:r>
          </w:p>
        </w:tc>
        <w:tc>
          <w:tcPr>
            <w:tcW w:w="3060" w:type="dxa"/>
            <w:noWrap w:val="0"/>
            <w:vAlign w:val="center"/>
          </w:tcPr>
          <w:p w14:paraId="4F0CB09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基础设施建设</w:t>
            </w:r>
          </w:p>
        </w:tc>
        <w:tc>
          <w:tcPr>
            <w:tcW w:w="1204" w:type="dxa"/>
            <w:noWrap w:val="0"/>
            <w:vAlign w:val="center"/>
          </w:tcPr>
          <w:p w14:paraId="448EBAC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F04FD2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45C260A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30110</w:t>
            </w:r>
          </w:p>
        </w:tc>
        <w:tc>
          <w:tcPr>
            <w:tcW w:w="2380" w:type="dxa"/>
            <w:noWrap w:val="0"/>
            <w:vAlign w:val="center"/>
          </w:tcPr>
          <w:p w14:paraId="2479BC0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职工基本医疗保险缴费</w:t>
            </w:r>
          </w:p>
        </w:tc>
        <w:tc>
          <w:tcPr>
            <w:tcW w:w="1220" w:type="dxa"/>
            <w:noWrap w:val="0"/>
            <w:vAlign w:val="center"/>
          </w:tcPr>
          <w:p w14:paraId="0CB126A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6.48</w:t>
            </w:r>
          </w:p>
        </w:tc>
        <w:tc>
          <w:tcPr>
            <w:tcW w:w="620" w:type="dxa"/>
            <w:noWrap w:val="0"/>
            <w:vAlign w:val="center"/>
          </w:tcPr>
          <w:p w14:paraId="267C4A2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30209</w:t>
            </w:r>
          </w:p>
        </w:tc>
        <w:tc>
          <w:tcPr>
            <w:tcW w:w="1880" w:type="dxa"/>
            <w:noWrap w:val="0"/>
            <w:vAlign w:val="center"/>
          </w:tcPr>
          <w:p w14:paraId="4B16957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物业管理费</w:t>
            </w:r>
          </w:p>
        </w:tc>
        <w:tc>
          <w:tcPr>
            <w:tcW w:w="1220" w:type="dxa"/>
            <w:noWrap w:val="0"/>
            <w:vAlign w:val="center"/>
          </w:tcPr>
          <w:p w14:paraId="444ED3A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2BA5F4F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31006</w:t>
            </w:r>
          </w:p>
        </w:tc>
        <w:tc>
          <w:tcPr>
            <w:tcW w:w="3060" w:type="dxa"/>
            <w:noWrap w:val="0"/>
            <w:vAlign w:val="center"/>
          </w:tcPr>
          <w:p w14:paraId="3383DCE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大型修缮</w:t>
            </w:r>
          </w:p>
        </w:tc>
        <w:tc>
          <w:tcPr>
            <w:tcW w:w="1204" w:type="dxa"/>
            <w:noWrap w:val="0"/>
            <w:vAlign w:val="center"/>
          </w:tcPr>
          <w:p w14:paraId="6668D4B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68516B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710F0E3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30111</w:t>
            </w:r>
          </w:p>
        </w:tc>
        <w:tc>
          <w:tcPr>
            <w:tcW w:w="2380" w:type="dxa"/>
            <w:noWrap w:val="0"/>
            <w:vAlign w:val="center"/>
          </w:tcPr>
          <w:p w14:paraId="68D2FAE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公务员医疗补助缴费</w:t>
            </w:r>
          </w:p>
        </w:tc>
        <w:tc>
          <w:tcPr>
            <w:tcW w:w="1220" w:type="dxa"/>
            <w:noWrap w:val="0"/>
            <w:vAlign w:val="center"/>
          </w:tcPr>
          <w:p w14:paraId="6791DD2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45F1ED6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30211</w:t>
            </w:r>
          </w:p>
        </w:tc>
        <w:tc>
          <w:tcPr>
            <w:tcW w:w="1880" w:type="dxa"/>
            <w:noWrap w:val="0"/>
            <w:vAlign w:val="center"/>
          </w:tcPr>
          <w:p w14:paraId="5436EFE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差旅费</w:t>
            </w:r>
          </w:p>
        </w:tc>
        <w:tc>
          <w:tcPr>
            <w:tcW w:w="1220" w:type="dxa"/>
            <w:noWrap w:val="0"/>
            <w:vAlign w:val="center"/>
          </w:tcPr>
          <w:p w14:paraId="00A9122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5.35</w:t>
            </w:r>
          </w:p>
        </w:tc>
        <w:tc>
          <w:tcPr>
            <w:tcW w:w="620" w:type="dxa"/>
            <w:noWrap w:val="0"/>
            <w:vAlign w:val="center"/>
          </w:tcPr>
          <w:p w14:paraId="0314B7E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31007</w:t>
            </w:r>
          </w:p>
        </w:tc>
        <w:tc>
          <w:tcPr>
            <w:tcW w:w="3060" w:type="dxa"/>
            <w:noWrap w:val="0"/>
            <w:vAlign w:val="center"/>
          </w:tcPr>
          <w:p w14:paraId="670AC8D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信息网络及软件购置更新</w:t>
            </w:r>
          </w:p>
        </w:tc>
        <w:tc>
          <w:tcPr>
            <w:tcW w:w="1204" w:type="dxa"/>
            <w:noWrap w:val="0"/>
            <w:vAlign w:val="center"/>
          </w:tcPr>
          <w:p w14:paraId="494501B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D4807F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1232B88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30112</w:t>
            </w:r>
          </w:p>
        </w:tc>
        <w:tc>
          <w:tcPr>
            <w:tcW w:w="2380" w:type="dxa"/>
            <w:noWrap w:val="0"/>
            <w:vAlign w:val="center"/>
          </w:tcPr>
          <w:p w14:paraId="24A03E7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其他社会保障缴费</w:t>
            </w:r>
          </w:p>
        </w:tc>
        <w:tc>
          <w:tcPr>
            <w:tcW w:w="1220" w:type="dxa"/>
            <w:noWrap w:val="0"/>
            <w:vAlign w:val="center"/>
          </w:tcPr>
          <w:p w14:paraId="4383576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0.71</w:t>
            </w:r>
          </w:p>
        </w:tc>
        <w:tc>
          <w:tcPr>
            <w:tcW w:w="620" w:type="dxa"/>
            <w:noWrap w:val="0"/>
            <w:vAlign w:val="center"/>
          </w:tcPr>
          <w:p w14:paraId="3D40D97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30212</w:t>
            </w:r>
          </w:p>
        </w:tc>
        <w:tc>
          <w:tcPr>
            <w:tcW w:w="1880" w:type="dxa"/>
            <w:noWrap w:val="0"/>
            <w:vAlign w:val="center"/>
          </w:tcPr>
          <w:p w14:paraId="1E39CE3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因公出国（境）费用</w:t>
            </w:r>
          </w:p>
        </w:tc>
        <w:tc>
          <w:tcPr>
            <w:tcW w:w="1220" w:type="dxa"/>
            <w:noWrap w:val="0"/>
            <w:vAlign w:val="center"/>
          </w:tcPr>
          <w:p w14:paraId="6B169A5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48A1CB9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31008</w:t>
            </w:r>
          </w:p>
        </w:tc>
        <w:tc>
          <w:tcPr>
            <w:tcW w:w="3060" w:type="dxa"/>
            <w:noWrap w:val="0"/>
            <w:vAlign w:val="center"/>
          </w:tcPr>
          <w:p w14:paraId="4A0036B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物资储备</w:t>
            </w:r>
          </w:p>
        </w:tc>
        <w:tc>
          <w:tcPr>
            <w:tcW w:w="1204" w:type="dxa"/>
            <w:noWrap w:val="0"/>
            <w:vAlign w:val="center"/>
          </w:tcPr>
          <w:p w14:paraId="634C344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8A7DAC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28D6893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30113</w:t>
            </w:r>
          </w:p>
        </w:tc>
        <w:tc>
          <w:tcPr>
            <w:tcW w:w="2380" w:type="dxa"/>
            <w:noWrap w:val="0"/>
            <w:vAlign w:val="center"/>
          </w:tcPr>
          <w:p w14:paraId="05CBF00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住房公积金</w:t>
            </w:r>
          </w:p>
        </w:tc>
        <w:tc>
          <w:tcPr>
            <w:tcW w:w="1220" w:type="dxa"/>
            <w:noWrap w:val="0"/>
            <w:vAlign w:val="center"/>
          </w:tcPr>
          <w:p w14:paraId="2700996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11.58</w:t>
            </w:r>
          </w:p>
        </w:tc>
        <w:tc>
          <w:tcPr>
            <w:tcW w:w="620" w:type="dxa"/>
            <w:noWrap w:val="0"/>
            <w:vAlign w:val="center"/>
          </w:tcPr>
          <w:p w14:paraId="44D7370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30213</w:t>
            </w:r>
          </w:p>
        </w:tc>
        <w:tc>
          <w:tcPr>
            <w:tcW w:w="1880" w:type="dxa"/>
            <w:noWrap w:val="0"/>
            <w:vAlign w:val="center"/>
          </w:tcPr>
          <w:p w14:paraId="7F667D0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维修（护）费</w:t>
            </w:r>
          </w:p>
        </w:tc>
        <w:tc>
          <w:tcPr>
            <w:tcW w:w="1220" w:type="dxa"/>
            <w:noWrap w:val="0"/>
            <w:vAlign w:val="center"/>
          </w:tcPr>
          <w:p w14:paraId="315C257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689B287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31009</w:t>
            </w:r>
          </w:p>
        </w:tc>
        <w:tc>
          <w:tcPr>
            <w:tcW w:w="3060" w:type="dxa"/>
            <w:noWrap w:val="0"/>
            <w:vAlign w:val="center"/>
          </w:tcPr>
          <w:p w14:paraId="3BE3C7F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土地补偿</w:t>
            </w:r>
          </w:p>
        </w:tc>
        <w:tc>
          <w:tcPr>
            <w:tcW w:w="1204" w:type="dxa"/>
            <w:noWrap w:val="0"/>
            <w:vAlign w:val="center"/>
          </w:tcPr>
          <w:p w14:paraId="57A423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E02EBD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1193FD2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30114</w:t>
            </w:r>
          </w:p>
        </w:tc>
        <w:tc>
          <w:tcPr>
            <w:tcW w:w="2380" w:type="dxa"/>
            <w:noWrap w:val="0"/>
            <w:vAlign w:val="center"/>
          </w:tcPr>
          <w:p w14:paraId="1FCFF6C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医疗费</w:t>
            </w:r>
          </w:p>
        </w:tc>
        <w:tc>
          <w:tcPr>
            <w:tcW w:w="1220" w:type="dxa"/>
            <w:noWrap w:val="0"/>
            <w:vAlign w:val="center"/>
          </w:tcPr>
          <w:p w14:paraId="5C16D6B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3877A3A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30214</w:t>
            </w:r>
          </w:p>
        </w:tc>
        <w:tc>
          <w:tcPr>
            <w:tcW w:w="1880" w:type="dxa"/>
            <w:noWrap w:val="0"/>
            <w:vAlign w:val="center"/>
          </w:tcPr>
          <w:p w14:paraId="288ABD5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租赁费</w:t>
            </w:r>
          </w:p>
        </w:tc>
        <w:tc>
          <w:tcPr>
            <w:tcW w:w="1220" w:type="dxa"/>
            <w:noWrap w:val="0"/>
            <w:vAlign w:val="center"/>
          </w:tcPr>
          <w:p w14:paraId="1356F0D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016B907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31010</w:t>
            </w:r>
          </w:p>
        </w:tc>
        <w:tc>
          <w:tcPr>
            <w:tcW w:w="3060" w:type="dxa"/>
            <w:noWrap w:val="0"/>
            <w:vAlign w:val="center"/>
          </w:tcPr>
          <w:p w14:paraId="010BA90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安置补助</w:t>
            </w:r>
          </w:p>
        </w:tc>
        <w:tc>
          <w:tcPr>
            <w:tcW w:w="1204" w:type="dxa"/>
            <w:noWrap w:val="0"/>
            <w:vAlign w:val="center"/>
          </w:tcPr>
          <w:p w14:paraId="5199F34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B1BB33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3A7686D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30199</w:t>
            </w:r>
          </w:p>
        </w:tc>
        <w:tc>
          <w:tcPr>
            <w:tcW w:w="2380" w:type="dxa"/>
            <w:noWrap w:val="0"/>
            <w:vAlign w:val="center"/>
          </w:tcPr>
          <w:p w14:paraId="069D6FC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其他工资福利支出</w:t>
            </w:r>
          </w:p>
        </w:tc>
        <w:tc>
          <w:tcPr>
            <w:tcW w:w="1220" w:type="dxa"/>
            <w:noWrap w:val="0"/>
            <w:vAlign w:val="center"/>
          </w:tcPr>
          <w:p w14:paraId="03423F6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0.17</w:t>
            </w:r>
          </w:p>
        </w:tc>
        <w:tc>
          <w:tcPr>
            <w:tcW w:w="620" w:type="dxa"/>
            <w:noWrap w:val="0"/>
            <w:vAlign w:val="center"/>
          </w:tcPr>
          <w:p w14:paraId="33BE8F1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30215</w:t>
            </w:r>
          </w:p>
        </w:tc>
        <w:tc>
          <w:tcPr>
            <w:tcW w:w="1880" w:type="dxa"/>
            <w:noWrap w:val="0"/>
            <w:vAlign w:val="center"/>
          </w:tcPr>
          <w:p w14:paraId="1B6E028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会议费</w:t>
            </w:r>
          </w:p>
        </w:tc>
        <w:tc>
          <w:tcPr>
            <w:tcW w:w="1220" w:type="dxa"/>
            <w:noWrap w:val="0"/>
            <w:vAlign w:val="center"/>
          </w:tcPr>
          <w:p w14:paraId="5F197D1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554F73C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31011</w:t>
            </w:r>
          </w:p>
        </w:tc>
        <w:tc>
          <w:tcPr>
            <w:tcW w:w="3060" w:type="dxa"/>
            <w:noWrap w:val="0"/>
            <w:vAlign w:val="center"/>
          </w:tcPr>
          <w:p w14:paraId="6A01C20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地上附着物和青苗补偿</w:t>
            </w:r>
          </w:p>
        </w:tc>
        <w:tc>
          <w:tcPr>
            <w:tcW w:w="1204" w:type="dxa"/>
            <w:noWrap w:val="0"/>
            <w:vAlign w:val="center"/>
          </w:tcPr>
          <w:p w14:paraId="717FD23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80D5D8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6C1BDCE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w:t>
            </w:r>
          </w:p>
        </w:tc>
        <w:tc>
          <w:tcPr>
            <w:tcW w:w="2380" w:type="dxa"/>
            <w:noWrap w:val="0"/>
            <w:vAlign w:val="center"/>
          </w:tcPr>
          <w:p w14:paraId="1A430A1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对个人和家庭的补助</w:t>
            </w:r>
          </w:p>
        </w:tc>
        <w:tc>
          <w:tcPr>
            <w:tcW w:w="1220" w:type="dxa"/>
            <w:noWrap w:val="0"/>
            <w:vAlign w:val="center"/>
          </w:tcPr>
          <w:p w14:paraId="22171B2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34.79</w:t>
            </w:r>
          </w:p>
        </w:tc>
        <w:tc>
          <w:tcPr>
            <w:tcW w:w="620" w:type="dxa"/>
            <w:noWrap w:val="0"/>
            <w:vAlign w:val="center"/>
          </w:tcPr>
          <w:p w14:paraId="4D2797C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30216</w:t>
            </w:r>
          </w:p>
        </w:tc>
        <w:tc>
          <w:tcPr>
            <w:tcW w:w="1880" w:type="dxa"/>
            <w:noWrap w:val="0"/>
            <w:vAlign w:val="center"/>
          </w:tcPr>
          <w:p w14:paraId="3779D69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培训费</w:t>
            </w:r>
          </w:p>
        </w:tc>
        <w:tc>
          <w:tcPr>
            <w:tcW w:w="1220" w:type="dxa"/>
            <w:noWrap w:val="0"/>
            <w:vAlign w:val="center"/>
          </w:tcPr>
          <w:p w14:paraId="618DD85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4E9BD96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31012</w:t>
            </w:r>
          </w:p>
        </w:tc>
        <w:tc>
          <w:tcPr>
            <w:tcW w:w="3060" w:type="dxa"/>
            <w:noWrap w:val="0"/>
            <w:vAlign w:val="center"/>
          </w:tcPr>
          <w:p w14:paraId="68AB76A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拆迁补偿</w:t>
            </w:r>
          </w:p>
        </w:tc>
        <w:tc>
          <w:tcPr>
            <w:tcW w:w="1204" w:type="dxa"/>
            <w:noWrap w:val="0"/>
            <w:vAlign w:val="center"/>
          </w:tcPr>
          <w:p w14:paraId="0CED898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E57344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4112CE9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30301</w:t>
            </w:r>
          </w:p>
        </w:tc>
        <w:tc>
          <w:tcPr>
            <w:tcW w:w="2380" w:type="dxa"/>
            <w:noWrap w:val="0"/>
            <w:vAlign w:val="center"/>
          </w:tcPr>
          <w:p w14:paraId="4D0C462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离休费</w:t>
            </w:r>
          </w:p>
        </w:tc>
        <w:tc>
          <w:tcPr>
            <w:tcW w:w="1220" w:type="dxa"/>
            <w:noWrap w:val="0"/>
            <w:vAlign w:val="center"/>
          </w:tcPr>
          <w:p w14:paraId="5093DAD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1C82AC1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30217</w:t>
            </w:r>
          </w:p>
        </w:tc>
        <w:tc>
          <w:tcPr>
            <w:tcW w:w="1880" w:type="dxa"/>
            <w:noWrap w:val="0"/>
            <w:vAlign w:val="center"/>
          </w:tcPr>
          <w:p w14:paraId="38E6CB3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公务接待费</w:t>
            </w:r>
          </w:p>
        </w:tc>
        <w:tc>
          <w:tcPr>
            <w:tcW w:w="1220" w:type="dxa"/>
            <w:noWrap w:val="0"/>
            <w:vAlign w:val="center"/>
          </w:tcPr>
          <w:p w14:paraId="26EBBCE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7C1CF64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31013</w:t>
            </w:r>
          </w:p>
        </w:tc>
        <w:tc>
          <w:tcPr>
            <w:tcW w:w="3060" w:type="dxa"/>
            <w:noWrap w:val="0"/>
            <w:vAlign w:val="center"/>
          </w:tcPr>
          <w:p w14:paraId="2D51C9B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公务用车购置</w:t>
            </w:r>
          </w:p>
        </w:tc>
        <w:tc>
          <w:tcPr>
            <w:tcW w:w="1204" w:type="dxa"/>
            <w:noWrap w:val="0"/>
            <w:vAlign w:val="center"/>
          </w:tcPr>
          <w:p w14:paraId="0878DEF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779473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4347013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30302</w:t>
            </w:r>
          </w:p>
        </w:tc>
        <w:tc>
          <w:tcPr>
            <w:tcW w:w="2380" w:type="dxa"/>
            <w:noWrap w:val="0"/>
            <w:vAlign w:val="center"/>
          </w:tcPr>
          <w:p w14:paraId="203E9AB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退休费</w:t>
            </w:r>
          </w:p>
        </w:tc>
        <w:tc>
          <w:tcPr>
            <w:tcW w:w="1220" w:type="dxa"/>
            <w:noWrap w:val="0"/>
            <w:vAlign w:val="center"/>
          </w:tcPr>
          <w:p w14:paraId="7A3B96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28.08</w:t>
            </w:r>
          </w:p>
        </w:tc>
        <w:tc>
          <w:tcPr>
            <w:tcW w:w="620" w:type="dxa"/>
            <w:noWrap w:val="0"/>
            <w:vAlign w:val="center"/>
          </w:tcPr>
          <w:p w14:paraId="1AE5432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30218</w:t>
            </w:r>
          </w:p>
        </w:tc>
        <w:tc>
          <w:tcPr>
            <w:tcW w:w="1880" w:type="dxa"/>
            <w:noWrap w:val="0"/>
            <w:vAlign w:val="center"/>
          </w:tcPr>
          <w:p w14:paraId="393F6BF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专用材料费</w:t>
            </w:r>
          </w:p>
        </w:tc>
        <w:tc>
          <w:tcPr>
            <w:tcW w:w="1220" w:type="dxa"/>
            <w:noWrap w:val="0"/>
            <w:vAlign w:val="center"/>
          </w:tcPr>
          <w:p w14:paraId="1E77AD9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7E59F19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31019</w:t>
            </w:r>
          </w:p>
        </w:tc>
        <w:tc>
          <w:tcPr>
            <w:tcW w:w="3060" w:type="dxa"/>
            <w:noWrap w:val="0"/>
            <w:vAlign w:val="center"/>
          </w:tcPr>
          <w:p w14:paraId="45BA8A4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其他交通工具购置</w:t>
            </w:r>
          </w:p>
        </w:tc>
        <w:tc>
          <w:tcPr>
            <w:tcW w:w="1204" w:type="dxa"/>
            <w:noWrap w:val="0"/>
            <w:vAlign w:val="center"/>
          </w:tcPr>
          <w:p w14:paraId="68A90D4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1A89A6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6F525E9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30303</w:t>
            </w:r>
          </w:p>
        </w:tc>
        <w:tc>
          <w:tcPr>
            <w:tcW w:w="2380" w:type="dxa"/>
            <w:noWrap w:val="0"/>
            <w:vAlign w:val="center"/>
          </w:tcPr>
          <w:p w14:paraId="501C454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退职（役）费</w:t>
            </w:r>
          </w:p>
        </w:tc>
        <w:tc>
          <w:tcPr>
            <w:tcW w:w="1220" w:type="dxa"/>
            <w:noWrap w:val="0"/>
            <w:vAlign w:val="center"/>
          </w:tcPr>
          <w:p w14:paraId="16764B0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26D9197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30224</w:t>
            </w:r>
          </w:p>
        </w:tc>
        <w:tc>
          <w:tcPr>
            <w:tcW w:w="1880" w:type="dxa"/>
            <w:noWrap w:val="0"/>
            <w:vAlign w:val="center"/>
          </w:tcPr>
          <w:p w14:paraId="054DB99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被装购置费</w:t>
            </w:r>
          </w:p>
        </w:tc>
        <w:tc>
          <w:tcPr>
            <w:tcW w:w="1220" w:type="dxa"/>
            <w:noWrap w:val="0"/>
            <w:vAlign w:val="center"/>
          </w:tcPr>
          <w:p w14:paraId="7B9AD6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5EFAB7E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31021</w:t>
            </w:r>
          </w:p>
        </w:tc>
        <w:tc>
          <w:tcPr>
            <w:tcW w:w="3060" w:type="dxa"/>
            <w:noWrap w:val="0"/>
            <w:vAlign w:val="center"/>
          </w:tcPr>
          <w:p w14:paraId="685FD73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文物和陈列品购置</w:t>
            </w:r>
          </w:p>
        </w:tc>
        <w:tc>
          <w:tcPr>
            <w:tcW w:w="1204" w:type="dxa"/>
            <w:noWrap w:val="0"/>
            <w:vAlign w:val="center"/>
          </w:tcPr>
          <w:p w14:paraId="346CACF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723DE9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49AA8A0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30304</w:t>
            </w:r>
          </w:p>
        </w:tc>
        <w:tc>
          <w:tcPr>
            <w:tcW w:w="2380" w:type="dxa"/>
            <w:noWrap w:val="0"/>
            <w:vAlign w:val="center"/>
          </w:tcPr>
          <w:p w14:paraId="156FF02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抚恤金</w:t>
            </w:r>
          </w:p>
        </w:tc>
        <w:tc>
          <w:tcPr>
            <w:tcW w:w="1220" w:type="dxa"/>
            <w:noWrap w:val="0"/>
            <w:vAlign w:val="center"/>
          </w:tcPr>
          <w:p w14:paraId="0AEC90D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6.71</w:t>
            </w:r>
          </w:p>
        </w:tc>
        <w:tc>
          <w:tcPr>
            <w:tcW w:w="620" w:type="dxa"/>
            <w:noWrap w:val="0"/>
            <w:vAlign w:val="center"/>
          </w:tcPr>
          <w:p w14:paraId="0300F39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30225</w:t>
            </w:r>
          </w:p>
        </w:tc>
        <w:tc>
          <w:tcPr>
            <w:tcW w:w="1880" w:type="dxa"/>
            <w:noWrap w:val="0"/>
            <w:vAlign w:val="center"/>
          </w:tcPr>
          <w:p w14:paraId="0D195BB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专用燃料费</w:t>
            </w:r>
          </w:p>
        </w:tc>
        <w:tc>
          <w:tcPr>
            <w:tcW w:w="1220" w:type="dxa"/>
            <w:noWrap w:val="0"/>
            <w:vAlign w:val="center"/>
          </w:tcPr>
          <w:p w14:paraId="7D6D12B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0E823A2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31022</w:t>
            </w:r>
          </w:p>
        </w:tc>
        <w:tc>
          <w:tcPr>
            <w:tcW w:w="3060" w:type="dxa"/>
            <w:noWrap w:val="0"/>
            <w:vAlign w:val="center"/>
          </w:tcPr>
          <w:p w14:paraId="3144D80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无形资产购置</w:t>
            </w:r>
          </w:p>
        </w:tc>
        <w:tc>
          <w:tcPr>
            <w:tcW w:w="1204" w:type="dxa"/>
            <w:noWrap w:val="0"/>
            <w:vAlign w:val="center"/>
          </w:tcPr>
          <w:p w14:paraId="4EC0299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078C59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3F7A0F1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30305</w:t>
            </w:r>
          </w:p>
        </w:tc>
        <w:tc>
          <w:tcPr>
            <w:tcW w:w="2380" w:type="dxa"/>
            <w:noWrap w:val="0"/>
            <w:vAlign w:val="center"/>
          </w:tcPr>
          <w:p w14:paraId="32A9A6D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生活补助</w:t>
            </w:r>
          </w:p>
        </w:tc>
        <w:tc>
          <w:tcPr>
            <w:tcW w:w="1220" w:type="dxa"/>
            <w:noWrap w:val="0"/>
            <w:vAlign w:val="center"/>
          </w:tcPr>
          <w:p w14:paraId="3F7F56A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545DB8A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30226</w:t>
            </w:r>
          </w:p>
        </w:tc>
        <w:tc>
          <w:tcPr>
            <w:tcW w:w="1880" w:type="dxa"/>
            <w:noWrap w:val="0"/>
            <w:vAlign w:val="center"/>
          </w:tcPr>
          <w:p w14:paraId="787355A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劳务费</w:t>
            </w:r>
          </w:p>
        </w:tc>
        <w:tc>
          <w:tcPr>
            <w:tcW w:w="1220" w:type="dxa"/>
            <w:noWrap w:val="0"/>
            <w:vAlign w:val="center"/>
          </w:tcPr>
          <w:p w14:paraId="310C68D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247BC33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31099</w:t>
            </w:r>
          </w:p>
        </w:tc>
        <w:tc>
          <w:tcPr>
            <w:tcW w:w="3060" w:type="dxa"/>
            <w:noWrap w:val="0"/>
            <w:vAlign w:val="center"/>
          </w:tcPr>
          <w:p w14:paraId="2F23C09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其他资本性支出</w:t>
            </w:r>
          </w:p>
        </w:tc>
        <w:tc>
          <w:tcPr>
            <w:tcW w:w="1204" w:type="dxa"/>
            <w:noWrap w:val="0"/>
            <w:vAlign w:val="center"/>
          </w:tcPr>
          <w:p w14:paraId="1556BF1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7F6AF8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0043875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30306</w:t>
            </w:r>
          </w:p>
        </w:tc>
        <w:tc>
          <w:tcPr>
            <w:tcW w:w="2380" w:type="dxa"/>
            <w:noWrap w:val="0"/>
            <w:vAlign w:val="center"/>
          </w:tcPr>
          <w:p w14:paraId="7487ACB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救济费</w:t>
            </w:r>
          </w:p>
        </w:tc>
        <w:tc>
          <w:tcPr>
            <w:tcW w:w="1220" w:type="dxa"/>
            <w:noWrap w:val="0"/>
            <w:vAlign w:val="center"/>
          </w:tcPr>
          <w:p w14:paraId="721BB8C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6786087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30227</w:t>
            </w:r>
          </w:p>
        </w:tc>
        <w:tc>
          <w:tcPr>
            <w:tcW w:w="1880" w:type="dxa"/>
            <w:noWrap w:val="0"/>
            <w:vAlign w:val="center"/>
          </w:tcPr>
          <w:p w14:paraId="3B9E17C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委托业务费</w:t>
            </w:r>
          </w:p>
        </w:tc>
        <w:tc>
          <w:tcPr>
            <w:tcW w:w="1220" w:type="dxa"/>
            <w:noWrap w:val="0"/>
            <w:vAlign w:val="center"/>
          </w:tcPr>
          <w:p w14:paraId="4812D7B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51889DC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w:t>
            </w:r>
          </w:p>
        </w:tc>
        <w:tc>
          <w:tcPr>
            <w:tcW w:w="3060" w:type="dxa"/>
            <w:noWrap w:val="0"/>
            <w:vAlign w:val="center"/>
          </w:tcPr>
          <w:p w14:paraId="5B08FC4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其他支出</w:t>
            </w:r>
          </w:p>
        </w:tc>
        <w:tc>
          <w:tcPr>
            <w:tcW w:w="1204" w:type="dxa"/>
            <w:noWrap w:val="0"/>
            <w:vAlign w:val="center"/>
          </w:tcPr>
          <w:p w14:paraId="673EAD4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BAA28D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26580BA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30307</w:t>
            </w:r>
          </w:p>
        </w:tc>
        <w:tc>
          <w:tcPr>
            <w:tcW w:w="2380" w:type="dxa"/>
            <w:noWrap w:val="0"/>
            <w:vAlign w:val="center"/>
          </w:tcPr>
          <w:p w14:paraId="335FC7A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医疗费补助</w:t>
            </w:r>
          </w:p>
        </w:tc>
        <w:tc>
          <w:tcPr>
            <w:tcW w:w="1220" w:type="dxa"/>
            <w:noWrap w:val="0"/>
            <w:vAlign w:val="center"/>
          </w:tcPr>
          <w:p w14:paraId="592FF01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1A19D79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30228</w:t>
            </w:r>
          </w:p>
        </w:tc>
        <w:tc>
          <w:tcPr>
            <w:tcW w:w="1880" w:type="dxa"/>
            <w:noWrap w:val="0"/>
            <w:vAlign w:val="center"/>
          </w:tcPr>
          <w:p w14:paraId="1F9EFE6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工会经费</w:t>
            </w:r>
          </w:p>
        </w:tc>
        <w:tc>
          <w:tcPr>
            <w:tcW w:w="1220" w:type="dxa"/>
            <w:noWrap w:val="0"/>
            <w:vAlign w:val="center"/>
          </w:tcPr>
          <w:p w14:paraId="2ADAEF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1.22</w:t>
            </w:r>
          </w:p>
        </w:tc>
        <w:tc>
          <w:tcPr>
            <w:tcW w:w="620" w:type="dxa"/>
            <w:noWrap w:val="0"/>
            <w:vAlign w:val="center"/>
          </w:tcPr>
          <w:p w14:paraId="4FFE716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39907</w:t>
            </w:r>
          </w:p>
        </w:tc>
        <w:tc>
          <w:tcPr>
            <w:tcW w:w="3060" w:type="dxa"/>
            <w:noWrap w:val="0"/>
            <w:vAlign w:val="center"/>
          </w:tcPr>
          <w:p w14:paraId="0EDEE53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国家赔偿费用支出</w:t>
            </w:r>
          </w:p>
        </w:tc>
        <w:tc>
          <w:tcPr>
            <w:tcW w:w="1204" w:type="dxa"/>
            <w:noWrap w:val="0"/>
            <w:vAlign w:val="center"/>
          </w:tcPr>
          <w:p w14:paraId="6B2091D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AE2E70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585FC28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30308</w:t>
            </w:r>
          </w:p>
        </w:tc>
        <w:tc>
          <w:tcPr>
            <w:tcW w:w="2380" w:type="dxa"/>
            <w:noWrap w:val="0"/>
            <w:vAlign w:val="center"/>
          </w:tcPr>
          <w:p w14:paraId="7A00A94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助学金</w:t>
            </w:r>
          </w:p>
        </w:tc>
        <w:tc>
          <w:tcPr>
            <w:tcW w:w="1220" w:type="dxa"/>
            <w:noWrap w:val="0"/>
            <w:vAlign w:val="center"/>
          </w:tcPr>
          <w:p w14:paraId="4C1C8BA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19665D7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30229</w:t>
            </w:r>
          </w:p>
        </w:tc>
        <w:tc>
          <w:tcPr>
            <w:tcW w:w="1880" w:type="dxa"/>
            <w:noWrap w:val="0"/>
            <w:vAlign w:val="center"/>
          </w:tcPr>
          <w:p w14:paraId="1451A4F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福利费</w:t>
            </w:r>
          </w:p>
        </w:tc>
        <w:tc>
          <w:tcPr>
            <w:tcW w:w="1220" w:type="dxa"/>
            <w:noWrap w:val="0"/>
            <w:vAlign w:val="center"/>
          </w:tcPr>
          <w:p w14:paraId="56ED2FB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0.70</w:t>
            </w:r>
          </w:p>
        </w:tc>
        <w:tc>
          <w:tcPr>
            <w:tcW w:w="620" w:type="dxa"/>
            <w:noWrap w:val="0"/>
            <w:vAlign w:val="center"/>
          </w:tcPr>
          <w:p w14:paraId="6675B99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39908</w:t>
            </w:r>
          </w:p>
        </w:tc>
        <w:tc>
          <w:tcPr>
            <w:tcW w:w="3060" w:type="dxa"/>
            <w:noWrap w:val="0"/>
            <w:vAlign w:val="center"/>
          </w:tcPr>
          <w:p w14:paraId="5CC3316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对民间非营利组织和群众性自治组织补贴</w:t>
            </w:r>
          </w:p>
        </w:tc>
        <w:tc>
          <w:tcPr>
            <w:tcW w:w="1204" w:type="dxa"/>
            <w:noWrap w:val="0"/>
            <w:vAlign w:val="center"/>
          </w:tcPr>
          <w:p w14:paraId="6EA7724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2AD1C8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2B52871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30309</w:t>
            </w:r>
          </w:p>
        </w:tc>
        <w:tc>
          <w:tcPr>
            <w:tcW w:w="2380" w:type="dxa"/>
            <w:noWrap w:val="0"/>
            <w:vAlign w:val="center"/>
          </w:tcPr>
          <w:p w14:paraId="68F5583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奖励金</w:t>
            </w:r>
          </w:p>
        </w:tc>
        <w:tc>
          <w:tcPr>
            <w:tcW w:w="1220" w:type="dxa"/>
            <w:noWrap w:val="0"/>
            <w:vAlign w:val="center"/>
          </w:tcPr>
          <w:p w14:paraId="7381AA9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56E8EC3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30231</w:t>
            </w:r>
          </w:p>
        </w:tc>
        <w:tc>
          <w:tcPr>
            <w:tcW w:w="1880" w:type="dxa"/>
            <w:noWrap w:val="0"/>
            <w:vAlign w:val="center"/>
          </w:tcPr>
          <w:p w14:paraId="12E27BC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公务用车运行维护费</w:t>
            </w:r>
          </w:p>
        </w:tc>
        <w:tc>
          <w:tcPr>
            <w:tcW w:w="1220" w:type="dxa"/>
            <w:noWrap w:val="0"/>
            <w:vAlign w:val="center"/>
          </w:tcPr>
          <w:p w14:paraId="1C0ECE6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3C7EEE5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39909</w:t>
            </w:r>
          </w:p>
        </w:tc>
        <w:tc>
          <w:tcPr>
            <w:tcW w:w="3060" w:type="dxa"/>
            <w:noWrap w:val="0"/>
            <w:vAlign w:val="center"/>
          </w:tcPr>
          <w:p w14:paraId="155C357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经常性赠与</w:t>
            </w:r>
          </w:p>
        </w:tc>
        <w:tc>
          <w:tcPr>
            <w:tcW w:w="1204" w:type="dxa"/>
            <w:noWrap w:val="0"/>
            <w:vAlign w:val="center"/>
          </w:tcPr>
          <w:p w14:paraId="14D1AA4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184110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0B46936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30310</w:t>
            </w:r>
          </w:p>
        </w:tc>
        <w:tc>
          <w:tcPr>
            <w:tcW w:w="2380" w:type="dxa"/>
            <w:noWrap w:val="0"/>
            <w:vAlign w:val="center"/>
          </w:tcPr>
          <w:p w14:paraId="535B114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个人农业生产补贴</w:t>
            </w:r>
          </w:p>
        </w:tc>
        <w:tc>
          <w:tcPr>
            <w:tcW w:w="1220" w:type="dxa"/>
            <w:noWrap w:val="0"/>
            <w:vAlign w:val="center"/>
          </w:tcPr>
          <w:p w14:paraId="11B7962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4DB7379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30239</w:t>
            </w:r>
          </w:p>
        </w:tc>
        <w:tc>
          <w:tcPr>
            <w:tcW w:w="1880" w:type="dxa"/>
            <w:noWrap w:val="0"/>
            <w:vAlign w:val="center"/>
          </w:tcPr>
          <w:p w14:paraId="1E80949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其他交通费用</w:t>
            </w:r>
          </w:p>
        </w:tc>
        <w:tc>
          <w:tcPr>
            <w:tcW w:w="1220" w:type="dxa"/>
            <w:noWrap w:val="0"/>
            <w:vAlign w:val="center"/>
          </w:tcPr>
          <w:p w14:paraId="2F5F82C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68C5CAA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39910</w:t>
            </w:r>
          </w:p>
        </w:tc>
        <w:tc>
          <w:tcPr>
            <w:tcW w:w="3060" w:type="dxa"/>
            <w:noWrap w:val="0"/>
            <w:vAlign w:val="center"/>
          </w:tcPr>
          <w:p w14:paraId="2E79E82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资本性赠与</w:t>
            </w:r>
          </w:p>
        </w:tc>
        <w:tc>
          <w:tcPr>
            <w:tcW w:w="1204" w:type="dxa"/>
            <w:noWrap w:val="0"/>
            <w:vAlign w:val="center"/>
          </w:tcPr>
          <w:p w14:paraId="3F941BB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DEF3B3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4C38E2B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30311</w:t>
            </w:r>
          </w:p>
        </w:tc>
        <w:tc>
          <w:tcPr>
            <w:tcW w:w="2380" w:type="dxa"/>
            <w:noWrap w:val="0"/>
            <w:vAlign w:val="center"/>
          </w:tcPr>
          <w:p w14:paraId="11E9F1B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代缴社会保险费</w:t>
            </w:r>
          </w:p>
        </w:tc>
        <w:tc>
          <w:tcPr>
            <w:tcW w:w="1220" w:type="dxa"/>
            <w:noWrap w:val="0"/>
            <w:vAlign w:val="center"/>
          </w:tcPr>
          <w:p w14:paraId="40C4B0D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32179EC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30240</w:t>
            </w:r>
          </w:p>
        </w:tc>
        <w:tc>
          <w:tcPr>
            <w:tcW w:w="1880" w:type="dxa"/>
            <w:noWrap w:val="0"/>
            <w:vAlign w:val="center"/>
          </w:tcPr>
          <w:p w14:paraId="132D7CC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税金及附加费用</w:t>
            </w:r>
          </w:p>
        </w:tc>
        <w:tc>
          <w:tcPr>
            <w:tcW w:w="1220" w:type="dxa"/>
            <w:noWrap w:val="0"/>
            <w:vAlign w:val="center"/>
          </w:tcPr>
          <w:p w14:paraId="6E42485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161EFA8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39999</w:t>
            </w:r>
          </w:p>
        </w:tc>
        <w:tc>
          <w:tcPr>
            <w:tcW w:w="3060" w:type="dxa"/>
            <w:noWrap w:val="0"/>
            <w:vAlign w:val="center"/>
          </w:tcPr>
          <w:p w14:paraId="0E8C03B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其他支出</w:t>
            </w:r>
          </w:p>
        </w:tc>
        <w:tc>
          <w:tcPr>
            <w:tcW w:w="1204" w:type="dxa"/>
            <w:noWrap w:val="0"/>
            <w:vAlign w:val="center"/>
          </w:tcPr>
          <w:p w14:paraId="6E0FDC0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F3835B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1F8A5CD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30399</w:t>
            </w:r>
          </w:p>
        </w:tc>
        <w:tc>
          <w:tcPr>
            <w:tcW w:w="2380" w:type="dxa"/>
            <w:noWrap w:val="0"/>
            <w:vAlign w:val="center"/>
          </w:tcPr>
          <w:p w14:paraId="22EE8D5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其他对个人和家庭的补助</w:t>
            </w:r>
          </w:p>
        </w:tc>
        <w:tc>
          <w:tcPr>
            <w:tcW w:w="1220" w:type="dxa"/>
            <w:noWrap w:val="0"/>
            <w:vAlign w:val="center"/>
          </w:tcPr>
          <w:p w14:paraId="1F1880C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2AAAB06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30299</w:t>
            </w:r>
          </w:p>
        </w:tc>
        <w:tc>
          <w:tcPr>
            <w:tcW w:w="1880" w:type="dxa"/>
            <w:noWrap w:val="0"/>
            <w:vAlign w:val="center"/>
          </w:tcPr>
          <w:p w14:paraId="432106F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其他商品和服务支出</w:t>
            </w:r>
          </w:p>
        </w:tc>
        <w:tc>
          <w:tcPr>
            <w:tcW w:w="1220" w:type="dxa"/>
            <w:noWrap w:val="0"/>
            <w:vAlign w:val="center"/>
          </w:tcPr>
          <w:p w14:paraId="439DCD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0.91</w:t>
            </w:r>
          </w:p>
        </w:tc>
        <w:tc>
          <w:tcPr>
            <w:tcW w:w="620" w:type="dxa"/>
            <w:noWrap w:val="0"/>
            <w:vAlign w:val="center"/>
          </w:tcPr>
          <w:p w14:paraId="014BDA37">
            <w:pPr>
              <w:widowControl w:val="0"/>
              <w:jc w:val="both"/>
              <w:rPr>
                <w:rFonts w:ascii="Calibri" w:hAnsi="Calibri" w:eastAsia="仿宋_GB2312" w:cs="Arial"/>
                <w:kern w:val="2"/>
                <w:sz w:val="32"/>
                <w:szCs w:val="24"/>
                <w:lang w:val="en-US" w:eastAsia="zh-CN" w:bidi="ar-SA"/>
              </w:rPr>
            </w:pPr>
          </w:p>
        </w:tc>
        <w:tc>
          <w:tcPr>
            <w:tcW w:w="3060" w:type="dxa"/>
            <w:noWrap w:val="0"/>
            <w:vAlign w:val="center"/>
          </w:tcPr>
          <w:p w14:paraId="3C3D819D">
            <w:pPr>
              <w:widowControl w:val="0"/>
              <w:jc w:val="both"/>
              <w:rPr>
                <w:rFonts w:ascii="Calibri" w:hAnsi="Calibri" w:eastAsia="仿宋_GB2312" w:cs="Arial"/>
                <w:kern w:val="2"/>
                <w:sz w:val="32"/>
                <w:szCs w:val="24"/>
                <w:lang w:val="en-US" w:eastAsia="zh-CN" w:bidi="ar-SA"/>
              </w:rPr>
            </w:pPr>
          </w:p>
        </w:tc>
        <w:tc>
          <w:tcPr>
            <w:tcW w:w="1204" w:type="dxa"/>
            <w:noWrap w:val="0"/>
            <w:vAlign w:val="center"/>
          </w:tcPr>
          <w:p w14:paraId="702BF95F">
            <w:pPr>
              <w:widowControl w:val="0"/>
              <w:jc w:val="both"/>
              <w:rPr>
                <w:rFonts w:ascii="Calibri" w:hAnsi="Calibri" w:eastAsia="仿宋_GB2312" w:cs="Arial"/>
                <w:kern w:val="2"/>
                <w:sz w:val="32"/>
                <w:szCs w:val="24"/>
                <w:lang w:val="en-US" w:eastAsia="zh-CN" w:bidi="ar-SA"/>
              </w:rPr>
            </w:pPr>
          </w:p>
        </w:tc>
      </w:tr>
      <w:tr w14:paraId="6BD25F9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3000" w:type="dxa"/>
            <w:gridSpan w:val="2"/>
            <w:noWrap w:val="0"/>
            <w:vAlign w:val="center"/>
          </w:tcPr>
          <w:p w14:paraId="47906A0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人员经费合计</w:t>
            </w:r>
          </w:p>
        </w:tc>
        <w:tc>
          <w:tcPr>
            <w:tcW w:w="1220" w:type="dxa"/>
            <w:noWrap w:val="0"/>
            <w:vAlign w:val="center"/>
          </w:tcPr>
          <w:p w14:paraId="4FB98A0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250.65</w:t>
            </w:r>
          </w:p>
        </w:tc>
        <w:tc>
          <w:tcPr>
            <w:tcW w:w="7400" w:type="dxa"/>
            <w:gridSpan w:val="5"/>
            <w:noWrap w:val="0"/>
            <w:vAlign w:val="center"/>
          </w:tcPr>
          <w:p w14:paraId="0C93752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公用经费合计</w:t>
            </w:r>
          </w:p>
        </w:tc>
        <w:tc>
          <w:tcPr>
            <w:tcW w:w="1204" w:type="dxa"/>
            <w:noWrap w:val="0"/>
            <w:vAlign w:val="center"/>
          </w:tcPr>
          <w:p w14:paraId="0FD3733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13.12</w:t>
            </w:r>
          </w:p>
        </w:tc>
      </w:tr>
      <w:tr w14:paraId="4916526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12824" w:type="dxa"/>
            <w:gridSpan w:val="9"/>
            <w:tcBorders>
              <w:left w:val="nil"/>
              <w:bottom w:val="nil"/>
              <w:right w:val="nil"/>
            </w:tcBorders>
            <w:noWrap w:val="0"/>
            <w:vAlign w:val="center"/>
          </w:tcPr>
          <w:p w14:paraId="7956648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注：本表反映部门本年度一般公共预算财政拨款基本支出明细情况。</w:t>
            </w:r>
          </w:p>
        </w:tc>
      </w:tr>
    </w:tbl>
    <w:p w14:paraId="1343FD9A">
      <w:pPr>
        <w:sectPr>
          <w:pgSz w:w="16838" w:h="11906" w:orient="landscape"/>
          <w:pgMar w:top="669" w:right="2007" w:bottom="669" w:left="2007" w:header="720" w:footer="720" w:gutter="0"/>
          <w:pgNumType w:fmt="numberInDash"/>
          <w:cols w:space="720" w:num="1"/>
          <w:docGrid w:type="lines" w:linePitch="312" w:charSpace="0"/>
        </w:sectPr>
      </w:pPr>
    </w:p>
    <w:p w14:paraId="1B8A62E6">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bCs/>
          <w:sz w:val="32"/>
          <w:szCs w:val="32"/>
          <w:lang w:val="en-US" w:eastAsia="zh-CN"/>
        </w:rPr>
        <w:t>政府性基金预算财政拨款收入支出决算表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10C473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2B0AF306">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公开07表</w:t>
            </w:r>
          </w:p>
        </w:tc>
      </w:tr>
      <w:tr w14:paraId="0AAF11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4F75F1BA">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单位：许昌市科学技术情报研究所</w:t>
            </w:r>
          </w:p>
        </w:tc>
        <w:tc>
          <w:tcPr>
            <w:tcW w:w="2000" w:type="dxa"/>
            <w:noWrap w:val="0"/>
            <w:vAlign w:val="center"/>
          </w:tcPr>
          <w:p w14:paraId="6101E602">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2025年度</w:t>
            </w:r>
          </w:p>
        </w:tc>
        <w:tc>
          <w:tcPr>
            <w:tcW w:w="5979" w:type="dxa"/>
            <w:noWrap w:val="0"/>
            <w:vAlign w:val="center"/>
          </w:tcPr>
          <w:p w14:paraId="27DB6A8C">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单位：万元</w:t>
            </w:r>
          </w:p>
        </w:tc>
      </w:tr>
    </w:tbl>
    <w:p w14:paraId="6B4AA75C">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900"/>
        <w:gridCol w:w="3580"/>
        <w:gridCol w:w="1640"/>
        <w:gridCol w:w="1640"/>
        <w:gridCol w:w="1520"/>
        <w:gridCol w:w="1520"/>
        <w:gridCol w:w="1520"/>
        <w:gridCol w:w="1638"/>
      </w:tblGrid>
      <w:tr w14:paraId="1B06ABD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60B16C3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1640" w:type="dxa"/>
            <w:vMerge w:val="restart"/>
            <w:noWrap w:val="0"/>
            <w:vAlign w:val="center"/>
          </w:tcPr>
          <w:p w14:paraId="2F09CBA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年初结转和结余</w:t>
            </w:r>
          </w:p>
        </w:tc>
        <w:tc>
          <w:tcPr>
            <w:tcW w:w="1640" w:type="dxa"/>
            <w:vMerge w:val="restart"/>
            <w:noWrap w:val="0"/>
            <w:vAlign w:val="center"/>
          </w:tcPr>
          <w:p w14:paraId="1564B49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本年收入</w:t>
            </w:r>
          </w:p>
        </w:tc>
        <w:tc>
          <w:tcPr>
            <w:tcW w:w="4560" w:type="dxa"/>
            <w:gridSpan w:val="3"/>
            <w:noWrap w:val="0"/>
            <w:vAlign w:val="center"/>
          </w:tcPr>
          <w:p w14:paraId="3A57E5B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本年支出</w:t>
            </w:r>
          </w:p>
        </w:tc>
        <w:tc>
          <w:tcPr>
            <w:tcW w:w="1638" w:type="dxa"/>
            <w:vMerge w:val="restart"/>
            <w:noWrap w:val="0"/>
            <w:vAlign w:val="center"/>
          </w:tcPr>
          <w:p w14:paraId="18BEA15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年末结转和结余</w:t>
            </w:r>
          </w:p>
        </w:tc>
      </w:tr>
      <w:tr w14:paraId="7DD7D48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restart"/>
            <w:noWrap w:val="0"/>
            <w:vAlign w:val="center"/>
          </w:tcPr>
          <w:p w14:paraId="463C050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科目代码</w:t>
            </w:r>
          </w:p>
        </w:tc>
        <w:tc>
          <w:tcPr>
            <w:tcW w:w="3580" w:type="dxa"/>
            <w:vMerge w:val="restart"/>
            <w:noWrap w:val="0"/>
            <w:vAlign w:val="center"/>
          </w:tcPr>
          <w:p w14:paraId="0BA68A1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科目名称</w:t>
            </w:r>
          </w:p>
        </w:tc>
        <w:tc>
          <w:tcPr>
            <w:tcW w:w="1640" w:type="dxa"/>
            <w:vMerge w:val="continue"/>
            <w:noWrap w:val="0"/>
            <w:vAlign w:val="center"/>
          </w:tcPr>
          <w:p w14:paraId="4FA1FA68">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0621CEDD">
            <w:pPr>
              <w:widowControl w:val="0"/>
              <w:jc w:val="both"/>
              <w:rPr>
                <w:rFonts w:ascii="Calibri" w:hAnsi="Calibri" w:eastAsia="仿宋_GB2312" w:cs="Arial"/>
                <w:kern w:val="2"/>
                <w:sz w:val="32"/>
                <w:szCs w:val="24"/>
                <w:lang w:val="en-US" w:eastAsia="zh-CN" w:bidi="ar-SA"/>
              </w:rPr>
            </w:pPr>
          </w:p>
        </w:tc>
        <w:tc>
          <w:tcPr>
            <w:tcW w:w="1520" w:type="dxa"/>
            <w:vMerge w:val="restart"/>
            <w:noWrap w:val="0"/>
            <w:vAlign w:val="center"/>
          </w:tcPr>
          <w:p w14:paraId="7E2DE6C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小计</w:t>
            </w:r>
          </w:p>
        </w:tc>
        <w:tc>
          <w:tcPr>
            <w:tcW w:w="1520" w:type="dxa"/>
            <w:vMerge w:val="restart"/>
            <w:noWrap w:val="0"/>
            <w:vAlign w:val="center"/>
          </w:tcPr>
          <w:p w14:paraId="7F2BF4A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基本支出</w:t>
            </w:r>
          </w:p>
        </w:tc>
        <w:tc>
          <w:tcPr>
            <w:tcW w:w="1520" w:type="dxa"/>
            <w:vMerge w:val="restart"/>
            <w:noWrap w:val="0"/>
            <w:vAlign w:val="center"/>
          </w:tcPr>
          <w:p w14:paraId="410E40A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项目支出</w:t>
            </w:r>
          </w:p>
        </w:tc>
        <w:tc>
          <w:tcPr>
            <w:tcW w:w="1638" w:type="dxa"/>
            <w:vMerge w:val="continue"/>
            <w:noWrap w:val="0"/>
            <w:vAlign w:val="center"/>
          </w:tcPr>
          <w:p w14:paraId="3925333B">
            <w:pPr>
              <w:widowControl w:val="0"/>
              <w:jc w:val="both"/>
              <w:rPr>
                <w:rFonts w:ascii="Calibri" w:hAnsi="Calibri" w:eastAsia="仿宋_GB2312" w:cs="Arial"/>
                <w:kern w:val="2"/>
                <w:sz w:val="32"/>
                <w:szCs w:val="24"/>
                <w:lang w:val="en-US" w:eastAsia="zh-CN" w:bidi="ar-SA"/>
              </w:rPr>
            </w:pPr>
          </w:p>
        </w:tc>
      </w:tr>
      <w:tr w14:paraId="1DF72A0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continue"/>
            <w:noWrap w:val="0"/>
            <w:vAlign w:val="center"/>
          </w:tcPr>
          <w:p w14:paraId="481DE297">
            <w:pPr>
              <w:widowControl w:val="0"/>
              <w:jc w:val="both"/>
              <w:rPr>
                <w:rFonts w:ascii="Calibri" w:hAnsi="Calibri" w:eastAsia="仿宋_GB2312" w:cs="Arial"/>
                <w:kern w:val="2"/>
                <w:sz w:val="32"/>
                <w:szCs w:val="24"/>
                <w:lang w:val="en-US" w:eastAsia="zh-CN" w:bidi="ar-SA"/>
              </w:rPr>
            </w:pPr>
          </w:p>
        </w:tc>
        <w:tc>
          <w:tcPr>
            <w:tcW w:w="3580" w:type="dxa"/>
            <w:vMerge w:val="continue"/>
            <w:noWrap w:val="0"/>
            <w:vAlign w:val="center"/>
          </w:tcPr>
          <w:p w14:paraId="0981D231">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4207F1C8">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62285806">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5605453F">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6F18EB8F">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1843E138">
            <w:pPr>
              <w:widowControl w:val="0"/>
              <w:jc w:val="both"/>
              <w:rPr>
                <w:rFonts w:ascii="Calibri" w:hAnsi="Calibri" w:eastAsia="仿宋_GB2312" w:cs="Arial"/>
                <w:kern w:val="2"/>
                <w:sz w:val="32"/>
                <w:szCs w:val="24"/>
                <w:lang w:val="en-US" w:eastAsia="zh-CN" w:bidi="ar-SA"/>
              </w:rPr>
            </w:pPr>
          </w:p>
        </w:tc>
        <w:tc>
          <w:tcPr>
            <w:tcW w:w="1638" w:type="dxa"/>
            <w:vMerge w:val="continue"/>
            <w:noWrap w:val="0"/>
            <w:vAlign w:val="center"/>
          </w:tcPr>
          <w:p w14:paraId="26D9891E">
            <w:pPr>
              <w:widowControl w:val="0"/>
              <w:jc w:val="both"/>
              <w:rPr>
                <w:rFonts w:ascii="Calibri" w:hAnsi="Calibri" w:eastAsia="仿宋_GB2312" w:cs="Arial"/>
                <w:kern w:val="2"/>
                <w:sz w:val="32"/>
                <w:szCs w:val="24"/>
                <w:lang w:val="en-US" w:eastAsia="zh-CN" w:bidi="ar-SA"/>
              </w:rPr>
            </w:pPr>
          </w:p>
        </w:tc>
      </w:tr>
      <w:tr w14:paraId="7FA8D91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continue"/>
            <w:noWrap w:val="0"/>
            <w:vAlign w:val="center"/>
          </w:tcPr>
          <w:p w14:paraId="42BC3D2E">
            <w:pPr>
              <w:widowControl w:val="0"/>
              <w:jc w:val="both"/>
              <w:rPr>
                <w:rFonts w:ascii="Calibri" w:hAnsi="Calibri" w:eastAsia="仿宋_GB2312" w:cs="Arial"/>
                <w:kern w:val="2"/>
                <w:sz w:val="32"/>
                <w:szCs w:val="24"/>
                <w:lang w:val="en-US" w:eastAsia="zh-CN" w:bidi="ar-SA"/>
              </w:rPr>
            </w:pPr>
          </w:p>
        </w:tc>
        <w:tc>
          <w:tcPr>
            <w:tcW w:w="3580" w:type="dxa"/>
            <w:vMerge w:val="continue"/>
            <w:noWrap w:val="0"/>
            <w:vAlign w:val="center"/>
          </w:tcPr>
          <w:p w14:paraId="5222DF4E">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2B95E7BA">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3BCEE045">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3CFD930F">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21485074">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6FBEEA24">
            <w:pPr>
              <w:widowControl w:val="0"/>
              <w:jc w:val="both"/>
              <w:rPr>
                <w:rFonts w:ascii="Calibri" w:hAnsi="Calibri" w:eastAsia="仿宋_GB2312" w:cs="Arial"/>
                <w:kern w:val="2"/>
                <w:sz w:val="32"/>
                <w:szCs w:val="24"/>
                <w:lang w:val="en-US" w:eastAsia="zh-CN" w:bidi="ar-SA"/>
              </w:rPr>
            </w:pPr>
          </w:p>
        </w:tc>
        <w:tc>
          <w:tcPr>
            <w:tcW w:w="1638" w:type="dxa"/>
            <w:vMerge w:val="continue"/>
            <w:noWrap w:val="0"/>
            <w:vAlign w:val="center"/>
          </w:tcPr>
          <w:p w14:paraId="71098900">
            <w:pPr>
              <w:widowControl w:val="0"/>
              <w:jc w:val="both"/>
              <w:rPr>
                <w:rFonts w:ascii="Calibri" w:hAnsi="Calibri" w:eastAsia="仿宋_GB2312" w:cs="Arial"/>
                <w:kern w:val="2"/>
                <w:sz w:val="32"/>
                <w:szCs w:val="24"/>
                <w:lang w:val="en-US" w:eastAsia="zh-CN" w:bidi="ar-SA"/>
              </w:rPr>
            </w:pPr>
          </w:p>
        </w:tc>
      </w:tr>
      <w:tr w14:paraId="5031B39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017C1EB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1640" w:type="dxa"/>
            <w:noWrap w:val="0"/>
            <w:vAlign w:val="center"/>
          </w:tcPr>
          <w:p w14:paraId="130A405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1640" w:type="dxa"/>
            <w:noWrap w:val="0"/>
            <w:vAlign w:val="center"/>
          </w:tcPr>
          <w:p w14:paraId="7774F88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c>
          <w:tcPr>
            <w:tcW w:w="1520" w:type="dxa"/>
            <w:noWrap w:val="0"/>
            <w:vAlign w:val="center"/>
          </w:tcPr>
          <w:p w14:paraId="5F7C289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w:t>
            </w:r>
          </w:p>
        </w:tc>
        <w:tc>
          <w:tcPr>
            <w:tcW w:w="1520" w:type="dxa"/>
            <w:noWrap w:val="0"/>
            <w:vAlign w:val="center"/>
          </w:tcPr>
          <w:p w14:paraId="5A5215C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w:t>
            </w:r>
          </w:p>
        </w:tc>
        <w:tc>
          <w:tcPr>
            <w:tcW w:w="1520" w:type="dxa"/>
            <w:noWrap w:val="0"/>
            <w:vAlign w:val="center"/>
          </w:tcPr>
          <w:p w14:paraId="6E7F3E7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w:t>
            </w:r>
          </w:p>
        </w:tc>
        <w:tc>
          <w:tcPr>
            <w:tcW w:w="1638" w:type="dxa"/>
            <w:noWrap w:val="0"/>
            <w:vAlign w:val="center"/>
          </w:tcPr>
          <w:p w14:paraId="226FA18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w:t>
            </w:r>
          </w:p>
        </w:tc>
      </w:tr>
      <w:tr w14:paraId="4C04029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628A900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合计</w:t>
            </w:r>
          </w:p>
        </w:tc>
        <w:tc>
          <w:tcPr>
            <w:tcW w:w="1640" w:type="dxa"/>
            <w:noWrap w:val="0"/>
            <w:vAlign w:val="center"/>
          </w:tcPr>
          <w:p w14:paraId="0E6E452A">
            <w:pPr>
              <w:widowControl w:val="0"/>
              <w:jc w:val="both"/>
              <w:rPr>
                <w:rFonts w:ascii="Calibri" w:hAnsi="Calibri" w:eastAsia="仿宋_GB2312" w:cs="Arial"/>
                <w:kern w:val="2"/>
                <w:sz w:val="32"/>
                <w:szCs w:val="24"/>
                <w:lang w:val="en-US" w:eastAsia="zh-CN" w:bidi="ar-SA"/>
              </w:rPr>
            </w:pPr>
          </w:p>
        </w:tc>
        <w:tc>
          <w:tcPr>
            <w:tcW w:w="1640" w:type="dxa"/>
            <w:noWrap w:val="0"/>
            <w:vAlign w:val="center"/>
          </w:tcPr>
          <w:p w14:paraId="0883D4FD">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29300B4A">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614143EE">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7D589EEA">
            <w:pPr>
              <w:widowControl w:val="0"/>
              <w:jc w:val="both"/>
              <w:rPr>
                <w:rFonts w:ascii="Calibri" w:hAnsi="Calibri" w:eastAsia="仿宋_GB2312" w:cs="Arial"/>
                <w:kern w:val="2"/>
                <w:sz w:val="32"/>
                <w:szCs w:val="24"/>
                <w:lang w:val="en-US" w:eastAsia="zh-CN" w:bidi="ar-SA"/>
              </w:rPr>
            </w:pPr>
          </w:p>
        </w:tc>
        <w:tc>
          <w:tcPr>
            <w:tcW w:w="1638" w:type="dxa"/>
            <w:noWrap w:val="0"/>
            <w:vAlign w:val="center"/>
          </w:tcPr>
          <w:p w14:paraId="3FDAD89F">
            <w:pPr>
              <w:widowControl w:val="0"/>
              <w:jc w:val="both"/>
              <w:rPr>
                <w:rFonts w:ascii="Calibri" w:hAnsi="Calibri" w:eastAsia="仿宋_GB2312" w:cs="Arial"/>
                <w:kern w:val="2"/>
                <w:sz w:val="32"/>
                <w:szCs w:val="24"/>
                <w:lang w:val="en-US" w:eastAsia="zh-CN" w:bidi="ar-SA"/>
              </w:rPr>
            </w:pPr>
          </w:p>
        </w:tc>
      </w:tr>
      <w:tr w14:paraId="3627890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13" w:hRule="exact"/>
          <w:jc w:val="center"/>
        </w:trPr>
        <w:tc>
          <w:tcPr>
            <w:tcW w:w="900" w:type="dxa"/>
            <w:noWrap w:val="0"/>
            <w:vAlign w:val="center"/>
          </w:tcPr>
          <w:p w14:paraId="7A8BC5AC">
            <w:pPr>
              <w:widowControl w:val="0"/>
              <w:jc w:val="both"/>
              <w:rPr>
                <w:rFonts w:ascii="Calibri" w:hAnsi="Calibri" w:eastAsia="仿宋_GB2312" w:cs="Arial"/>
                <w:kern w:val="2"/>
                <w:sz w:val="32"/>
                <w:szCs w:val="24"/>
                <w:lang w:val="en-US" w:eastAsia="zh-CN" w:bidi="ar-SA"/>
              </w:rPr>
            </w:pPr>
          </w:p>
        </w:tc>
        <w:tc>
          <w:tcPr>
            <w:tcW w:w="3580" w:type="dxa"/>
            <w:noWrap w:val="0"/>
            <w:vAlign w:val="center"/>
          </w:tcPr>
          <w:p w14:paraId="7F707634">
            <w:pPr>
              <w:widowControl w:val="0"/>
              <w:jc w:val="both"/>
              <w:rPr>
                <w:rFonts w:ascii="Calibri" w:hAnsi="Calibri" w:eastAsia="仿宋_GB2312" w:cs="Arial"/>
                <w:kern w:val="2"/>
                <w:sz w:val="32"/>
                <w:szCs w:val="24"/>
                <w:lang w:val="en-US" w:eastAsia="zh-CN" w:bidi="ar-SA"/>
              </w:rPr>
            </w:pPr>
          </w:p>
        </w:tc>
        <w:tc>
          <w:tcPr>
            <w:tcW w:w="1640" w:type="dxa"/>
            <w:noWrap w:val="0"/>
            <w:vAlign w:val="center"/>
          </w:tcPr>
          <w:p w14:paraId="3660592B">
            <w:pPr>
              <w:widowControl w:val="0"/>
              <w:jc w:val="both"/>
              <w:rPr>
                <w:rFonts w:ascii="Calibri" w:hAnsi="Calibri" w:eastAsia="仿宋_GB2312" w:cs="Arial"/>
                <w:kern w:val="2"/>
                <w:sz w:val="32"/>
                <w:szCs w:val="24"/>
                <w:lang w:val="en-US" w:eastAsia="zh-CN" w:bidi="ar-SA"/>
              </w:rPr>
            </w:pPr>
          </w:p>
        </w:tc>
        <w:tc>
          <w:tcPr>
            <w:tcW w:w="1640" w:type="dxa"/>
            <w:noWrap w:val="0"/>
            <w:vAlign w:val="center"/>
          </w:tcPr>
          <w:p w14:paraId="451DAF1E">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6760A293">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5B118280">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45220B64">
            <w:pPr>
              <w:widowControl w:val="0"/>
              <w:jc w:val="both"/>
              <w:rPr>
                <w:rFonts w:ascii="Calibri" w:hAnsi="Calibri" w:eastAsia="仿宋_GB2312" w:cs="Arial"/>
                <w:kern w:val="2"/>
                <w:sz w:val="32"/>
                <w:szCs w:val="24"/>
                <w:lang w:val="en-US" w:eastAsia="zh-CN" w:bidi="ar-SA"/>
              </w:rPr>
            </w:pPr>
          </w:p>
        </w:tc>
        <w:tc>
          <w:tcPr>
            <w:tcW w:w="1638" w:type="dxa"/>
            <w:noWrap w:val="0"/>
            <w:vAlign w:val="center"/>
          </w:tcPr>
          <w:p w14:paraId="574F0184">
            <w:pPr>
              <w:widowControl w:val="0"/>
              <w:jc w:val="both"/>
              <w:rPr>
                <w:rFonts w:ascii="Calibri" w:hAnsi="Calibri" w:eastAsia="仿宋_GB2312" w:cs="Arial"/>
                <w:kern w:val="2"/>
                <w:sz w:val="32"/>
                <w:szCs w:val="24"/>
                <w:lang w:val="en-US" w:eastAsia="zh-CN" w:bidi="ar-SA"/>
              </w:rPr>
            </w:pPr>
          </w:p>
        </w:tc>
      </w:tr>
      <w:tr w14:paraId="1B108F7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13958" w:type="dxa"/>
            <w:gridSpan w:val="8"/>
            <w:tcBorders>
              <w:left w:val="nil"/>
              <w:bottom w:val="nil"/>
              <w:right w:val="nil"/>
            </w:tcBorders>
            <w:noWrap w:val="0"/>
            <w:vAlign w:val="center"/>
          </w:tcPr>
          <w:p w14:paraId="2321C27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注：本表反映部门本年度政府性基金预算财政拨款收入、支出及结转和结余情况。</w:t>
            </w:r>
          </w:p>
        </w:tc>
      </w:tr>
    </w:tbl>
    <w:p w14:paraId="2BABA2DB">
      <w:pPr>
        <w:widowControl/>
        <w:jc w:val="left"/>
        <w:textAlignment w:val="center"/>
        <w:rPr>
          <w:rFonts w:ascii="宋体" w:hAnsi="宋体" w:cs="宋体"/>
          <w:color w:val="000000"/>
          <w:kern w:val="0"/>
          <w:sz w:val="20"/>
          <w:szCs w:val="20"/>
          <w:lang w:val="en-US" w:eastAsia="zh-CN"/>
        </w:rPr>
        <w:sectPr>
          <w:pgSz w:w="16838" w:h="11906" w:orient="landscape"/>
          <w:pgMar w:top="1800" w:right="1440" w:bottom="1800" w:left="1440" w:header="720" w:footer="720" w:gutter="0"/>
          <w:pgNumType w:fmt="numberInDash"/>
          <w:cols w:space="720" w:num="1"/>
          <w:docGrid w:type="lines" w:linePitch="312" w:charSpace="0"/>
        </w:sectPr>
      </w:pPr>
      <w:r>
        <w:rPr>
          <w:rFonts w:hint="eastAsia" w:ascii="宋体" w:hAnsi="宋体" w:cs="宋体"/>
          <w:color w:val="000000"/>
          <w:kern w:val="0"/>
          <w:sz w:val="20"/>
          <w:szCs w:val="20"/>
          <w:lang w:val="en-US" w:eastAsia="zh-CN"/>
        </w:rPr>
        <w:t>说明：我单位没有政府性基金收入，也没有使用政府性基金安排的支出，故本表无数据。</w:t>
      </w:r>
    </w:p>
    <w:p w14:paraId="59440894">
      <w:pPr>
        <w:keepNext w:val="0"/>
        <w:keepLines w:val="0"/>
        <w:pageBreakBefore w:val="0"/>
        <w:kinsoku/>
        <w:wordWrap w:val="0"/>
        <w:overflowPunct/>
        <w:topLinePunct w:val="0"/>
        <w:autoSpaceDE/>
        <w:autoSpaceDN/>
        <w:bidi w:val="0"/>
        <w:jc w:val="center"/>
        <w:rPr>
          <w:rFonts w:hint="eastAsia" w:ascii="宋体" w:hAnsi="宋体" w:eastAsia="宋体" w:cs="宋体"/>
          <w:color w:val="000000"/>
          <w:kern w:val="0"/>
          <w:sz w:val="20"/>
          <w:szCs w:val="20"/>
          <w:lang w:val="en-US" w:eastAsia="zh-CN"/>
        </w:rPr>
      </w:pPr>
      <w:r>
        <w:rPr>
          <w:rFonts w:hint="eastAsia" w:ascii="黑体" w:hAnsi="黑体" w:eastAsia="黑体" w:cs="黑体"/>
          <w:bCs/>
          <w:sz w:val="32"/>
          <w:szCs w:val="32"/>
          <w:lang w:val="en-US" w:eastAsia="zh-CN"/>
        </w:rPr>
        <w:t>国有资本经营预算财政拨款支出决算表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237C03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564E3F7B">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公开08表</w:t>
            </w:r>
          </w:p>
        </w:tc>
      </w:tr>
      <w:tr w14:paraId="3247BE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089CE544">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单位：许昌市科学技术情报研究所</w:t>
            </w:r>
          </w:p>
        </w:tc>
        <w:tc>
          <w:tcPr>
            <w:tcW w:w="2000" w:type="dxa"/>
            <w:noWrap w:val="0"/>
            <w:vAlign w:val="center"/>
          </w:tcPr>
          <w:p w14:paraId="35ED05C6">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2025年度</w:t>
            </w:r>
          </w:p>
        </w:tc>
        <w:tc>
          <w:tcPr>
            <w:tcW w:w="5979" w:type="dxa"/>
            <w:noWrap w:val="0"/>
            <w:vAlign w:val="center"/>
          </w:tcPr>
          <w:p w14:paraId="735842C2">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单位：万元</w:t>
            </w:r>
          </w:p>
        </w:tc>
      </w:tr>
    </w:tbl>
    <w:p w14:paraId="2F79752C">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520"/>
        <w:gridCol w:w="4320"/>
        <w:gridCol w:w="2380"/>
        <w:gridCol w:w="2380"/>
        <w:gridCol w:w="2358"/>
      </w:tblGrid>
      <w:tr w14:paraId="671CFF4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233AC79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项目</w:t>
            </w:r>
          </w:p>
        </w:tc>
        <w:tc>
          <w:tcPr>
            <w:tcW w:w="7118" w:type="dxa"/>
            <w:gridSpan w:val="3"/>
            <w:noWrap w:val="0"/>
            <w:vAlign w:val="center"/>
          </w:tcPr>
          <w:p w14:paraId="7CEA833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本年支出</w:t>
            </w:r>
          </w:p>
        </w:tc>
      </w:tr>
      <w:tr w14:paraId="690136A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restart"/>
            <w:noWrap w:val="0"/>
            <w:vAlign w:val="center"/>
          </w:tcPr>
          <w:p w14:paraId="52A6CF3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科目代码</w:t>
            </w:r>
          </w:p>
        </w:tc>
        <w:tc>
          <w:tcPr>
            <w:tcW w:w="4320" w:type="dxa"/>
            <w:vMerge w:val="restart"/>
            <w:noWrap w:val="0"/>
            <w:vAlign w:val="center"/>
          </w:tcPr>
          <w:p w14:paraId="1C58E4D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科目名称</w:t>
            </w:r>
          </w:p>
        </w:tc>
        <w:tc>
          <w:tcPr>
            <w:tcW w:w="2380" w:type="dxa"/>
            <w:vMerge w:val="restart"/>
            <w:noWrap w:val="0"/>
            <w:vAlign w:val="center"/>
          </w:tcPr>
          <w:p w14:paraId="29B8CDF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合计</w:t>
            </w:r>
          </w:p>
        </w:tc>
        <w:tc>
          <w:tcPr>
            <w:tcW w:w="2380" w:type="dxa"/>
            <w:vMerge w:val="restart"/>
            <w:noWrap w:val="0"/>
            <w:vAlign w:val="center"/>
          </w:tcPr>
          <w:p w14:paraId="4A4C3BF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基本支出</w:t>
            </w:r>
          </w:p>
        </w:tc>
        <w:tc>
          <w:tcPr>
            <w:tcW w:w="2358" w:type="dxa"/>
            <w:vMerge w:val="restart"/>
            <w:noWrap w:val="0"/>
            <w:vAlign w:val="center"/>
          </w:tcPr>
          <w:p w14:paraId="5E613F1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项目支出</w:t>
            </w:r>
          </w:p>
        </w:tc>
      </w:tr>
      <w:tr w14:paraId="2CC75E3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continue"/>
            <w:noWrap w:val="0"/>
            <w:vAlign w:val="center"/>
          </w:tcPr>
          <w:p w14:paraId="04EB3C70">
            <w:pPr>
              <w:widowControl w:val="0"/>
              <w:jc w:val="both"/>
              <w:rPr>
                <w:rFonts w:ascii="Calibri" w:hAnsi="Calibri" w:eastAsia="仿宋_GB2312" w:cs="Arial"/>
                <w:kern w:val="2"/>
                <w:sz w:val="32"/>
                <w:szCs w:val="24"/>
                <w:lang w:val="en-US" w:eastAsia="zh-CN" w:bidi="ar-SA"/>
              </w:rPr>
            </w:pPr>
          </w:p>
        </w:tc>
        <w:tc>
          <w:tcPr>
            <w:tcW w:w="4320" w:type="dxa"/>
            <w:vMerge w:val="continue"/>
            <w:noWrap w:val="0"/>
            <w:vAlign w:val="center"/>
          </w:tcPr>
          <w:p w14:paraId="0DF16931">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2F7F873B">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7E50DC80">
            <w:pPr>
              <w:widowControl w:val="0"/>
              <w:jc w:val="both"/>
              <w:rPr>
                <w:rFonts w:ascii="Calibri" w:hAnsi="Calibri" w:eastAsia="仿宋_GB2312" w:cs="Arial"/>
                <w:kern w:val="2"/>
                <w:sz w:val="32"/>
                <w:szCs w:val="24"/>
                <w:lang w:val="en-US" w:eastAsia="zh-CN" w:bidi="ar-SA"/>
              </w:rPr>
            </w:pPr>
          </w:p>
        </w:tc>
        <w:tc>
          <w:tcPr>
            <w:tcW w:w="2358" w:type="dxa"/>
            <w:vMerge w:val="continue"/>
            <w:noWrap w:val="0"/>
            <w:vAlign w:val="center"/>
          </w:tcPr>
          <w:p w14:paraId="5654FC97">
            <w:pPr>
              <w:widowControl w:val="0"/>
              <w:jc w:val="both"/>
              <w:rPr>
                <w:rFonts w:ascii="Calibri" w:hAnsi="Calibri" w:eastAsia="仿宋_GB2312" w:cs="Arial"/>
                <w:kern w:val="2"/>
                <w:sz w:val="32"/>
                <w:szCs w:val="24"/>
                <w:lang w:val="en-US" w:eastAsia="zh-CN" w:bidi="ar-SA"/>
              </w:rPr>
            </w:pPr>
          </w:p>
        </w:tc>
      </w:tr>
      <w:tr w14:paraId="64BA4AD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continue"/>
            <w:noWrap w:val="0"/>
            <w:vAlign w:val="center"/>
          </w:tcPr>
          <w:p w14:paraId="1EB9ABE2">
            <w:pPr>
              <w:widowControl w:val="0"/>
              <w:jc w:val="both"/>
              <w:rPr>
                <w:rFonts w:ascii="Calibri" w:hAnsi="Calibri" w:eastAsia="仿宋_GB2312" w:cs="Arial"/>
                <w:kern w:val="2"/>
                <w:sz w:val="32"/>
                <w:szCs w:val="24"/>
                <w:lang w:val="en-US" w:eastAsia="zh-CN" w:bidi="ar-SA"/>
              </w:rPr>
            </w:pPr>
          </w:p>
        </w:tc>
        <w:tc>
          <w:tcPr>
            <w:tcW w:w="4320" w:type="dxa"/>
            <w:vMerge w:val="continue"/>
            <w:noWrap w:val="0"/>
            <w:vAlign w:val="center"/>
          </w:tcPr>
          <w:p w14:paraId="682BC35E">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3735920E">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3BB42E73">
            <w:pPr>
              <w:widowControl w:val="0"/>
              <w:jc w:val="both"/>
              <w:rPr>
                <w:rFonts w:ascii="Calibri" w:hAnsi="Calibri" w:eastAsia="仿宋_GB2312" w:cs="Arial"/>
                <w:kern w:val="2"/>
                <w:sz w:val="32"/>
                <w:szCs w:val="24"/>
                <w:lang w:val="en-US" w:eastAsia="zh-CN" w:bidi="ar-SA"/>
              </w:rPr>
            </w:pPr>
          </w:p>
        </w:tc>
        <w:tc>
          <w:tcPr>
            <w:tcW w:w="2358" w:type="dxa"/>
            <w:vMerge w:val="continue"/>
            <w:noWrap w:val="0"/>
            <w:vAlign w:val="center"/>
          </w:tcPr>
          <w:p w14:paraId="549F3C46">
            <w:pPr>
              <w:widowControl w:val="0"/>
              <w:jc w:val="both"/>
              <w:rPr>
                <w:rFonts w:ascii="Calibri" w:hAnsi="Calibri" w:eastAsia="仿宋_GB2312" w:cs="Arial"/>
                <w:kern w:val="2"/>
                <w:sz w:val="32"/>
                <w:szCs w:val="24"/>
                <w:lang w:val="en-US" w:eastAsia="zh-CN" w:bidi="ar-SA"/>
              </w:rPr>
            </w:pPr>
          </w:p>
        </w:tc>
      </w:tr>
      <w:tr w14:paraId="068A597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415C22C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栏次</w:t>
            </w:r>
          </w:p>
        </w:tc>
        <w:tc>
          <w:tcPr>
            <w:tcW w:w="2380" w:type="dxa"/>
            <w:noWrap w:val="0"/>
            <w:vAlign w:val="center"/>
          </w:tcPr>
          <w:p w14:paraId="3C1B154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1</w:t>
            </w:r>
          </w:p>
        </w:tc>
        <w:tc>
          <w:tcPr>
            <w:tcW w:w="2380" w:type="dxa"/>
            <w:noWrap w:val="0"/>
            <w:vAlign w:val="center"/>
          </w:tcPr>
          <w:p w14:paraId="1D4AB05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2</w:t>
            </w:r>
          </w:p>
        </w:tc>
        <w:tc>
          <w:tcPr>
            <w:tcW w:w="2358" w:type="dxa"/>
            <w:noWrap w:val="0"/>
            <w:vAlign w:val="center"/>
          </w:tcPr>
          <w:p w14:paraId="573E37E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3</w:t>
            </w:r>
          </w:p>
        </w:tc>
      </w:tr>
      <w:tr w14:paraId="7227603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59ED06D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合计</w:t>
            </w:r>
          </w:p>
        </w:tc>
        <w:tc>
          <w:tcPr>
            <w:tcW w:w="2380" w:type="dxa"/>
            <w:noWrap w:val="0"/>
            <w:vAlign w:val="center"/>
          </w:tcPr>
          <w:p w14:paraId="4744BCD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20"/>
                <w:szCs w:val="24"/>
                <w:lang w:val="en-US" w:eastAsia="zh-CN" w:bidi="ar-SA"/>
              </w:rPr>
              <w:t>0.00</w:t>
            </w:r>
          </w:p>
        </w:tc>
        <w:tc>
          <w:tcPr>
            <w:tcW w:w="2380" w:type="dxa"/>
            <w:noWrap w:val="0"/>
            <w:vAlign w:val="center"/>
          </w:tcPr>
          <w:p w14:paraId="7ECDD5C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20"/>
                <w:szCs w:val="24"/>
                <w:lang w:val="en-US" w:eastAsia="zh-CN" w:bidi="ar-SA"/>
              </w:rPr>
              <w:t>0.00</w:t>
            </w:r>
          </w:p>
        </w:tc>
        <w:tc>
          <w:tcPr>
            <w:tcW w:w="2358" w:type="dxa"/>
            <w:noWrap w:val="0"/>
            <w:vAlign w:val="center"/>
          </w:tcPr>
          <w:p w14:paraId="7448D47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20"/>
                <w:szCs w:val="24"/>
                <w:lang w:val="en-US" w:eastAsia="zh-CN" w:bidi="ar-SA"/>
              </w:rPr>
              <w:t>0.00</w:t>
            </w:r>
          </w:p>
        </w:tc>
      </w:tr>
      <w:tr w14:paraId="5C9276A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noWrap w:val="0"/>
            <w:vAlign w:val="center"/>
          </w:tcPr>
          <w:p w14:paraId="297214FA">
            <w:pPr>
              <w:widowControl w:val="0"/>
              <w:jc w:val="both"/>
              <w:rPr>
                <w:rFonts w:ascii="Calibri" w:hAnsi="Calibri" w:eastAsia="仿宋_GB2312" w:cs="Arial"/>
                <w:kern w:val="2"/>
                <w:sz w:val="32"/>
                <w:szCs w:val="24"/>
                <w:lang w:val="en-US" w:eastAsia="zh-CN" w:bidi="ar-SA"/>
              </w:rPr>
            </w:pPr>
          </w:p>
        </w:tc>
        <w:tc>
          <w:tcPr>
            <w:tcW w:w="4320" w:type="dxa"/>
            <w:noWrap w:val="0"/>
            <w:vAlign w:val="center"/>
          </w:tcPr>
          <w:p w14:paraId="002C91BB">
            <w:pPr>
              <w:widowControl w:val="0"/>
              <w:jc w:val="both"/>
              <w:rPr>
                <w:rFonts w:ascii="Calibri" w:hAnsi="Calibri" w:eastAsia="仿宋_GB2312" w:cs="Arial"/>
                <w:kern w:val="2"/>
                <w:sz w:val="32"/>
                <w:szCs w:val="24"/>
                <w:lang w:val="en-US" w:eastAsia="zh-CN" w:bidi="ar-SA"/>
              </w:rPr>
            </w:pPr>
          </w:p>
        </w:tc>
        <w:tc>
          <w:tcPr>
            <w:tcW w:w="2380" w:type="dxa"/>
            <w:noWrap w:val="0"/>
            <w:vAlign w:val="center"/>
          </w:tcPr>
          <w:p w14:paraId="4AD2728C">
            <w:pPr>
              <w:widowControl w:val="0"/>
              <w:jc w:val="both"/>
              <w:rPr>
                <w:rFonts w:ascii="Calibri" w:hAnsi="Calibri" w:eastAsia="仿宋_GB2312" w:cs="Arial"/>
                <w:kern w:val="2"/>
                <w:sz w:val="32"/>
                <w:szCs w:val="24"/>
                <w:lang w:val="en-US" w:eastAsia="zh-CN" w:bidi="ar-SA"/>
              </w:rPr>
            </w:pPr>
          </w:p>
        </w:tc>
        <w:tc>
          <w:tcPr>
            <w:tcW w:w="2380" w:type="dxa"/>
            <w:noWrap w:val="0"/>
            <w:vAlign w:val="center"/>
          </w:tcPr>
          <w:p w14:paraId="0A02BBAE">
            <w:pPr>
              <w:widowControl w:val="0"/>
              <w:jc w:val="both"/>
              <w:rPr>
                <w:rFonts w:ascii="Calibri" w:hAnsi="Calibri" w:eastAsia="仿宋_GB2312" w:cs="Arial"/>
                <w:kern w:val="2"/>
                <w:sz w:val="32"/>
                <w:szCs w:val="24"/>
                <w:lang w:val="en-US" w:eastAsia="zh-CN" w:bidi="ar-SA"/>
              </w:rPr>
            </w:pPr>
          </w:p>
        </w:tc>
        <w:tc>
          <w:tcPr>
            <w:tcW w:w="2358" w:type="dxa"/>
            <w:noWrap w:val="0"/>
            <w:vAlign w:val="center"/>
          </w:tcPr>
          <w:p w14:paraId="39B05CC0">
            <w:pPr>
              <w:widowControl w:val="0"/>
              <w:jc w:val="both"/>
              <w:rPr>
                <w:rFonts w:ascii="Calibri" w:hAnsi="Calibri" w:eastAsia="仿宋_GB2312" w:cs="Arial"/>
                <w:kern w:val="2"/>
                <w:sz w:val="32"/>
                <w:szCs w:val="24"/>
                <w:lang w:val="en-US" w:eastAsia="zh-CN" w:bidi="ar-SA"/>
              </w:rPr>
            </w:pPr>
          </w:p>
        </w:tc>
      </w:tr>
      <w:tr w14:paraId="3DFFD0E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13958" w:type="dxa"/>
            <w:gridSpan w:val="5"/>
            <w:tcBorders>
              <w:left w:val="nil"/>
              <w:bottom w:val="nil"/>
              <w:right w:val="nil"/>
            </w:tcBorders>
            <w:noWrap w:val="0"/>
            <w:vAlign w:val="center"/>
          </w:tcPr>
          <w:p w14:paraId="5ABE07D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注：本表反映部门本年度国有资本经营预算财政拨款支出情况。</w:t>
            </w:r>
          </w:p>
        </w:tc>
      </w:tr>
    </w:tbl>
    <w:p w14:paraId="3D77725B">
      <w:pPr>
        <w:widowControl/>
        <w:jc w:val="left"/>
        <w:textAlignment w:val="center"/>
        <w:rPr>
          <w:rFonts w:ascii="宋体" w:hAnsi="宋体" w:cs="宋体"/>
          <w:color w:val="000000"/>
          <w:kern w:val="0"/>
          <w:sz w:val="20"/>
          <w:szCs w:val="20"/>
          <w:lang w:val="en-US" w:eastAsia="zh-CN"/>
        </w:rPr>
        <w:sectPr>
          <w:pgSz w:w="16838" w:h="11906" w:orient="landscape"/>
          <w:pgMar w:top="1800" w:right="1440" w:bottom="1800" w:left="1440" w:header="720" w:footer="720" w:gutter="0"/>
          <w:pgNumType w:fmt="numberInDash"/>
          <w:cols w:space="720" w:num="1"/>
          <w:docGrid w:type="lines" w:linePitch="312" w:charSpace="0"/>
        </w:sectPr>
      </w:pPr>
      <w:r>
        <w:rPr>
          <w:rFonts w:hint="eastAsia" w:ascii="宋体" w:hAnsi="宋体" w:cs="宋体"/>
          <w:color w:val="000000"/>
          <w:kern w:val="0"/>
          <w:sz w:val="20"/>
          <w:szCs w:val="20"/>
          <w:lang w:val="en-US" w:eastAsia="zh-CN"/>
        </w:rPr>
        <w:t xml:space="preserve">说明：我单位没有使用国有资本经营预算安排的支出，故本表无数据。 </w:t>
      </w:r>
    </w:p>
    <w:p w14:paraId="43C9857B">
      <w:pPr>
        <w:keepNext w:val="0"/>
        <w:keepLines w:val="0"/>
        <w:pageBreakBefore w:val="0"/>
        <w:kinsoku/>
        <w:wordWrap w:val="0"/>
        <w:overflowPunct/>
        <w:topLinePunct w:val="0"/>
        <w:autoSpaceDE/>
        <w:autoSpaceDN/>
        <w:bidi w:val="0"/>
        <w:jc w:val="center"/>
        <w:rPr>
          <w:rFonts w:hint="eastAsia" w:ascii="黑体" w:hAnsi="黑体" w:eastAsia="黑体" w:cs="黑体"/>
          <w:bCs/>
          <w:sz w:val="32"/>
          <w:szCs w:val="32"/>
          <w:lang w:val="en-US" w:eastAsia="zh-CN"/>
        </w:rPr>
      </w:pPr>
      <w:r>
        <w:rPr>
          <w:rFonts w:hint="eastAsia" w:ascii="黑体" w:hAnsi="黑体" w:eastAsia="黑体" w:cs="黑体"/>
          <w:bCs/>
          <w:sz w:val="32"/>
          <w:szCs w:val="32"/>
          <w:lang w:val="en-US" w:eastAsia="zh-CN"/>
        </w:rPr>
        <w:t>一般公共预算财政拨款“三公”经费支出决算表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16AFB2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240E68B4">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公开09表</w:t>
            </w:r>
          </w:p>
        </w:tc>
      </w:tr>
      <w:tr w14:paraId="688369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2006FDF6">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单位：许昌市科学技术情报研究所</w:t>
            </w:r>
          </w:p>
        </w:tc>
        <w:tc>
          <w:tcPr>
            <w:tcW w:w="2000" w:type="dxa"/>
            <w:noWrap w:val="0"/>
            <w:vAlign w:val="center"/>
          </w:tcPr>
          <w:p w14:paraId="6769F32B">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2025年度</w:t>
            </w:r>
          </w:p>
        </w:tc>
        <w:tc>
          <w:tcPr>
            <w:tcW w:w="5979" w:type="dxa"/>
            <w:noWrap w:val="0"/>
            <w:vAlign w:val="center"/>
          </w:tcPr>
          <w:p w14:paraId="57073A6A">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单位：万元</w:t>
            </w:r>
          </w:p>
        </w:tc>
      </w:tr>
    </w:tbl>
    <w:p w14:paraId="768104C4">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1160"/>
        <w:gridCol w:w="1160"/>
        <w:gridCol w:w="1160"/>
        <w:gridCol w:w="1160"/>
        <w:gridCol w:w="1160"/>
        <w:gridCol w:w="1160"/>
        <w:gridCol w:w="1160"/>
        <w:gridCol w:w="1160"/>
        <w:gridCol w:w="1160"/>
        <w:gridCol w:w="1160"/>
        <w:gridCol w:w="1160"/>
        <w:gridCol w:w="1198"/>
      </w:tblGrid>
      <w:tr w14:paraId="6BC6928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6960" w:type="dxa"/>
            <w:gridSpan w:val="6"/>
            <w:noWrap w:val="0"/>
            <w:vAlign w:val="center"/>
          </w:tcPr>
          <w:p w14:paraId="676CC37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预算数</w:t>
            </w:r>
          </w:p>
        </w:tc>
        <w:tc>
          <w:tcPr>
            <w:tcW w:w="6998" w:type="dxa"/>
            <w:gridSpan w:val="6"/>
            <w:noWrap w:val="0"/>
            <w:vAlign w:val="center"/>
          </w:tcPr>
          <w:p w14:paraId="33971BD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决算数</w:t>
            </w:r>
          </w:p>
        </w:tc>
      </w:tr>
      <w:tr w14:paraId="69C7710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vMerge w:val="restart"/>
            <w:noWrap w:val="0"/>
            <w:vAlign w:val="center"/>
          </w:tcPr>
          <w:p w14:paraId="277B60E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合计</w:t>
            </w:r>
          </w:p>
        </w:tc>
        <w:tc>
          <w:tcPr>
            <w:tcW w:w="1160" w:type="dxa"/>
            <w:vMerge w:val="restart"/>
            <w:noWrap w:val="0"/>
            <w:vAlign w:val="center"/>
          </w:tcPr>
          <w:p w14:paraId="49F772B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因公出国（境）费</w:t>
            </w:r>
          </w:p>
        </w:tc>
        <w:tc>
          <w:tcPr>
            <w:tcW w:w="3480" w:type="dxa"/>
            <w:gridSpan w:val="3"/>
            <w:noWrap w:val="0"/>
            <w:vAlign w:val="center"/>
          </w:tcPr>
          <w:p w14:paraId="50B6C53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公务用车购置及运行维护费</w:t>
            </w:r>
          </w:p>
        </w:tc>
        <w:tc>
          <w:tcPr>
            <w:tcW w:w="1160" w:type="dxa"/>
            <w:vMerge w:val="restart"/>
            <w:noWrap w:val="0"/>
            <w:vAlign w:val="center"/>
          </w:tcPr>
          <w:p w14:paraId="3F4B615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公务接待费</w:t>
            </w:r>
          </w:p>
        </w:tc>
        <w:tc>
          <w:tcPr>
            <w:tcW w:w="1160" w:type="dxa"/>
            <w:vMerge w:val="restart"/>
            <w:noWrap w:val="0"/>
            <w:vAlign w:val="center"/>
          </w:tcPr>
          <w:p w14:paraId="6ED3837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合计</w:t>
            </w:r>
          </w:p>
        </w:tc>
        <w:tc>
          <w:tcPr>
            <w:tcW w:w="1160" w:type="dxa"/>
            <w:vMerge w:val="restart"/>
            <w:noWrap w:val="0"/>
            <w:vAlign w:val="center"/>
          </w:tcPr>
          <w:p w14:paraId="100B4C5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因公出国（境）费</w:t>
            </w:r>
          </w:p>
        </w:tc>
        <w:tc>
          <w:tcPr>
            <w:tcW w:w="3480" w:type="dxa"/>
            <w:gridSpan w:val="3"/>
            <w:noWrap w:val="0"/>
            <w:vAlign w:val="center"/>
          </w:tcPr>
          <w:p w14:paraId="0F0F25B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公务用车购置及运行维护费</w:t>
            </w:r>
          </w:p>
        </w:tc>
        <w:tc>
          <w:tcPr>
            <w:tcW w:w="1198" w:type="dxa"/>
            <w:vMerge w:val="restart"/>
            <w:noWrap w:val="0"/>
            <w:vAlign w:val="center"/>
          </w:tcPr>
          <w:p w14:paraId="590EC6B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公务接待费</w:t>
            </w:r>
          </w:p>
        </w:tc>
      </w:tr>
      <w:tr w14:paraId="4ABD61C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742" w:hRule="exact"/>
          <w:jc w:val="center"/>
        </w:trPr>
        <w:tc>
          <w:tcPr>
            <w:tcW w:w="1160" w:type="dxa"/>
            <w:vMerge w:val="continue"/>
            <w:noWrap w:val="0"/>
            <w:vAlign w:val="center"/>
          </w:tcPr>
          <w:p w14:paraId="3F76098B">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672215A1">
            <w:pPr>
              <w:widowControl w:val="0"/>
              <w:jc w:val="both"/>
              <w:rPr>
                <w:rFonts w:ascii="Calibri" w:hAnsi="Calibri" w:eastAsia="仿宋_GB2312" w:cs="Arial"/>
                <w:kern w:val="2"/>
                <w:sz w:val="32"/>
                <w:szCs w:val="24"/>
                <w:lang w:val="en-US" w:eastAsia="zh-CN" w:bidi="ar-SA"/>
              </w:rPr>
            </w:pPr>
          </w:p>
        </w:tc>
        <w:tc>
          <w:tcPr>
            <w:tcW w:w="1160" w:type="dxa"/>
            <w:noWrap w:val="0"/>
            <w:vAlign w:val="center"/>
          </w:tcPr>
          <w:p w14:paraId="3A52CCB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小计</w:t>
            </w:r>
          </w:p>
        </w:tc>
        <w:tc>
          <w:tcPr>
            <w:tcW w:w="1160" w:type="dxa"/>
            <w:noWrap w:val="0"/>
            <w:vAlign w:val="center"/>
          </w:tcPr>
          <w:p w14:paraId="4D08220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公务用车购置费</w:t>
            </w:r>
          </w:p>
        </w:tc>
        <w:tc>
          <w:tcPr>
            <w:tcW w:w="1160" w:type="dxa"/>
            <w:noWrap w:val="0"/>
            <w:vAlign w:val="center"/>
          </w:tcPr>
          <w:p w14:paraId="0AD650C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公务用车运行维护费</w:t>
            </w:r>
          </w:p>
        </w:tc>
        <w:tc>
          <w:tcPr>
            <w:tcW w:w="1160" w:type="dxa"/>
            <w:vMerge w:val="continue"/>
            <w:noWrap w:val="0"/>
            <w:vAlign w:val="center"/>
          </w:tcPr>
          <w:p w14:paraId="67011A31">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6EA5423B">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69E31D38">
            <w:pPr>
              <w:widowControl w:val="0"/>
              <w:jc w:val="both"/>
              <w:rPr>
                <w:rFonts w:ascii="Calibri" w:hAnsi="Calibri" w:eastAsia="仿宋_GB2312" w:cs="Arial"/>
                <w:kern w:val="2"/>
                <w:sz w:val="32"/>
                <w:szCs w:val="24"/>
                <w:lang w:val="en-US" w:eastAsia="zh-CN" w:bidi="ar-SA"/>
              </w:rPr>
            </w:pPr>
          </w:p>
        </w:tc>
        <w:tc>
          <w:tcPr>
            <w:tcW w:w="1160" w:type="dxa"/>
            <w:noWrap w:val="0"/>
            <w:vAlign w:val="center"/>
          </w:tcPr>
          <w:p w14:paraId="6ADA48A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小计</w:t>
            </w:r>
          </w:p>
        </w:tc>
        <w:tc>
          <w:tcPr>
            <w:tcW w:w="1160" w:type="dxa"/>
            <w:noWrap w:val="0"/>
            <w:vAlign w:val="center"/>
          </w:tcPr>
          <w:p w14:paraId="1E0F33E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公务用车购置费</w:t>
            </w:r>
          </w:p>
        </w:tc>
        <w:tc>
          <w:tcPr>
            <w:tcW w:w="1160" w:type="dxa"/>
            <w:noWrap w:val="0"/>
            <w:vAlign w:val="center"/>
          </w:tcPr>
          <w:p w14:paraId="4CB231F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公务用车运行维护费</w:t>
            </w:r>
          </w:p>
        </w:tc>
        <w:tc>
          <w:tcPr>
            <w:tcW w:w="1198" w:type="dxa"/>
            <w:vMerge w:val="continue"/>
            <w:noWrap w:val="0"/>
            <w:vAlign w:val="center"/>
          </w:tcPr>
          <w:p w14:paraId="2C049F0C">
            <w:pPr>
              <w:widowControl w:val="0"/>
              <w:jc w:val="both"/>
              <w:rPr>
                <w:rFonts w:ascii="Calibri" w:hAnsi="Calibri" w:eastAsia="仿宋_GB2312" w:cs="Arial"/>
                <w:kern w:val="2"/>
                <w:sz w:val="32"/>
                <w:szCs w:val="24"/>
                <w:lang w:val="en-US" w:eastAsia="zh-CN" w:bidi="ar-SA"/>
              </w:rPr>
            </w:pPr>
          </w:p>
        </w:tc>
      </w:tr>
      <w:tr w14:paraId="458629E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noWrap w:val="0"/>
            <w:vAlign w:val="center"/>
          </w:tcPr>
          <w:p w14:paraId="3DB8312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w:t>
            </w:r>
          </w:p>
        </w:tc>
        <w:tc>
          <w:tcPr>
            <w:tcW w:w="1160" w:type="dxa"/>
            <w:noWrap w:val="0"/>
            <w:vAlign w:val="center"/>
          </w:tcPr>
          <w:p w14:paraId="152CC9D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2</w:t>
            </w:r>
          </w:p>
        </w:tc>
        <w:tc>
          <w:tcPr>
            <w:tcW w:w="1160" w:type="dxa"/>
            <w:noWrap w:val="0"/>
            <w:vAlign w:val="center"/>
          </w:tcPr>
          <w:p w14:paraId="246CC37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3</w:t>
            </w:r>
          </w:p>
        </w:tc>
        <w:tc>
          <w:tcPr>
            <w:tcW w:w="1160" w:type="dxa"/>
            <w:noWrap w:val="0"/>
            <w:vAlign w:val="center"/>
          </w:tcPr>
          <w:p w14:paraId="44CBCA6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4</w:t>
            </w:r>
          </w:p>
        </w:tc>
        <w:tc>
          <w:tcPr>
            <w:tcW w:w="1160" w:type="dxa"/>
            <w:noWrap w:val="0"/>
            <w:vAlign w:val="center"/>
          </w:tcPr>
          <w:p w14:paraId="2CA5993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5</w:t>
            </w:r>
          </w:p>
        </w:tc>
        <w:tc>
          <w:tcPr>
            <w:tcW w:w="1160" w:type="dxa"/>
            <w:noWrap w:val="0"/>
            <w:vAlign w:val="center"/>
          </w:tcPr>
          <w:p w14:paraId="463AB9D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6</w:t>
            </w:r>
          </w:p>
        </w:tc>
        <w:tc>
          <w:tcPr>
            <w:tcW w:w="1160" w:type="dxa"/>
            <w:noWrap w:val="0"/>
            <w:vAlign w:val="center"/>
          </w:tcPr>
          <w:p w14:paraId="5880CD3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7</w:t>
            </w:r>
          </w:p>
        </w:tc>
        <w:tc>
          <w:tcPr>
            <w:tcW w:w="1160" w:type="dxa"/>
            <w:noWrap w:val="0"/>
            <w:vAlign w:val="center"/>
          </w:tcPr>
          <w:p w14:paraId="67A0F41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8</w:t>
            </w:r>
          </w:p>
        </w:tc>
        <w:tc>
          <w:tcPr>
            <w:tcW w:w="1160" w:type="dxa"/>
            <w:noWrap w:val="0"/>
            <w:vAlign w:val="center"/>
          </w:tcPr>
          <w:p w14:paraId="20509B9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9</w:t>
            </w:r>
          </w:p>
        </w:tc>
        <w:tc>
          <w:tcPr>
            <w:tcW w:w="1160" w:type="dxa"/>
            <w:noWrap w:val="0"/>
            <w:vAlign w:val="center"/>
          </w:tcPr>
          <w:p w14:paraId="0554574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10</w:t>
            </w:r>
          </w:p>
        </w:tc>
        <w:tc>
          <w:tcPr>
            <w:tcW w:w="1160" w:type="dxa"/>
            <w:noWrap w:val="0"/>
            <w:vAlign w:val="center"/>
          </w:tcPr>
          <w:p w14:paraId="0EF0BDA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11</w:t>
            </w:r>
          </w:p>
        </w:tc>
        <w:tc>
          <w:tcPr>
            <w:tcW w:w="1198" w:type="dxa"/>
            <w:noWrap w:val="0"/>
            <w:vAlign w:val="center"/>
          </w:tcPr>
          <w:p w14:paraId="3C5CD1A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12</w:t>
            </w:r>
          </w:p>
        </w:tc>
      </w:tr>
      <w:tr w14:paraId="25444C0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noWrap w:val="0"/>
            <w:vAlign w:val="center"/>
          </w:tcPr>
          <w:p w14:paraId="4515DA3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22E4A2D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7A07BF4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3E8D015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6AEDAD3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42E22E6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044DEBA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4026B8A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59959DD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6E40B8B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4F314D8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98" w:type="dxa"/>
            <w:noWrap w:val="0"/>
            <w:vAlign w:val="center"/>
          </w:tcPr>
          <w:p w14:paraId="53E76DE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r>
      <w:tr w14:paraId="682E1BC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742" w:hRule="exact"/>
          <w:jc w:val="center"/>
        </w:trPr>
        <w:tc>
          <w:tcPr>
            <w:tcW w:w="13958" w:type="dxa"/>
            <w:gridSpan w:val="12"/>
            <w:tcBorders>
              <w:left w:val="nil"/>
              <w:bottom w:val="nil"/>
              <w:right w:val="nil"/>
            </w:tcBorders>
            <w:noWrap w:val="0"/>
            <w:vAlign w:val="center"/>
          </w:tcPr>
          <w:p w14:paraId="44A0A64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注：本表反映部门本年度一般公共预算财政拨款“三公”经费支出预决算情况。其中，预算数为“三公”经费全年预算数，反映按规定程序调整后的预算数；决算数是包括当年一般公共预算财政拨款和以前年度结转资金安排的实际支出。</w:t>
            </w:r>
          </w:p>
        </w:tc>
      </w:tr>
    </w:tbl>
    <w:p w14:paraId="32870437">
      <w:pPr>
        <w:jc w:val="left"/>
        <w:rPr>
          <w:rFonts w:hint="eastAsia" w:ascii="宋体" w:hAnsi="宋体" w:eastAsia="宋体" w:cs="宋体"/>
          <w:sz w:val="18"/>
          <w:szCs w:val="18"/>
          <w:lang w:val="en-US" w:eastAsia="zh-CN"/>
        </w:rPr>
        <w:sectPr>
          <w:pgSz w:w="16838" w:h="11906" w:orient="landscape"/>
          <w:pgMar w:top="1800" w:right="1440" w:bottom="1800" w:left="1440" w:header="720" w:footer="720" w:gutter="0"/>
          <w:pgNumType w:fmt="numberInDash"/>
          <w:cols w:space="720" w:num="1"/>
          <w:docGrid w:type="lines" w:linePitch="312" w:charSpace="0"/>
        </w:sectPr>
      </w:pPr>
      <w:r>
        <w:rPr>
          <w:rFonts w:hint="eastAsia" w:ascii="宋体" w:hAnsi="宋体" w:eastAsia="宋体" w:cs="宋体"/>
          <w:color w:val="000000"/>
          <w:kern w:val="0"/>
          <w:sz w:val="20"/>
          <w:szCs w:val="20"/>
          <w:lang w:val="en-US" w:eastAsia="zh-CN"/>
        </w:rPr>
        <w:t>说明：我单位没有“三公”经费预算，也没有“三公”经费支出，故本表无数据。</w:t>
      </w:r>
    </w:p>
    <w:p w14:paraId="16F5D733">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B5E0EC8">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360C770A">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4686E19">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D1EE3EC">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392D3217">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3C43506">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r>
        <w:rPr>
          <w:rFonts w:hint="eastAsia" w:ascii="黑体" w:hAnsi="宋体" w:eastAsia="黑体" w:cs="宋体"/>
          <w:kern w:val="0"/>
          <w:sz w:val="28"/>
          <w:szCs w:val="28"/>
          <w:lang w:val="en-US" w:eastAsia="zh-CN"/>
        </w:rPr>
        <w:t xml:space="preserve"> </w:t>
      </w:r>
    </w:p>
    <w:p w14:paraId="661FE1F2">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452BB1C5">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757CF2F6">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lang w:val="en-US" w:eastAsia="zh-CN"/>
        </w:rPr>
        <w:sectPr>
          <w:pgSz w:w="11906" w:h="16838"/>
          <w:pgMar w:top="2098" w:right="1474" w:bottom="1984" w:left="1587" w:header="720" w:footer="720" w:gutter="0"/>
          <w:pgNumType w:fmt="numberInDash"/>
          <w:cols w:space="720" w:num="1"/>
          <w:docGrid w:type="lines" w:linePitch="312" w:charSpace="0"/>
        </w:sectPr>
      </w:pPr>
      <w:r>
        <w:rPr>
          <w:rFonts w:hint="eastAsia" w:ascii="黑体" w:hAnsi="宋体" w:eastAsia="黑体" w:cs="黑体"/>
          <w:kern w:val="2"/>
          <w:sz w:val="48"/>
          <w:szCs w:val="48"/>
          <w:lang w:val="en-US" w:eastAsia="zh-CN"/>
        </w:rPr>
        <w:t>第三部分 2025年度单位决算情况说明</w:t>
      </w:r>
    </w:p>
    <w:p w14:paraId="28490E91">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0" w:name="_Toc18504"/>
      <w:r>
        <w:rPr>
          <w:rFonts w:hint="eastAsia" w:ascii="黑体" w:hAnsi="黑体" w:eastAsia="黑体" w:cs="黑体"/>
          <w:sz w:val="32"/>
          <w:szCs w:val="32"/>
          <w:lang w:val="en-US" w:eastAsia="zh-CN"/>
        </w:rPr>
        <w:br w:type="page"/>
      </w:r>
      <w:r>
        <w:rPr>
          <w:rFonts w:hint="eastAsia" w:ascii="黑体" w:hAnsi="黑体" w:eastAsia="黑体" w:cs="黑体"/>
          <w:sz w:val="32"/>
          <w:szCs w:val="32"/>
          <w:lang w:val="en-US" w:eastAsia="zh-CN"/>
        </w:rPr>
        <w:t>一、收入支出决算总体情况说明</w:t>
      </w:r>
      <w:bookmarkEnd w:id="0"/>
    </w:p>
    <w:p w14:paraId="7FD396DD">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2025年度收、支总计均为</w:t>
      </w:r>
      <w:r>
        <w:rPr>
          <w:rFonts w:hint="eastAsia" w:ascii="仿宋" w:hAnsi="仿宋" w:eastAsia="仿宋" w:cs="仿宋"/>
          <w:sz w:val="32"/>
          <w:szCs w:val="32"/>
          <w:highlight w:val="none"/>
          <w:lang w:val="en-US" w:eastAsia="zh-CN"/>
        </w:rPr>
        <w:t>614.08</w:t>
      </w:r>
      <w:r>
        <w:rPr>
          <w:rFonts w:hint="eastAsia" w:ascii="仿宋" w:hAnsi="仿宋" w:eastAsia="仿宋" w:cs="仿宋"/>
          <w:sz w:val="32"/>
          <w:szCs w:val="32"/>
          <w:lang w:val="en-US" w:eastAsia="zh-CN"/>
        </w:rPr>
        <w:t>万元。</w:t>
      </w:r>
      <w:r>
        <w:rPr>
          <w:rFonts w:hint="eastAsia" w:ascii="仿宋" w:hAnsi="仿宋" w:eastAsia="仿宋" w:cs="仿宋"/>
          <w:snapToGrid/>
          <w:color w:val="auto"/>
          <w:kern w:val="2"/>
          <w:sz w:val="32"/>
          <w:szCs w:val="32"/>
          <w:highlight w:val="none"/>
          <w:lang w:val="en-US" w:eastAsia="zh-CN" w:bidi="ar-SA"/>
        </w:rPr>
        <w:t>与上年度相比，收、支总计各减少19.08万元，下降3.01%，主要原因是基本支出减少9.56万元，项目支出减少9.52万元。</w:t>
      </w:r>
    </w:p>
    <w:p w14:paraId="1B9526CE">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 w:name="_Toc2219"/>
      <w:r>
        <w:rPr>
          <w:rFonts w:hint="eastAsia" w:ascii="黑体" w:hAnsi="黑体" w:eastAsia="黑体" w:cs="黑体"/>
          <w:sz w:val="32"/>
          <w:szCs w:val="32"/>
          <w:lang w:val="en-US" w:eastAsia="zh-CN"/>
        </w:rPr>
        <w:t>二、收入决算情况说明</w:t>
      </w:r>
      <w:bookmarkEnd w:id="1"/>
    </w:p>
    <w:p w14:paraId="6B34A2D5">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2025年度收入合计614.08万元，其中：财政拨款收入614.08万元，占100.00%。</w:t>
      </w:r>
    </w:p>
    <w:p w14:paraId="27F22DE8">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2" w:name="_Toc26671"/>
      <w:r>
        <w:rPr>
          <w:rFonts w:hint="eastAsia" w:ascii="黑体" w:hAnsi="黑体" w:eastAsia="黑体" w:cs="黑体"/>
          <w:sz w:val="32"/>
          <w:szCs w:val="32"/>
          <w:lang w:val="en-US" w:eastAsia="zh-CN"/>
        </w:rPr>
        <w:t>三、支出决算情况说明</w:t>
      </w:r>
      <w:bookmarkEnd w:id="2"/>
    </w:p>
    <w:p w14:paraId="24A6B643">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2025年度支出合计614.08万元，其中：基本支出263.77万元，占42.95%;项目支出350.31万元，占57.05%。</w:t>
      </w:r>
    </w:p>
    <w:p w14:paraId="4F8BA2D9">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3" w:name="_Toc29454"/>
      <w:r>
        <w:rPr>
          <w:rFonts w:hint="eastAsia" w:ascii="黑体" w:hAnsi="黑体" w:eastAsia="黑体" w:cs="黑体"/>
          <w:sz w:val="32"/>
          <w:szCs w:val="32"/>
          <w:lang w:val="en-US" w:eastAsia="zh-CN"/>
        </w:rPr>
        <w:t>四、财政拨款收入支出决算总体情况说明</w:t>
      </w:r>
      <w:bookmarkEnd w:id="3"/>
    </w:p>
    <w:p w14:paraId="047CE6C3">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2025年度财政拨款收、支总计均为614.08万元。与上年度相比，财政拨款收、支总计各减少0.91万元，下降0.15%，主要原因是基本支出增加8.61万元，项目支出减少9.52万元。</w:t>
      </w:r>
    </w:p>
    <w:p w14:paraId="04820718">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4" w:name="_Toc29662"/>
      <w:r>
        <w:rPr>
          <w:rFonts w:hint="eastAsia" w:ascii="黑体" w:hAnsi="黑体" w:eastAsia="黑体" w:cs="黑体"/>
          <w:sz w:val="32"/>
          <w:szCs w:val="32"/>
          <w:lang w:val="en-US" w:eastAsia="zh-CN"/>
        </w:rPr>
        <w:t>五、一般公共预算财政拨款支出决算情况说明</w:t>
      </w:r>
      <w:bookmarkEnd w:id="4"/>
    </w:p>
    <w:p w14:paraId="7AA34026">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ascii="楷体" w:hAnsi="楷体" w:eastAsia="楷体" w:cs="楷体"/>
          <w:b/>
          <w:bCs/>
          <w:sz w:val="32"/>
          <w:szCs w:val="32"/>
          <w:lang w:val="en-US" w:eastAsia="zh-CN"/>
        </w:rPr>
      </w:pPr>
      <w:r>
        <w:rPr>
          <w:rFonts w:hint="eastAsia" w:ascii="楷体" w:hAnsi="楷体" w:eastAsia="楷体" w:cs="楷体"/>
          <w:b/>
          <w:bCs/>
          <w:sz w:val="32"/>
          <w:szCs w:val="32"/>
          <w:lang w:val="en-US" w:eastAsia="zh-CN"/>
        </w:rPr>
        <w:t>（一）总体情况</w:t>
      </w:r>
    </w:p>
    <w:p w14:paraId="08E3F111">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2025年度一般公共预算财政拨款支出614.08万元，占支出合计的100.00%。与上年度相比，一般公共预算财政拨款支出减少0.91万元，下降0.15%，主要原因是基本支出增加8.61万元，项目支出减少9.52万元。</w:t>
      </w:r>
    </w:p>
    <w:p w14:paraId="054E7F61">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ascii="楷体" w:hAnsi="楷体" w:eastAsia="楷体" w:cs="楷体"/>
          <w:b/>
          <w:bCs/>
          <w:sz w:val="32"/>
          <w:szCs w:val="32"/>
          <w:lang w:val="en-US" w:eastAsia="zh-CN"/>
        </w:rPr>
      </w:pPr>
      <w:r>
        <w:rPr>
          <w:rFonts w:hint="eastAsia" w:ascii="楷体" w:hAnsi="楷体" w:eastAsia="楷体" w:cs="楷体"/>
          <w:b/>
          <w:bCs/>
          <w:sz w:val="32"/>
          <w:szCs w:val="32"/>
          <w:lang w:val="en-US" w:eastAsia="zh-CN"/>
        </w:rPr>
        <w:t>（二）结构情况</w:t>
      </w:r>
    </w:p>
    <w:p w14:paraId="604DE088">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2025年度一般公共预算财政拨款支出614.08万元，主要用于以下方面：科学技术（类）支出607.37万元，占98.91%;社会保障和就业（类）支出6.71万元，占1.09%。</w:t>
      </w:r>
    </w:p>
    <w:p w14:paraId="67DF2E6B">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（三）具体情况</w:t>
      </w:r>
    </w:p>
    <w:p w14:paraId="3A760A46">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2025年度一般公共预算财政拨款支出年初预算为374.36万元，支出决算为614.08万元，完成年初预算的164.03%。其中：</w:t>
      </w:r>
    </w:p>
    <w:p w14:paraId="0AE74242">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科学技术支出（类）科学技术管理事务（款）其他科学技术管理事务支出（项）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243.64万元，支出决算为502.70万元，完成年初预算的206.33%。决算数与年初预算数存在差异的主要原因是（1）基本支出增加13.42万元，具体为岗位变动及工资调整等导致工资福利支出增加12.35万元，退休人员增加导致对个人和家庭的补助支出增加1.88万元，日常公用支出减少0.81万元；（2）许昌市科学技术情报研究所2025年房租及运行费项目属于许昌市科技局英才计划与科学技术研究与开发资金项目的一部分，年初预算已由许昌市科学技术局局本级统一申请，我单位年中申请支出245.64万。</w:t>
      </w:r>
    </w:p>
    <w:p w14:paraId="7C363655">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2.</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科学技术支出（类）科技条件与服务（款）机构运行（项）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130.72万元，支出决算为104.67万元，完成年初预算的80.07%。决算数与年初预算数存在差异的主要原因是【基本运转】延安路科技活动中心运行经费项目支出减少26.03万元，【统筹本级】许昌市科学技术情报研究所2024年房租及运行费项目支出减少0.02万。</w:t>
      </w:r>
    </w:p>
    <w:p w14:paraId="296FCECD">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3.</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社会保障和就业支出（类）抚恤（款）死亡抚恤（项）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。年初预算为0.00万元，支出决算为6.71万元。决算数与年初预算数存在差异的主要原因是一名退休人员去世，增加支出死亡抚恤6.71万元。</w:t>
      </w:r>
    </w:p>
    <w:p w14:paraId="433A1460">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5" w:name="_Toc29720"/>
      <w:r>
        <w:rPr>
          <w:rFonts w:hint="eastAsia" w:ascii="黑体" w:hAnsi="黑体" w:eastAsia="黑体" w:cs="黑体"/>
          <w:sz w:val="32"/>
          <w:szCs w:val="32"/>
          <w:lang w:val="en-US" w:eastAsia="zh-CN"/>
        </w:rPr>
        <w:t>六、一般公共预算财政拨款基本支出决算情况说明</w:t>
      </w:r>
      <w:bookmarkEnd w:id="5"/>
    </w:p>
    <w:p w14:paraId="1CD3AD8E">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2025年度一般公共预算财政拨款基本支出263.77万元。其中：</w:t>
      </w:r>
      <w:r>
        <w:rPr>
          <w:rFonts w:hint="eastAsia" w:ascii="仿宋" w:hAnsi="仿宋" w:eastAsia="仿宋" w:cs="仿宋"/>
          <w:b/>
          <w:bCs/>
          <w:sz w:val="32"/>
          <w:szCs w:val="32"/>
          <w:lang w:val="en-US" w:eastAsia="zh-CN"/>
        </w:rPr>
        <w:t>人员经费</w:t>
      </w:r>
      <w:r>
        <w:rPr>
          <w:rFonts w:hint="eastAsia" w:ascii="仿宋" w:hAnsi="仿宋" w:eastAsia="仿宋" w:cs="仿宋"/>
          <w:sz w:val="32"/>
          <w:szCs w:val="32"/>
          <w:lang w:val="en-US" w:eastAsia="zh-CN"/>
        </w:rPr>
        <w:t>250.65万元，主要包括：</w:t>
      </w:r>
      <w:r>
        <w:rPr>
          <w:rFonts w:hint="eastAsia" w:ascii="仿宋" w:hAnsi="仿宋" w:eastAsia="仿宋" w:cs="仿宋"/>
          <w:color w:val="auto"/>
          <w:sz w:val="32"/>
          <w:szCs w:val="32"/>
          <w:lang w:val="en-US" w:eastAsia="zh-CN"/>
        </w:rPr>
        <w:t>基本工资、奖金、津贴补贴、绩效工资、机关事业单位基本养老保险缴费、职工基本医疗保险缴费、其他社会保障缴费、住房公积金、其他工资福利支出、退休费、抚恤金</w:t>
      </w:r>
      <w:r>
        <w:rPr>
          <w:rFonts w:hint="eastAsia" w:ascii="仿宋" w:hAnsi="仿宋" w:eastAsia="仿宋" w:cs="仿宋"/>
          <w:sz w:val="32"/>
          <w:szCs w:val="32"/>
          <w:lang w:val="en-US" w:eastAsia="zh-CN"/>
        </w:rPr>
        <w:t>；</w:t>
      </w:r>
      <w:r>
        <w:rPr>
          <w:rFonts w:hint="eastAsia" w:ascii="仿宋" w:hAnsi="仿宋" w:eastAsia="仿宋" w:cs="仿宋"/>
          <w:b/>
          <w:bCs/>
          <w:sz w:val="32"/>
          <w:szCs w:val="32"/>
          <w:lang w:val="en-US" w:eastAsia="zh-CN"/>
        </w:rPr>
        <w:t>公用经费</w:t>
      </w:r>
      <w:r>
        <w:rPr>
          <w:rFonts w:hint="eastAsia" w:ascii="仿宋" w:hAnsi="仿宋" w:eastAsia="仿宋" w:cs="仿宋"/>
          <w:sz w:val="32"/>
          <w:szCs w:val="32"/>
          <w:lang w:val="en-US" w:eastAsia="zh-CN"/>
        </w:rPr>
        <w:t>13.12万元，主要包括：办公费、印刷费、邮电费、差旅费、工会经费、福利费、其他商品和服务支出。</w:t>
      </w:r>
    </w:p>
    <w:p w14:paraId="629928B1">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6" w:name="_Toc30366"/>
      <w:r>
        <w:rPr>
          <w:rFonts w:hint="eastAsia" w:ascii="黑体" w:hAnsi="黑体" w:eastAsia="黑体" w:cs="黑体"/>
          <w:sz w:val="32"/>
          <w:szCs w:val="32"/>
          <w:lang w:val="en-US" w:eastAsia="zh-CN"/>
        </w:rPr>
        <w:t>七、政府性基金预算财政拨款支出决算情况说明</w:t>
      </w:r>
      <w:bookmarkEnd w:id="6"/>
    </w:p>
    <w:p w14:paraId="6066A39B">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我单位2025年度没有政府性基金收入，也没有使用政府性基金安排的支出。</w:t>
      </w:r>
    </w:p>
    <w:p w14:paraId="21EE968A">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7" w:name="_Toc989"/>
      <w:r>
        <w:rPr>
          <w:rFonts w:hint="eastAsia" w:ascii="黑体" w:hAnsi="黑体" w:eastAsia="黑体" w:cs="黑体"/>
          <w:sz w:val="32"/>
          <w:szCs w:val="32"/>
          <w:lang w:val="en-US" w:eastAsia="zh-CN"/>
        </w:rPr>
        <w:t>八、国有资本经营预算财政拨款支出决算情况说明</w:t>
      </w:r>
      <w:bookmarkEnd w:id="7"/>
    </w:p>
    <w:p w14:paraId="618A9F80">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我单位2025年度没有国有资本经营收入，也没有使用国有资本经营安排的支出。</w:t>
      </w:r>
    </w:p>
    <w:p w14:paraId="414E0FA2">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8" w:name="_Toc605"/>
      <w:r>
        <w:rPr>
          <w:rFonts w:hint="eastAsia" w:ascii="黑体" w:hAnsi="黑体" w:eastAsia="黑体" w:cs="黑体"/>
          <w:sz w:val="32"/>
          <w:szCs w:val="32"/>
          <w:lang w:val="en-US" w:eastAsia="zh-CN"/>
        </w:rPr>
        <w:t>九、一般公共预算财政拨款“三公”经费支出决算情况说明</w:t>
      </w:r>
      <w:bookmarkEnd w:id="8"/>
    </w:p>
    <w:p w14:paraId="5FFD709C">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2"/>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（一）一般公共预算财政拨款“三公”经费支出决算总体情况说明。</w:t>
      </w:r>
    </w:p>
    <w:p w14:paraId="72E05AC9">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2025年度一般公共预算财政拨款“三公”经费支出预算为0.00万元，支出决算为0.00万元，完成年初预算的0.00%。2025年度“三公”经费支出决算数与预算数无差异。</w:t>
      </w:r>
    </w:p>
    <w:p w14:paraId="103BC794">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2"/>
        <w:rPr>
          <w:rFonts w:ascii="楷体" w:hAnsi="楷体" w:eastAsia="楷体" w:cs="楷体"/>
          <w:b/>
          <w:bCs/>
          <w:sz w:val="32"/>
          <w:szCs w:val="32"/>
          <w:lang w:val="en-US" w:eastAsia="zh-CN"/>
        </w:rPr>
      </w:pPr>
      <w:r>
        <w:rPr>
          <w:rFonts w:hint="eastAsia" w:ascii="楷体" w:hAnsi="楷体" w:eastAsia="楷体" w:cs="楷体"/>
          <w:b/>
          <w:bCs/>
          <w:sz w:val="32"/>
          <w:szCs w:val="32"/>
          <w:lang w:val="en-US" w:eastAsia="zh-CN"/>
        </w:rPr>
        <w:t>（二）一般公共预算财政拨款“三公”经费支出决算具体情况说明。</w:t>
      </w:r>
    </w:p>
    <w:p w14:paraId="00AD2B74">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三公”经费支出决算中，因公出国（境）费支出决算0.00万元，完成预算的0.00%，占0.00%；公务用车购置及运行费支出决算0.00万元，完成预算的0.00%，占0.00%；公务接待费支出决算0.00万元，完成预算的0.00%，占0.00%。具体情况如下：</w:t>
      </w:r>
    </w:p>
    <w:p w14:paraId="43B7ED0A">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 w:hAnsi="仿宋" w:eastAsia="仿宋" w:cs="仿宋"/>
          <w:sz w:val="32"/>
          <w:szCs w:val="32"/>
          <w:lang w:val="en-US" w:eastAsia="zh-CN"/>
        </w:rPr>
      </w:pPr>
      <w:bookmarkStart w:id="9" w:name="_Toc9753"/>
      <w:r>
        <w:rPr>
          <w:rFonts w:hint="eastAsia" w:ascii="仿宋_GB2312" w:hAnsi="仿宋_GB2312" w:eastAsia="仿宋_GB2312" w:cs="仿宋_GB2312"/>
          <w:b/>
          <w:bCs/>
          <w:sz w:val="32"/>
          <w:szCs w:val="32"/>
          <w:lang w:val="en-US" w:eastAsia="zh-CN"/>
        </w:rPr>
        <w:t>1．因公出国（境）费</w:t>
      </w:r>
      <w:r>
        <w:rPr>
          <w:rFonts w:hint="eastAsia" w:ascii="仿宋" w:hAnsi="仿宋" w:eastAsia="仿宋" w:cs="仿宋"/>
          <w:sz w:val="32"/>
          <w:szCs w:val="32"/>
          <w:lang w:val="en-US" w:eastAsia="zh-CN"/>
        </w:rPr>
        <w:t>预算为0.00万元，支出决算为0.00万元，完成预算的0.00%，全年因公出国（境）团组0个，累计0人次。决算数与预算数无差异。</w:t>
      </w:r>
    </w:p>
    <w:p w14:paraId="4D6D4989">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2．公务用车购置及运行费</w:t>
      </w:r>
      <w:r>
        <w:rPr>
          <w:rFonts w:hint="eastAsia" w:ascii="仿宋" w:hAnsi="仿宋" w:eastAsia="仿宋" w:cs="仿宋"/>
          <w:sz w:val="32"/>
          <w:szCs w:val="32"/>
          <w:lang w:val="en-US" w:eastAsia="zh-CN"/>
        </w:rPr>
        <w:t>预算为0.00万元，支出决算为0.00万元，完成预算的0.00%。决算数与预算数无差异。其中：</w:t>
      </w:r>
    </w:p>
    <w:p w14:paraId="61401255">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公务用车购置支出</w:t>
      </w:r>
      <w:r>
        <w:rPr>
          <w:rFonts w:hint="eastAsia" w:ascii="仿宋" w:hAnsi="仿宋" w:eastAsia="仿宋" w:cs="仿宋"/>
          <w:sz w:val="32"/>
          <w:szCs w:val="32"/>
          <w:lang w:val="en-US" w:eastAsia="zh-CN"/>
        </w:rPr>
        <w:t>为0万元，购置车辆0辆。</w:t>
      </w:r>
    </w:p>
    <w:p w14:paraId="49B6EFC8">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公务用车运行维护支出</w:t>
      </w:r>
      <w:r>
        <w:rPr>
          <w:rFonts w:hint="eastAsia" w:ascii="仿宋" w:hAnsi="仿宋" w:eastAsia="仿宋" w:cs="仿宋"/>
          <w:sz w:val="32"/>
          <w:szCs w:val="32"/>
          <w:lang w:val="en-US" w:eastAsia="zh-CN"/>
        </w:rPr>
        <w:t>0.00万元。2025年期末，单位开支财政拨款的公务用车保有量为0辆。</w:t>
      </w:r>
    </w:p>
    <w:p w14:paraId="308AAEE0">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 w:hAnsi="仿宋" w:eastAsia="仿宋" w:cs="仿宋"/>
          <w:sz w:val="32"/>
          <w:szCs w:val="32"/>
          <w:lang w:val="en-US" w:eastAsia="zh-CN"/>
        </w:rPr>
      </w:pPr>
      <w:r>
        <w:rPr>
          <w:rFonts w:hint="eastAsia" w:ascii="仿宋_GB2312" w:hAnsi="仿宋_GB2312" w:eastAsia="仿宋_GB2312" w:cs="仿宋_GB2312"/>
          <w:b/>
          <w:bCs/>
          <w:sz w:val="32"/>
          <w:szCs w:val="32"/>
          <w:lang w:val="en-US" w:eastAsia="zh-CN"/>
        </w:rPr>
        <w:t>3.公务接待费</w:t>
      </w:r>
      <w:r>
        <w:rPr>
          <w:rFonts w:hint="eastAsia" w:ascii="仿宋" w:hAnsi="仿宋" w:eastAsia="仿宋" w:cs="仿宋"/>
          <w:sz w:val="32"/>
          <w:szCs w:val="32"/>
          <w:lang w:val="en-US" w:eastAsia="zh-CN"/>
        </w:rPr>
        <w:t>预算为0.00万元，支出决算为0.00万元，完成预算的0.00%。决算数与预算数无差异。其中：</w:t>
      </w:r>
    </w:p>
    <w:p w14:paraId="6568C81A">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外宾接待支出0.00万元。2025年共接待国（境）外来访团组0个、来访外宾0人次（不包含陪同人员）。</w:t>
      </w:r>
    </w:p>
    <w:p w14:paraId="6039D37E">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_GB2312" w:hAnsi="仿宋_GB2312" w:eastAsia="仿宋_GB2312" w:cs="仿宋_GB2312"/>
          <w:sz w:val="32"/>
          <w:szCs w:val="32"/>
          <w:lang w:val="en-US" w:eastAsia="zh-CN"/>
        </w:rPr>
      </w:pPr>
      <w:r>
        <w:rPr>
          <w:rFonts w:hint="eastAsia" w:ascii="仿宋" w:hAnsi="仿宋" w:eastAsia="仿宋" w:cs="仿宋"/>
          <w:sz w:val="32"/>
          <w:szCs w:val="32"/>
          <w:lang w:val="en-US" w:eastAsia="zh-CN"/>
        </w:rPr>
        <w:t>其他国内公务接待支出0.00万元。2025年共接待国内来访团组0个、来宾0人次（不包括陪同人员）。</w:t>
      </w:r>
    </w:p>
    <w:p w14:paraId="3439A0FB">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十、机关运行经费支出情况说明</w:t>
      </w:r>
      <w:bookmarkEnd w:id="9"/>
    </w:p>
    <w:p w14:paraId="1E9A9C38">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我单位不是行政机关，也不是参照公务员法管理的事业单位，没有机关运行经费支出。</w:t>
      </w:r>
    </w:p>
    <w:p w14:paraId="175EC03F">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0" w:name="_Toc26462"/>
      <w:r>
        <w:rPr>
          <w:rFonts w:hint="eastAsia" w:ascii="黑体" w:hAnsi="黑体" w:eastAsia="黑体" w:cs="黑体"/>
          <w:sz w:val="32"/>
          <w:szCs w:val="32"/>
          <w:lang w:val="en-US" w:eastAsia="zh-CN"/>
        </w:rPr>
        <w:t>十一、政府采购支出情况说明</w:t>
      </w:r>
      <w:bookmarkEnd w:id="10"/>
    </w:p>
    <w:p w14:paraId="3F5CD879">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政府采购支出总额0.00万元，其中：政府采购货物支出0.00万元、政府采购工程支出0.00万元、政府采购服务支出0.00万元。授予中小企业合同金额0.00万元，占政府采购支出总额的0.00%，其中：授予小微企业合同金额0.00万元，占授予中小企业合同金额的0.00%。</w:t>
      </w:r>
    </w:p>
    <w:p w14:paraId="5678BF3E">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1" w:name="_Toc16274"/>
      <w:r>
        <w:rPr>
          <w:rFonts w:hint="eastAsia" w:ascii="黑体" w:hAnsi="黑体" w:eastAsia="黑体" w:cs="黑体"/>
          <w:sz w:val="32"/>
          <w:szCs w:val="32"/>
          <w:lang w:val="en-US" w:eastAsia="zh-CN"/>
        </w:rPr>
        <w:t>十二、国有资产占用情况说明</w:t>
      </w:r>
      <w:bookmarkEnd w:id="11"/>
    </w:p>
    <w:p w14:paraId="6D7B5ADE">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期末，我单位共有车辆0辆，其中：省级领导干部用车0辆、主要领导干部用车0辆、机要通信用车0辆、应急保障车0辆、执法执勤用车0辆、特种专业技术用车0辆、离退休干部用车0辆、其他用车0辆；单位价值100万元（含）以上设备（不含车辆）0台（套）。</w:t>
      </w:r>
    </w:p>
    <w:p w14:paraId="0BC1905C">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2" w:name="_Toc16028"/>
      <w:r>
        <w:rPr>
          <w:rFonts w:hint="eastAsia" w:ascii="黑体" w:hAnsi="黑体" w:eastAsia="黑体" w:cs="黑体"/>
          <w:sz w:val="32"/>
          <w:szCs w:val="32"/>
          <w:lang w:val="en-US" w:eastAsia="zh-CN"/>
        </w:rPr>
        <w:t>十三、预算绩效评价情况说明</w:t>
      </w:r>
      <w:bookmarkEnd w:id="12"/>
    </w:p>
    <w:p w14:paraId="580BA3E0">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2"/>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（一）绩效评价工作开展情况。</w:t>
      </w:r>
    </w:p>
    <w:p w14:paraId="47D2F118">
      <w:pPr>
        <w:keepNext w:val="0"/>
        <w:keepLines w:val="0"/>
        <w:widowControl/>
        <w:suppressLineNumbers w:val="0"/>
        <w:spacing w:before="0" w:beforeAutospacing="0" w:after="0" w:afterAutospacing="0" w:line="590" w:lineRule="exact"/>
        <w:ind w:left="0" w:right="0" w:firstLine="640" w:firstLineChars="200"/>
        <w:jc w:val="both"/>
        <w:outlineLvl w:val="1"/>
        <w:rPr>
          <w:rFonts w:ascii="仿宋_GB2312" w:eastAsia="仿宋_GB2312" w:cs="仿宋_GB2312"/>
          <w:kern w:val="0"/>
          <w:sz w:val="32"/>
          <w:szCs w:val="32"/>
        </w:rPr>
      </w:pPr>
      <w:bookmarkStart w:id="13" w:name="_Toc22396"/>
      <w:r>
        <w:rPr>
          <w:rFonts w:ascii="仿宋_GB2312" w:hAnsi="Times New Roman" w:eastAsia="仿宋_GB2312" w:cs="仿宋_GB2312"/>
          <w:kern w:val="0"/>
          <w:sz w:val="32"/>
          <w:szCs w:val="32"/>
          <w:lang w:val="en-US" w:eastAsia="zh-CN"/>
        </w:rPr>
        <w:t>根据预算绩效管理要求，本部门全面开展2025年度预算项目支出绩效自评，涉及项目3个，预算支出350.31万元。</w:t>
      </w:r>
    </w:p>
    <w:p w14:paraId="4F0AB670">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1"/>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（二）项目绩效自评结果。</w:t>
      </w:r>
      <w:bookmarkEnd w:id="13"/>
    </w:p>
    <w:p w14:paraId="65D9EF15">
      <w:pPr>
        <w:keepNext w:val="0"/>
        <w:keepLines w:val="0"/>
        <w:widowControl/>
        <w:suppressLineNumbers w:val="0"/>
        <w:spacing w:before="0" w:beforeAutospacing="0" w:after="0" w:afterAutospacing="0" w:line="590" w:lineRule="exact"/>
        <w:ind w:left="0" w:right="0" w:firstLine="640" w:firstLineChars="200"/>
        <w:jc w:val="both"/>
        <w:rPr>
          <w:rFonts w:ascii="仿宋" w:hAnsi="仿宋" w:eastAsia="仿宋" w:cs="仿宋"/>
          <w:kern w:val="0"/>
          <w:sz w:val="32"/>
          <w:szCs w:val="32"/>
          <w:lang w:val="en-US" w:eastAsia="zh-CN"/>
        </w:rPr>
      </w:pPr>
      <w:r>
        <w:rPr>
          <w:rFonts w:ascii="仿宋_GB2312" w:hAnsi="Times New Roman" w:eastAsia="仿宋_GB2312" w:cs="仿宋_GB2312"/>
          <w:kern w:val="0"/>
          <w:sz w:val="32"/>
          <w:szCs w:val="32"/>
          <w:lang w:val="en-US" w:eastAsia="zh-CN"/>
        </w:rPr>
        <w:t>结合工作实际，我单位在2025年单位决算中反映许昌市科学技术情报研究所2025年房租及运行费等3个项目的绩效自评结果。（1）许昌市科学技术情报研究所2025年房租及运行费项目，自评得分97.35分,等级为优。本项目总金额为268.11万元,2025年共支出245.64万元,执行率为91.62%。此项目为局英才计划与科学技术研究与开发资金项目一部分,年初预算统一由许昌市科学技术局局本级申请,年中财政拨付此部分资金到我单位。共有 2 个年度目标,完成率都为 100%,具体见自评表。（2）【基本运转】许昌市科学技术情报研究所2024年房租及运行费项目，自评得分98.7分,等级为优。本项目金额90.72万元,为2024年项目结转资金需付未付部分,2025年共支出90.71万元,执行率为99.99%。共有2个年度目标,完成率都为100%,具体见自评表。（3）【基本运转】延安路科技活动中心运行费项目，自评得分93.49 分,等级为优。本项目为2025年支付2024年延安路科技活动中心运行费项目尚未支付部分，在2024年已及时定期完成设备维保、绿化维护等物业服务。项目金额 40 万元,2025年共支出 13.97 万元,执行率为34.93%。共有 2 个年度目标,完成率都为 100%,具体见自评表。此外，2025年1月1日起，经财政局资产科审核，已签订三方协议市投资集团管理延安路科技活动中心大楼及门面。</w:t>
      </w:r>
    </w:p>
    <w:p w14:paraId="41CB8ABF">
      <w:pPr>
        <w:pStyle w:val="2"/>
        <w:rPr>
          <w:rFonts w:ascii="仿宋" w:hAnsi="仿宋" w:eastAsia="仿宋" w:cs="仿宋"/>
          <w:kern w:val="0"/>
          <w:sz w:val="32"/>
          <w:szCs w:val="32"/>
          <w:lang w:val="en-US" w:eastAsia="zh-CN"/>
        </w:rPr>
      </w:pPr>
    </w:p>
    <w:p w14:paraId="20C291C2">
      <w:pPr>
        <w:pStyle w:val="2"/>
        <w:rPr>
          <w:rFonts w:ascii="仿宋" w:hAnsi="仿宋" w:eastAsia="仿宋" w:cs="仿宋"/>
          <w:kern w:val="0"/>
          <w:sz w:val="32"/>
          <w:szCs w:val="32"/>
          <w:lang w:val="en-US" w:eastAsia="zh-CN"/>
        </w:rPr>
      </w:pPr>
    </w:p>
    <w:p w14:paraId="1D774579">
      <w:pPr>
        <w:pStyle w:val="2"/>
        <w:rPr>
          <w:rFonts w:ascii="仿宋" w:hAnsi="仿宋" w:eastAsia="仿宋" w:cs="仿宋"/>
          <w:kern w:val="0"/>
          <w:sz w:val="32"/>
          <w:szCs w:val="32"/>
          <w:lang w:val="en-US" w:eastAsia="zh-CN"/>
        </w:rPr>
        <w:sectPr>
          <w:type w:val="continuous"/>
          <w:pgSz w:w="11906" w:h="16838"/>
          <w:pgMar w:top="2098" w:right="1474" w:bottom="1984" w:left="1587" w:header="720" w:footer="720" w:gutter="0"/>
          <w:pgNumType w:fmt="numberInDash"/>
          <w:cols w:space="720" w:num="1"/>
          <w:docGrid w:type="lines" w:linePitch="312" w:charSpace="0"/>
        </w:sectPr>
      </w:pPr>
    </w:p>
    <w:p w14:paraId="6D582C5C">
      <w:pPr>
        <w:pStyle w:val="2"/>
        <w:rPr>
          <w:rFonts w:ascii="仿宋" w:hAnsi="仿宋" w:eastAsia="仿宋" w:cs="仿宋"/>
          <w:kern w:val="0"/>
          <w:sz w:val="32"/>
          <w:szCs w:val="32"/>
          <w:lang w:val="en-US" w:eastAsia="zh-CN"/>
        </w:rPr>
      </w:pPr>
    </w:p>
    <w:p w14:paraId="292B152D">
      <w:pPr>
        <w:rPr>
          <w:rFonts w:hint="eastAsia"/>
        </w:rPr>
      </w:pPr>
      <w:r>
        <w:rPr>
          <w:rFonts w:hint="eastAsia" w:ascii="黑体" w:hAnsi="宋体" w:eastAsia="黑体" w:cs="宋体"/>
          <w:kern w:val="0"/>
          <w:sz w:val="28"/>
          <w:szCs w:val="28"/>
          <w:lang w:eastAsia="zh-CN"/>
        </w:rPr>
        <w:tab/>
      </w:r>
      <w:r>
        <w:rPr>
          <w:rFonts w:hint="eastAsia"/>
          <w:lang w:eastAsia="zh-CN"/>
        </w:rPr>
        <w:tab/>
      </w:r>
    </w:p>
    <w:p w14:paraId="7A46EBE9">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2454AA1">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AE47BE5">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53887B7">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6C6CBBD">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r>
        <w:rPr>
          <w:rFonts w:hint="eastAsia" w:ascii="黑体" w:hAnsi="宋体" w:eastAsia="黑体" w:cs="宋体"/>
          <w:kern w:val="0"/>
          <w:sz w:val="28"/>
          <w:szCs w:val="28"/>
          <w:lang w:val="en-US" w:eastAsia="zh-CN"/>
        </w:rPr>
        <w:t xml:space="preserve"> </w:t>
      </w:r>
    </w:p>
    <w:p w14:paraId="667FC685">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191062A8">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A5FA283">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第四部分 名词解释</w:t>
      </w:r>
    </w:p>
    <w:p w14:paraId="7B01AF34">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 xml:space="preserve"> </w:t>
      </w:r>
    </w:p>
    <w:p w14:paraId="562E4647">
      <w:pPr>
        <w:rPr>
          <w:rFonts w:hint="eastAsia" w:ascii="黑体" w:hAnsi="宋体" w:eastAsia="黑体" w:cs="黑体"/>
          <w:kern w:val="2"/>
          <w:sz w:val="48"/>
          <w:szCs w:val="48"/>
        </w:rPr>
        <w:sectPr>
          <w:pgSz w:w="11906" w:h="16838"/>
          <w:pgMar w:top="1440" w:right="1531" w:bottom="1440" w:left="1587" w:header="850" w:footer="992" w:gutter="0"/>
          <w:pgNumType w:fmt="numberInDash"/>
          <w:cols w:space="720" w:num="1"/>
          <w:docGrid w:type="lines" w:linePitch="317" w:charSpace="0"/>
        </w:sectPr>
      </w:pPr>
    </w:p>
    <w:p w14:paraId="27A3FEE9">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一、财政拨款收入：单位从同级政府财政部门取得的财政预算资金。</w:t>
      </w:r>
    </w:p>
    <w:p w14:paraId="521E0BC9">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二、事业收入：事业单位开展专业业务活动及其辅助活动取得的收入。</w:t>
      </w:r>
    </w:p>
    <w:p w14:paraId="16EC651C">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三、上级补助收入：事业单位从主管部门和上级单位取得的非财政补助收入。</w:t>
      </w:r>
    </w:p>
    <w:p w14:paraId="09A91B81">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四、附属单位上缴收入：事业单位取得附属独立核算单位根据有关规定上缴的收入。</w:t>
      </w:r>
    </w:p>
    <w:p w14:paraId="54764AAD">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五、经营收入：事业单位在专业业务活动及其辅助活动之外开展非独立核算经营活动取得的收入。</w:t>
      </w:r>
    </w:p>
    <w:p w14:paraId="7D355273">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六、其他收入：单位取得的除“财政拨款收入”、“事业收入”、“上级补助收入”、“附属单位上缴收入”、“经营收入”以外的各项收入。</w:t>
      </w:r>
    </w:p>
    <w:p w14:paraId="16820F03">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七、使用非财政拨款结余：指事业单位使用以前年度积累的非财政拨款结余弥补当年收支差额的金额。</w:t>
      </w:r>
    </w:p>
    <w:p w14:paraId="6564401A">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八、年初结转和结余：指单位以前年度尚未完成、结转到本年仍按原规定用途继续使用的资金，或项目已完成等产生的结余资金。</w:t>
      </w:r>
    </w:p>
    <w:p w14:paraId="6E65EC29">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九、基本支出：为保障机构正常运转、完成日常工作任务而发生的人员支出和公用支出。</w:t>
      </w:r>
    </w:p>
    <w:p w14:paraId="4BC9E9E9">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十、项目支出：基本支出之外为完成特定行政任务和事业发展目标所发生的支出。</w:t>
      </w:r>
    </w:p>
    <w:p w14:paraId="6AF7B978">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十一、经营支出：指事业单位在专业业务活动及其辅助活动之外开展非独立核算经营活动发生的支出。</w:t>
      </w:r>
    </w:p>
    <w:p w14:paraId="6AF37692">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十二、工资福利支出：单位支付给在职职工和编制外长期聘用人员的各类劳动报酬，以及为上述人员缴纳的各项社会保险费等。</w:t>
      </w:r>
    </w:p>
    <w:p w14:paraId="6E57358C">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十三、商品和服务支出：单位购买商品和服务的支出。</w:t>
      </w:r>
    </w:p>
    <w:p w14:paraId="3C015130">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十四、对个人和家庭的补助支出：单位用于对个人和家庭的补助支出。</w:t>
      </w:r>
    </w:p>
    <w:p w14:paraId="3F890BB2">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十五、结余分配：指事业单位按照会计制度规定缴纳的所得税、提取的专用结余以及转入非财政拨款结余的金额等。</w:t>
      </w:r>
    </w:p>
    <w:p w14:paraId="6E8DCDFF">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十六、年末结转和结余：指单位按有关规定结转到下年或以后年度继续使用的资金，或项目已完成等产生的结余资金。</w:t>
      </w:r>
    </w:p>
    <w:p w14:paraId="50CD5112">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七、“三公”经费：纳入同级财政预决算管理“三公”经费，指单位使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安全奖励费用等支出；公务接待费反映单位按规定开支的各类公务接待（含外宾接待）支出。</w:t>
      </w:r>
    </w:p>
    <w:p w14:paraId="67CB5EB2">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八、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676AB384">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0603295F">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63F4D466">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791DA573">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0A1B5D90">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0704C77B">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7F42CBDC">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1066E28B">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6E85404D">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724D8A04">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444E6DE7">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782DECC9">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7A3A4D92">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0BD05878">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6EC2CC83">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5F0C8F7D">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668ECF42">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19E3DF45">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5CB28B98">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4229D288">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78CE1E54">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55FCA831">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65D2E16B">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446D8C54">
      <w:pPr>
        <w:keepNext w:val="0"/>
        <w:keepLines w:val="0"/>
        <w:pageBreakBefore w:val="0"/>
        <w:kinsoku/>
        <w:wordWrap/>
        <w:overflowPunct/>
        <w:topLinePunct w:val="0"/>
        <w:autoSpaceDE/>
        <w:autoSpaceDN/>
        <w:bidi w:val="0"/>
        <w:adjustRightInd/>
        <w:snapToGrid/>
        <w:jc w:val="center"/>
        <w:outlineLvl w:val="0"/>
        <w:rPr>
          <w:rFonts w:hint="eastAsia" w:ascii="黑体" w:hAnsi="黑体" w:eastAsia="黑体" w:cs="黑体"/>
          <w:sz w:val="48"/>
          <w:szCs w:val="48"/>
          <w:lang w:val="en-US" w:eastAsia="zh-CN"/>
        </w:rPr>
        <w:sectPr>
          <w:pgSz w:w="11906" w:h="16838"/>
          <w:pgMar w:top="1928" w:right="1474" w:bottom="1701" w:left="1588" w:header="851" w:footer="992" w:gutter="0"/>
          <w:pgNumType w:fmt="decimal"/>
          <w:cols w:space="720" w:num="1"/>
          <w:docGrid w:type="lines" w:linePitch="312" w:charSpace="0"/>
        </w:sectPr>
      </w:pPr>
      <w:bookmarkStart w:id="14" w:name="_Toc10985"/>
      <w:bookmarkStart w:id="15" w:name="_Toc28713"/>
      <w:bookmarkStart w:id="16" w:name="_Toc32252"/>
      <w:bookmarkStart w:id="17" w:name="_Toc23386"/>
      <w:r>
        <w:rPr>
          <w:rFonts w:hint="eastAsia" w:ascii="黑体" w:hAnsi="黑体" w:eastAsia="黑体" w:cs="黑体"/>
          <w:sz w:val="48"/>
          <w:szCs w:val="48"/>
          <w:lang w:val="en-US" w:eastAsia="zh-CN"/>
        </w:rPr>
        <w:t>第五部分  附件</w:t>
      </w:r>
      <w:bookmarkEnd w:id="14"/>
      <w:bookmarkEnd w:id="15"/>
      <w:bookmarkEnd w:id="16"/>
      <w:bookmarkEnd w:id="17"/>
    </w:p>
    <w:tbl>
      <w:tblPr>
        <w:tblStyle w:val="12"/>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672"/>
        <w:gridCol w:w="710"/>
        <w:gridCol w:w="2175"/>
        <w:gridCol w:w="1442"/>
        <w:gridCol w:w="1640"/>
        <w:gridCol w:w="1640"/>
        <w:gridCol w:w="1416"/>
        <w:gridCol w:w="1016"/>
        <w:gridCol w:w="936"/>
        <w:gridCol w:w="1807"/>
      </w:tblGrid>
      <w:tr w14:paraId="2440EC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540" w:hRule="atLeast"/>
        </w:trPr>
        <w:tc>
          <w:tcPr>
            <w:tcW w:w="0" w:type="auto"/>
            <w:gridSpan w:val="10"/>
            <w:tcBorders>
              <w:top w:val="single" w:color="000000" w:sz="4" w:space="0"/>
              <w:left w:val="single" w:color="000000" w:sz="4" w:space="0"/>
              <w:bottom w:val="single" w:color="000000" w:sz="4" w:space="0"/>
              <w:right w:val="single" w:color="000000" w:sz="4" w:space="0"/>
            </w:tcBorders>
            <w:noWrap/>
            <w:vAlign w:val="center"/>
          </w:tcPr>
          <w:p w14:paraId="5E54139A">
            <w:pPr>
              <w:pStyle w:val="11"/>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宋体" w:hAnsi="宋体" w:eastAsia="宋体" w:cs="宋体"/>
                <w:i w:val="0"/>
                <w:color w:val="000000"/>
                <w:kern w:val="2"/>
                <w:sz w:val="40"/>
                <w:szCs w:val="40"/>
                <w:u w:val="none"/>
                <w:lang w:val="en-US" w:eastAsia="zh-CN" w:bidi="ar-SA"/>
              </w:rPr>
            </w:pPr>
            <w:r>
              <w:rPr>
                <w:rFonts w:hint="eastAsia" w:ascii="宋体" w:hAnsi="宋体" w:eastAsia="宋体" w:cs="宋体"/>
                <w:i w:val="0"/>
                <w:color w:val="000000"/>
                <w:kern w:val="0"/>
                <w:sz w:val="40"/>
                <w:szCs w:val="40"/>
                <w:u w:val="none"/>
                <w:lang w:val="en-US" w:eastAsia="zh-CN" w:bidi="ar-SA"/>
              </w:rPr>
              <w:t>项目支出绩效自评情况表</w:t>
            </w:r>
          </w:p>
        </w:tc>
      </w:tr>
      <w:tr w14:paraId="198E92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99" w:hRule="atLeast"/>
        </w:trPr>
        <w:tc>
          <w:tcPr>
            <w:tcW w:w="0" w:type="auto"/>
            <w:gridSpan w:val="10"/>
            <w:tcBorders>
              <w:top w:val="single" w:color="000000" w:sz="4" w:space="0"/>
              <w:left w:val="single" w:color="000000" w:sz="4" w:space="0"/>
              <w:bottom w:val="single" w:color="000000" w:sz="4" w:space="0"/>
              <w:right w:val="single" w:color="000000" w:sz="4" w:space="0"/>
            </w:tcBorders>
            <w:noWrap w:val="0"/>
            <w:vAlign w:val="top"/>
          </w:tcPr>
          <w:p w14:paraId="7FB7C8EB">
            <w:pPr>
              <w:pStyle w:val="11"/>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top"/>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2026年04月</w:t>
            </w:r>
          </w:p>
        </w:tc>
      </w:tr>
      <w:tr w14:paraId="13234E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507CC453">
            <w:pPr>
              <w:pStyle w:val="11"/>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项目名称</w:t>
            </w:r>
          </w:p>
        </w:tc>
        <w:tc>
          <w:tcPr>
            <w:tcW w:w="0" w:type="auto"/>
            <w:gridSpan w:val="8"/>
            <w:tcBorders>
              <w:top w:val="single" w:color="000000" w:sz="4" w:space="0"/>
              <w:left w:val="single" w:color="000000" w:sz="4" w:space="0"/>
              <w:bottom w:val="single" w:color="000000" w:sz="4" w:space="0"/>
              <w:right w:val="single" w:color="000000" w:sz="4" w:space="0"/>
            </w:tcBorders>
            <w:noWrap w:val="0"/>
            <w:vAlign w:val="top"/>
          </w:tcPr>
          <w:p w14:paraId="661C6DA0">
            <w:pPr>
              <w:pStyle w:val="11"/>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top"/>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许昌市科学技术情报研究所2025年房租及运行费</w:t>
            </w:r>
          </w:p>
        </w:tc>
      </w:tr>
      <w:tr w14:paraId="484B55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2E05C779">
            <w:pPr>
              <w:pStyle w:val="11"/>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主管部门</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354C17EF">
            <w:pPr>
              <w:pStyle w:val="11"/>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许昌市科学技术局</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7CD799CB">
            <w:pPr>
              <w:pStyle w:val="11"/>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实施单位</w:t>
            </w:r>
          </w:p>
        </w:tc>
        <w:tc>
          <w:tcPr>
            <w:tcW w:w="0" w:type="auto"/>
            <w:gridSpan w:val="4"/>
            <w:tcBorders>
              <w:top w:val="single" w:color="000000" w:sz="4" w:space="0"/>
              <w:left w:val="single" w:color="000000" w:sz="4" w:space="0"/>
              <w:bottom w:val="single" w:color="000000" w:sz="4" w:space="0"/>
              <w:right w:val="single" w:color="000000" w:sz="4" w:space="0"/>
            </w:tcBorders>
            <w:noWrap/>
            <w:vAlign w:val="center"/>
          </w:tcPr>
          <w:p w14:paraId="36E7E57E">
            <w:pPr>
              <w:pStyle w:val="11"/>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许昌市科学技术情报研究所</w:t>
            </w:r>
          </w:p>
        </w:tc>
      </w:tr>
      <w:tr w14:paraId="47806F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2FDC031B">
            <w:pPr>
              <w:pStyle w:val="11"/>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项目资金268.11 (万元)</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58D3E6E">
            <w:pPr>
              <w:pStyle w:val="11"/>
              <w:keepNext w:val="0"/>
              <w:keepLines w:val="0"/>
              <w:pageBreakBefore w:val="0"/>
              <w:widowControl/>
              <w:kinsoku/>
              <w:wordWrap/>
              <w:overflowPunct/>
              <w:topLinePunct w:val="0"/>
              <w:autoSpaceDE/>
              <w:autoSpaceDN/>
              <w:bidi w:val="0"/>
              <w:adjustRightInd/>
              <w:snapToGrid/>
              <w:spacing w:line="380" w:lineRule="exact"/>
              <w:jc w:val="center"/>
              <w:rPr>
                <w:rFonts w:hint="eastAsia" w:ascii="宋体" w:hAnsi="宋体" w:eastAsia="宋体" w:cs="宋体"/>
                <w:i w:val="0"/>
                <w:color w:val="000000"/>
                <w:kern w:val="2"/>
                <w:sz w:val="24"/>
                <w:szCs w:val="24"/>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F863AF9">
            <w:pPr>
              <w:pStyle w:val="11"/>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年初预算数</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7D0A7FC">
            <w:pPr>
              <w:pStyle w:val="11"/>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全年预算数</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16CFD6B">
            <w:pPr>
              <w:pStyle w:val="11"/>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全年执行数</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C4C8C12">
            <w:pPr>
              <w:pStyle w:val="11"/>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分值</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CD2C7D8">
            <w:pPr>
              <w:pStyle w:val="11"/>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执行率</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7610B841">
            <w:pPr>
              <w:pStyle w:val="11"/>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得分</w:t>
            </w:r>
          </w:p>
        </w:tc>
      </w:tr>
      <w:tr w14:paraId="73ED62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E0BD894">
            <w:pPr>
              <w:pStyle w:val="11"/>
              <w:keepNext w:val="0"/>
              <w:keepLines w:val="0"/>
              <w:pageBreakBefore w:val="0"/>
              <w:widowControl/>
              <w:kinsoku/>
              <w:wordWrap/>
              <w:overflowPunct/>
              <w:topLinePunct w:val="0"/>
              <w:autoSpaceDE/>
              <w:autoSpaceDN/>
              <w:bidi w:val="0"/>
              <w:adjustRightInd/>
              <w:snapToGrid/>
              <w:spacing w:line="380" w:lineRule="exact"/>
              <w:jc w:val="center"/>
              <w:rPr>
                <w:rFonts w:hint="eastAsia" w:ascii="宋体" w:hAnsi="宋体" w:eastAsia="宋体" w:cs="宋体"/>
                <w:i w:val="0"/>
                <w:color w:val="000000"/>
                <w:kern w:val="2"/>
                <w:sz w:val="24"/>
                <w:szCs w:val="24"/>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0A540C1">
            <w:pPr>
              <w:pStyle w:val="11"/>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年度资金总额：</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1C7F308">
            <w:pPr>
              <w:pStyle w:val="11"/>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7AFBC88">
            <w:pPr>
              <w:pStyle w:val="11"/>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268.11</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0945B4D">
            <w:pPr>
              <w:pStyle w:val="11"/>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245.64</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F09E4E3">
            <w:pPr>
              <w:pStyle w:val="11"/>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CA9E898">
            <w:pPr>
              <w:pStyle w:val="11"/>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91.62 %</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06CE64FC">
            <w:pPr>
              <w:pStyle w:val="11"/>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9.16</w:t>
            </w:r>
          </w:p>
        </w:tc>
      </w:tr>
      <w:tr w14:paraId="7BEEC4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7A17587">
            <w:pPr>
              <w:pStyle w:val="11"/>
              <w:keepNext w:val="0"/>
              <w:keepLines w:val="0"/>
              <w:pageBreakBefore w:val="0"/>
              <w:widowControl/>
              <w:kinsoku/>
              <w:wordWrap/>
              <w:overflowPunct/>
              <w:topLinePunct w:val="0"/>
              <w:autoSpaceDE/>
              <w:autoSpaceDN/>
              <w:bidi w:val="0"/>
              <w:adjustRightInd/>
              <w:snapToGrid/>
              <w:spacing w:line="380" w:lineRule="exact"/>
              <w:jc w:val="center"/>
              <w:rPr>
                <w:rFonts w:hint="eastAsia" w:ascii="宋体" w:hAnsi="宋体" w:eastAsia="宋体" w:cs="宋体"/>
                <w:i w:val="0"/>
                <w:color w:val="000000"/>
                <w:kern w:val="2"/>
                <w:sz w:val="24"/>
                <w:szCs w:val="24"/>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F0048BB">
            <w:pPr>
              <w:pStyle w:val="11"/>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财政拨款</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5559A00">
            <w:pPr>
              <w:pStyle w:val="11"/>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5603184">
            <w:pPr>
              <w:pStyle w:val="11"/>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268.11</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334C502">
            <w:pPr>
              <w:pStyle w:val="11"/>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245.64</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6020ABF">
            <w:pPr>
              <w:pStyle w:val="11"/>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690279C">
            <w:pPr>
              <w:pStyle w:val="11"/>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91.62 %</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2B57E232">
            <w:pPr>
              <w:pStyle w:val="11"/>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w:t>
            </w:r>
          </w:p>
        </w:tc>
      </w:tr>
      <w:tr w14:paraId="109B3E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B5B351B">
            <w:pPr>
              <w:pStyle w:val="11"/>
              <w:keepNext w:val="0"/>
              <w:keepLines w:val="0"/>
              <w:pageBreakBefore w:val="0"/>
              <w:widowControl/>
              <w:kinsoku/>
              <w:wordWrap/>
              <w:overflowPunct/>
              <w:topLinePunct w:val="0"/>
              <w:autoSpaceDE/>
              <w:autoSpaceDN/>
              <w:bidi w:val="0"/>
              <w:adjustRightInd/>
              <w:snapToGrid/>
              <w:spacing w:line="380" w:lineRule="exact"/>
              <w:jc w:val="center"/>
              <w:rPr>
                <w:rFonts w:hint="eastAsia" w:ascii="宋体" w:hAnsi="宋体" w:eastAsia="宋体" w:cs="宋体"/>
                <w:i w:val="0"/>
                <w:color w:val="000000"/>
                <w:kern w:val="2"/>
                <w:sz w:val="24"/>
                <w:szCs w:val="24"/>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73969EB">
            <w:pPr>
              <w:pStyle w:val="11"/>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财政专户管理资金</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09F7631">
            <w:pPr>
              <w:pStyle w:val="11"/>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8EACC86">
            <w:pPr>
              <w:pStyle w:val="11"/>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040EACB">
            <w:pPr>
              <w:pStyle w:val="11"/>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3FE8481">
            <w:pPr>
              <w:pStyle w:val="11"/>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339FC1A">
            <w:pPr>
              <w:pStyle w:val="11"/>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6100E656">
            <w:pPr>
              <w:pStyle w:val="11"/>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w:t>
            </w:r>
          </w:p>
        </w:tc>
      </w:tr>
      <w:tr w14:paraId="1A74EA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4798E0E">
            <w:pPr>
              <w:pStyle w:val="11"/>
              <w:keepNext w:val="0"/>
              <w:keepLines w:val="0"/>
              <w:pageBreakBefore w:val="0"/>
              <w:widowControl/>
              <w:kinsoku/>
              <w:wordWrap/>
              <w:overflowPunct/>
              <w:topLinePunct w:val="0"/>
              <w:autoSpaceDE/>
              <w:autoSpaceDN/>
              <w:bidi w:val="0"/>
              <w:adjustRightInd/>
              <w:snapToGrid/>
              <w:spacing w:line="380" w:lineRule="exact"/>
              <w:jc w:val="center"/>
              <w:rPr>
                <w:rFonts w:hint="eastAsia" w:ascii="宋体" w:hAnsi="宋体" w:eastAsia="宋体" w:cs="宋体"/>
                <w:i w:val="0"/>
                <w:color w:val="000000"/>
                <w:kern w:val="2"/>
                <w:sz w:val="24"/>
                <w:szCs w:val="24"/>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75D6136">
            <w:pPr>
              <w:pStyle w:val="11"/>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单位资金</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27D48DF">
            <w:pPr>
              <w:pStyle w:val="11"/>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4F19B84">
            <w:pPr>
              <w:pStyle w:val="11"/>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70BD9DE">
            <w:pPr>
              <w:pStyle w:val="11"/>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B7F9246">
            <w:pPr>
              <w:pStyle w:val="11"/>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F7ED4A0">
            <w:pPr>
              <w:pStyle w:val="11"/>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3A17A82A">
            <w:pPr>
              <w:pStyle w:val="11"/>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w:t>
            </w:r>
          </w:p>
        </w:tc>
      </w:tr>
      <w:tr w14:paraId="57F043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26D18455">
            <w:pPr>
              <w:pStyle w:val="11"/>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资金管理情况</w:t>
            </w:r>
          </w:p>
        </w:tc>
        <w:tc>
          <w:tcPr>
            <w:tcW w:w="0" w:type="auto"/>
            <w:gridSpan w:val="2"/>
            <w:tcBorders>
              <w:top w:val="single" w:color="000000" w:sz="4" w:space="0"/>
              <w:left w:val="nil"/>
              <w:bottom w:val="single" w:color="000000" w:sz="4" w:space="0"/>
              <w:right w:val="single" w:color="000000" w:sz="4" w:space="0"/>
            </w:tcBorders>
            <w:noWrap/>
            <w:vAlign w:val="center"/>
          </w:tcPr>
          <w:p w14:paraId="612035A0">
            <w:pPr>
              <w:pStyle w:val="11"/>
              <w:keepNext w:val="0"/>
              <w:keepLines w:val="0"/>
              <w:pageBreakBefore w:val="0"/>
              <w:widowControl/>
              <w:kinsoku/>
              <w:wordWrap/>
              <w:overflowPunct/>
              <w:topLinePunct w:val="0"/>
              <w:autoSpaceDE/>
              <w:autoSpaceDN/>
              <w:bidi w:val="0"/>
              <w:adjustRightInd/>
              <w:snapToGrid/>
              <w:spacing w:line="380" w:lineRule="exact"/>
              <w:jc w:val="center"/>
              <w:rPr>
                <w:rFonts w:hint="eastAsia" w:ascii="宋体" w:hAnsi="宋体" w:eastAsia="宋体" w:cs="宋体"/>
                <w:i w:val="0"/>
                <w:color w:val="000000"/>
                <w:kern w:val="2"/>
                <w:sz w:val="24"/>
                <w:szCs w:val="24"/>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78F06FF3">
            <w:pPr>
              <w:pStyle w:val="11"/>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情况说明</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C7CD18E">
            <w:pPr>
              <w:pStyle w:val="11"/>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分值（20）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88DA2DF">
            <w:pPr>
              <w:pStyle w:val="11"/>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得分</w:t>
            </w:r>
          </w:p>
        </w:tc>
        <w:tc>
          <w:tcPr>
            <w:tcW w:w="0" w:type="auto"/>
            <w:gridSpan w:val="2"/>
            <w:tcBorders>
              <w:top w:val="single" w:color="000000" w:sz="4" w:space="0"/>
              <w:left w:val="nil"/>
              <w:bottom w:val="single" w:color="000000" w:sz="4" w:space="0"/>
              <w:right w:val="single" w:color="000000" w:sz="4" w:space="0"/>
            </w:tcBorders>
            <w:noWrap/>
            <w:vAlign w:val="center"/>
          </w:tcPr>
          <w:p w14:paraId="1BAFEA55">
            <w:pPr>
              <w:pStyle w:val="11"/>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存在问题和改进措施</w:t>
            </w:r>
          </w:p>
        </w:tc>
      </w:tr>
      <w:tr w14:paraId="51FD66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640"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F275137">
            <w:pPr>
              <w:pStyle w:val="11"/>
              <w:keepNext w:val="0"/>
              <w:keepLines w:val="0"/>
              <w:pageBreakBefore w:val="0"/>
              <w:widowControl/>
              <w:kinsoku/>
              <w:wordWrap/>
              <w:overflowPunct/>
              <w:topLinePunct w:val="0"/>
              <w:autoSpaceDE/>
              <w:autoSpaceDN/>
              <w:bidi w:val="0"/>
              <w:adjustRightInd/>
              <w:snapToGrid/>
              <w:spacing w:line="380" w:lineRule="exact"/>
              <w:jc w:val="center"/>
              <w:rPr>
                <w:rFonts w:hint="eastAsia" w:ascii="宋体" w:hAnsi="宋体" w:eastAsia="宋体" w:cs="宋体"/>
                <w:i w:val="0"/>
                <w:color w:val="000000"/>
                <w:kern w:val="2"/>
                <w:sz w:val="24"/>
                <w:szCs w:val="24"/>
                <w:u w:val="none"/>
                <w:lang w:val="en-US" w:eastAsia="zh-CN" w:bidi="ar-SA"/>
              </w:rPr>
            </w:pPr>
          </w:p>
        </w:tc>
        <w:tc>
          <w:tcPr>
            <w:tcW w:w="0" w:type="auto"/>
            <w:gridSpan w:val="2"/>
            <w:tcBorders>
              <w:top w:val="single" w:color="000000" w:sz="4" w:space="0"/>
              <w:left w:val="nil"/>
              <w:bottom w:val="single" w:color="000000" w:sz="4" w:space="0"/>
              <w:right w:val="single" w:color="000000" w:sz="4" w:space="0"/>
            </w:tcBorders>
            <w:noWrap/>
            <w:vAlign w:val="center"/>
          </w:tcPr>
          <w:p w14:paraId="5AC46791">
            <w:pPr>
              <w:pStyle w:val="11"/>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安排科学性</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FDEECC6">
            <w:pPr>
              <w:pStyle w:val="11"/>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此项目根据历年支出情况和本年情况，科学安排各项资金预算。</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CF14F36">
            <w:pPr>
              <w:pStyle w:val="11"/>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8C62E78">
            <w:pPr>
              <w:pStyle w:val="11"/>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4</w:t>
            </w:r>
          </w:p>
        </w:tc>
        <w:tc>
          <w:tcPr>
            <w:tcW w:w="0" w:type="auto"/>
            <w:gridSpan w:val="2"/>
            <w:tcBorders>
              <w:top w:val="single" w:color="000000" w:sz="4" w:space="0"/>
              <w:left w:val="nil"/>
              <w:bottom w:val="single" w:color="000000" w:sz="4" w:space="0"/>
              <w:right w:val="single" w:color="000000" w:sz="4" w:space="0"/>
            </w:tcBorders>
            <w:noWrap/>
            <w:vAlign w:val="center"/>
          </w:tcPr>
          <w:p w14:paraId="293C92E7">
            <w:pPr>
              <w:pStyle w:val="11"/>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无</w:t>
            </w:r>
          </w:p>
        </w:tc>
      </w:tr>
      <w:tr w14:paraId="330C83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640"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257D03C">
            <w:pPr>
              <w:pStyle w:val="11"/>
              <w:keepNext w:val="0"/>
              <w:keepLines w:val="0"/>
              <w:pageBreakBefore w:val="0"/>
              <w:widowControl/>
              <w:kinsoku/>
              <w:wordWrap/>
              <w:overflowPunct/>
              <w:topLinePunct w:val="0"/>
              <w:autoSpaceDE/>
              <w:autoSpaceDN/>
              <w:bidi w:val="0"/>
              <w:adjustRightInd/>
              <w:snapToGrid/>
              <w:spacing w:line="380" w:lineRule="exact"/>
              <w:jc w:val="center"/>
              <w:rPr>
                <w:rFonts w:hint="eastAsia" w:ascii="宋体" w:hAnsi="宋体" w:eastAsia="宋体" w:cs="宋体"/>
                <w:i w:val="0"/>
                <w:color w:val="000000"/>
                <w:kern w:val="2"/>
                <w:sz w:val="24"/>
                <w:szCs w:val="24"/>
                <w:u w:val="none"/>
                <w:lang w:val="en-US" w:eastAsia="zh-CN" w:bidi="ar-SA"/>
              </w:rPr>
            </w:pPr>
          </w:p>
        </w:tc>
        <w:tc>
          <w:tcPr>
            <w:tcW w:w="0" w:type="auto"/>
            <w:gridSpan w:val="2"/>
            <w:tcBorders>
              <w:top w:val="single" w:color="000000" w:sz="4" w:space="0"/>
              <w:left w:val="nil"/>
              <w:bottom w:val="single" w:color="000000" w:sz="4" w:space="0"/>
              <w:right w:val="single" w:color="000000" w:sz="4" w:space="0"/>
            </w:tcBorders>
            <w:noWrap/>
            <w:vAlign w:val="center"/>
          </w:tcPr>
          <w:p w14:paraId="1C175E0E">
            <w:pPr>
              <w:pStyle w:val="11"/>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拨付合规性</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FC653FA">
            <w:pPr>
              <w:pStyle w:val="11"/>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严格按照国库集中支付制度有关规定支付资金。</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9310C66">
            <w:pPr>
              <w:pStyle w:val="11"/>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BC95EEB">
            <w:pPr>
              <w:pStyle w:val="11"/>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5</w:t>
            </w:r>
          </w:p>
        </w:tc>
        <w:tc>
          <w:tcPr>
            <w:tcW w:w="0" w:type="auto"/>
            <w:gridSpan w:val="2"/>
            <w:tcBorders>
              <w:top w:val="single" w:color="000000" w:sz="4" w:space="0"/>
              <w:left w:val="nil"/>
              <w:bottom w:val="single" w:color="000000" w:sz="4" w:space="0"/>
              <w:right w:val="single" w:color="000000" w:sz="4" w:space="0"/>
            </w:tcBorders>
            <w:noWrap/>
            <w:vAlign w:val="center"/>
          </w:tcPr>
          <w:p w14:paraId="2E08546C">
            <w:pPr>
              <w:pStyle w:val="11"/>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无</w:t>
            </w:r>
          </w:p>
        </w:tc>
      </w:tr>
      <w:tr w14:paraId="60C062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640"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9A46F06">
            <w:pPr>
              <w:pStyle w:val="11"/>
              <w:keepNext w:val="0"/>
              <w:keepLines w:val="0"/>
              <w:pageBreakBefore w:val="0"/>
              <w:widowControl/>
              <w:kinsoku/>
              <w:wordWrap/>
              <w:overflowPunct/>
              <w:topLinePunct w:val="0"/>
              <w:autoSpaceDE/>
              <w:autoSpaceDN/>
              <w:bidi w:val="0"/>
              <w:adjustRightInd/>
              <w:snapToGrid/>
              <w:spacing w:line="380" w:lineRule="exact"/>
              <w:jc w:val="center"/>
              <w:rPr>
                <w:rFonts w:hint="eastAsia" w:ascii="宋体" w:hAnsi="宋体" w:eastAsia="宋体" w:cs="宋体"/>
                <w:i w:val="0"/>
                <w:color w:val="000000"/>
                <w:kern w:val="2"/>
                <w:sz w:val="24"/>
                <w:szCs w:val="24"/>
                <w:u w:val="none"/>
                <w:lang w:val="en-US" w:eastAsia="zh-CN" w:bidi="ar-SA"/>
              </w:rPr>
            </w:pPr>
          </w:p>
        </w:tc>
        <w:tc>
          <w:tcPr>
            <w:tcW w:w="0" w:type="auto"/>
            <w:gridSpan w:val="2"/>
            <w:tcBorders>
              <w:top w:val="single" w:color="000000" w:sz="4" w:space="0"/>
              <w:left w:val="nil"/>
              <w:bottom w:val="single" w:color="000000" w:sz="4" w:space="0"/>
              <w:right w:val="single" w:color="000000" w:sz="4" w:space="0"/>
            </w:tcBorders>
            <w:noWrap/>
            <w:vAlign w:val="center"/>
          </w:tcPr>
          <w:p w14:paraId="24620336">
            <w:pPr>
              <w:pStyle w:val="11"/>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使用规范性</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B23358E">
            <w:pPr>
              <w:pStyle w:val="11"/>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严格按照下达预算的科目执行，未出现截留、挤占、挪用和擅自调整等问题，使用规范。</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BFAAC2C">
            <w:pPr>
              <w:pStyle w:val="11"/>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4F1BDCB">
            <w:pPr>
              <w:pStyle w:val="11"/>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5</w:t>
            </w:r>
          </w:p>
        </w:tc>
        <w:tc>
          <w:tcPr>
            <w:tcW w:w="0" w:type="auto"/>
            <w:gridSpan w:val="2"/>
            <w:tcBorders>
              <w:top w:val="single" w:color="000000" w:sz="4" w:space="0"/>
              <w:left w:val="nil"/>
              <w:bottom w:val="single" w:color="000000" w:sz="4" w:space="0"/>
              <w:right w:val="single" w:color="000000" w:sz="4" w:space="0"/>
            </w:tcBorders>
            <w:noWrap/>
            <w:vAlign w:val="center"/>
          </w:tcPr>
          <w:p w14:paraId="011855C1">
            <w:pPr>
              <w:pStyle w:val="11"/>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无</w:t>
            </w:r>
          </w:p>
        </w:tc>
      </w:tr>
      <w:tr w14:paraId="60D404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640"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36F22B1">
            <w:pPr>
              <w:pStyle w:val="11"/>
              <w:keepNext w:val="0"/>
              <w:keepLines w:val="0"/>
              <w:pageBreakBefore w:val="0"/>
              <w:widowControl/>
              <w:kinsoku/>
              <w:wordWrap/>
              <w:overflowPunct/>
              <w:topLinePunct w:val="0"/>
              <w:autoSpaceDE/>
              <w:autoSpaceDN/>
              <w:bidi w:val="0"/>
              <w:adjustRightInd/>
              <w:snapToGrid/>
              <w:spacing w:line="380" w:lineRule="exact"/>
              <w:jc w:val="center"/>
              <w:rPr>
                <w:rFonts w:hint="eastAsia" w:ascii="宋体" w:hAnsi="宋体" w:eastAsia="宋体" w:cs="宋体"/>
                <w:i w:val="0"/>
                <w:color w:val="000000"/>
                <w:kern w:val="2"/>
                <w:sz w:val="24"/>
                <w:szCs w:val="24"/>
                <w:u w:val="none"/>
                <w:lang w:val="en-US" w:eastAsia="zh-CN" w:bidi="ar-SA"/>
              </w:rPr>
            </w:pPr>
          </w:p>
        </w:tc>
        <w:tc>
          <w:tcPr>
            <w:tcW w:w="0" w:type="auto"/>
            <w:gridSpan w:val="2"/>
            <w:tcBorders>
              <w:top w:val="single" w:color="000000" w:sz="4" w:space="0"/>
              <w:left w:val="nil"/>
              <w:bottom w:val="single" w:color="000000" w:sz="4" w:space="0"/>
              <w:right w:val="single" w:color="000000" w:sz="4" w:space="0"/>
            </w:tcBorders>
            <w:noWrap/>
            <w:vAlign w:val="center"/>
          </w:tcPr>
          <w:p w14:paraId="7852EA79">
            <w:pPr>
              <w:pStyle w:val="11"/>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预算绩效管理情况</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059667D">
            <w:pPr>
              <w:pStyle w:val="11"/>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按照要求，纳入绩效管理，定期进行预算绩效年中及年终自评。</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1E2ABA5">
            <w:pPr>
              <w:pStyle w:val="11"/>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C537DA8">
            <w:pPr>
              <w:pStyle w:val="11"/>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5</w:t>
            </w:r>
          </w:p>
        </w:tc>
        <w:tc>
          <w:tcPr>
            <w:tcW w:w="0" w:type="auto"/>
            <w:gridSpan w:val="2"/>
            <w:tcBorders>
              <w:top w:val="single" w:color="000000" w:sz="4" w:space="0"/>
              <w:left w:val="nil"/>
              <w:bottom w:val="single" w:color="000000" w:sz="4" w:space="0"/>
              <w:right w:val="single" w:color="000000" w:sz="4" w:space="0"/>
            </w:tcBorders>
            <w:noWrap/>
            <w:vAlign w:val="center"/>
          </w:tcPr>
          <w:p w14:paraId="67BA7939">
            <w:pPr>
              <w:pStyle w:val="11"/>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无</w:t>
            </w:r>
          </w:p>
        </w:tc>
      </w:tr>
      <w:tr w14:paraId="188D1B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35" w:hRule="atLeast"/>
        </w:trPr>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1DA6F6FD">
            <w:pPr>
              <w:pStyle w:val="11"/>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年度总体目标</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5DA16221">
            <w:pPr>
              <w:pStyle w:val="11"/>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预期目标</w:t>
            </w:r>
          </w:p>
        </w:tc>
        <w:tc>
          <w:tcPr>
            <w:tcW w:w="0" w:type="auto"/>
            <w:gridSpan w:val="6"/>
            <w:tcBorders>
              <w:top w:val="single" w:color="000000" w:sz="4" w:space="0"/>
              <w:left w:val="single" w:color="000000" w:sz="4" w:space="0"/>
              <w:bottom w:val="single" w:color="000000" w:sz="4" w:space="0"/>
              <w:right w:val="single" w:color="000000" w:sz="4" w:space="0"/>
            </w:tcBorders>
            <w:noWrap/>
            <w:vAlign w:val="center"/>
          </w:tcPr>
          <w:p w14:paraId="3D0BE59D">
            <w:pPr>
              <w:pStyle w:val="11"/>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实际完成情况</w:t>
            </w:r>
          </w:p>
        </w:tc>
      </w:tr>
      <w:tr w14:paraId="12A227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76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C3F0C8D">
            <w:pPr>
              <w:pStyle w:val="11"/>
              <w:keepNext w:val="0"/>
              <w:keepLines w:val="0"/>
              <w:pageBreakBefore w:val="0"/>
              <w:widowControl/>
              <w:kinsoku/>
              <w:wordWrap/>
              <w:overflowPunct/>
              <w:topLinePunct w:val="0"/>
              <w:autoSpaceDE/>
              <w:autoSpaceDN/>
              <w:bidi w:val="0"/>
              <w:adjustRightInd/>
              <w:snapToGrid/>
              <w:spacing w:line="380" w:lineRule="exact"/>
              <w:jc w:val="center"/>
              <w:rPr>
                <w:rFonts w:hint="eastAsia" w:ascii="宋体" w:hAnsi="宋体" w:eastAsia="宋体" w:cs="宋体"/>
                <w:i w:val="0"/>
                <w:color w:val="000000"/>
                <w:kern w:val="2"/>
                <w:sz w:val="24"/>
                <w:szCs w:val="24"/>
                <w:u w:val="none"/>
                <w:lang w:val="en-US" w:eastAsia="zh-CN" w:bidi="ar-SA"/>
              </w:rPr>
            </w:pP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1EB4BF77">
            <w:pPr>
              <w:pStyle w:val="11"/>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目标1：产学研、科技成果、政策推广活动10次；</w:t>
            </w:r>
            <w:r>
              <w:rPr>
                <w:rFonts w:hint="eastAsia" w:ascii="宋体" w:hAnsi="宋体" w:eastAsia="宋体" w:cs="宋体"/>
                <w:i w:val="0"/>
                <w:color w:val="000000"/>
                <w:kern w:val="0"/>
                <w:sz w:val="24"/>
                <w:szCs w:val="24"/>
                <w:u w:val="none"/>
                <w:lang w:val="en-US" w:eastAsia="zh-CN"/>
              </w:rPr>
              <w:br w:type="textWrapping" w:clear="none"/>
            </w:r>
            <w:r>
              <w:rPr>
                <w:rFonts w:hint="eastAsia" w:ascii="宋体" w:hAnsi="宋体" w:eastAsia="宋体" w:cs="宋体"/>
                <w:i w:val="0"/>
                <w:color w:val="000000"/>
                <w:kern w:val="0"/>
                <w:sz w:val="24"/>
                <w:szCs w:val="24"/>
                <w:u w:val="none"/>
                <w:lang w:val="en-US" w:eastAsia="zh-CN" w:bidi="ar-SA"/>
              </w:rPr>
              <w:t>目标2：整理印发《决策参阅》《竞争情报快递》各24期。</w:t>
            </w:r>
          </w:p>
        </w:tc>
        <w:tc>
          <w:tcPr>
            <w:tcW w:w="0" w:type="auto"/>
            <w:gridSpan w:val="6"/>
            <w:tcBorders>
              <w:top w:val="single" w:color="000000" w:sz="4" w:space="0"/>
              <w:left w:val="single" w:color="000000" w:sz="4" w:space="0"/>
              <w:bottom w:val="single" w:color="000000" w:sz="4" w:space="0"/>
              <w:right w:val="single" w:color="000000" w:sz="4" w:space="0"/>
            </w:tcBorders>
            <w:noWrap w:val="0"/>
            <w:vAlign w:val="center"/>
          </w:tcPr>
          <w:p w14:paraId="7EE2FEC2">
            <w:pPr>
              <w:pStyle w:val="11"/>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目标1：产学研、科技成果、政策推广活动已举办10次；</w:t>
            </w:r>
            <w:r>
              <w:rPr>
                <w:rFonts w:hint="eastAsia" w:ascii="宋体" w:hAnsi="宋体" w:eastAsia="宋体" w:cs="宋体"/>
                <w:i w:val="0"/>
                <w:color w:val="000000"/>
                <w:kern w:val="0"/>
                <w:sz w:val="24"/>
                <w:szCs w:val="24"/>
                <w:u w:val="none"/>
                <w:lang w:val="en-US" w:eastAsia="zh-CN"/>
              </w:rPr>
              <w:br w:type="textWrapping" w:clear="none"/>
            </w:r>
            <w:r>
              <w:rPr>
                <w:rFonts w:hint="eastAsia" w:ascii="宋体" w:hAnsi="宋体" w:eastAsia="宋体" w:cs="宋体"/>
                <w:i w:val="0"/>
                <w:color w:val="000000"/>
                <w:kern w:val="0"/>
                <w:sz w:val="24"/>
                <w:szCs w:val="24"/>
                <w:u w:val="none"/>
                <w:lang w:val="en-US" w:eastAsia="zh-CN" w:bidi="ar-SA"/>
              </w:rPr>
              <w:t>目标2：已整理印发《决策参阅》《竞争情报快递》各24期。</w:t>
            </w:r>
          </w:p>
        </w:tc>
      </w:tr>
      <w:tr w14:paraId="08B557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00" w:hRule="atLeast"/>
        </w:trPr>
        <w:tc>
          <w:tcPr>
            <w:tcW w:w="0" w:type="auto"/>
            <w:gridSpan w:val="10"/>
            <w:vMerge w:val="restart"/>
            <w:tcBorders>
              <w:top w:val="single" w:color="000000" w:sz="4" w:space="0"/>
              <w:left w:val="single" w:color="000000" w:sz="4" w:space="0"/>
              <w:bottom w:val="single" w:color="000000" w:sz="4" w:space="0"/>
              <w:right w:val="single" w:color="000000" w:sz="4" w:space="0"/>
            </w:tcBorders>
            <w:noWrap w:val="0"/>
            <w:vAlign w:val="center"/>
          </w:tcPr>
          <w:p w14:paraId="79BF57D7">
            <w:pPr>
              <w:pStyle w:val="11"/>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绩效指标</w:t>
            </w:r>
          </w:p>
        </w:tc>
      </w:tr>
      <w:tr w14:paraId="4ADFDD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00" w:hRule="atLeast"/>
        </w:trPr>
        <w:tc>
          <w:tcPr>
            <w:tcW w:w="0" w:type="auto"/>
            <w:gridSpan w:val="10"/>
            <w:vMerge w:val="continue"/>
            <w:tcBorders>
              <w:top w:val="single" w:color="000000" w:sz="4" w:space="0"/>
              <w:left w:val="single" w:color="000000" w:sz="4" w:space="0"/>
              <w:bottom w:val="single" w:color="000000" w:sz="4" w:space="0"/>
              <w:right w:val="single" w:color="000000" w:sz="4" w:space="0"/>
            </w:tcBorders>
            <w:noWrap w:val="0"/>
            <w:vAlign w:val="center"/>
          </w:tcPr>
          <w:p w14:paraId="45F3978F">
            <w:pPr>
              <w:pStyle w:val="11"/>
              <w:keepNext w:val="0"/>
              <w:keepLines w:val="0"/>
              <w:pageBreakBefore w:val="0"/>
              <w:widowControl/>
              <w:kinsoku/>
              <w:wordWrap/>
              <w:overflowPunct/>
              <w:topLinePunct w:val="0"/>
              <w:autoSpaceDE/>
              <w:autoSpaceDN/>
              <w:bidi w:val="0"/>
              <w:adjustRightInd/>
              <w:snapToGrid/>
              <w:spacing w:line="380" w:lineRule="exact"/>
              <w:jc w:val="center"/>
              <w:rPr>
                <w:rFonts w:hint="eastAsia" w:ascii="宋体" w:hAnsi="宋体" w:eastAsia="宋体" w:cs="宋体"/>
                <w:i w:val="0"/>
                <w:color w:val="000000"/>
                <w:kern w:val="2"/>
                <w:sz w:val="24"/>
                <w:szCs w:val="24"/>
                <w:u w:val="none"/>
                <w:lang w:val="en-US" w:eastAsia="zh-CN" w:bidi="ar-SA"/>
              </w:rPr>
            </w:pPr>
          </w:p>
        </w:tc>
      </w:tr>
      <w:tr w14:paraId="55AAA9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00" w:hRule="atLeast"/>
        </w:trPr>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3E89B812">
            <w:pPr>
              <w:pStyle w:val="11"/>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一级指标</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512CDC98">
            <w:pPr>
              <w:pStyle w:val="11"/>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二级指标</w:t>
            </w:r>
          </w:p>
        </w:tc>
        <w:tc>
          <w:tcPr>
            <w:tcW w:w="0" w:type="auto"/>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11A0E9CB">
            <w:pPr>
              <w:pStyle w:val="11"/>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三级指标</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3BBA13FD">
            <w:pPr>
              <w:pStyle w:val="11"/>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年度指标值</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27AB0774">
            <w:pPr>
              <w:pStyle w:val="11"/>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实际值完成值</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3D6B05D7">
            <w:pPr>
              <w:pStyle w:val="11"/>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分值</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3A4A2F0D">
            <w:pPr>
              <w:pStyle w:val="11"/>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得分</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42A42B28">
            <w:pPr>
              <w:pStyle w:val="11"/>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偏差度</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410B4A33">
            <w:pPr>
              <w:pStyle w:val="11"/>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偏差原因分析及改进措施</w:t>
            </w:r>
          </w:p>
        </w:tc>
      </w:tr>
      <w:tr w14:paraId="47E8A0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0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4505681">
            <w:pPr>
              <w:pStyle w:val="11"/>
              <w:keepNext w:val="0"/>
              <w:keepLines w:val="0"/>
              <w:pageBreakBefore w:val="0"/>
              <w:widowControl/>
              <w:kinsoku/>
              <w:wordWrap/>
              <w:overflowPunct/>
              <w:topLinePunct w:val="0"/>
              <w:autoSpaceDE/>
              <w:autoSpaceDN/>
              <w:bidi w:val="0"/>
              <w:adjustRightInd/>
              <w:snapToGrid/>
              <w:spacing w:line="380" w:lineRule="exact"/>
              <w:jc w:val="center"/>
              <w:rPr>
                <w:rFonts w:hint="eastAsia" w:ascii="宋体" w:hAnsi="宋体" w:eastAsia="宋体" w:cs="宋体"/>
                <w:i w:val="0"/>
                <w:color w:val="000000"/>
                <w:kern w:val="2"/>
                <w:sz w:val="24"/>
                <w:szCs w:val="24"/>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4DD8037">
            <w:pPr>
              <w:pStyle w:val="11"/>
              <w:keepNext w:val="0"/>
              <w:keepLines w:val="0"/>
              <w:pageBreakBefore w:val="0"/>
              <w:widowControl/>
              <w:kinsoku/>
              <w:wordWrap/>
              <w:overflowPunct/>
              <w:topLinePunct w:val="0"/>
              <w:autoSpaceDE/>
              <w:autoSpaceDN/>
              <w:bidi w:val="0"/>
              <w:adjustRightInd/>
              <w:snapToGrid/>
              <w:spacing w:line="380" w:lineRule="exact"/>
              <w:jc w:val="center"/>
              <w:rPr>
                <w:rFonts w:hint="eastAsia" w:ascii="宋体" w:hAnsi="宋体" w:eastAsia="宋体" w:cs="宋体"/>
                <w:i w:val="0"/>
                <w:color w:val="000000"/>
                <w:kern w:val="2"/>
                <w:sz w:val="24"/>
                <w:szCs w:val="24"/>
                <w:u w:val="none"/>
                <w:lang w:val="en-US" w:eastAsia="zh-CN" w:bidi="ar-SA"/>
              </w:rPr>
            </w:pPr>
          </w:p>
        </w:tc>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DE96FEA">
            <w:pPr>
              <w:pStyle w:val="11"/>
              <w:keepNext w:val="0"/>
              <w:keepLines w:val="0"/>
              <w:pageBreakBefore w:val="0"/>
              <w:widowControl/>
              <w:kinsoku/>
              <w:wordWrap/>
              <w:overflowPunct/>
              <w:topLinePunct w:val="0"/>
              <w:autoSpaceDE/>
              <w:autoSpaceDN/>
              <w:bidi w:val="0"/>
              <w:adjustRightInd/>
              <w:snapToGrid/>
              <w:spacing w:line="380" w:lineRule="exact"/>
              <w:jc w:val="center"/>
              <w:rPr>
                <w:rFonts w:hint="eastAsia" w:ascii="宋体" w:hAnsi="宋体" w:eastAsia="宋体" w:cs="宋体"/>
                <w:i w:val="0"/>
                <w:color w:val="000000"/>
                <w:kern w:val="2"/>
                <w:sz w:val="24"/>
                <w:szCs w:val="24"/>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E9D779A">
            <w:pPr>
              <w:pStyle w:val="11"/>
              <w:keepNext w:val="0"/>
              <w:keepLines w:val="0"/>
              <w:pageBreakBefore w:val="0"/>
              <w:widowControl/>
              <w:kinsoku/>
              <w:wordWrap/>
              <w:overflowPunct/>
              <w:topLinePunct w:val="0"/>
              <w:autoSpaceDE/>
              <w:autoSpaceDN/>
              <w:bidi w:val="0"/>
              <w:adjustRightInd/>
              <w:snapToGrid/>
              <w:spacing w:line="380" w:lineRule="exact"/>
              <w:jc w:val="center"/>
              <w:rPr>
                <w:rFonts w:hint="eastAsia" w:ascii="宋体" w:hAnsi="宋体" w:eastAsia="宋体" w:cs="宋体"/>
                <w:i w:val="0"/>
                <w:color w:val="000000"/>
                <w:kern w:val="2"/>
                <w:sz w:val="24"/>
                <w:szCs w:val="24"/>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A15E058">
            <w:pPr>
              <w:pStyle w:val="11"/>
              <w:keepNext w:val="0"/>
              <w:keepLines w:val="0"/>
              <w:pageBreakBefore w:val="0"/>
              <w:widowControl/>
              <w:kinsoku/>
              <w:wordWrap/>
              <w:overflowPunct/>
              <w:topLinePunct w:val="0"/>
              <w:autoSpaceDE/>
              <w:autoSpaceDN/>
              <w:bidi w:val="0"/>
              <w:adjustRightInd/>
              <w:snapToGrid/>
              <w:spacing w:line="380" w:lineRule="exact"/>
              <w:jc w:val="center"/>
              <w:rPr>
                <w:rFonts w:hint="eastAsia" w:ascii="宋体" w:hAnsi="宋体" w:eastAsia="宋体" w:cs="宋体"/>
                <w:i w:val="0"/>
                <w:color w:val="000000"/>
                <w:kern w:val="2"/>
                <w:sz w:val="24"/>
                <w:szCs w:val="24"/>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53AE9AC">
            <w:pPr>
              <w:pStyle w:val="11"/>
              <w:keepNext w:val="0"/>
              <w:keepLines w:val="0"/>
              <w:pageBreakBefore w:val="0"/>
              <w:widowControl/>
              <w:kinsoku/>
              <w:wordWrap/>
              <w:overflowPunct/>
              <w:topLinePunct w:val="0"/>
              <w:autoSpaceDE/>
              <w:autoSpaceDN/>
              <w:bidi w:val="0"/>
              <w:adjustRightInd/>
              <w:snapToGrid/>
              <w:spacing w:line="380" w:lineRule="exact"/>
              <w:jc w:val="center"/>
              <w:rPr>
                <w:rFonts w:hint="eastAsia" w:ascii="宋体" w:hAnsi="宋体" w:eastAsia="宋体" w:cs="宋体"/>
                <w:i w:val="0"/>
                <w:color w:val="000000"/>
                <w:kern w:val="2"/>
                <w:sz w:val="24"/>
                <w:szCs w:val="24"/>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1B62C9A">
            <w:pPr>
              <w:pStyle w:val="11"/>
              <w:keepNext w:val="0"/>
              <w:keepLines w:val="0"/>
              <w:pageBreakBefore w:val="0"/>
              <w:widowControl/>
              <w:kinsoku/>
              <w:wordWrap/>
              <w:overflowPunct/>
              <w:topLinePunct w:val="0"/>
              <w:autoSpaceDE/>
              <w:autoSpaceDN/>
              <w:bidi w:val="0"/>
              <w:adjustRightInd/>
              <w:snapToGrid/>
              <w:spacing w:line="380" w:lineRule="exact"/>
              <w:jc w:val="center"/>
              <w:rPr>
                <w:rFonts w:hint="eastAsia" w:ascii="宋体" w:hAnsi="宋体" w:eastAsia="宋体" w:cs="宋体"/>
                <w:i w:val="0"/>
                <w:color w:val="000000"/>
                <w:kern w:val="2"/>
                <w:sz w:val="24"/>
                <w:szCs w:val="24"/>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3F710F5">
            <w:pPr>
              <w:pStyle w:val="11"/>
              <w:keepNext w:val="0"/>
              <w:keepLines w:val="0"/>
              <w:pageBreakBefore w:val="0"/>
              <w:widowControl/>
              <w:kinsoku/>
              <w:wordWrap/>
              <w:overflowPunct/>
              <w:topLinePunct w:val="0"/>
              <w:autoSpaceDE/>
              <w:autoSpaceDN/>
              <w:bidi w:val="0"/>
              <w:adjustRightInd/>
              <w:snapToGrid/>
              <w:spacing w:line="380" w:lineRule="exact"/>
              <w:jc w:val="center"/>
              <w:rPr>
                <w:rFonts w:hint="eastAsia" w:ascii="宋体" w:hAnsi="宋体" w:eastAsia="宋体" w:cs="宋体"/>
                <w:i w:val="0"/>
                <w:color w:val="000000"/>
                <w:kern w:val="2"/>
                <w:sz w:val="24"/>
                <w:szCs w:val="24"/>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178D09E">
            <w:pPr>
              <w:pStyle w:val="11"/>
              <w:keepNext w:val="0"/>
              <w:keepLines w:val="0"/>
              <w:pageBreakBefore w:val="0"/>
              <w:widowControl/>
              <w:kinsoku/>
              <w:wordWrap/>
              <w:overflowPunct/>
              <w:topLinePunct w:val="0"/>
              <w:autoSpaceDE/>
              <w:autoSpaceDN/>
              <w:bidi w:val="0"/>
              <w:adjustRightInd/>
              <w:snapToGrid/>
              <w:spacing w:line="380" w:lineRule="exact"/>
              <w:jc w:val="center"/>
              <w:rPr>
                <w:rFonts w:hint="eastAsia" w:ascii="宋体" w:hAnsi="宋体" w:eastAsia="宋体" w:cs="宋体"/>
                <w:i w:val="0"/>
                <w:color w:val="000000"/>
                <w:kern w:val="2"/>
                <w:sz w:val="24"/>
                <w:szCs w:val="24"/>
                <w:u w:val="none"/>
                <w:lang w:val="en-US" w:eastAsia="zh-CN" w:bidi="ar-SA"/>
              </w:rPr>
            </w:pPr>
          </w:p>
        </w:tc>
      </w:tr>
      <w:tr w14:paraId="2B28C6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938" w:hRule="atLeast"/>
        </w:trPr>
        <w:tc>
          <w:tcPr>
            <w:tcW w:w="0" w:type="auto"/>
            <w:tcBorders>
              <w:top w:val="single" w:color="000000" w:sz="4" w:space="0"/>
              <w:left w:val="single" w:color="000000" w:sz="4" w:space="0"/>
              <w:bottom w:val="single" w:color="000000" w:sz="4" w:space="0"/>
              <w:right w:val="single" w:color="000000" w:sz="4" w:space="0"/>
            </w:tcBorders>
            <w:noWrap w:val="0"/>
            <w:vAlign w:val="center"/>
          </w:tcPr>
          <w:p w14:paraId="3CEB0CB3">
            <w:pPr>
              <w:pStyle w:val="11"/>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成本指标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7FC0478">
            <w:pPr>
              <w:pStyle w:val="11"/>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经济成本指标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2592CD7">
            <w:pPr>
              <w:pStyle w:val="11"/>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房租物业运行费等</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B243219">
            <w:pPr>
              <w:pStyle w:val="11"/>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≤268.11万元</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9461816">
            <w:pPr>
              <w:pStyle w:val="11"/>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245.64万元</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7E42142">
            <w:pPr>
              <w:pStyle w:val="11"/>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D3A70E3">
            <w:pPr>
              <w:pStyle w:val="11"/>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D900E1B">
            <w:pPr>
              <w:pStyle w:val="11"/>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9CAE6C8">
            <w:pPr>
              <w:pStyle w:val="11"/>
              <w:keepNext w:val="0"/>
              <w:keepLines w:val="0"/>
              <w:pageBreakBefore w:val="0"/>
              <w:widowControl/>
              <w:kinsoku/>
              <w:wordWrap/>
              <w:overflowPunct/>
              <w:topLinePunct w:val="0"/>
              <w:autoSpaceDE/>
              <w:autoSpaceDN/>
              <w:bidi w:val="0"/>
              <w:adjustRightInd/>
              <w:snapToGrid/>
              <w:spacing w:line="380" w:lineRule="exact"/>
              <w:jc w:val="center"/>
              <w:rPr>
                <w:rFonts w:hint="eastAsia" w:ascii="宋体" w:hAnsi="宋体" w:eastAsia="宋体" w:cs="宋体"/>
                <w:i w:val="0"/>
                <w:color w:val="000000"/>
                <w:kern w:val="2"/>
                <w:sz w:val="24"/>
                <w:szCs w:val="24"/>
                <w:u w:val="none"/>
                <w:lang w:val="en-US" w:eastAsia="zh-CN" w:bidi="ar-SA"/>
              </w:rPr>
            </w:pPr>
          </w:p>
        </w:tc>
      </w:tr>
      <w:tr w14:paraId="52CCBD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720" w:hRule="atLeast"/>
        </w:trPr>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1BF87C5C">
            <w:pPr>
              <w:pStyle w:val="11"/>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产出指标</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5AC53B11">
            <w:pPr>
              <w:pStyle w:val="11"/>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数量指标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6D327A4">
            <w:pPr>
              <w:pStyle w:val="11"/>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大型科研仪器总共享数</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6DCC6E2">
            <w:pPr>
              <w:pStyle w:val="11"/>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≥380台</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DA80EF0">
            <w:pPr>
              <w:pStyle w:val="11"/>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491台</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BF8E08C">
            <w:pPr>
              <w:pStyle w:val="11"/>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6</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521DE39">
            <w:pPr>
              <w:pStyle w:val="11"/>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6</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D3DF33D">
            <w:pPr>
              <w:pStyle w:val="11"/>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A593894">
            <w:pPr>
              <w:pStyle w:val="11"/>
              <w:keepNext w:val="0"/>
              <w:keepLines w:val="0"/>
              <w:pageBreakBefore w:val="0"/>
              <w:widowControl/>
              <w:kinsoku/>
              <w:wordWrap/>
              <w:overflowPunct/>
              <w:topLinePunct w:val="0"/>
              <w:autoSpaceDE/>
              <w:autoSpaceDN/>
              <w:bidi w:val="0"/>
              <w:adjustRightInd/>
              <w:snapToGrid/>
              <w:spacing w:line="380" w:lineRule="exact"/>
              <w:jc w:val="center"/>
              <w:rPr>
                <w:rFonts w:hint="eastAsia" w:ascii="宋体" w:hAnsi="宋体" w:eastAsia="宋体" w:cs="宋体"/>
                <w:i w:val="0"/>
                <w:color w:val="000000"/>
                <w:kern w:val="2"/>
                <w:sz w:val="24"/>
                <w:szCs w:val="24"/>
                <w:u w:val="none"/>
                <w:lang w:val="en-US" w:eastAsia="zh-CN" w:bidi="ar-SA"/>
              </w:rPr>
            </w:pPr>
          </w:p>
        </w:tc>
      </w:tr>
      <w:tr w14:paraId="13C90E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72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530EBF3">
            <w:pPr>
              <w:pStyle w:val="11"/>
              <w:keepNext w:val="0"/>
              <w:keepLines w:val="0"/>
              <w:pageBreakBefore w:val="0"/>
              <w:widowControl/>
              <w:kinsoku/>
              <w:wordWrap/>
              <w:overflowPunct/>
              <w:topLinePunct w:val="0"/>
              <w:autoSpaceDE/>
              <w:autoSpaceDN/>
              <w:bidi w:val="0"/>
              <w:adjustRightInd/>
              <w:snapToGrid/>
              <w:spacing w:line="380" w:lineRule="exact"/>
              <w:jc w:val="center"/>
              <w:rPr>
                <w:rFonts w:hint="eastAsia" w:ascii="宋体" w:hAnsi="宋体" w:eastAsia="宋体" w:cs="宋体"/>
                <w:i w:val="0"/>
                <w:color w:val="000000"/>
                <w:kern w:val="2"/>
                <w:sz w:val="24"/>
                <w:szCs w:val="24"/>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8FF0257">
            <w:pPr>
              <w:pStyle w:val="11"/>
              <w:keepNext w:val="0"/>
              <w:keepLines w:val="0"/>
              <w:pageBreakBefore w:val="0"/>
              <w:widowControl/>
              <w:kinsoku/>
              <w:wordWrap/>
              <w:overflowPunct/>
              <w:topLinePunct w:val="0"/>
              <w:autoSpaceDE/>
              <w:autoSpaceDN/>
              <w:bidi w:val="0"/>
              <w:adjustRightInd/>
              <w:snapToGrid/>
              <w:spacing w:line="380" w:lineRule="exact"/>
              <w:jc w:val="center"/>
              <w:rPr>
                <w:rFonts w:hint="eastAsia" w:ascii="宋体" w:hAnsi="宋体" w:eastAsia="宋体" w:cs="宋体"/>
                <w:i w:val="0"/>
                <w:color w:val="000000"/>
                <w:kern w:val="2"/>
                <w:sz w:val="24"/>
                <w:szCs w:val="24"/>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14AC7BD">
            <w:pPr>
              <w:pStyle w:val="11"/>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科技成果及政策推广等</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CF7905E">
            <w:pPr>
              <w:pStyle w:val="11"/>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  10次</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ABEAD22">
            <w:pPr>
              <w:pStyle w:val="11"/>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10次</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CDA433D">
            <w:pPr>
              <w:pStyle w:val="11"/>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6</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6174BB7">
            <w:pPr>
              <w:pStyle w:val="11"/>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6</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A459963">
            <w:pPr>
              <w:pStyle w:val="11"/>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2718773">
            <w:pPr>
              <w:pStyle w:val="11"/>
              <w:keepNext w:val="0"/>
              <w:keepLines w:val="0"/>
              <w:pageBreakBefore w:val="0"/>
              <w:widowControl/>
              <w:kinsoku/>
              <w:wordWrap/>
              <w:overflowPunct/>
              <w:topLinePunct w:val="0"/>
              <w:autoSpaceDE/>
              <w:autoSpaceDN/>
              <w:bidi w:val="0"/>
              <w:adjustRightInd/>
              <w:snapToGrid/>
              <w:spacing w:line="380" w:lineRule="exact"/>
              <w:jc w:val="center"/>
              <w:rPr>
                <w:rFonts w:hint="eastAsia" w:ascii="宋体" w:hAnsi="宋体" w:eastAsia="宋体" w:cs="宋体"/>
                <w:i w:val="0"/>
                <w:color w:val="000000"/>
                <w:kern w:val="2"/>
                <w:sz w:val="24"/>
                <w:szCs w:val="24"/>
                <w:u w:val="none"/>
                <w:lang w:val="en-US" w:eastAsia="zh-CN" w:bidi="ar-SA"/>
              </w:rPr>
            </w:pPr>
          </w:p>
        </w:tc>
      </w:tr>
      <w:tr w14:paraId="62544D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92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2E465A5">
            <w:pPr>
              <w:pStyle w:val="11"/>
              <w:keepNext w:val="0"/>
              <w:keepLines w:val="0"/>
              <w:pageBreakBefore w:val="0"/>
              <w:widowControl/>
              <w:kinsoku/>
              <w:wordWrap/>
              <w:overflowPunct/>
              <w:topLinePunct w:val="0"/>
              <w:autoSpaceDE/>
              <w:autoSpaceDN/>
              <w:bidi w:val="0"/>
              <w:adjustRightInd/>
              <w:snapToGrid/>
              <w:spacing w:line="380" w:lineRule="exact"/>
              <w:jc w:val="center"/>
              <w:rPr>
                <w:rFonts w:hint="eastAsia" w:ascii="宋体" w:hAnsi="宋体" w:eastAsia="宋体" w:cs="宋体"/>
                <w:i w:val="0"/>
                <w:color w:val="000000"/>
                <w:kern w:val="2"/>
                <w:sz w:val="24"/>
                <w:szCs w:val="24"/>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78EC91A">
            <w:pPr>
              <w:pStyle w:val="11"/>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质量指标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C567F50">
            <w:pPr>
              <w:pStyle w:val="11"/>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《决策参阅》《竞争情报快递》内容质量</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7485269">
            <w:pPr>
              <w:pStyle w:val="11"/>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高</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A583934">
            <w:pPr>
              <w:pStyle w:val="11"/>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90%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D65C2F0">
            <w:pPr>
              <w:pStyle w:val="11"/>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6</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F1582D5">
            <w:pPr>
              <w:pStyle w:val="11"/>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5.4</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3A815FB">
            <w:pPr>
              <w:pStyle w:val="11"/>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-10.00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9B9A342">
            <w:pPr>
              <w:pStyle w:val="11"/>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将更加深入学习科技知识，了解全国科技动态，更加完善编制。</w:t>
            </w:r>
          </w:p>
        </w:tc>
      </w:tr>
      <w:tr w14:paraId="3F59FB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76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EF96BE2">
            <w:pPr>
              <w:pStyle w:val="11"/>
              <w:keepNext w:val="0"/>
              <w:keepLines w:val="0"/>
              <w:pageBreakBefore w:val="0"/>
              <w:widowControl/>
              <w:kinsoku/>
              <w:wordWrap/>
              <w:overflowPunct/>
              <w:topLinePunct w:val="0"/>
              <w:autoSpaceDE/>
              <w:autoSpaceDN/>
              <w:bidi w:val="0"/>
              <w:adjustRightInd/>
              <w:snapToGrid/>
              <w:spacing w:line="380" w:lineRule="exact"/>
              <w:jc w:val="center"/>
              <w:rPr>
                <w:rFonts w:hint="eastAsia" w:ascii="宋体" w:hAnsi="宋体" w:eastAsia="宋体" w:cs="宋体"/>
                <w:i w:val="0"/>
                <w:color w:val="000000"/>
                <w:kern w:val="2"/>
                <w:sz w:val="24"/>
                <w:szCs w:val="24"/>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347EC9C6">
            <w:pPr>
              <w:pStyle w:val="11"/>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时效指标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E969598">
            <w:pPr>
              <w:pStyle w:val="11"/>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“莲城科讯”发布数</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341BCBD">
            <w:pPr>
              <w:pStyle w:val="11"/>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≥3次/每月</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6B8A342">
            <w:pPr>
              <w:pStyle w:val="11"/>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4.08次/每月</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3C9F210">
            <w:pPr>
              <w:pStyle w:val="11"/>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6</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05D0DBD">
            <w:pPr>
              <w:pStyle w:val="11"/>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5.79</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A6E205E">
            <w:pPr>
              <w:pStyle w:val="11"/>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6.00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F544D16">
            <w:pPr>
              <w:pStyle w:val="11"/>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2025年根据科技动态共发布49条。</w:t>
            </w:r>
          </w:p>
        </w:tc>
      </w:tr>
      <w:tr w14:paraId="7DB6D6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8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E3CACF9">
            <w:pPr>
              <w:pStyle w:val="11"/>
              <w:keepNext w:val="0"/>
              <w:keepLines w:val="0"/>
              <w:pageBreakBefore w:val="0"/>
              <w:widowControl/>
              <w:kinsoku/>
              <w:wordWrap/>
              <w:overflowPunct/>
              <w:topLinePunct w:val="0"/>
              <w:autoSpaceDE/>
              <w:autoSpaceDN/>
              <w:bidi w:val="0"/>
              <w:adjustRightInd/>
              <w:snapToGrid/>
              <w:spacing w:line="380" w:lineRule="exact"/>
              <w:jc w:val="center"/>
              <w:rPr>
                <w:rFonts w:hint="eastAsia" w:ascii="宋体" w:hAnsi="宋体" w:eastAsia="宋体" w:cs="宋体"/>
                <w:i w:val="0"/>
                <w:color w:val="000000"/>
                <w:kern w:val="2"/>
                <w:sz w:val="24"/>
                <w:szCs w:val="24"/>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DCBB70B">
            <w:pPr>
              <w:pStyle w:val="11"/>
              <w:keepNext w:val="0"/>
              <w:keepLines w:val="0"/>
              <w:pageBreakBefore w:val="0"/>
              <w:widowControl/>
              <w:kinsoku/>
              <w:wordWrap/>
              <w:overflowPunct/>
              <w:topLinePunct w:val="0"/>
              <w:autoSpaceDE/>
              <w:autoSpaceDN/>
              <w:bidi w:val="0"/>
              <w:adjustRightInd/>
              <w:snapToGrid/>
              <w:spacing w:line="380" w:lineRule="exact"/>
              <w:jc w:val="center"/>
              <w:rPr>
                <w:rFonts w:hint="eastAsia" w:ascii="宋体" w:hAnsi="宋体" w:eastAsia="宋体" w:cs="宋体"/>
                <w:i w:val="0"/>
                <w:color w:val="000000"/>
                <w:kern w:val="2"/>
                <w:sz w:val="24"/>
                <w:szCs w:val="24"/>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968F37C">
            <w:pPr>
              <w:pStyle w:val="11"/>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科技刊物数</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962F520">
            <w:pPr>
              <w:pStyle w:val="11"/>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≥4期/每月</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B0E5405">
            <w:pPr>
              <w:pStyle w:val="11"/>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4期/每月</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AE973F3">
            <w:pPr>
              <w:pStyle w:val="11"/>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6</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51C055C">
            <w:pPr>
              <w:pStyle w:val="11"/>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6</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1918136">
            <w:pPr>
              <w:pStyle w:val="11"/>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6F3159A">
            <w:pPr>
              <w:pStyle w:val="11"/>
              <w:keepNext w:val="0"/>
              <w:keepLines w:val="0"/>
              <w:pageBreakBefore w:val="0"/>
              <w:widowControl/>
              <w:kinsoku/>
              <w:wordWrap/>
              <w:overflowPunct/>
              <w:topLinePunct w:val="0"/>
              <w:autoSpaceDE/>
              <w:autoSpaceDN/>
              <w:bidi w:val="0"/>
              <w:adjustRightInd/>
              <w:snapToGrid/>
              <w:spacing w:line="380" w:lineRule="exact"/>
              <w:jc w:val="center"/>
              <w:rPr>
                <w:rFonts w:hint="eastAsia" w:ascii="宋体" w:hAnsi="宋体" w:eastAsia="宋体" w:cs="宋体"/>
                <w:i w:val="0"/>
                <w:color w:val="000000"/>
                <w:kern w:val="2"/>
                <w:sz w:val="24"/>
                <w:szCs w:val="24"/>
                <w:u w:val="none"/>
                <w:lang w:val="en-US" w:eastAsia="zh-CN" w:bidi="ar-SA"/>
              </w:rPr>
            </w:pPr>
          </w:p>
        </w:tc>
      </w:tr>
      <w:tr w14:paraId="111280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680" w:hRule="atLeast"/>
        </w:trPr>
        <w:tc>
          <w:tcPr>
            <w:tcW w:w="0" w:type="auto"/>
            <w:tcBorders>
              <w:top w:val="single" w:color="000000" w:sz="4" w:space="0"/>
              <w:left w:val="single" w:color="000000" w:sz="4" w:space="0"/>
              <w:bottom w:val="single" w:color="000000" w:sz="4" w:space="0"/>
              <w:right w:val="single" w:color="000000" w:sz="4" w:space="0"/>
            </w:tcBorders>
            <w:noWrap w:val="0"/>
            <w:vAlign w:val="center"/>
          </w:tcPr>
          <w:p w14:paraId="71C6B412">
            <w:pPr>
              <w:pStyle w:val="11"/>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效益指标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04D9C59">
            <w:pPr>
              <w:pStyle w:val="11"/>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社会效益指标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0036123">
            <w:pPr>
              <w:pStyle w:val="11"/>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协助举办双创许昌分赛</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AE23EE4">
            <w:pPr>
              <w:pStyle w:val="11"/>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成功</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4BF5A08">
            <w:pPr>
              <w:pStyle w:val="11"/>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8A12A75">
            <w:pPr>
              <w:pStyle w:val="11"/>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25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77211BF">
            <w:pPr>
              <w:pStyle w:val="11"/>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25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D39A6DF">
            <w:pPr>
              <w:pStyle w:val="11"/>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41AE5C9">
            <w:pPr>
              <w:pStyle w:val="11"/>
              <w:keepNext w:val="0"/>
              <w:keepLines w:val="0"/>
              <w:pageBreakBefore w:val="0"/>
              <w:widowControl/>
              <w:kinsoku/>
              <w:wordWrap/>
              <w:overflowPunct/>
              <w:topLinePunct w:val="0"/>
              <w:autoSpaceDE/>
              <w:autoSpaceDN/>
              <w:bidi w:val="0"/>
              <w:adjustRightInd/>
              <w:snapToGrid/>
              <w:spacing w:line="380" w:lineRule="exact"/>
              <w:jc w:val="center"/>
              <w:rPr>
                <w:rFonts w:hint="eastAsia" w:ascii="宋体" w:hAnsi="宋体" w:eastAsia="宋体" w:cs="宋体"/>
                <w:i w:val="0"/>
                <w:color w:val="000000"/>
                <w:kern w:val="2"/>
                <w:sz w:val="24"/>
                <w:szCs w:val="24"/>
                <w:u w:val="none"/>
                <w:lang w:val="en-US" w:eastAsia="zh-CN" w:bidi="ar-SA"/>
              </w:rPr>
            </w:pPr>
          </w:p>
        </w:tc>
      </w:tr>
      <w:tr w14:paraId="0D0663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540" w:hRule="atLeast"/>
        </w:trPr>
        <w:tc>
          <w:tcPr>
            <w:tcW w:w="0" w:type="auto"/>
            <w:tcBorders>
              <w:top w:val="single" w:color="000000" w:sz="4" w:space="0"/>
              <w:left w:val="single" w:color="000000" w:sz="4" w:space="0"/>
              <w:bottom w:val="single" w:color="000000" w:sz="4" w:space="0"/>
              <w:right w:val="single" w:color="000000" w:sz="4" w:space="0"/>
            </w:tcBorders>
            <w:noWrap w:val="0"/>
            <w:vAlign w:val="center"/>
          </w:tcPr>
          <w:p w14:paraId="4E3B8173">
            <w:pPr>
              <w:pStyle w:val="11"/>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满意度指标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8142F61">
            <w:pPr>
              <w:pStyle w:val="11"/>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服务对象满意度指标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BF3B907">
            <w:pPr>
              <w:pStyle w:val="11"/>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服务单位满意度</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498BEB1">
            <w:pPr>
              <w:pStyle w:val="11"/>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≥90%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163A5E5">
            <w:pPr>
              <w:pStyle w:val="11"/>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90%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168A3C7">
            <w:pPr>
              <w:pStyle w:val="11"/>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73E5785">
            <w:pPr>
              <w:pStyle w:val="11"/>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4DE380F">
            <w:pPr>
              <w:pStyle w:val="11"/>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8D6C05A">
            <w:pPr>
              <w:pStyle w:val="11"/>
              <w:keepNext w:val="0"/>
              <w:keepLines w:val="0"/>
              <w:pageBreakBefore w:val="0"/>
              <w:widowControl/>
              <w:kinsoku/>
              <w:wordWrap/>
              <w:overflowPunct/>
              <w:topLinePunct w:val="0"/>
              <w:autoSpaceDE/>
              <w:autoSpaceDN/>
              <w:bidi w:val="0"/>
              <w:adjustRightInd/>
              <w:snapToGrid/>
              <w:spacing w:line="380" w:lineRule="exact"/>
              <w:jc w:val="center"/>
              <w:rPr>
                <w:rFonts w:hint="eastAsia" w:ascii="宋体" w:hAnsi="宋体" w:eastAsia="宋体" w:cs="宋体"/>
                <w:i w:val="0"/>
                <w:color w:val="000000"/>
                <w:kern w:val="2"/>
                <w:sz w:val="24"/>
                <w:szCs w:val="24"/>
                <w:u w:val="none"/>
                <w:lang w:val="en-US" w:eastAsia="zh-CN" w:bidi="ar-SA"/>
              </w:rPr>
            </w:pPr>
          </w:p>
        </w:tc>
      </w:tr>
      <w:tr w14:paraId="6B5366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580" w:hRule="atLeast"/>
        </w:trPr>
        <w:tc>
          <w:tcPr>
            <w:tcW w:w="0" w:type="auto"/>
            <w:gridSpan w:val="6"/>
            <w:tcBorders>
              <w:top w:val="single" w:color="000000" w:sz="4" w:space="0"/>
              <w:left w:val="single" w:color="000000" w:sz="4" w:space="0"/>
              <w:bottom w:val="single" w:color="000000" w:sz="4" w:space="0"/>
              <w:right w:val="single" w:color="000000" w:sz="4" w:space="0"/>
            </w:tcBorders>
            <w:noWrap w:val="0"/>
            <w:vAlign w:val="center"/>
          </w:tcPr>
          <w:p w14:paraId="3794A5DE">
            <w:pPr>
              <w:pStyle w:val="11"/>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总分</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301E96C">
            <w:pPr>
              <w:pStyle w:val="11"/>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1CA22AC">
            <w:pPr>
              <w:pStyle w:val="11"/>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97.35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FD5F2FA">
            <w:pPr>
              <w:pStyle w:val="11"/>
              <w:keepNext w:val="0"/>
              <w:keepLines w:val="0"/>
              <w:pageBreakBefore w:val="0"/>
              <w:widowControl/>
              <w:kinsoku/>
              <w:wordWrap/>
              <w:overflowPunct/>
              <w:topLinePunct w:val="0"/>
              <w:autoSpaceDE/>
              <w:autoSpaceDN/>
              <w:bidi w:val="0"/>
              <w:adjustRightInd/>
              <w:snapToGrid/>
              <w:spacing w:line="380" w:lineRule="exact"/>
              <w:jc w:val="center"/>
              <w:rPr>
                <w:rFonts w:hint="eastAsia" w:ascii="宋体" w:hAnsi="宋体" w:eastAsia="宋体" w:cs="宋体"/>
                <w:i w:val="0"/>
                <w:color w:val="000000"/>
                <w:kern w:val="2"/>
                <w:sz w:val="24"/>
                <w:szCs w:val="24"/>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80A1582">
            <w:pPr>
              <w:pStyle w:val="11"/>
              <w:keepNext w:val="0"/>
              <w:keepLines w:val="0"/>
              <w:pageBreakBefore w:val="0"/>
              <w:widowControl/>
              <w:kinsoku/>
              <w:wordWrap/>
              <w:overflowPunct/>
              <w:topLinePunct w:val="0"/>
              <w:autoSpaceDE/>
              <w:autoSpaceDN/>
              <w:bidi w:val="0"/>
              <w:adjustRightInd/>
              <w:snapToGrid/>
              <w:spacing w:line="380" w:lineRule="exact"/>
              <w:jc w:val="center"/>
              <w:rPr>
                <w:rFonts w:hint="eastAsia" w:ascii="宋体" w:hAnsi="宋体" w:eastAsia="宋体" w:cs="宋体"/>
                <w:i w:val="0"/>
                <w:color w:val="000000"/>
                <w:kern w:val="2"/>
                <w:sz w:val="24"/>
                <w:szCs w:val="24"/>
                <w:u w:val="none"/>
                <w:lang w:val="en-US" w:eastAsia="zh-CN" w:bidi="ar-SA"/>
              </w:rPr>
            </w:pPr>
          </w:p>
        </w:tc>
      </w:tr>
    </w:tbl>
    <w:p w14:paraId="33BBDA20">
      <w:pPr>
        <w:pStyle w:val="11"/>
      </w:pPr>
      <w:r>
        <w:rPr/>
        <w:br w:type="page" w:clear="none"/>
      </w:r>
    </w:p>
    <w:tbl>
      <w:tblPr>
        <w:tblStyle w:val="12"/>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672"/>
        <w:gridCol w:w="710"/>
        <w:gridCol w:w="2175"/>
        <w:gridCol w:w="1442"/>
        <w:gridCol w:w="1616"/>
        <w:gridCol w:w="1665"/>
        <w:gridCol w:w="1416"/>
        <w:gridCol w:w="1016"/>
        <w:gridCol w:w="936"/>
        <w:gridCol w:w="1806"/>
      </w:tblGrid>
      <w:tr w14:paraId="6E6E08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540" w:hRule="atLeast"/>
        </w:trPr>
        <w:tc>
          <w:tcPr>
            <w:tcW w:w="0" w:type="auto"/>
            <w:gridSpan w:val="10"/>
            <w:tcBorders>
              <w:top w:val="single" w:color="000000" w:sz="4" w:space="0"/>
              <w:left w:val="single" w:color="000000" w:sz="4" w:space="0"/>
              <w:bottom w:val="single" w:color="000000" w:sz="4" w:space="0"/>
              <w:right w:val="single" w:color="000000" w:sz="4" w:space="0"/>
            </w:tcBorders>
            <w:noWrap/>
            <w:vAlign w:val="center"/>
          </w:tcPr>
          <w:p w14:paraId="42AC6779">
            <w:pPr>
              <w:pStyle w:val="11"/>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宋体" w:hAnsi="宋体" w:eastAsia="宋体" w:cs="宋体"/>
                <w:i w:val="0"/>
                <w:color w:val="000000"/>
                <w:kern w:val="2"/>
                <w:sz w:val="40"/>
                <w:szCs w:val="40"/>
                <w:u w:val="none"/>
                <w:lang w:val="en-US" w:eastAsia="zh-CN" w:bidi="ar-SA"/>
              </w:rPr>
            </w:pPr>
            <w:r>
              <w:rPr>
                <w:rFonts w:hint="eastAsia" w:ascii="宋体" w:hAnsi="宋体" w:eastAsia="宋体" w:cs="宋体"/>
                <w:i w:val="0"/>
                <w:color w:val="000000"/>
                <w:kern w:val="0"/>
                <w:sz w:val="40"/>
                <w:szCs w:val="40"/>
                <w:u w:val="none"/>
                <w:lang w:val="en-US" w:eastAsia="zh-CN" w:bidi="ar-SA"/>
              </w:rPr>
              <w:t xml:space="preserve">项目支出绩效自评情况表 </w:t>
            </w:r>
          </w:p>
        </w:tc>
      </w:tr>
      <w:tr w14:paraId="5BA4FA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80" w:hRule="atLeast"/>
        </w:trPr>
        <w:tc>
          <w:tcPr>
            <w:tcW w:w="0" w:type="auto"/>
            <w:gridSpan w:val="10"/>
            <w:tcBorders>
              <w:top w:val="single" w:color="000000" w:sz="4" w:space="0"/>
              <w:left w:val="single" w:color="000000" w:sz="4" w:space="0"/>
              <w:bottom w:val="single" w:color="000000" w:sz="4" w:space="0"/>
              <w:right w:val="single" w:color="000000" w:sz="4" w:space="0"/>
            </w:tcBorders>
            <w:noWrap w:val="0"/>
            <w:vAlign w:val="center"/>
          </w:tcPr>
          <w:p w14:paraId="1DB4D3FC">
            <w:pPr>
              <w:pStyle w:val="11"/>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2026年04月</w:t>
            </w:r>
          </w:p>
        </w:tc>
      </w:tr>
      <w:tr w14:paraId="4E18EB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80" w:hRule="atLeast"/>
        </w:trPr>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1222FB09">
            <w:pPr>
              <w:pStyle w:val="11"/>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项目名称</w:t>
            </w:r>
          </w:p>
        </w:tc>
        <w:tc>
          <w:tcPr>
            <w:tcW w:w="0" w:type="auto"/>
            <w:gridSpan w:val="8"/>
            <w:tcBorders>
              <w:top w:val="single" w:color="000000" w:sz="4" w:space="0"/>
              <w:left w:val="single" w:color="000000" w:sz="4" w:space="0"/>
              <w:bottom w:val="single" w:color="000000" w:sz="4" w:space="0"/>
              <w:right w:val="single" w:color="000000" w:sz="4" w:space="0"/>
            </w:tcBorders>
            <w:noWrap w:val="0"/>
            <w:vAlign w:val="center"/>
          </w:tcPr>
          <w:p w14:paraId="6B1FF61F">
            <w:pPr>
              <w:pStyle w:val="11"/>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【统筹本级】许昌市科学技术情报研究所2024年房租及运行费</w:t>
            </w:r>
          </w:p>
        </w:tc>
      </w:tr>
      <w:tr w14:paraId="76EC4F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80" w:hRule="atLeast"/>
        </w:trPr>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0E5A95FB">
            <w:pPr>
              <w:pStyle w:val="11"/>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主管部门</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59183673">
            <w:pPr>
              <w:pStyle w:val="11"/>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许昌市科学技术局</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4D4318D4">
            <w:pPr>
              <w:pStyle w:val="11"/>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实施单位</w:t>
            </w:r>
          </w:p>
        </w:tc>
        <w:tc>
          <w:tcPr>
            <w:tcW w:w="0" w:type="auto"/>
            <w:gridSpan w:val="4"/>
            <w:tcBorders>
              <w:top w:val="single" w:color="000000" w:sz="4" w:space="0"/>
              <w:left w:val="single" w:color="000000" w:sz="4" w:space="0"/>
              <w:bottom w:val="single" w:color="000000" w:sz="4" w:space="0"/>
              <w:right w:val="single" w:color="000000" w:sz="4" w:space="0"/>
            </w:tcBorders>
            <w:noWrap/>
            <w:vAlign w:val="center"/>
          </w:tcPr>
          <w:p w14:paraId="2B343CDE">
            <w:pPr>
              <w:pStyle w:val="11"/>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许昌市科学技术情报研究所</w:t>
            </w:r>
          </w:p>
        </w:tc>
      </w:tr>
      <w:tr w14:paraId="2601C7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80" w:hRule="atLeast"/>
        </w:trPr>
        <w:tc>
          <w:tcPr>
            <w:tcW w:w="0" w:type="auto"/>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6B116CB1">
            <w:pPr>
              <w:pStyle w:val="11"/>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项目资金190 (万元)</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8F231D9">
            <w:pPr>
              <w:pStyle w:val="11"/>
              <w:keepNext w:val="0"/>
              <w:keepLines w:val="0"/>
              <w:pageBreakBefore w:val="0"/>
              <w:widowControl/>
              <w:kinsoku/>
              <w:wordWrap/>
              <w:overflowPunct/>
              <w:topLinePunct w:val="0"/>
              <w:autoSpaceDE/>
              <w:autoSpaceDN/>
              <w:bidi w:val="0"/>
              <w:adjustRightInd/>
              <w:snapToGrid/>
              <w:spacing w:line="380" w:lineRule="exact"/>
              <w:jc w:val="center"/>
              <w:rPr>
                <w:rFonts w:hint="eastAsia" w:ascii="宋体" w:hAnsi="宋体" w:eastAsia="宋体" w:cs="宋体"/>
                <w:i w:val="0"/>
                <w:color w:val="000000"/>
                <w:kern w:val="2"/>
                <w:sz w:val="24"/>
                <w:szCs w:val="24"/>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85752CC">
            <w:pPr>
              <w:pStyle w:val="11"/>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年初预算数</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B5A59EC">
            <w:pPr>
              <w:pStyle w:val="11"/>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全年预算数</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0C581A7">
            <w:pPr>
              <w:pStyle w:val="11"/>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全年执行数</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BC81E6A">
            <w:pPr>
              <w:pStyle w:val="11"/>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分值</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314C9F5">
            <w:pPr>
              <w:pStyle w:val="11"/>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执行率</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443963BC">
            <w:pPr>
              <w:pStyle w:val="11"/>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得分</w:t>
            </w:r>
          </w:p>
        </w:tc>
      </w:tr>
      <w:tr w14:paraId="02450A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80"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176BD44">
            <w:pPr>
              <w:pStyle w:val="11"/>
              <w:keepNext w:val="0"/>
              <w:keepLines w:val="0"/>
              <w:pageBreakBefore w:val="0"/>
              <w:widowControl/>
              <w:kinsoku/>
              <w:wordWrap/>
              <w:overflowPunct/>
              <w:topLinePunct w:val="0"/>
              <w:autoSpaceDE/>
              <w:autoSpaceDN/>
              <w:bidi w:val="0"/>
              <w:adjustRightInd/>
              <w:snapToGrid/>
              <w:spacing w:line="380" w:lineRule="exact"/>
              <w:jc w:val="center"/>
              <w:rPr>
                <w:rFonts w:hint="eastAsia" w:ascii="宋体" w:hAnsi="宋体" w:eastAsia="宋体" w:cs="宋体"/>
                <w:i w:val="0"/>
                <w:color w:val="000000"/>
                <w:kern w:val="2"/>
                <w:sz w:val="24"/>
                <w:szCs w:val="24"/>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5CB677B">
            <w:pPr>
              <w:pStyle w:val="11"/>
              <w:keepNext w:val="0"/>
              <w:keepLines w:val="0"/>
              <w:pageBreakBefore w:val="0"/>
              <w:widowControl/>
              <w:suppressLineNumbers w:val="0"/>
              <w:kinsoku/>
              <w:wordWrap/>
              <w:overflowPunct/>
              <w:topLinePunct w:val="0"/>
              <w:autoSpaceDE/>
              <w:autoSpaceDN/>
              <w:bidi w:val="0"/>
              <w:adjustRightInd/>
              <w:snapToGrid/>
              <w:spacing w:line="380" w:lineRule="exact"/>
              <w:jc w:val="both"/>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年度资金总额：</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B325E0A">
            <w:pPr>
              <w:pStyle w:val="11"/>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90.72</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7AE1DD6">
            <w:pPr>
              <w:pStyle w:val="11"/>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90.72</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A1396F4">
            <w:pPr>
              <w:pStyle w:val="11"/>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90.71</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6984D5D">
            <w:pPr>
              <w:pStyle w:val="11"/>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3822A89">
            <w:pPr>
              <w:pStyle w:val="11"/>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99.99 %</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7BC2294F">
            <w:pPr>
              <w:pStyle w:val="11"/>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10.00</w:t>
            </w:r>
          </w:p>
        </w:tc>
      </w:tr>
      <w:tr w14:paraId="265D2A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80"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7F6B2CC">
            <w:pPr>
              <w:pStyle w:val="11"/>
              <w:keepNext w:val="0"/>
              <w:keepLines w:val="0"/>
              <w:pageBreakBefore w:val="0"/>
              <w:widowControl/>
              <w:kinsoku/>
              <w:wordWrap/>
              <w:overflowPunct/>
              <w:topLinePunct w:val="0"/>
              <w:autoSpaceDE/>
              <w:autoSpaceDN/>
              <w:bidi w:val="0"/>
              <w:adjustRightInd/>
              <w:snapToGrid/>
              <w:spacing w:line="380" w:lineRule="exact"/>
              <w:jc w:val="center"/>
              <w:rPr>
                <w:rFonts w:hint="eastAsia" w:ascii="宋体" w:hAnsi="宋体" w:eastAsia="宋体" w:cs="宋体"/>
                <w:i w:val="0"/>
                <w:color w:val="000000"/>
                <w:kern w:val="2"/>
                <w:sz w:val="24"/>
                <w:szCs w:val="24"/>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C3C16E1">
            <w:pPr>
              <w:pStyle w:val="11"/>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财政拨款</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D64BB50">
            <w:pPr>
              <w:pStyle w:val="11"/>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90.72</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B77C9A8">
            <w:pPr>
              <w:pStyle w:val="11"/>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90.72</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2278F57">
            <w:pPr>
              <w:pStyle w:val="11"/>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90.71</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6DF0E4A">
            <w:pPr>
              <w:pStyle w:val="11"/>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EFE810F">
            <w:pPr>
              <w:pStyle w:val="11"/>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99.99 %</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5B5D3633">
            <w:pPr>
              <w:pStyle w:val="11"/>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w:t>
            </w:r>
          </w:p>
        </w:tc>
      </w:tr>
      <w:tr w14:paraId="6A7D3C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80"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52A8BD8">
            <w:pPr>
              <w:pStyle w:val="11"/>
              <w:keepNext w:val="0"/>
              <w:keepLines w:val="0"/>
              <w:pageBreakBefore w:val="0"/>
              <w:widowControl/>
              <w:kinsoku/>
              <w:wordWrap/>
              <w:overflowPunct/>
              <w:topLinePunct w:val="0"/>
              <w:autoSpaceDE/>
              <w:autoSpaceDN/>
              <w:bidi w:val="0"/>
              <w:adjustRightInd/>
              <w:snapToGrid/>
              <w:spacing w:line="380" w:lineRule="exact"/>
              <w:jc w:val="center"/>
              <w:rPr>
                <w:rFonts w:hint="eastAsia" w:ascii="宋体" w:hAnsi="宋体" w:eastAsia="宋体" w:cs="宋体"/>
                <w:i w:val="0"/>
                <w:color w:val="000000"/>
                <w:kern w:val="2"/>
                <w:sz w:val="24"/>
                <w:szCs w:val="24"/>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A2A43A8">
            <w:pPr>
              <w:pStyle w:val="11"/>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财政专户管理资金</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8E98EE8">
            <w:pPr>
              <w:pStyle w:val="11"/>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6C62BCC">
            <w:pPr>
              <w:pStyle w:val="11"/>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0B87939">
            <w:pPr>
              <w:pStyle w:val="11"/>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EFDB937">
            <w:pPr>
              <w:pStyle w:val="11"/>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6186AE6">
            <w:pPr>
              <w:pStyle w:val="11"/>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0FA1393C">
            <w:pPr>
              <w:pStyle w:val="11"/>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w:t>
            </w:r>
          </w:p>
        </w:tc>
      </w:tr>
      <w:tr w14:paraId="34A615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80"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0CC1E51">
            <w:pPr>
              <w:pStyle w:val="11"/>
              <w:keepNext w:val="0"/>
              <w:keepLines w:val="0"/>
              <w:pageBreakBefore w:val="0"/>
              <w:widowControl/>
              <w:kinsoku/>
              <w:wordWrap/>
              <w:overflowPunct/>
              <w:topLinePunct w:val="0"/>
              <w:autoSpaceDE/>
              <w:autoSpaceDN/>
              <w:bidi w:val="0"/>
              <w:adjustRightInd/>
              <w:snapToGrid/>
              <w:spacing w:line="380" w:lineRule="exact"/>
              <w:jc w:val="center"/>
              <w:rPr>
                <w:rFonts w:hint="eastAsia" w:ascii="宋体" w:hAnsi="宋体" w:eastAsia="宋体" w:cs="宋体"/>
                <w:i w:val="0"/>
                <w:color w:val="000000"/>
                <w:kern w:val="2"/>
                <w:sz w:val="24"/>
                <w:szCs w:val="24"/>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269E654">
            <w:pPr>
              <w:pStyle w:val="11"/>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单位资金</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9AE6834">
            <w:pPr>
              <w:pStyle w:val="11"/>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C217758">
            <w:pPr>
              <w:pStyle w:val="11"/>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2C93BD6">
            <w:pPr>
              <w:pStyle w:val="11"/>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B8283A2">
            <w:pPr>
              <w:pStyle w:val="11"/>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26B6B09">
            <w:pPr>
              <w:pStyle w:val="11"/>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662019AF">
            <w:pPr>
              <w:pStyle w:val="11"/>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w:t>
            </w:r>
          </w:p>
        </w:tc>
      </w:tr>
      <w:tr w14:paraId="57B401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80" w:hRule="atLeast"/>
        </w:trPr>
        <w:tc>
          <w:tcPr>
            <w:tcW w:w="0" w:type="auto"/>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71BAD790">
            <w:pPr>
              <w:pStyle w:val="11"/>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资金管理情况</w:t>
            </w:r>
          </w:p>
        </w:tc>
        <w:tc>
          <w:tcPr>
            <w:tcW w:w="0" w:type="auto"/>
            <w:gridSpan w:val="2"/>
            <w:tcBorders>
              <w:top w:val="single" w:color="000000" w:sz="4" w:space="0"/>
              <w:left w:val="nil"/>
              <w:bottom w:val="single" w:color="000000" w:sz="4" w:space="0"/>
              <w:right w:val="single" w:color="000000" w:sz="4" w:space="0"/>
            </w:tcBorders>
            <w:noWrap/>
            <w:vAlign w:val="center"/>
          </w:tcPr>
          <w:p w14:paraId="5666EC70">
            <w:pPr>
              <w:pStyle w:val="11"/>
              <w:keepNext w:val="0"/>
              <w:keepLines w:val="0"/>
              <w:pageBreakBefore w:val="0"/>
              <w:widowControl/>
              <w:kinsoku/>
              <w:wordWrap/>
              <w:overflowPunct/>
              <w:topLinePunct w:val="0"/>
              <w:autoSpaceDE/>
              <w:autoSpaceDN/>
              <w:bidi w:val="0"/>
              <w:adjustRightInd/>
              <w:snapToGrid/>
              <w:spacing w:line="380" w:lineRule="exact"/>
              <w:jc w:val="center"/>
              <w:rPr>
                <w:rFonts w:hint="eastAsia" w:ascii="宋体" w:hAnsi="宋体" w:eastAsia="宋体" w:cs="宋体"/>
                <w:i w:val="0"/>
                <w:color w:val="000000"/>
                <w:kern w:val="2"/>
                <w:sz w:val="24"/>
                <w:szCs w:val="24"/>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75EA4367">
            <w:pPr>
              <w:pStyle w:val="11"/>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情况说明</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3423DC3">
            <w:pPr>
              <w:pStyle w:val="11"/>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分值（20）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EB2C5D0">
            <w:pPr>
              <w:pStyle w:val="11"/>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得分</w:t>
            </w:r>
          </w:p>
        </w:tc>
        <w:tc>
          <w:tcPr>
            <w:tcW w:w="0" w:type="auto"/>
            <w:gridSpan w:val="2"/>
            <w:tcBorders>
              <w:top w:val="single" w:color="000000" w:sz="4" w:space="0"/>
              <w:left w:val="nil"/>
              <w:bottom w:val="single" w:color="000000" w:sz="4" w:space="0"/>
              <w:right w:val="single" w:color="000000" w:sz="4" w:space="0"/>
            </w:tcBorders>
            <w:noWrap/>
            <w:vAlign w:val="center"/>
          </w:tcPr>
          <w:p w14:paraId="36982934">
            <w:pPr>
              <w:pStyle w:val="11"/>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存在问题和改进措施</w:t>
            </w:r>
          </w:p>
        </w:tc>
      </w:tr>
      <w:tr w14:paraId="4857DE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740"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FC16B91">
            <w:pPr>
              <w:pStyle w:val="11"/>
              <w:keepNext w:val="0"/>
              <w:keepLines w:val="0"/>
              <w:pageBreakBefore w:val="0"/>
              <w:widowControl/>
              <w:kinsoku/>
              <w:wordWrap/>
              <w:overflowPunct/>
              <w:topLinePunct w:val="0"/>
              <w:autoSpaceDE/>
              <w:autoSpaceDN/>
              <w:bidi w:val="0"/>
              <w:adjustRightInd/>
              <w:snapToGrid/>
              <w:spacing w:line="380" w:lineRule="exact"/>
              <w:jc w:val="center"/>
              <w:rPr>
                <w:rFonts w:hint="eastAsia" w:ascii="宋体" w:hAnsi="宋体" w:eastAsia="宋体" w:cs="宋体"/>
                <w:i w:val="0"/>
                <w:color w:val="000000"/>
                <w:kern w:val="2"/>
                <w:sz w:val="24"/>
                <w:szCs w:val="24"/>
                <w:u w:val="none"/>
                <w:lang w:val="en-US" w:eastAsia="zh-CN" w:bidi="ar-SA"/>
              </w:rPr>
            </w:pPr>
          </w:p>
        </w:tc>
        <w:tc>
          <w:tcPr>
            <w:tcW w:w="0" w:type="auto"/>
            <w:gridSpan w:val="2"/>
            <w:tcBorders>
              <w:top w:val="single" w:color="000000" w:sz="4" w:space="0"/>
              <w:left w:val="nil"/>
              <w:bottom w:val="single" w:color="000000" w:sz="4" w:space="0"/>
              <w:right w:val="single" w:color="000000" w:sz="4" w:space="0"/>
            </w:tcBorders>
            <w:noWrap/>
            <w:vAlign w:val="center"/>
          </w:tcPr>
          <w:p w14:paraId="2C59EE9C">
            <w:pPr>
              <w:pStyle w:val="11"/>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安排科学性</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28739B3">
            <w:pPr>
              <w:pStyle w:val="11"/>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此项目根据历年支出情况和本年情况，科学安排各项资金预算。</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1C3CF9D">
            <w:pPr>
              <w:pStyle w:val="11"/>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2974BA6">
            <w:pPr>
              <w:pStyle w:val="11"/>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4</w:t>
            </w:r>
          </w:p>
        </w:tc>
        <w:tc>
          <w:tcPr>
            <w:tcW w:w="0" w:type="auto"/>
            <w:gridSpan w:val="2"/>
            <w:tcBorders>
              <w:top w:val="single" w:color="000000" w:sz="4" w:space="0"/>
              <w:left w:val="nil"/>
              <w:bottom w:val="single" w:color="000000" w:sz="4" w:space="0"/>
              <w:right w:val="single" w:color="000000" w:sz="4" w:space="0"/>
            </w:tcBorders>
            <w:noWrap/>
            <w:vAlign w:val="center"/>
          </w:tcPr>
          <w:p w14:paraId="64247796">
            <w:pPr>
              <w:pStyle w:val="11"/>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无</w:t>
            </w:r>
          </w:p>
        </w:tc>
      </w:tr>
      <w:tr w14:paraId="3BBE7C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60"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9607B8F">
            <w:pPr>
              <w:pStyle w:val="11"/>
              <w:keepNext w:val="0"/>
              <w:keepLines w:val="0"/>
              <w:pageBreakBefore w:val="0"/>
              <w:widowControl/>
              <w:kinsoku/>
              <w:wordWrap/>
              <w:overflowPunct/>
              <w:topLinePunct w:val="0"/>
              <w:autoSpaceDE/>
              <w:autoSpaceDN/>
              <w:bidi w:val="0"/>
              <w:adjustRightInd/>
              <w:snapToGrid/>
              <w:spacing w:line="380" w:lineRule="exact"/>
              <w:jc w:val="center"/>
              <w:rPr>
                <w:rFonts w:hint="eastAsia" w:ascii="宋体" w:hAnsi="宋体" w:eastAsia="宋体" w:cs="宋体"/>
                <w:i w:val="0"/>
                <w:color w:val="000000"/>
                <w:kern w:val="2"/>
                <w:sz w:val="24"/>
                <w:szCs w:val="24"/>
                <w:u w:val="none"/>
                <w:lang w:val="en-US" w:eastAsia="zh-CN" w:bidi="ar-SA"/>
              </w:rPr>
            </w:pPr>
          </w:p>
        </w:tc>
        <w:tc>
          <w:tcPr>
            <w:tcW w:w="0" w:type="auto"/>
            <w:gridSpan w:val="2"/>
            <w:tcBorders>
              <w:top w:val="single" w:color="000000" w:sz="4" w:space="0"/>
              <w:left w:val="nil"/>
              <w:bottom w:val="single" w:color="000000" w:sz="4" w:space="0"/>
              <w:right w:val="single" w:color="000000" w:sz="4" w:space="0"/>
            </w:tcBorders>
            <w:noWrap/>
            <w:vAlign w:val="center"/>
          </w:tcPr>
          <w:p w14:paraId="7E8322EA">
            <w:pPr>
              <w:pStyle w:val="11"/>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拨付合规性</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48BF4EE">
            <w:pPr>
              <w:pStyle w:val="11"/>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严格按照国库集中支付制度有关规定支付资金。</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F72E41A">
            <w:pPr>
              <w:pStyle w:val="11"/>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8263D8E">
            <w:pPr>
              <w:pStyle w:val="11"/>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5</w:t>
            </w:r>
          </w:p>
        </w:tc>
        <w:tc>
          <w:tcPr>
            <w:tcW w:w="0" w:type="auto"/>
            <w:gridSpan w:val="2"/>
            <w:tcBorders>
              <w:top w:val="single" w:color="000000" w:sz="4" w:space="0"/>
              <w:left w:val="nil"/>
              <w:bottom w:val="single" w:color="000000" w:sz="4" w:space="0"/>
              <w:right w:val="single" w:color="000000" w:sz="4" w:space="0"/>
            </w:tcBorders>
            <w:noWrap/>
            <w:vAlign w:val="center"/>
          </w:tcPr>
          <w:p w14:paraId="48992D9B">
            <w:pPr>
              <w:pStyle w:val="11"/>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无</w:t>
            </w:r>
          </w:p>
        </w:tc>
      </w:tr>
      <w:tr w14:paraId="53F706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660"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4FE0F0E">
            <w:pPr>
              <w:pStyle w:val="11"/>
              <w:keepNext w:val="0"/>
              <w:keepLines w:val="0"/>
              <w:pageBreakBefore w:val="0"/>
              <w:widowControl/>
              <w:kinsoku/>
              <w:wordWrap/>
              <w:overflowPunct/>
              <w:topLinePunct w:val="0"/>
              <w:autoSpaceDE/>
              <w:autoSpaceDN/>
              <w:bidi w:val="0"/>
              <w:adjustRightInd/>
              <w:snapToGrid/>
              <w:spacing w:line="380" w:lineRule="exact"/>
              <w:jc w:val="center"/>
              <w:rPr>
                <w:rFonts w:hint="eastAsia" w:ascii="宋体" w:hAnsi="宋体" w:eastAsia="宋体" w:cs="宋体"/>
                <w:i w:val="0"/>
                <w:color w:val="000000"/>
                <w:kern w:val="2"/>
                <w:sz w:val="24"/>
                <w:szCs w:val="24"/>
                <w:u w:val="none"/>
                <w:lang w:val="en-US" w:eastAsia="zh-CN" w:bidi="ar-SA"/>
              </w:rPr>
            </w:pPr>
          </w:p>
        </w:tc>
        <w:tc>
          <w:tcPr>
            <w:tcW w:w="0" w:type="auto"/>
            <w:gridSpan w:val="2"/>
            <w:tcBorders>
              <w:top w:val="single" w:color="000000" w:sz="4" w:space="0"/>
              <w:left w:val="nil"/>
              <w:bottom w:val="single" w:color="000000" w:sz="4" w:space="0"/>
              <w:right w:val="single" w:color="000000" w:sz="4" w:space="0"/>
            </w:tcBorders>
            <w:noWrap/>
            <w:vAlign w:val="center"/>
          </w:tcPr>
          <w:p w14:paraId="6F2BC95F">
            <w:pPr>
              <w:pStyle w:val="11"/>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使用规范性</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54A7A07">
            <w:pPr>
              <w:pStyle w:val="11"/>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严格按照下达预算的科目执行，未出现截留、挤占、挪用和擅自调整等问题，使用规范。</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BB5BB62">
            <w:pPr>
              <w:pStyle w:val="11"/>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C96144A">
            <w:pPr>
              <w:pStyle w:val="11"/>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5</w:t>
            </w:r>
          </w:p>
        </w:tc>
        <w:tc>
          <w:tcPr>
            <w:tcW w:w="0" w:type="auto"/>
            <w:gridSpan w:val="2"/>
            <w:tcBorders>
              <w:top w:val="single" w:color="000000" w:sz="4" w:space="0"/>
              <w:left w:val="nil"/>
              <w:bottom w:val="single" w:color="000000" w:sz="4" w:space="0"/>
              <w:right w:val="single" w:color="000000" w:sz="4" w:space="0"/>
            </w:tcBorders>
            <w:noWrap/>
            <w:vAlign w:val="center"/>
          </w:tcPr>
          <w:p w14:paraId="7C4B1C61">
            <w:pPr>
              <w:pStyle w:val="11"/>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无</w:t>
            </w:r>
          </w:p>
        </w:tc>
      </w:tr>
      <w:tr w14:paraId="701E73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600"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48D5063">
            <w:pPr>
              <w:pStyle w:val="11"/>
              <w:keepNext w:val="0"/>
              <w:keepLines w:val="0"/>
              <w:pageBreakBefore w:val="0"/>
              <w:widowControl/>
              <w:kinsoku/>
              <w:wordWrap/>
              <w:overflowPunct/>
              <w:topLinePunct w:val="0"/>
              <w:autoSpaceDE/>
              <w:autoSpaceDN/>
              <w:bidi w:val="0"/>
              <w:adjustRightInd/>
              <w:snapToGrid/>
              <w:spacing w:line="380" w:lineRule="exact"/>
              <w:jc w:val="center"/>
              <w:rPr>
                <w:rFonts w:hint="eastAsia" w:ascii="宋体" w:hAnsi="宋体" w:eastAsia="宋体" w:cs="宋体"/>
                <w:i w:val="0"/>
                <w:color w:val="000000"/>
                <w:kern w:val="2"/>
                <w:sz w:val="24"/>
                <w:szCs w:val="24"/>
                <w:u w:val="none"/>
                <w:lang w:val="en-US" w:eastAsia="zh-CN" w:bidi="ar-SA"/>
              </w:rPr>
            </w:pPr>
          </w:p>
        </w:tc>
        <w:tc>
          <w:tcPr>
            <w:tcW w:w="0" w:type="auto"/>
            <w:gridSpan w:val="2"/>
            <w:tcBorders>
              <w:top w:val="single" w:color="000000" w:sz="4" w:space="0"/>
              <w:left w:val="nil"/>
              <w:bottom w:val="single" w:color="000000" w:sz="4" w:space="0"/>
              <w:right w:val="single" w:color="000000" w:sz="4" w:space="0"/>
            </w:tcBorders>
            <w:noWrap/>
            <w:vAlign w:val="center"/>
          </w:tcPr>
          <w:p w14:paraId="4F6FD287">
            <w:pPr>
              <w:pStyle w:val="11"/>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预算绩效管理情况</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790AA33">
            <w:pPr>
              <w:pStyle w:val="11"/>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按照要求，纳入绩效管理，定期进行预算绩效年中及年终自评。</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9F23E0C">
            <w:pPr>
              <w:pStyle w:val="11"/>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CE6E051">
            <w:pPr>
              <w:pStyle w:val="11"/>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5</w:t>
            </w:r>
          </w:p>
        </w:tc>
        <w:tc>
          <w:tcPr>
            <w:tcW w:w="0" w:type="auto"/>
            <w:gridSpan w:val="2"/>
            <w:tcBorders>
              <w:top w:val="single" w:color="000000" w:sz="4" w:space="0"/>
              <w:left w:val="nil"/>
              <w:bottom w:val="single" w:color="000000" w:sz="4" w:space="0"/>
              <w:right w:val="single" w:color="000000" w:sz="4" w:space="0"/>
            </w:tcBorders>
            <w:noWrap/>
            <w:vAlign w:val="center"/>
          </w:tcPr>
          <w:p w14:paraId="7D494F94">
            <w:pPr>
              <w:pStyle w:val="11"/>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无</w:t>
            </w:r>
          </w:p>
        </w:tc>
      </w:tr>
      <w:tr w14:paraId="30CFCF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580" w:hRule="atLeast"/>
        </w:trPr>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79BEF51B">
            <w:pPr>
              <w:pStyle w:val="11"/>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年度总体目标</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7385AC02">
            <w:pPr>
              <w:pStyle w:val="11"/>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预期目标</w:t>
            </w:r>
          </w:p>
        </w:tc>
        <w:tc>
          <w:tcPr>
            <w:tcW w:w="0" w:type="auto"/>
            <w:gridSpan w:val="6"/>
            <w:tcBorders>
              <w:top w:val="single" w:color="000000" w:sz="4" w:space="0"/>
              <w:left w:val="single" w:color="000000" w:sz="4" w:space="0"/>
              <w:bottom w:val="single" w:color="000000" w:sz="4" w:space="0"/>
              <w:right w:val="single" w:color="000000" w:sz="4" w:space="0"/>
            </w:tcBorders>
            <w:noWrap/>
            <w:vAlign w:val="center"/>
          </w:tcPr>
          <w:p w14:paraId="40B68307">
            <w:pPr>
              <w:pStyle w:val="11"/>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实际完成情况</w:t>
            </w:r>
          </w:p>
        </w:tc>
      </w:tr>
      <w:tr w14:paraId="1A3DED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88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5B61426">
            <w:pPr>
              <w:pStyle w:val="11"/>
              <w:keepNext w:val="0"/>
              <w:keepLines w:val="0"/>
              <w:pageBreakBefore w:val="0"/>
              <w:widowControl/>
              <w:kinsoku/>
              <w:wordWrap/>
              <w:overflowPunct/>
              <w:topLinePunct w:val="0"/>
              <w:autoSpaceDE/>
              <w:autoSpaceDN/>
              <w:bidi w:val="0"/>
              <w:adjustRightInd/>
              <w:snapToGrid/>
              <w:spacing w:line="380" w:lineRule="exact"/>
              <w:jc w:val="center"/>
              <w:rPr>
                <w:rFonts w:hint="eastAsia" w:ascii="宋体" w:hAnsi="宋体" w:eastAsia="宋体" w:cs="宋体"/>
                <w:i w:val="0"/>
                <w:color w:val="000000"/>
                <w:kern w:val="2"/>
                <w:sz w:val="24"/>
                <w:szCs w:val="24"/>
                <w:u w:val="none"/>
                <w:lang w:val="en-US" w:eastAsia="zh-CN" w:bidi="ar-SA"/>
              </w:rPr>
            </w:pP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084D09C2">
            <w:pPr>
              <w:pStyle w:val="11"/>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 xml:space="preserve">目标1：产学研、科技成果、政策推广活动10次； </w:t>
            </w:r>
            <w:r>
              <w:rPr>
                <w:rFonts w:hint="eastAsia" w:ascii="宋体" w:hAnsi="宋体" w:eastAsia="宋体" w:cs="宋体"/>
                <w:i w:val="0"/>
                <w:color w:val="000000"/>
                <w:kern w:val="0"/>
                <w:sz w:val="24"/>
                <w:szCs w:val="24"/>
                <w:u w:val="none"/>
                <w:lang w:val="en-US" w:eastAsia="zh-CN"/>
              </w:rPr>
              <w:br w:type="textWrapping" w:clear="none"/>
            </w:r>
            <w:r>
              <w:rPr>
                <w:rFonts w:hint="eastAsia" w:ascii="宋体" w:hAnsi="宋体" w:eastAsia="宋体" w:cs="宋体"/>
                <w:i w:val="0"/>
                <w:color w:val="000000"/>
                <w:kern w:val="0"/>
                <w:sz w:val="24"/>
                <w:szCs w:val="24"/>
                <w:u w:val="none"/>
                <w:lang w:val="en-US" w:eastAsia="zh-CN" w:bidi="ar-SA"/>
              </w:rPr>
              <w:t>目标2：整理印发《决策参阅》《竞争情报快递》各24期。</w:t>
            </w:r>
          </w:p>
        </w:tc>
        <w:tc>
          <w:tcPr>
            <w:tcW w:w="0" w:type="auto"/>
            <w:gridSpan w:val="6"/>
            <w:tcBorders>
              <w:top w:val="single" w:color="000000" w:sz="4" w:space="0"/>
              <w:left w:val="single" w:color="000000" w:sz="4" w:space="0"/>
              <w:bottom w:val="single" w:color="000000" w:sz="4" w:space="0"/>
              <w:right w:val="single" w:color="000000" w:sz="4" w:space="0"/>
            </w:tcBorders>
            <w:noWrap/>
            <w:vAlign w:val="center"/>
          </w:tcPr>
          <w:p w14:paraId="44FCEF7A">
            <w:pPr>
              <w:pStyle w:val="11"/>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目标1：产学研、科技成果、政策推广活动已举办10次；</w:t>
            </w:r>
            <w:r>
              <w:rPr>
                <w:rFonts w:hint="eastAsia" w:ascii="宋体" w:hAnsi="宋体" w:eastAsia="宋体" w:cs="宋体"/>
                <w:i w:val="0"/>
                <w:color w:val="000000"/>
                <w:kern w:val="0"/>
                <w:sz w:val="24"/>
                <w:szCs w:val="24"/>
                <w:u w:val="none"/>
                <w:lang w:val="en-US" w:eastAsia="zh-CN"/>
              </w:rPr>
              <w:br w:type="textWrapping" w:clear="none"/>
            </w:r>
            <w:r>
              <w:rPr>
                <w:rFonts w:hint="eastAsia" w:ascii="宋体" w:hAnsi="宋体" w:eastAsia="宋体" w:cs="宋体"/>
                <w:i w:val="0"/>
                <w:color w:val="000000"/>
                <w:kern w:val="0"/>
                <w:sz w:val="24"/>
                <w:szCs w:val="24"/>
                <w:u w:val="none"/>
                <w:lang w:val="en-US" w:eastAsia="zh-CN" w:bidi="ar-SA"/>
              </w:rPr>
              <w:t>目标2：已整理印发《决策参阅》《竞争情报快递》各24期。</w:t>
            </w:r>
          </w:p>
        </w:tc>
      </w:tr>
      <w:tr w14:paraId="177E73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60" w:hRule="atLeast"/>
        </w:trPr>
        <w:tc>
          <w:tcPr>
            <w:tcW w:w="0" w:type="auto"/>
            <w:gridSpan w:val="10"/>
            <w:vMerge w:val="restart"/>
            <w:tcBorders>
              <w:top w:val="single" w:color="000000" w:sz="4" w:space="0"/>
              <w:left w:val="single" w:color="000000" w:sz="4" w:space="0"/>
              <w:bottom w:val="single" w:color="000000" w:sz="4" w:space="0"/>
              <w:right w:val="single" w:color="000000" w:sz="4" w:space="0"/>
            </w:tcBorders>
            <w:noWrap w:val="0"/>
            <w:vAlign w:val="center"/>
          </w:tcPr>
          <w:p w14:paraId="265FA6F0">
            <w:pPr>
              <w:pStyle w:val="11"/>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绩效指标</w:t>
            </w:r>
          </w:p>
        </w:tc>
      </w:tr>
      <w:tr w14:paraId="3E36BB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80" w:hRule="atLeast"/>
        </w:trPr>
        <w:tc>
          <w:tcPr>
            <w:tcW w:w="0" w:type="auto"/>
            <w:gridSpan w:val="10"/>
            <w:vMerge w:val="continue"/>
            <w:tcBorders>
              <w:top w:val="single" w:color="000000" w:sz="4" w:space="0"/>
              <w:left w:val="single" w:color="000000" w:sz="4" w:space="0"/>
              <w:bottom w:val="single" w:color="000000" w:sz="4" w:space="0"/>
              <w:right w:val="single" w:color="000000" w:sz="4" w:space="0"/>
            </w:tcBorders>
            <w:noWrap w:val="0"/>
            <w:vAlign w:val="center"/>
          </w:tcPr>
          <w:p w14:paraId="02CDA0DD">
            <w:pPr>
              <w:pStyle w:val="11"/>
              <w:keepNext w:val="0"/>
              <w:keepLines w:val="0"/>
              <w:pageBreakBefore w:val="0"/>
              <w:widowControl/>
              <w:kinsoku/>
              <w:wordWrap/>
              <w:overflowPunct/>
              <w:topLinePunct w:val="0"/>
              <w:autoSpaceDE/>
              <w:autoSpaceDN/>
              <w:bidi w:val="0"/>
              <w:adjustRightInd/>
              <w:snapToGrid/>
              <w:spacing w:line="380" w:lineRule="exact"/>
              <w:jc w:val="center"/>
              <w:rPr>
                <w:rFonts w:hint="eastAsia" w:ascii="宋体" w:hAnsi="宋体" w:eastAsia="宋体" w:cs="宋体"/>
                <w:i w:val="0"/>
                <w:color w:val="000000"/>
                <w:kern w:val="2"/>
                <w:sz w:val="24"/>
                <w:szCs w:val="24"/>
                <w:u w:val="none"/>
                <w:lang w:val="en-US" w:eastAsia="zh-CN" w:bidi="ar-SA"/>
              </w:rPr>
            </w:pPr>
          </w:p>
        </w:tc>
      </w:tr>
      <w:tr w14:paraId="39CC44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00" w:hRule="atLeast"/>
        </w:trPr>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057D255F">
            <w:pPr>
              <w:pStyle w:val="11"/>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一级指标</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16989E7A">
            <w:pPr>
              <w:pStyle w:val="11"/>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二级指标</w:t>
            </w:r>
          </w:p>
        </w:tc>
        <w:tc>
          <w:tcPr>
            <w:tcW w:w="0" w:type="auto"/>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28AAFEA9">
            <w:pPr>
              <w:pStyle w:val="11"/>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三级指标</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0E87B232">
            <w:pPr>
              <w:pStyle w:val="11"/>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年度指标值</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1D29B156">
            <w:pPr>
              <w:pStyle w:val="11"/>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实际值完成值</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2A7A7C8E">
            <w:pPr>
              <w:pStyle w:val="11"/>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分值</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67F09067">
            <w:pPr>
              <w:pStyle w:val="11"/>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得分</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4EE5E3DD">
            <w:pPr>
              <w:pStyle w:val="11"/>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偏差度</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2F0E77CC">
            <w:pPr>
              <w:pStyle w:val="11"/>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偏差原因分析及改进措施</w:t>
            </w:r>
          </w:p>
        </w:tc>
      </w:tr>
      <w:tr w14:paraId="4FF24E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0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BA80588">
            <w:pPr>
              <w:pStyle w:val="11"/>
              <w:keepNext w:val="0"/>
              <w:keepLines w:val="0"/>
              <w:pageBreakBefore w:val="0"/>
              <w:widowControl/>
              <w:kinsoku/>
              <w:wordWrap/>
              <w:overflowPunct/>
              <w:topLinePunct w:val="0"/>
              <w:autoSpaceDE/>
              <w:autoSpaceDN/>
              <w:bidi w:val="0"/>
              <w:adjustRightInd/>
              <w:snapToGrid/>
              <w:spacing w:line="380" w:lineRule="exact"/>
              <w:jc w:val="center"/>
              <w:rPr>
                <w:rFonts w:hint="eastAsia" w:ascii="宋体" w:hAnsi="宋体" w:eastAsia="宋体" w:cs="宋体"/>
                <w:i w:val="0"/>
                <w:color w:val="000000"/>
                <w:kern w:val="2"/>
                <w:sz w:val="24"/>
                <w:szCs w:val="24"/>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89362AD">
            <w:pPr>
              <w:pStyle w:val="11"/>
              <w:keepNext w:val="0"/>
              <w:keepLines w:val="0"/>
              <w:pageBreakBefore w:val="0"/>
              <w:widowControl/>
              <w:kinsoku/>
              <w:wordWrap/>
              <w:overflowPunct/>
              <w:topLinePunct w:val="0"/>
              <w:autoSpaceDE/>
              <w:autoSpaceDN/>
              <w:bidi w:val="0"/>
              <w:adjustRightInd/>
              <w:snapToGrid/>
              <w:spacing w:line="380" w:lineRule="exact"/>
              <w:jc w:val="center"/>
              <w:rPr>
                <w:rFonts w:hint="eastAsia" w:ascii="宋体" w:hAnsi="宋体" w:eastAsia="宋体" w:cs="宋体"/>
                <w:i w:val="0"/>
                <w:color w:val="000000"/>
                <w:kern w:val="2"/>
                <w:sz w:val="24"/>
                <w:szCs w:val="24"/>
                <w:u w:val="none"/>
                <w:lang w:val="en-US" w:eastAsia="zh-CN" w:bidi="ar-SA"/>
              </w:rPr>
            </w:pPr>
          </w:p>
        </w:tc>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D7293FD">
            <w:pPr>
              <w:pStyle w:val="11"/>
              <w:keepNext w:val="0"/>
              <w:keepLines w:val="0"/>
              <w:pageBreakBefore w:val="0"/>
              <w:widowControl/>
              <w:kinsoku/>
              <w:wordWrap/>
              <w:overflowPunct/>
              <w:topLinePunct w:val="0"/>
              <w:autoSpaceDE/>
              <w:autoSpaceDN/>
              <w:bidi w:val="0"/>
              <w:adjustRightInd/>
              <w:snapToGrid/>
              <w:spacing w:line="380" w:lineRule="exact"/>
              <w:jc w:val="center"/>
              <w:rPr>
                <w:rFonts w:hint="eastAsia" w:ascii="宋体" w:hAnsi="宋体" w:eastAsia="宋体" w:cs="宋体"/>
                <w:i w:val="0"/>
                <w:color w:val="000000"/>
                <w:kern w:val="2"/>
                <w:sz w:val="24"/>
                <w:szCs w:val="24"/>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81FF0F0">
            <w:pPr>
              <w:pStyle w:val="11"/>
              <w:keepNext w:val="0"/>
              <w:keepLines w:val="0"/>
              <w:pageBreakBefore w:val="0"/>
              <w:widowControl/>
              <w:kinsoku/>
              <w:wordWrap/>
              <w:overflowPunct/>
              <w:topLinePunct w:val="0"/>
              <w:autoSpaceDE/>
              <w:autoSpaceDN/>
              <w:bidi w:val="0"/>
              <w:adjustRightInd/>
              <w:snapToGrid/>
              <w:spacing w:line="380" w:lineRule="exact"/>
              <w:jc w:val="center"/>
              <w:rPr>
                <w:rFonts w:hint="eastAsia" w:ascii="宋体" w:hAnsi="宋体" w:eastAsia="宋体" w:cs="宋体"/>
                <w:i w:val="0"/>
                <w:color w:val="000000"/>
                <w:kern w:val="2"/>
                <w:sz w:val="24"/>
                <w:szCs w:val="24"/>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EC9F25E">
            <w:pPr>
              <w:pStyle w:val="11"/>
              <w:keepNext w:val="0"/>
              <w:keepLines w:val="0"/>
              <w:pageBreakBefore w:val="0"/>
              <w:widowControl/>
              <w:kinsoku/>
              <w:wordWrap/>
              <w:overflowPunct/>
              <w:topLinePunct w:val="0"/>
              <w:autoSpaceDE/>
              <w:autoSpaceDN/>
              <w:bidi w:val="0"/>
              <w:adjustRightInd/>
              <w:snapToGrid/>
              <w:spacing w:line="380" w:lineRule="exact"/>
              <w:jc w:val="center"/>
              <w:rPr>
                <w:rFonts w:hint="eastAsia" w:ascii="宋体" w:hAnsi="宋体" w:eastAsia="宋体" w:cs="宋体"/>
                <w:i w:val="0"/>
                <w:color w:val="000000"/>
                <w:kern w:val="2"/>
                <w:sz w:val="24"/>
                <w:szCs w:val="24"/>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DFF57C6">
            <w:pPr>
              <w:pStyle w:val="11"/>
              <w:keepNext w:val="0"/>
              <w:keepLines w:val="0"/>
              <w:pageBreakBefore w:val="0"/>
              <w:widowControl/>
              <w:kinsoku/>
              <w:wordWrap/>
              <w:overflowPunct/>
              <w:topLinePunct w:val="0"/>
              <w:autoSpaceDE/>
              <w:autoSpaceDN/>
              <w:bidi w:val="0"/>
              <w:adjustRightInd/>
              <w:snapToGrid/>
              <w:spacing w:line="380" w:lineRule="exact"/>
              <w:jc w:val="center"/>
              <w:rPr>
                <w:rFonts w:hint="eastAsia" w:ascii="宋体" w:hAnsi="宋体" w:eastAsia="宋体" w:cs="宋体"/>
                <w:i w:val="0"/>
                <w:color w:val="000000"/>
                <w:kern w:val="2"/>
                <w:sz w:val="24"/>
                <w:szCs w:val="24"/>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9659537">
            <w:pPr>
              <w:pStyle w:val="11"/>
              <w:keepNext w:val="0"/>
              <w:keepLines w:val="0"/>
              <w:pageBreakBefore w:val="0"/>
              <w:widowControl/>
              <w:kinsoku/>
              <w:wordWrap/>
              <w:overflowPunct/>
              <w:topLinePunct w:val="0"/>
              <w:autoSpaceDE/>
              <w:autoSpaceDN/>
              <w:bidi w:val="0"/>
              <w:adjustRightInd/>
              <w:snapToGrid/>
              <w:spacing w:line="380" w:lineRule="exact"/>
              <w:jc w:val="center"/>
              <w:rPr>
                <w:rFonts w:hint="eastAsia" w:ascii="宋体" w:hAnsi="宋体" w:eastAsia="宋体" w:cs="宋体"/>
                <w:i w:val="0"/>
                <w:color w:val="000000"/>
                <w:kern w:val="2"/>
                <w:sz w:val="24"/>
                <w:szCs w:val="24"/>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63AF1D3">
            <w:pPr>
              <w:pStyle w:val="11"/>
              <w:keepNext w:val="0"/>
              <w:keepLines w:val="0"/>
              <w:pageBreakBefore w:val="0"/>
              <w:widowControl/>
              <w:kinsoku/>
              <w:wordWrap/>
              <w:overflowPunct/>
              <w:topLinePunct w:val="0"/>
              <w:autoSpaceDE/>
              <w:autoSpaceDN/>
              <w:bidi w:val="0"/>
              <w:adjustRightInd/>
              <w:snapToGrid/>
              <w:spacing w:line="380" w:lineRule="exact"/>
              <w:jc w:val="center"/>
              <w:rPr>
                <w:rFonts w:hint="eastAsia" w:ascii="宋体" w:hAnsi="宋体" w:eastAsia="宋体" w:cs="宋体"/>
                <w:i w:val="0"/>
                <w:color w:val="000000"/>
                <w:kern w:val="2"/>
                <w:sz w:val="24"/>
                <w:szCs w:val="24"/>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C2C34F4">
            <w:pPr>
              <w:pStyle w:val="11"/>
              <w:keepNext w:val="0"/>
              <w:keepLines w:val="0"/>
              <w:pageBreakBefore w:val="0"/>
              <w:widowControl/>
              <w:kinsoku/>
              <w:wordWrap/>
              <w:overflowPunct/>
              <w:topLinePunct w:val="0"/>
              <w:autoSpaceDE/>
              <w:autoSpaceDN/>
              <w:bidi w:val="0"/>
              <w:adjustRightInd/>
              <w:snapToGrid/>
              <w:spacing w:line="380" w:lineRule="exact"/>
              <w:jc w:val="center"/>
              <w:rPr>
                <w:rFonts w:hint="eastAsia" w:ascii="宋体" w:hAnsi="宋体" w:eastAsia="宋体" w:cs="宋体"/>
                <w:i w:val="0"/>
                <w:color w:val="000000"/>
                <w:kern w:val="2"/>
                <w:sz w:val="24"/>
                <w:szCs w:val="24"/>
                <w:u w:val="none"/>
                <w:lang w:val="en-US" w:eastAsia="zh-CN" w:bidi="ar-SA"/>
              </w:rPr>
            </w:pPr>
          </w:p>
        </w:tc>
      </w:tr>
      <w:tr w14:paraId="5A10DB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520" w:hRule="atLeast"/>
        </w:trPr>
        <w:tc>
          <w:tcPr>
            <w:tcW w:w="0" w:type="auto"/>
            <w:tcBorders>
              <w:top w:val="single" w:color="000000" w:sz="4" w:space="0"/>
              <w:left w:val="single" w:color="000000" w:sz="4" w:space="0"/>
              <w:bottom w:val="single" w:color="000000" w:sz="4" w:space="0"/>
              <w:right w:val="single" w:color="000000" w:sz="4" w:space="0"/>
            </w:tcBorders>
            <w:noWrap w:val="0"/>
            <w:vAlign w:val="center"/>
          </w:tcPr>
          <w:p w14:paraId="1D3D2857">
            <w:pPr>
              <w:pStyle w:val="11"/>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成本指标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3921351">
            <w:pPr>
              <w:pStyle w:val="11"/>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经济成本指标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C36F65D">
            <w:pPr>
              <w:pStyle w:val="11"/>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房租物业运行费</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77D2057">
            <w:pPr>
              <w:pStyle w:val="11"/>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≤190万元</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B70540E">
            <w:pPr>
              <w:pStyle w:val="11"/>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90.71万元</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B1A14AA">
            <w:pPr>
              <w:pStyle w:val="11"/>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B5CA463">
            <w:pPr>
              <w:pStyle w:val="11"/>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1504928">
            <w:pPr>
              <w:pStyle w:val="11"/>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5694334">
            <w:pPr>
              <w:pStyle w:val="11"/>
              <w:keepNext w:val="0"/>
              <w:keepLines w:val="0"/>
              <w:pageBreakBefore w:val="0"/>
              <w:widowControl/>
              <w:kinsoku/>
              <w:wordWrap/>
              <w:overflowPunct/>
              <w:topLinePunct w:val="0"/>
              <w:autoSpaceDE/>
              <w:autoSpaceDN/>
              <w:bidi w:val="0"/>
              <w:adjustRightInd/>
              <w:snapToGrid/>
              <w:spacing w:line="380" w:lineRule="exact"/>
              <w:jc w:val="center"/>
              <w:rPr>
                <w:rFonts w:hint="eastAsia" w:ascii="宋体" w:hAnsi="宋体" w:eastAsia="宋体" w:cs="宋体"/>
                <w:i w:val="0"/>
                <w:color w:val="000000"/>
                <w:kern w:val="2"/>
                <w:sz w:val="24"/>
                <w:szCs w:val="24"/>
                <w:u w:val="none"/>
                <w:lang w:val="en-US" w:eastAsia="zh-CN" w:bidi="ar-SA"/>
              </w:rPr>
            </w:pPr>
          </w:p>
        </w:tc>
      </w:tr>
      <w:tr w14:paraId="1066EC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520" w:hRule="atLeast"/>
        </w:trPr>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394136A6">
            <w:pPr>
              <w:pStyle w:val="11"/>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产出指标</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1AE48939">
            <w:pPr>
              <w:pStyle w:val="11"/>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数量指标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0336679">
            <w:pPr>
              <w:pStyle w:val="11"/>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大型科研仪器总共享数</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810EEF7">
            <w:pPr>
              <w:pStyle w:val="11"/>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≥380台</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0C01516">
            <w:pPr>
              <w:pStyle w:val="11"/>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480台</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727872C">
            <w:pPr>
              <w:pStyle w:val="11"/>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6</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BDAD648">
            <w:pPr>
              <w:pStyle w:val="11"/>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6</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D328E23">
            <w:pPr>
              <w:pStyle w:val="11"/>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A73E965">
            <w:pPr>
              <w:pStyle w:val="11"/>
              <w:keepNext w:val="0"/>
              <w:keepLines w:val="0"/>
              <w:pageBreakBefore w:val="0"/>
              <w:widowControl/>
              <w:kinsoku/>
              <w:wordWrap/>
              <w:overflowPunct/>
              <w:topLinePunct w:val="0"/>
              <w:autoSpaceDE/>
              <w:autoSpaceDN/>
              <w:bidi w:val="0"/>
              <w:adjustRightInd/>
              <w:snapToGrid/>
              <w:spacing w:line="380" w:lineRule="exact"/>
              <w:jc w:val="center"/>
              <w:rPr>
                <w:rFonts w:hint="eastAsia" w:ascii="宋体" w:hAnsi="宋体" w:eastAsia="宋体" w:cs="宋体"/>
                <w:i w:val="0"/>
                <w:color w:val="000000"/>
                <w:kern w:val="2"/>
                <w:sz w:val="24"/>
                <w:szCs w:val="24"/>
                <w:u w:val="none"/>
                <w:lang w:val="en-US" w:eastAsia="zh-CN" w:bidi="ar-SA"/>
              </w:rPr>
            </w:pPr>
          </w:p>
        </w:tc>
      </w:tr>
      <w:tr w14:paraId="185DF2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52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56E4C2C">
            <w:pPr>
              <w:pStyle w:val="11"/>
              <w:keepNext w:val="0"/>
              <w:keepLines w:val="0"/>
              <w:pageBreakBefore w:val="0"/>
              <w:widowControl/>
              <w:kinsoku/>
              <w:wordWrap/>
              <w:overflowPunct/>
              <w:topLinePunct w:val="0"/>
              <w:autoSpaceDE/>
              <w:autoSpaceDN/>
              <w:bidi w:val="0"/>
              <w:adjustRightInd/>
              <w:snapToGrid/>
              <w:spacing w:line="380" w:lineRule="exact"/>
              <w:jc w:val="center"/>
              <w:rPr>
                <w:rFonts w:hint="eastAsia" w:ascii="宋体" w:hAnsi="宋体" w:eastAsia="宋体" w:cs="宋体"/>
                <w:i w:val="0"/>
                <w:color w:val="000000"/>
                <w:kern w:val="2"/>
                <w:sz w:val="24"/>
                <w:szCs w:val="24"/>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F4CB85B">
            <w:pPr>
              <w:pStyle w:val="11"/>
              <w:keepNext w:val="0"/>
              <w:keepLines w:val="0"/>
              <w:pageBreakBefore w:val="0"/>
              <w:widowControl/>
              <w:kinsoku/>
              <w:wordWrap/>
              <w:overflowPunct/>
              <w:topLinePunct w:val="0"/>
              <w:autoSpaceDE/>
              <w:autoSpaceDN/>
              <w:bidi w:val="0"/>
              <w:adjustRightInd/>
              <w:snapToGrid/>
              <w:spacing w:line="380" w:lineRule="exact"/>
              <w:jc w:val="center"/>
              <w:rPr>
                <w:rFonts w:hint="eastAsia" w:ascii="宋体" w:hAnsi="宋体" w:eastAsia="宋体" w:cs="宋体"/>
                <w:i w:val="0"/>
                <w:color w:val="000000"/>
                <w:kern w:val="2"/>
                <w:sz w:val="24"/>
                <w:szCs w:val="24"/>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A016A13">
            <w:pPr>
              <w:pStyle w:val="11"/>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科技成果及政策推广等</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2F87EB6">
            <w:pPr>
              <w:pStyle w:val="11"/>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=10次</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91FA9EA">
            <w:pPr>
              <w:pStyle w:val="11"/>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10次</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B20BB5E">
            <w:pPr>
              <w:pStyle w:val="11"/>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6</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EABA4DC">
            <w:pPr>
              <w:pStyle w:val="11"/>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6</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4DE3274">
            <w:pPr>
              <w:pStyle w:val="11"/>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F2525CC">
            <w:pPr>
              <w:pStyle w:val="11"/>
              <w:keepNext w:val="0"/>
              <w:keepLines w:val="0"/>
              <w:pageBreakBefore w:val="0"/>
              <w:widowControl/>
              <w:kinsoku/>
              <w:wordWrap/>
              <w:overflowPunct/>
              <w:topLinePunct w:val="0"/>
              <w:autoSpaceDE/>
              <w:autoSpaceDN/>
              <w:bidi w:val="0"/>
              <w:adjustRightInd/>
              <w:snapToGrid/>
              <w:spacing w:line="380" w:lineRule="exact"/>
              <w:jc w:val="center"/>
              <w:rPr>
                <w:rFonts w:hint="eastAsia" w:ascii="宋体" w:hAnsi="宋体" w:eastAsia="宋体" w:cs="宋体"/>
                <w:i w:val="0"/>
                <w:color w:val="000000"/>
                <w:kern w:val="2"/>
                <w:sz w:val="24"/>
                <w:szCs w:val="24"/>
                <w:u w:val="none"/>
                <w:lang w:val="en-US" w:eastAsia="zh-CN" w:bidi="ar-SA"/>
              </w:rPr>
            </w:pPr>
          </w:p>
        </w:tc>
      </w:tr>
      <w:tr w14:paraId="50298F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96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DE598E6">
            <w:pPr>
              <w:pStyle w:val="11"/>
              <w:keepNext w:val="0"/>
              <w:keepLines w:val="0"/>
              <w:pageBreakBefore w:val="0"/>
              <w:widowControl/>
              <w:kinsoku/>
              <w:wordWrap/>
              <w:overflowPunct/>
              <w:topLinePunct w:val="0"/>
              <w:autoSpaceDE/>
              <w:autoSpaceDN/>
              <w:bidi w:val="0"/>
              <w:adjustRightInd/>
              <w:snapToGrid/>
              <w:spacing w:line="380" w:lineRule="exact"/>
              <w:jc w:val="center"/>
              <w:rPr>
                <w:rFonts w:hint="eastAsia" w:ascii="宋体" w:hAnsi="宋体" w:eastAsia="宋体" w:cs="宋体"/>
                <w:i w:val="0"/>
                <w:color w:val="000000"/>
                <w:kern w:val="2"/>
                <w:sz w:val="24"/>
                <w:szCs w:val="24"/>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E020913">
            <w:pPr>
              <w:pStyle w:val="11"/>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质量指标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59EB149">
            <w:pPr>
              <w:pStyle w:val="11"/>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《决策参阅》《竞争情报快递》内容质量</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2F6A364">
            <w:pPr>
              <w:pStyle w:val="11"/>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高</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7C30CBB">
            <w:pPr>
              <w:pStyle w:val="11"/>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95%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5407F70">
            <w:pPr>
              <w:pStyle w:val="11"/>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6</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0C834C1">
            <w:pPr>
              <w:pStyle w:val="11"/>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5.7</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29BE0A9">
            <w:pPr>
              <w:pStyle w:val="11"/>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-5.00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138BBFE">
            <w:pPr>
              <w:pStyle w:val="11"/>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将更加深入学习科技知识，了解全国科技动态，更加完善编制。</w:t>
            </w:r>
          </w:p>
        </w:tc>
      </w:tr>
      <w:tr w14:paraId="7BCDC7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8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1E65617">
            <w:pPr>
              <w:pStyle w:val="11"/>
              <w:keepNext w:val="0"/>
              <w:keepLines w:val="0"/>
              <w:pageBreakBefore w:val="0"/>
              <w:widowControl/>
              <w:kinsoku/>
              <w:wordWrap/>
              <w:overflowPunct/>
              <w:topLinePunct w:val="0"/>
              <w:autoSpaceDE/>
              <w:autoSpaceDN/>
              <w:bidi w:val="0"/>
              <w:adjustRightInd/>
              <w:snapToGrid/>
              <w:spacing w:line="380" w:lineRule="exact"/>
              <w:jc w:val="center"/>
              <w:rPr>
                <w:rFonts w:hint="eastAsia" w:ascii="宋体" w:hAnsi="宋体" w:eastAsia="宋体" w:cs="宋体"/>
                <w:i w:val="0"/>
                <w:color w:val="000000"/>
                <w:kern w:val="2"/>
                <w:sz w:val="24"/>
                <w:szCs w:val="24"/>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270C2A2E">
            <w:pPr>
              <w:pStyle w:val="11"/>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时效指标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A5C2499">
            <w:pPr>
              <w:pStyle w:val="11"/>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科技刊物数</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F4468A3">
            <w:pPr>
              <w:pStyle w:val="11"/>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≥4期/每月</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D438EE8">
            <w:pPr>
              <w:pStyle w:val="11"/>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4期/每月</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050DEC8">
            <w:pPr>
              <w:pStyle w:val="11"/>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6</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A6304DD">
            <w:pPr>
              <w:pStyle w:val="11"/>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6</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E929326">
            <w:pPr>
              <w:pStyle w:val="11"/>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6964F28">
            <w:pPr>
              <w:pStyle w:val="11"/>
              <w:keepNext w:val="0"/>
              <w:keepLines w:val="0"/>
              <w:pageBreakBefore w:val="0"/>
              <w:widowControl/>
              <w:kinsoku/>
              <w:wordWrap/>
              <w:overflowPunct/>
              <w:topLinePunct w:val="0"/>
              <w:autoSpaceDE/>
              <w:autoSpaceDN/>
              <w:bidi w:val="0"/>
              <w:adjustRightInd/>
              <w:snapToGrid/>
              <w:spacing w:line="380" w:lineRule="exact"/>
              <w:jc w:val="center"/>
              <w:rPr>
                <w:rFonts w:hint="eastAsia" w:ascii="宋体" w:hAnsi="宋体" w:eastAsia="宋体" w:cs="宋体"/>
                <w:i w:val="0"/>
                <w:color w:val="000000"/>
                <w:kern w:val="2"/>
                <w:sz w:val="24"/>
                <w:szCs w:val="24"/>
                <w:u w:val="none"/>
                <w:lang w:val="en-US" w:eastAsia="zh-CN" w:bidi="ar-SA"/>
              </w:rPr>
            </w:pPr>
          </w:p>
        </w:tc>
      </w:tr>
      <w:tr w14:paraId="16B3C8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8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CB321B5">
            <w:pPr>
              <w:pStyle w:val="11"/>
              <w:keepNext w:val="0"/>
              <w:keepLines w:val="0"/>
              <w:pageBreakBefore w:val="0"/>
              <w:widowControl/>
              <w:kinsoku/>
              <w:wordWrap/>
              <w:overflowPunct/>
              <w:topLinePunct w:val="0"/>
              <w:autoSpaceDE/>
              <w:autoSpaceDN/>
              <w:bidi w:val="0"/>
              <w:adjustRightInd/>
              <w:snapToGrid/>
              <w:spacing w:line="380" w:lineRule="exact"/>
              <w:jc w:val="center"/>
              <w:rPr>
                <w:rFonts w:hint="eastAsia" w:ascii="宋体" w:hAnsi="宋体" w:eastAsia="宋体" w:cs="宋体"/>
                <w:i w:val="0"/>
                <w:color w:val="000000"/>
                <w:kern w:val="2"/>
                <w:sz w:val="24"/>
                <w:szCs w:val="24"/>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76E1C58">
            <w:pPr>
              <w:pStyle w:val="11"/>
              <w:keepNext w:val="0"/>
              <w:keepLines w:val="0"/>
              <w:pageBreakBefore w:val="0"/>
              <w:widowControl/>
              <w:kinsoku/>
              <w:wordWrap/>
              <w:overflowPunct/>
              <w:topLinePunct w:val="0"/>
              <w:autoSpaceDE/>
              <w:autoSpaceDN/>
              <w:bidi w:val="0"/>
              <w:adjustRightInd/>
              <w:snapToGrid/>
              <w:spacing w:line="380" w:lineRule="exact"/>
              <w:jc w:val="center"/>
              <w:rPr>
                <w:rFonts w:hint="eastAsia" w:ascii="宋体" w:hAnsi="宋体" w:eastAsia="宋体" w:cs="宋体"/>
                <w:i w:val="0"/>
                <w:color w:val="000000"/>
                <w:kern w:val="2"/>
                <w:sz w:val="24"/>
                <w:szCs w:val="24"/>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57FBDE7">
            <w:pPr>
              <w:pStyle w:val="11"/>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“莲城科讯”发布数</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088557D">
            <w:pPr>
              <w:pStyle w:val="11"/>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≥3次/每月</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788E5AC">
            <w:pPr>
              <w:pStyle w:val="11"/>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3次/每月</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8C3A7DD">
            <w:pPr>
              <w:pStyle w:val="11"/>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6</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7A61658">
            <w:pPr>
              <w:pStyle w:val="11"/>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6</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9939A66">
            <w:pPr>
              <w:pStyle w:val="11"/>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5714439">
            <w:pPr>
              <w:pStyle w:val="11"/>
              <w:keepNext w:val="0"/>
              <w:keepLines w:val="0"/>
              <w:pageBreakBefore w:val="0"/>
              <w:widowControl/>
              <w:kinsoku/>
              <w:wordWrap/>
              <w:overflowPunct/>
              <w:topLinePunct w:val="0"/>
              <w:autoSpaceDE/>
              <w:autoSpaceDN/>
              <w:bidi w:val="0"/>
              <w:adjustRightInd/>
              <w:snapToGrid/>
              <w:spacing w:line="380" w:lineRule="exact"/>
              <w:jc w:val="center"/>
              <w:rPr>
                <w:rFonts w:hint="eastAsia" w:ascii="宋体" w:hAnsi="宋体" w:eastAsia="宋体" w:cs="宋体"/>
                <w:i w:val="0"/>
                <w:color w:val="000000"/>
                <w:kern w:val="2"/>
                <w:sz w:val="24"/>
                <w:szCs w:val="24"/>
                <w:u w:val="none"/>
                <w:lang w:val="en-US" w:eastAsia="zh-CN" w:bidi="ar-SA"/>
              </w:rPr>
            </w:pPr>
          </w:p>
        </w:tc>
      </w:tr>
      <w:tr w14:paraId="53BD41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80" w:hRule="atLeast"/>
        </w:trPr>
        <w:tc>
          <w:tcPr>
            <w:tcW w:w="0" w:type="auto"/>
            <w:tcBorders>
              <w:top w:val="single" w:color="000000" w:sz="4" w:space="0"/>
              <w:left w:val="single" w:color="000000" w:sz="4" w:space="0"/>
              <w:bottom w:val="single" w:color="000000" w:sz="4" w:space="0"/>
              <w:right w:val="single" w:color="000000" w:sz="4" w:space="0"/>
            </w:tcBorders>
            <w:noWrap w:val="0"/>
            <w:vAlign w:val="center"/>
          </w:tcPr>
          <w:p w14:paraId="2083BADE">
            <w:pPr>
              <w:pStyle w:val="11"/>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效益指标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D1DF149">
            <w:pPr>
              <w:pStyle w:val="11"/>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社会效益指标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48F24E9">
            <w:pPr>
              <w:pStyle w:val="11"/>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协助举办双创许昌分赛</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153B404">
            <w:pPr>
              <w:pStyle w:val="11"/>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成功</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42ED91E">
            <w:pPr>
              <w:pStyle w:val="11"/>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7CEBCF3">
            <w:pPr>
              <w:pStyle w:val="11"/>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25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134F74A">
            <w:pPr>
              <w:pStyle w:val="11"/>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25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625738D">
            <w:pPr>
              <w:pStyle w:val="11"/>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7606ECA">
            <w:pPr>
              <w:pStyle w:val="11"/>
              <w:keepNext w:val="0"/>
              <w:keepLines w:val="0"/>
              <w:pageBreakBefore w:val="0"/>
              <w:widowControl/>
              <w:kinsoku/>
              <w:wordWrap/>
              <w:overflowPunct/>
              <w:topLinePunct w:val="0"/>
              <w:autoSpaceDE/>
              <w:autoSpaceDN/>
              <w:bidi w:val="0"/>
              <w:adjustRightInd/>
              <w:snapToGrid/>
              <w:spacing w:line="380" w:lineRule="exact"/>
              <w:jc w:val="center"/>
              <w:rPr>
                <w:rFonts w:hint="eastAsia" w:ascii="宋体" w:hAnsi="宋体" w:eastAsia="宋体" w:cs="宋体"/>
                <w:i w:val="0"/>
                <w:color w:val="000000"/>
                <w:kern w:val="2"/>
                <w:sz w:val="24"/>
                <w:szCs w:val="24"/>
                <w:u w:val="none"/>
                <w:lang w:val="en-US" w:eastAsia="zh-CN" w:bidi="ar-SA"/>
              </w:rPr>
            </w:pPr>
          </w:p>
        </w:tc>
      </w:tr>
      <w:tr w14:paraId="7313B1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80" w:hRule="atLeast"/>
        </w:trPr>
        <w:tc>
          <w:tcPr>
            <w:tcW w:w="0" w:type="auto"/>
            <w:tcBorders>
              <w:top w:val="single" w:color="000000" w:sz="4" w:space="0"/>
              <w:left w:val="single" w:color="000000" w:sz="4" w:space="0"/>
              <w:bottom w:val="single" w:color="000000" w:sz="4" w:space="0"/>
              <w:right w:val="single" w:color="000000" w:sz="4" w:space="0"/>
            </w:tcBorders>
            <w:noWrap w:val="0"/>
            <w:vAlign w:val="center"/>
          </w:tcPr>
          <w:p w14:paraId="501718AC">
            <w:pPr>
              <w:pStyle w:val="11"/>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满意度指标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77C4323">
            <w:pPr>
              <w:pStyle w:val="11"/>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服务对象满意度指标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09D92FB">
            <w:pPr>
              <w:pStyle w:val="11"/>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服务单位满意度</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8896E35">
            <w:pPr>
              <w:pStyle w:val="11"/>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≥90%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F46BBA0">
            <w:pPr>
              <w:pStyle w:val="11"/>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90%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D8FF9D3">
            <w:pPr>
              <w:pStyle w:val="11"/>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70345D9">
            <w:pPr>
              <w:pStyle w:val="11"/>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6E6CDA2">
            <w:pPr>
              <w:pStyle w:val="11"/>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8283ABF">
            <w:pPr>
              <w:pStyle w:val="11"/>
              <w:keepNext w:val="0"/>
              <w:keepLines w:val="0"/>
              <w:pageBreakBefore w:val="0"/>
              <w:widowControl/>
              <w:kinsoku/>
              <w:wordWrap/>
              <w:overflowPunct/>
              <w:topLinePunct w:val="0"/>
              <w:autoSpaceDE/>
              <w:autoSpaceDN/>
              <w:bidi w:val="0"/>
              <w:adjustRightInd/>
              <w:snapToGrid/>
              <w:spacing w:line="380" w:lineRule="exact"/>
              <w:jc w:val="center"/>
              <w:rPr>
                <w:rFonts w:hint="eastAsia" w:ascii="宋体" w:hAnsi="宋体" w:eastAsia="宋体" w:cs="宋体"/>
                <w:i w:val="0"/>
                <w:color w:val="000000"/>
                <w:kern w:val="2"/>
                <w:sz w:val="24"/>
                <w:szCs w:val="24"/>
                <w:u w:val="none"/>
                <w:lang w:val="en-US" w:eastAsia="zh-CN" w:bidi="ar-SA"/>
              </w:rPr>
            </w:pPr>
          </w:p>
        </w:tc>
      </w:tr>
      <w:tr w14:paraId="152C3A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80" w:hRule="atLeast"/>
        </w:trPr>
        <w:tc>
          <w:tcPr>
            <w:tcW w:w="0" w:type="auto"/>
            <w:gridSpan w:val="6"/>
            <w:tcBorders>
              <w:top w:val="single" w:color="000000" w:sz="4" w:space="0"/>
              <w:left w:val="single" w:color="000000" w:sz="4" w:space="0"/>
              <w:bottom w:val="single" w:color="000000" w:sz="4" w:space="0"/>
              <w:right w:val="single" w:color="000000" w:sz="4" w:space="0"/>
            </w:tcBorders>
            <w:noWrap w:val="0"/>
            <w:vAlign w:val="center"/>
          </w:tcPr>
          <w:p w14:paraId="491D34E8">
            <w:pPr>
              <w:pStyle w:val="11"/>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总分</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4003C03">
            <w:pPr>
              <w:pStyle w:val="11"/>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0600E0C">
            <w:pPr>
              <w:pStyle w:val="11"/>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98.7</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9AF4F13">
            <w:pPr>
              <w:pStyle w:val="11"/>
              <w:keepNext w:val="0"/>
              <w:keepLines w:val="0"/>
              <w:pageBreakBefore w:val="0"/>
              <w:widowControl/>
              <w:kinsoku/>
              <w:wordWrap/>
              <w:overflowPunct/>
              <w:topLinePunct w:val="0"/>
              <w:autoSpaceDE/>
              <w:autoSpaceDN/>
              <w:bidi w:val="0"/>
              <w:adjustRightInd/>
              <w:snapToGrid/>
              <w:spacing w:line="380" w:lineRule="exact"/>
              <w:jc w:val="center"/>
              <w:rPr>
                <w:rFonts w:hint="eastAsia" w:ascii="宋体" w:hAnsi="宋体" w:eastAsia="宋体" w:cs="宋体"/>
                <w:i w:val="0"/>
                <w:color w:val="000000"/>
                <w:kern w:val="2"/>
                <w:sz w:val="24"/>
                <w:szCs w:val="24"/>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B206B72">
            <w:pPr>
              <w:pStyle w:val="11"/>
              <w:keepNext w:val="0"/>
              <w:keepLines w:val="0"/>
              <w:pageBreakBefore w:val="0"/>
              <w:widowControl/>
              <w:kinsoku/>
              <w:wordWrap/>
              <w:overflowPunct/>
              <w:topLinePunct w:val="0"/>
              <w:autoSpaceDE/>
              <w:autoSpaceDN/>
              <w:bidi w:val="0"/>
              <w:adjustRightInd/>
              <w:snapToGrid/>
              <w:spacing w:line="380" w:lineRule="exact"/>
              <w:jc w:val="center"/>
              <w:rPr>
                <w:rFonts w:hint="eastAsia" w:ascii="宋体" w:hAnsi="宋体" w:eastAsia="宋体" w:cs="宋体"/>
                <w:i w:val="0"/>
                <w:color w:val="000000"/>
                <w:kern w:val="2"/>
                <w:sz w:val="24"/>
                <w:szCs w:val="24"/>
                <w:u w:val="none"/>
                <w:lang w:val="en-US" w:eastAsia="zh-CN" w:bidi="ar-SA"/>
              </w:rPr>
            </w:pPr>
          </w:p>
        </w:tc>
      </w:tr>
    </w:tbl>
    <w:p w14:paraId="4DB452F7">
      <w:pPr>
        <w:pStyle w:val="11"/>
      </w:pPr>
      <w:r>
        <w:rPr/>
        <w:br w:type="page" w:clear="none"/>
      </w:r>
    </w:p>
    <w:tbl>
      <w:tblPr>
        <w:tblStyle w:val="12"/>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676"/>
        <w:gridCol w:w="813"/>
        <w:gridCol w:w="2237"/>
        <w:gridCol w:w="1483"/>
        <w:gridCol w:w="1702"/>
        <w:gridCol w:w="1636"/>
        <w:gridCol w:w="1416"/>
        <w:gridCol w:w="1016"/>
        <w:gridCol w:w="936"/>
        <w:gridCol w:w="1539"/>
      </w:tblGrid>
      <w:tr w14:paraId="280962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540" w:hRule="atLeast"/>
        </w:trPr>
        <w:tc>
          <w:tcPr>
            <w:tcW w:w="0" w:type="auto"/>
            <w:gridSpan w:val="10"/>
            <w:tcBorders>
              <w:top w:val="single" w:color="000000" w:sz="4" w:space="0"/>
              <w:left w:val="single" w:color="000000" w:sz="4" w:space="0"/>
              <w:bottom w:val="single" w:color="000000" w:sz="4" w:space="0"/>
              <w:right w:val="single" w:color="000000" w:sz="4" w:space="0"/>
            </w:tcBorders>
            <w:noWrap/>
            <w:vAlign w:val="center"/>
          </w:tcPr>
          <w:p w14:paraId="0C725093">
            <w:pPr>
              <w:pStyle w:val="11"/>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宋体" w:hAnsi="宋体" w:eastAsia="宋体" w:cs="宋体"/>
                <w:i w:val="0"/>
                <w:color w:val="000000"/>
                <w:kern w:val="2"/>
                <w:sz w:val="40"/>
                <w:szCs w:val="40"/>
                <w:u w:val="none"/>
                <w:lang w:val="en-US" w:eastAsia="zh-CN" w:bidi="ar-SA"/>
              </w:rPr>
            </w:pPr>
            <w:r>
              <w:rPr>
                <w:rFonts w:hint="eastAsia" w:ascii="宋体" w:hAnsi="宋体" w:eastAsia="宋体" w:cs="宋体"/>
                <w:i w:val="0"/>
                <w:color w:val="000000"/>
                <w:kern w:val="0"/>
                <w:sz w:val="40"/>
                <w:szCs w:val="40"/>
                <w:u w:val="none"/>
                <w:lang w:val="en-US" w:eastAsia="zh-CN" w:bidi="ar-SA"/>
              </w:rPr>
              <w:t xml:space="preserve">项目支出绩效自评情况表 </w:t>
            </w:r>
          </w:p>
        </w:tc>
      </w:tr>
      <w:tr w14:paraId="631AB4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80" w:hRule="atLeast"/>
        </w:trPr>
        <w:tc>
          <w:tcPr>
            <w:tcW w:w="0" w:type="auto"/>
            <w:gridSpan w:val="10"/>
            <w:tcBorders>
              <w:top w:val="single" w:color="000000" w:sz="4" w:space="0"/>
              <w:left w:val="single" w:color="000000" w:sz="4" w:space="0"/>
              <w:bottom w:val="single" w:color="000000" w:sz="4" w:space="0"/>
              <w:right w:val="single" w:color="000000" w:sz="4" w:space="0"/>
            </w:tcBorders>
            <w:noWrap w:val="0"/>
            <w:vAlign w:val="center"/>
          </w:tcPr>
          <w:p w14:paraId="76E0D6A7">
            <w:pPr>
              <w:pStyle w:val="11"/>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2026年04月</w:t>
            </w:r>
          </w:p>
        </w:tc>
      </w:tr>
      <w:tr w14:paraId="245CB3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80" w:hRule="atLeast"/>
        </w:trPr>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0E1DC37F">
            <w:pPr>
              <w:pStyle w:val="11"/>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项目名称</w:t>
            </w:r>
          </w:p>
        </w:tc>
        <w:tc>
          <w:tcPr>
            <w:tcW w:w="0" w:type="auto"/>
            <w:gridSpan w:val="8"/>
            <w:tcBorders>
              <w:top w:val="single" w:color="000000" w:sz="4" w:space="0"/>
              <w:left w:val="single" w:color="000000" w:sz="4" w:space="0"/>
              <w:bottom w:val="single" w:color="000000" w:sz="4" w:space="0"/>
              <w:right w:val="single" w:color="000000" w:sz="4" w:space="0"/>
            </w:tcBorders>
            <w:noWrap w:val="0"/>
            <w:vAlign w:val="center"/>
          </w:tcPr>
          <w:p w14:paraId="015AF7D5">
            <w:pPr>
              <w:pStyle w:val="11"/>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【基本运转】延安路科技活动中心运行经费</w:t>
            </w:r>
          </w:p>
        </w:tc>
      </w:tr>
      <w:tr w14:paraId="798D93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80" w:hRule="atLeast"/>
        </w:trPr>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4F91628C">
            <w:pPr>
              <w:pStyle w:val="11"/>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主管部门</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26FAC9C8">
            <w:pPr>
              <w:pStyle w:val="11"/>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许昌市科学技术局</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21D46F7E">
            <w:pPr>
              <w:pStyle w:val="11"/>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实施单位</w:t>
            </w:r>
          </w:p>
        </w:tc>
        <w:tc>
          <w:tcPr>
            <w:tcW w:w="0" w:type="auto"/>
            <w:gridSpan w:val="4"/>
            <w:tcBorders>
              <w:top w:val="single" w:color="000000" w:sz="4" w:space="0"/>
              <w:left w:val="single" w:color="000000" w:sz="4" w:space="0"/>
              <w:bottom w:val="single" w:color="000000" w:sz="4" w:space="0"/>
              <w:right w:val="single" w:color="000000" w:sz="4" w:space="0"/>
            </w:tcBorders>
            <w:noWrap/>
            <w:vAlign w:val="center"/>
          </w:tcPr>
          <w:p w14:paraId="65437EBB">
            <w:pPr>
              <w:pStyle w:val="11"/>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许昌市科学技术情报研究所</w:t>
            </w:r>
          </w:p>
        </w:tc>
      </w:tr>
      <w:tr w14:paraId="0B8AA9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80" w:hRule="atLeast"/>
        </w:trPr>
        <w:tc>
          <w:tcPr>
            <w:tcW w:w="0" w:type="auto"/>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18FF54A9">
            <w:pPr>
              <w:pStyle w:val="11"/>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项目资金 40 (万元)</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2BB5950">
            <w:pPr>
              <w:pStyle w:val="11"/>
              <w:keepNext w:val="0"/>
              <w:keepLines w:val="0"/>
              <w:pageBreakBefore w:val="0"/>
              <w:widowControl/>
              <w:kinsoku/>
              <w:wordWrap/>
              <w:overflowPunct/>
              <w:topLinePunct w:val="0"/>
              <w:autoSpaceDE/>
              <w:autoSpaceDN/>
              <w:bidi w:val="0"/>
              <w:adjustRightInd/>
              <w:snapToGrid/>
              <w:spacing w:line="380" w:lineRule="exact"/>
              <w:jc w:val="center"/>
              <w:rPr>
                <w:rFonts w:hint="eastAsia" w:ascii="宋体" w:hAnsi="宋体" w:eastAsia="宋体" w:cs="宋体"/>
                <w:i w:val="0"/>
                <w:color w:val="000000"/>
                <w:kern w:val="2"/>
                <w:sz w:val="24"/>
                <w:szCs w:val="24"/>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9517539">
            <w:pPr>
              <w:pStyle w:val="11"/>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年初预算数</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458CCB6">
            <w:pPr>
              <w:pStyle w:val="11"/>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全年预算数</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57C6FC8">
            <w:pPr>
              <w:pStyle w:val="11"/>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全年执行数</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D95E8DC">
            <w:pPr>
              <w:pStyle w:val="11"/>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分值</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F10B404">
            <w:pPr>
              <w:pStyle w:val="11"/>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执行率</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2EF8A7BA">
            <w:pPr>
              <w:pStyle w:val="11"/>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得分</w:t>
            </w:r>
          </w:p>
        </w:tc>
      </w:tr>
      <w:tr w14:paraId="74149A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80"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21E9CAF">
            <w:pPr>
              <w:pStyle w:val="11"/>
              <w:keepNext w:val="0"/>
              <w:keepLines w:val="0"/>
              <w:pageBreakBefore w:val="0"/>
              <w:widowControl/>
              <w:kinsoku/>
              <w:wordWrap/>
              <w:overflowPunct/>
              <w:topLinePunct w:val="0"/>
              <w:autoSpaceDE/>
              <w:autoSpaceDN/>
              <w:bidi w:val="0"/>
              <w:adjustRightInd/>
              <w:snapToGrid/>
              <w:spacing w:line="380" w:lineRule="exact"/>
              <w:jc w:val="center"/>
              <w:rPr>
                <w:rFonts w:hint="eastAsia" w:ascii="宋体" w:hAnsi="宋体" w:eastAsia="宋体" w:cs="宋体"/>
                <w:i w:val="0"/>
                <w:color w:val="000000"/>
                <w:kern w:val="2"/>
                <w:sz w:val="24"/>
                <w:szCs w:val="24"/>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1B458C1">
            <w:pPr>
              <w:pStyle w:val="11"/>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年度资金总额：</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BA44FDD">
            <w:pPr>
              <w:pStyle w:val="11"/>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40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C7953C1">
            <w:pPr>
              <w:pStyle w:val="11"/>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40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028F9D4">
            <w:pPr>
              <w:pStyle w:val="11"/>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13.97</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E87F8CE">
            <w:pPr>
              <w:pStyle w:val="11"/>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8D19940">
            <w:pPr>
              <w:pStyle w:val="11"/>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34.93 %</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3C709958">
            <w:pPr>
              <w:pStyle w:val="11"/>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3.49</w:t>
            </w:r>
          </w:p>
        </w:tc>
      </w:tr>
      <w:tr w14:paraId="0A5B56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80"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799A5F0">
            <w:pPr>
              <w:pStyle w:val="11"/>
              <w:keepNext w:val="0"/>
              <w:keepLines w:val="0"/>
              <w:pageBreakBefore w:val="0"/>
              <w:widowControl/>
              <w:kinsoku/>
              <w:wordWrap/>
              <w:overflowPunct/>
              <w:topLinePunct w:val="0"/>
              <w:autoSpaceDE/>
              <w:autoSpaceDN/>
              <w:bidi w:val="0"/>
              <w:adjustRightInd/>
              <w:snapToGrid/>
              <w:spacing w:line="380" w:lineRule="exact"/>
              <w:jc w:val="center"/>
              <w:rPr>
                <w:rFonts w:hint="eastAsia" w:ascii="宋体" w:hAnsi="宋体" w:eastAsia="宋体" w:cs="宋体"/>
                <w:i w:val="0"/>
                <w:color w:val="000000"/>
                <w:kern w:val="2"/>
                <w:sz w:val="24"/>
                <w:szCs w:val="24"/>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5E7416A">
            <w:pPr>
              <w:pStyle w:val="11"/>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财政拨款</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2857739">
            <w:pPr>
              <w:pStyle w:val="11"/>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40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69EE1F8">
            <w:pPr>
              <w:pStyle w:val="11"/>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40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BC1CF41">
            <w:pPr>
              <w:pStyle w:val="11"/>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13.97</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5B983DA">
            <w:pPr>
              <w:pStyle w:val="11"/>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F631B50">
            <w:pPr>
              <w:pStyle w:val="11"/>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34.93 %</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28DD778F">
            <w:pPr>
              <w:pStyle w:val="11"/>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w:t>
            </w:r>
          </w:p>
        </w:tc>
      </w:tr>
      <w:tr w14:paraId="5C7BA4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80"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649DEB5">
            <w:pPr>
              <w:pStyle w:val="11"/>
              <w:keepNext w:val="0"/>
              <w:keepLines w:val="0"/>
              <w:pageBreakBefore w:val="0"/>
              <w:widowControl/>
              <w:kinsoku/>
              <w:wordWrap/>
              <w:overflowPunct/>
              <w:topLinePunct w:val="0"/>
              <w:autoSpaceDE/>
              <w:autoSpaceDN/>
              <w:bidi w:val="0"/>
              <w:adjustRightInd/>
              <w:snapToGrid/>
              <w:spacing w:line="380" w:lineRule="exact"/>
              <w:jc w:val="center"/>
              <w:rPr>
                <w:rFonts w:hint="eastAsia" w:ascii="宋体" w:hAnsi="宋体" w:eastAsia="宋体" w:cs="宋体"/>
                <w:i w:val="0"/>
                <w:color w:val="000000"/>
                <w:kern w:val="2"/>
                <w:sz w:val="24"/>
                <w:szCs w:val="24"/>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3140CC7">
            <w:pPr>
              <w:pStyle w:val="11"/>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财政专户管理资金</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191B75C">
            <w:pPr>
              <w:pStyle w:val="11"/>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B8D58DE">
            <w:pPr>
              <w:pStyle w:val="11"/>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997331F">
            <w:pPr>
              <w:pStyle w:val="11"/>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79971F3">
            <w:pPr>
              <w:pStyle w:val="11"/>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B03CAD3">
            <w:pPr>
              <w:pStyle w:val="11"/>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65E6C5F3">
            <w:pPr>
              <w:pStyle w:val="11"/>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w:t>
            </w:r>
          </w:p>
        </w:tc>
      </w:tr>
      <w:tr w14:paraId="388B25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80"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562F773">
            <w:pPr>
              <w:pStyle w:val="11"/>
              <w:keepNext w:val="0"/>
              <w:keepLines w:val="0"/>
              <w:pageBreakBefore w:val="0"/>
              <w:widowControl/>
              <w:kinsoku/>
              <w:wordWrap/>
              <w:overflowPunct/>
              <w:topLinePunct w:val="0"/>
              <w:autoSpaceDE/>
              <w:autoSpaceDN/>
              <w:bidi w:val="0"/>
              <w:adjustRightInd/>
              <w:snapToGrid/>
              <w:spacing w:line="380" w:lineRule="exact"/>
              <w:jc w:val="center"/>
              <w:rPr>
                <w:rFonts w:hint="eastAsia" w:ascii="宋体" w:hAnsi="宋体" w:eastAsia="宋体" w:cs="宋体"/>
                <w:i w:val="0"/>
                <w:color w:val="000000"/>
                <w:kern w:val="2"/>
                <w:sz w:val="24"/>
                <w:szCs w:val="24"/>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C9639D4">
            <w:pPr>
              <w:pStyle w:val="11"/>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单位资金</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19D511B">
            <w:pPr>
              <w:pStyle w:val="11"/>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C7BD0BE">
            <w:pPr>
              <w:pStyle w:val="11"/>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9062252">
            <w:pPr>
              <w:pStyle w:val="11"/>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110962F">
            <w:pPr>
              <w:pStyle w:val="11"/>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D72EB41">
            <w:pPr>
              <w:pStyle w:val="11"/>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2F6A4729">
            <w:pPr>
              <w:pStyle w:val="11"/>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w:t>
            </w:r>
          </w:p>
        </w:tc>
      </w:tr>
      <w:tr w14:paraId="387F77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80" w:hRule="atLeast"/>
        </w:trPr>
        <w:tc>
          <w:tcPr>
            <w:tcW w:w="0" w:type="auto"/>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44A34C74">
            <w:pPr>
              <w:pStyle w:val="11"/>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资金管理情况</w:t>
            </w:r>
          </w:p>
        </w:tc>
        <w:tc>
          <w:tcPr>
            <w:tcW w:w="0" w:type="auto"/>
            <w:gridSpan w:val="2"/>
            <w:tcBorders>
              <w:top w:val="single" w:color="000000" w:sz="4" w:space="0"/>
              <w:left w:val="nil"/>
              <w:bottom w:val="single" w:color="000000" w:sz="4" w:space="0"/>
              <w:right w:val="single" w:color="000000" w:sz="4" w:space="0"/>
            </w:tcBorders>
            <w:noWrap/>
            <w:vAlign w:val="center"/>
          </w:tcPr>
          <w:p w14:paraId="376F5305">
            <w:pPr>
              <w:pStyle w:val="11"/>
              <w:keepNext w:val="0"/>
              <w:keepLines w:val="0"/>
              <w:pageBreakBefore w:val="0"/>
              <w:widowControl/>
              <w:kinsoku/>
              <w:wordWrap/>
              <w:overflowPunct/>
              <w:topLinePunct w:val="0"/>
              <w:autoSpaceDE/>
              <w:autoSpaceDN/>
              <w:bidi w:val="0"/>
              <w:adjustRightInd/>
              <w:snapToGrid/>
              <w:spacing w:line="380" w:lineRule="exact"/>
              <w:jc w:val="center"/>
              <w:rPr>
                <w:rFonts w:hint="eastAsia" w:ascii="宋体" w:hAnsi="宋体" w:eastAsia="宋体" w:cs="宋体"/>
                <w:i w:val="0"/>
                <w:color w:val="000000"/>
                <w:kern w:val="2"/>
                <w:sz w:val="24"/>
                <w:szCs w:val="24"/>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248CF203">
            <w:pPr>
              <w:pStyle w:val="11"/>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情况说明</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4FF5AB7">
            <w:pPr>
              <w:pStyle w:val="11"/>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分值（20）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18D8010">
            <w:pPr>
              <w:pStyle w:val="11"/>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得分</w:t>
            </w:r>
          </w:p>
        </w:tc>
        <w:tc>
          <w:tcPr>
            <w:tcW w:w="0" w:type="auto"/>
            <w:gridSpan w:val="2"/>
            <w:tcBorders>
              <w:top w:val="single" w:color="000000" w:sz="4" w:space="0"/>
              <w:left w:val="nil"/>
              <w:bottom w:val="single" w:color="000000" w:sz="4" w:space="0"/>
              <w:right w:val="single" w:color="000000" w:sz="4" w:space="0"/>
            </w:tcBorders>
            <w:noWrap/>
            <w:vAlign w:val="center"/>
          </w:tcPr>
          <w:p w14:paraId="3566F840">
            <w:pPr>
              <w:pStyle w:val="11"/>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存在问题和改进措施</w:t>
            </w:r>
          </w:p>
        </w:tc>
      </w:tr>
      <w:tr w14:paraId="62A346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760"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E03FF83">
            <w:pPr>
              <w:pStyle w:val="11"/>
              <w:keepNext w:val="0"/>
              <w:keepLines w:val="0"/>
              <w:pageBreakBefore w:val="0"/>
              <w:widowControl/>
              <w:kinsoku/>
              <w:wordWrap/>
              <w:overflowPunct/>
              <w:topLinePunct w:val="0"/>
              <w:autoSpaceDE/>
              <w:autoSpaceDN/>
              <w:bidi w:val="0"/>
              <w:adjustRightInd/>
              <w:snapToGrid/>
              <w:spacing w:line="380" w:lineRule="exact"/>
              <w:jc w:val="center"/>
              <w:rPr>
                <w:rFonts w:hint="eastAsia" w:ascii="宋体" w:hAnsi="宋体" w:eastAsia="宋体" w:cs="宋体"/>
                <w:i w:val="0"/>
                <w:color w:val="000000"/>
                <w:kern w:val="2"/>
                <w:sz w:val="24"/>
                <w:szCs w:val="24"/>
                <w:u w:val="none"/>
                <w:lang w:val="en-US" w:eastAsia="zh-CN" w:bidi="ar-SA"/>
              </w:rPr>
            </w:pPr>
          </w:p>
        </w:tc>
        <w:tc>
          <w:tcPr>
            <w:tcW w:w="0" w:type="auto"/>
            <w:gridSpan w:val="2"/>
            <w:tcBorders>
              <w:top w:val="single" w:color="000000" w:sz="4" w:space="0"/>
              <w:left w:val="nil"/>
              <w:bottom w:val="single" w:color="000000" w:sz="4" w:space="0"/>
              <w:right w:val="single" w:color="000000" w:sz="4" w:space="0"/>
            </w:tcBorders>
            <w:noWrap/>
            <w:vAlign w:val="center"/>
          </w:tcPr>
          <w:p w14:paraId="76A1B5D3">
            <w:pPr>
              <w:pStyle w:val="11"/>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安排科学性</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946233E">
            <w:pPr>
              <w:pStyle w:val="11"/>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此项目为使用国有资源有偿收入（非税房租），根据历年支出情况，科学安排各项资金预算。</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32ED944">
            <w:pPr>
              <w:pStyle w:val="11"/>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9F475B4">
            <w:pPr>
              <w:pStyle w:val="11"/>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5</w:t>
            </w:r>
          </w:p>
        </w:tc>
        <w:tc>
          <w:tcPr>
            <w:tcW w:w="0" w:type="auto"/>
            <w:gridSpan w:val="2"/>
            <w:tcBorders>
              <w:top w:val="single" w:color="000000" w:sz="4" w:space="0"/>
              <w:left w:val="nil"/>
              <w:bottom w:val="single" w:color="000000" w:sz="4" w:space="0"/>
              <w:right w:val="single" w:color="000000" w:sz="4" w:space="0"/>
            </w:tcBorders>
            <w:noWrap/>
            <w:vAlign w:val="center"/>
          </w:tcPr>
          <w:p w14:paraId="6BC3C269">
            <w:pPr>
              <w:pStyle w:val="11"/>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无</w:t>
            </w:r>
          </w:p>
        </w:tc>
      </w:tr>
      <w:tr w14:paraId="594944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80"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0B55867">
            <w:pPr>
              <w:pStyle w:val="11"/>
              <w:keepNext w:val="0"/>
              <w:keepLines w:val="0"/>
              <w:pageBreakBefore w:val="0"/>
              <w:widowControl/>
              <w:kinsoku/>
              <w:wordWrap/>
              <w:overflowPunct/>
              <w:topLinePunct w:val="0"/>
              <w:autoSpaceDE/>
              <w:autoSpaceDN/>
              <w:bidi w:val="0"/>
              <w:adjustRightInd/>
              <w:snapToGrid/>
              <w:spacing w:line="380" w:lineRule="exact"/>
              <w:jc w:val="center"/>
              <w:rPr>
                <w:rFonts w:hint="eastAsia" w:ascii="宋体" w:hAnsi="宋体" w:eastAsia="宋体" w:cs="宋体"/>
                <w:i w:val="0"/>
                <w:color w:val="000000"/>
                <w:kern w:val="2"/>
                <w:sz w:val="24"/>
                <w:szCs w:val="24"/>
                <w:u w:val="none"/>
                <w:lang w:val="en-US" w:eastAsia="zh-CN" w:bidi="ar-SA"/>
              </w:rPr>
            </w:pPr>
          </w:p>
        </w:tc>
        <w:tc>
          <w:tcPr>
            <w:tcW w:w="0" w:type="auto"/>
            <w:gridSpan w:val="2"/>
            <w:tcBorders>
              <w:top w:val="single" w:color="000000" w:sz="4" w:space="0"/>
              <w:left w:val="nil"/>
              <w:bottom w:val="single" w:color="000000" w:sz="4" w:space="0"/>
              <w:right w:val="single" w:color="000000" w:sz="4" w:space="0"/>
            </w:tcBorders>
            <w:noWrap/>
            <w:vAlign w:val="center"/>
          </w:tcPr>
          <w:p w14:paraId="79D737E7">
            <w:pPr>
              <w:pStyle w:val="11"/>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拨付合规性</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5B764F8">
            <w:pPr>
              <w:pStyle w:val="11"/>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严格按照国库集中支付制度有关规定支付资金。</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CBCC533">
            <w:pPr>
              <w:pStyle w:val="11"/>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890CE05">
            <w:pPr>
              <w:pStyle w:val="11"/>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5</w:t>
            </w:r>
          </w:p>
        </w:tc>
        <w:tc>
          <w:tcPr>
            <w:tcW w:w="0" w:type="auto"/>
            <w:gridSpan w:val="2"/>
            <w:tcBorders>
              <w:top w:val="single" w:color="000000" w:sz="4" w:space="0"/>
              <w:left w:val="nil"/>
              <w:bottom w:val="single" w:color="000000" w:sz="4" w:space="0"/>
              <w:right w:val="single" w:color="000000" w:sz="4" w:space="0"/>
            </w:tcBorders>
            <w:noWrap/>
            <w:vAlign w:val="center"/>
          </w:tcPr>
          <w:p w14:paraId="4D3BCBFD">
            <w:pPr>
              <w:pStyle w:val="11"/>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无</w:t>
            </w:r>
          </w:p>
        </w:tc>
      </w:tr>
      <w:tr w14:paraId="0DAFE8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720"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4F082FE">
            <w:pPr>
              <w:pStyle w:val="11"/>
              <w:keepNext w:val="0"/>
              <w:keepLines w:val="0"/>
              <w:pageBreakBefore w:val="0"/>
              <w:widowControl/>
              <w:kinsoku/>
              <w:wordWrap/>
              <w:overflowPunct/>
              <w:topLinePunct w:val="0"/>
              <w:autoSpaceDE/>
              <w:autoSpaceDN/>
              <w:bidi w:val="0"/>
              <w:adjustRightInd/>
              <w:snapToGrid/>
              <w:spacing w:line="380" w:lineRule="exact"/>
              <w:jc w:val="center"/>
              <w:rPr>
                <w:rFonts w:hint="eastAsia" w:ascii="宋体" w:hAnsi="宋体" w:eastAsia="宋体" w:cs="宋体"/>
                <w:i w:val="0"/>
                <w:color w:val="000000"/>
                <w:kern w:val="2"/>
                <w:sz w:val="24"/>
                <w:szCs w:val="24"/>
                <w:u w:val="none"/>
                <w:lang w:val="en-US" w:eastAsia="zh-CN" w:bidi="ar-SA"/>
              </w:rPr>
            </w:pPr>
          </w:p>
        </w:tc>
        <w:tc>
          <w:tcPr>
            <w:tcW w:w="0" w:type="auto"/>
            <w:gridSpan w:val="2"/>
            <w:tcBorders>
              <w:top w:val="single" w:color="000000" w:sz="4" w:space="0"/>
              <w:left w:val="nil"/>
              <w:bottom w:val="single" w:color="000000" w:sz="4" w:space="0"/>
              <w:right w:val="single" w:color="000000" w:sz="4" w:space="0"/>
            </w:tcBorders>
            <w:noWrap/>
            <w:vAlign w:val="center"/>
          </w:tcPr>
          <w:p w14:paraId="4BFD2FC3">
            <w:pPr>
              <w:pStyle w:val="11"/>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使用规范性</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924FAAA">
            <w:pPr>
              <w:pStyle w:val="11"/>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严格按照下达预算的科目执行，未出现截留、挤占、挪用和擅自调整等问题，使用规范。</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A097782">
            <w:pPr>
              <w:pStyle w:val="11"/>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C62B7B9">
            <w:pPr>
              <w:pStyle w:val="11"/>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5</w:t>
            </w:r>
          </w:p>
        </w:tc>
        <w:tc>
          <w:tcPr>
            <w:tcW w:w="0" w:type="auto"/>
            <w:gridSpan w:val="2"/>
            <w:tcBorders>
              <w:top w:val="single" w:color="000000" w:sz="4" w:space="0"/>
              <w:left w:val="nil"/>
              <w:bottom w:val="single" w:color="000000" w:sz="4" w:space="0"/>
              <w:right w:val="single" w:color="000000" w:sz="4" w:space="0"/>
            </w:tcBorders>
            <w:noWrap/>
            <w:vAlign w:val="center"/>
          </w:tcPr>
          <w:p w14:paraId="7228CC1A">
            <w:pPr>
              <w:pStyle w:val="11"/>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无</w:t>
            </w:r>
          </w:p>
        </w:tc>
      </w:tr>
      <w:tr w14:paraId="6E129B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80"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56B6983">
            <w:pPr>
              <w:pStyle w:val="11"/>
              <w:keepNext w:val="0"/>
              <w:keepLines w:val="0"/>
              <w:pageBreakBefore w:val="0"/>
              <w:widowControl/>
              <w:kinsoku/>
              <w:wordWrap/>
              <w:overflowPunct/>
              <w:topLinePunct w:val="0"/>
              <w:autoSpaceDE/>
              <w:autoSpaceDN/>
              <w:bidi w:val="0"/>
              <w:adjustRightInd/>
              <w:snapToGrid/>
              <w:spacing w:line="380" w:lineRule="exact"/>
              <w:jc w:val="center"/>
              <w:rPr>
                <w:rFonts w:hint="eastAsia" w:ascii="宋体" w:hAnsi="宋体" w:eastAsia="宋体" w:cs="宋体"/>
                <w:i w:val="0"/>
                <w:color w:val="000000"/>
                <w:kern w:val="2"/>
                <w:sz w:val="24"/>
                <w:szCs w:val="24"/>
                <w:u w:val="none"/>
                <w:lang w:val="en-US" w:eastAsia="zh-CN" w:bidi="ar-SA"/>
              </w:rPr>
            </w:pPr>
          </w:p>
        </w:tc>
        <w:tc>
          <w:tcPr>
            <w:tcW w:w="0" w:type="auto"/>
            <w:gridSpan w:val="2"/>
            <w:tcBorders>
              <w:top w:val="single" w:color="000000" w:sz="4" w:space="0"/>
              <w:left w:val="nil"/>
              <w:bottom w:val="single" w:color="000000" w:sz="4" w:space="0"/>
              <w:right w:val="single" w:color="000000" w:sz="4" w:space="0"/>
            </w:tcBorders>
            <w:noWrap/>
            <w:vAlign w:val="center"/>
          </w:tcPr>
          <w:p w14:paraId="04DD377B">
            <w:pPr>
              <w:pStyle w:val="11"/>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预算绩效管理情况</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4D6BA64">
            <w:pPr>
              <w:pStyle w:val="11"/>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按照要求，纳入绩效管理，定期进行预算绩效年中及年终自评。</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1BE3A78">
            <w:pPr>
              <w:pStyle w:val="11"/>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AAA7DA5">
            <w:pPr>
              <w:pStyle w:val="11"/>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5</w:t>
            </w:r>
          </w:p>
        </w:tc>
        <w:tc>
          <w:tcPr>
            <w:tcW w:w="0" w:type="auto"/>
            <w:gridSpan w:val="2"/>
            <w:tcBorders>
              <w:top w:val="single" w:color="000000" w:sz="4" w:space="0"/>
              <w:left w:val="nil"/>
              <w:bottom w:val="single" w:color="000000" w:sz="4" w:space="0"/>
              <w:right w:val="single" w:color="000000" w:sz="4" w:space="0"/>
            </w:tcBorders>
            <w:noWrap/>
            <w:vAlign w:val="center"/>
          </w:tcPr>
          <w:p w14:paraId="073AA34F">
            <w:pPr>
              <w:pStyle w:val="11"/>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无</w:t>
            </w:r>
          </w:p>
        </w:tc>
      </w:tr>
      <w:tr w14:paraId="299ED6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80" w:hRule="atLeast"/>
        </w:trPr>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625AB31D">
            <w:pPr>
              <w:pStyle w:val="11"/>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年度总体目标</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6697FC9A">
            <w:pPr>
              <w:pStyle w:val="11"/>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预期目标</w:t>
            </w:r>
          </w:p>
        </w:tc>
        <w:tc>
          <w:tcPr>
            <w:tcW w:w="0" w:type="auto"/>
            <w:gridSpan w:val="6"/>
            <w:tcBorders>
              <w:top w:val="single" w:color="000000" w:sz="4" w:space="0"/>
              <w:left w:val="single" w:color="000000" w:sz="4" w:space="0"/>
              <w:bottom w:val="single" w:color="000000" w:sz="4" w:space="0"/>
              <w:right w:val="single" w:color="000000" w:sz="4" w:space="0"/>
            </w:tcBorders>
            <w:noWrap/>
            <w:vAlign w:val="center"/>
          </w:tcPr>
          <w:p w14:paraId="3642C508">
            <w:pPr>
              <w:pStyle w:val="11"/>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实际完成情况</w:t>
            </w:r>
          </w:p>
        </w:tc>
      </w:tr>
      <w:tr w14:paraId="2BCD12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116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3C77ADE">
            <w:pPr>
              <w:pStyle w:val="11"/>
              <w:keepNext w:val="0"/>
              <w:keepLines w:val="0"/>
              <w:pageBreakBefore w:val="0"/>
              <w:widowControl/>
              <w:kinsoku/>
              <w:wordWrap/>
              <w:overflowPunct/>
              <w:topLinePunct w:val="0"/>
              <w:autoSpaceDE/>
              <w:autoSpaceDN/>
              <w:bidi w:val="0"/>
              <w:adjustRightInd/>
              <w:snapToGrid/>
              <w:spacing w:line="380" w:lineRule="exact"/>
              <w:jc w:val="center"/>
              <w:rPr>
                <w:rFonts w:hint="eastAsia" w:ascii="宋体" w:hAnsi="宋体" w:eastAsia="宋体" w:cs="宋体"/>
                <w:i w:val="0"/>
                <w:color w:val="000000"/>
                <w:kern w:val="2"/>
                <w:sz w:val="24"/>
                <w:szCs w:val="24"/>
                <w:u w:val="none"/>
                <w:lang w:val="en-US" w:eastAsia="zh-CN" w:bidi="ar-SA"/>
              </w:rPr>
            </w:pP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39BB44E0">
            <w:pPr>
              <w:pStyle w:val="11"/>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1、每月及时完成代扣代缴入孵企业水电费、保洁、绿化、维护、安保等日常物业服务工作。</w:t>
            </w:r>
            <w:r>
              <w:rPr>
                <w:rFonts w:hint="eastAsia" w:ascii="宋体" w:hAnsi="宋体" w:eastAsia="宋体" w:cs="宋体"/>
                <w:i w:val="0"/>
                <w:color w:val="000000"/>
                <w:kern w:val="0"/>
                <w:sz w:val="24"/>
                <w:szCs w:val="24"/>
                <w:u w:val="none"/>
                <w:lang w:val="en-US" w:eastAsia="zh-CN"/>
              </w:rPr>
              <w:br w:type="textWrapping" w:clear="none"/>
            </w:r>
            <w:r>
              <w:rPr>
                <w:rFonts w:hint="eastAsia" w:ascii="宋体" w:hAnsi="宋体" w:eastAsia="宋体" w:cs="宋体"/>
                <w:i w:val="0"/>
                <w:color w:val="000000"/>
                <w:kern w:val="0"/>
                <w:sz w:val="24"/>
                <w:szCs w:val="24"/>
                <w:u w:val="none"/>
                <w:lang w:val="en-US" w:eastAsia="zh-CN" w:bidi="ar-SA"/>
              </w:rPr>
              <w:t>2、及时缴纳非税房租。</w:t>
            </w:r>
          </w:p>
        </w:tc>
        <w:tc>
          <w:tcPr>
            <w:tcW w:w="0" w:type="auto"/>
            <w:gridSpan w:val="6"/>
            <w:tcBorders>
              <w:top w:val="single" w:color="000000" w:sz="4" w:space="0"/>
              <w:left w:val="single" w:color="000000" w:sz="4" w:space="0"/>
              <w:bottom w:val="single" w:color="000000" w:sz="4" w:space="0"/>
              <w:right w:val="single" w:color="000000" w:sz="4" w:space="0"/>
            </w:tcBorders>
            <w:noWrap w:val="0"/>
            <w:vAlign w:val="center"/>
          </w:tcPr>
          <w:p w14:paraId="60530363">
            <w:pPr>
              <w:pStyle w:val="11"/>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1、每月及时完成代扣代缴孵化器企业水电费、保洁、绿化、维护、安保等日常物业服务工作，完成率100%。</w:t>
            </w:r>
            <w:r>
              <w:rPr>
                <w:rFonts w:hint="eastAsia" w:ascii="宋体" w:hAnsi="宋体" w:eastAsia="宋体" w:cs="宋体"/>
                <w:i w:val="0"/>
                <w:color w:val="000000"/>
                <w:kern w:val="0"/>
                <w:sz w:val="24"/>
                <w:szCs w:val="24"/>
                <w:u w:val="none"/>
                <w:lang w:val="en-US" w:eastAsia="zh-CN"/>
              </w:rPr>
              <w:br w:type="textWrapping" w:clear="none"/>
            </w:r>
            <w:r>
              <w:rPr>
                <w:rFonts w:hint="eastAsia" w:ascii="宋体" w:hAnsi="宋体" w:eastAsia="宋体" w:cs="宋体"/>
                <w:i w:val="0"/>
                <w:color w:val="000000"/>
                <w:kern w:val="0"/>
                <w:sz w:val="24"/>
                <w:szCs w:val="24"/>
                <w:u w:val="none"/>
                <w:lang w:val="en-US" w:eastAsia="zh-CN" w:bidi="ar-SA"/>
              </w:rPr>
              <w:t>2、及时缴纳非税房租，完成率100%。</w:t>
            </w:r>
          </w:p>
        </w:tc>
      </w:tr>
      <w:tr w14:paraId="4CF411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80" w:hRule="atLeast"/>
        </w:trPr>
        <w:tc>
          <w:tcPr>
            <w:tcW w:w="0" w:type="auto"/>
            <w:gridSpan w:val="10"/>
            <w:vMerge w:val="restart"/>
            <w:tcBorders>
              <w:top w:val="single" w:color="000000" w:sz="4" w:space="0"/>
              <w:left w:val="single" w:color="000000" w:sz="4" w:space="0"/>
              <w:bottom w:val="single" w:color="000000" w:sz="4" w:space="0"/>
              <w:right w:val="single" w:color="000000" w:sz="4" w:space="0"/>
            </w:tcBorders>
            <w:noWrap w:val="0"/>
            <w:vAlign w:val="center"/>
          </w:tcPr>
          <w:p w14:paraId="76E53FD6">
            <w:pPr>
              <w:pStyle w:val="11"/>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绩效指标</w:t>
            </w:r>
          </w:p>
        </w:tc>
      </w:tr>
      <w:tr w14:paraId="6D26A0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2" w:hRule="atLeast"/>
        </w:trPr>
        <w:tc>
          <w:tcPr>
            <w:tcW w:w="0" w:type="auto"/>
            <w:gridSpan w:val="10"/>
            <w:vMerge w:val="continue"/>
            <w:tcBorders>
              <w:top w:val="single" w:color="000000" w:sz="4" w:space="0"/>
              <w:left w:val="single" w:color="000000" w:sz="4" w:space="0"/>
              <w:bottom w:val="single" w:color="000000" w:sz="4" w:space="0"/>
              <w:right w:val="single" w:color="000000" w:sz="4" w:space="0"/>
            </w:tcBorders>
            <w:noWrap w:val="0"/>
            <w:vAlign w:val="center"/>
          </w:tcPr>
          <w:p w14:paraId="6F4FB4DE">
            <w:pPr>
              <w:pStyle w:val="11"/>
              <w:keepNext w:val="0"/>
              <w:keepLines w:val="0"/>
              <w:pageBreakBefore w:val="0"/>
              <w:widowControl/>
              <w:kinsoku/>
              <w:wordWrap/>
              <w:overflowPunct/>
              <w:topLinePunct w:val="0"/>
              <w:autoSpaceDE/>
              <w:autoSpaceDN/>
              <w:bidi w:val="0"/>
              <w:adjustRightInd/>
              <w:snapToGrid/>
              <w:spacing w:line="380" w:lineRule="exact"/>
              <w:jc w:val="center"/>
              <w:rPr>
                <w:rFonts w:hint="eastAsia" w:ascii="宋体" w:hAnsi="宋体" w:eastAsia="宋体" w:cs="宋体"/>
                <w:i w:val="0"/>
                <w:color w:val="000000"/>
                <w:kern w:val="2"/>
                <w:sz w:val="24"/>
                <w:szCs w:val="24"/>
                <w:u w:val="none"/>
                <w:lang w:val="en-US" w:eastAsia="zh-CN" w:bidi="ar-SA"/>
              </w:rPr>
            </w:pPr>
          </w:p>
        </w:tc>
      </w:tr>
      <w:tr w14:paraId="7BE2F7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80" w:hRule="atLeast"/>
        </w:trPr>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5DE61B30">
            <w:pPr>
              <w:pStyle w:val="11"/>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一级指标</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08A90E46">
            <w:pPr>
              <w:pStyle w:val="11"/>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二级指标</w:t>
            </w:r>
          </w:p>
        </w:tc>
        <w:tc>
          <w:tcPr>
            <w:tcW w:w="0" w:type="auto"/>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5F7FFE79">
            <w:pPr>
              <w:pStyle w:val="11"/>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三级指标</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2E397CC6">
            <w:pPr>
              <w:pStyle w:val="11"/>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年度指标值</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20DA910D">
            <w:pPr>
              <w:pStyle w:val="11"/>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实际值完成值</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35EE495E">
            <w:pPr>
              <w:pStyle w:val="11"/>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分值</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004616A8">
            <w:pPr>
              <w:pStyle w:val="11"/>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得分</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52EDEF34">
            <w:pPr>
              <w:pStyle w:val="11"/>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偏差度</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4475A20D">
            <w:pPr>
              <w:pStyle w:val="11"/>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偏差原因分析及改进措施</w:t>
            </w:r>
          </w:p>
        </w:tc>
      </w:tr>
      <w:tr w14:paraId="1A4996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8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3D949AB">
            <w:pPr>
              <w:pStyle w:val="11"/>
              <w:keepNext w:val="0"/>
              <w:keepLines w:val="0"/>
              <w:pageBreakBefore w:val="0"/>
              <w:widowControl/>
              <w:kinsoku/>
              <w:wordWrap/>
              <w:overflowPunct/>
              <w:topLinePunct w:val="0"/>
              <w:autoSpaceDE/>
              <w:autoSpaceDN/>
              <w:bidi w:val="0"/>
              <w:adjustRightInd/>
              <w:snapToGrid/>
              <w:spacing w:line="380" w:lineRule="exact"/>
              <w:jc w:val="center"/>
              <w:rPr>
                <w:rFonts w:hint="eastAsia" w:ascii="宋体" w:hAnsi="宋体" w:eastAsia="宋体" w:cs="宋体"/>
                <w:i w:val="0"/>
                <w:color w:val="000000"/>
                <w:kern w:val="2"/>
                <w:sz w:val="24"/>
                <w:szCs w:val="24"/>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CBEA641">
            <w:pPr>
              <w:pStyle w:val="11"/>
              <w:keepNext w:val="0"/>
              <w:keepLines w:val="0"/>
              <w:pageBreakBefore w:val="0"/>
              <w:widowControl/>
              <w:kinsoku/>
              <w:wordWrap/>
              <w:overflowPunct/>
              <w:topLinePunct w:val="0"/>
              <w:autoSpaceDE/>
              <w:autoSpaceDN/>
              <w:bidi w:val="0"/>
              <w:adjustRightInd/>
              <w:snapToGrid/>
              <w:spacing w:line="380" w:lineRule="exact"/>
              <w:jc w:val="center"/>
              <w:rPr>
                <w:rFonts w:hint="eastAsia" w:ascii="宋体" w:hAnsi="宋体" w:eastAsia="宋体" w:cs="宋体"/>
                <w:i w:val="0"/>
                <w:color w:val="000000"/>
                <w:kern w:val="2"/>
                <w:sz w:val="24"/>
                <w:szCs w:val="24"/>
                <w:u w:val="none"/>
                <w:lang w:val="en-US" w:eastAsia="zh-CN" w:bidi="ar-SA"/>
              </w:rPr>
            </w:pPr>
          </w:p>
        </w:tc>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0ACC755">
            <w:pPr>
              <w:pStyle w:val="11"/>
              <w:keepNext w:val="0"/>
              <w:keepLines w:val="0"/>
              <w:pageBreakBefore w:val="0"/>
              <w:widowControl/>
              <w:kinsoku/>
              <w:wordWrap/>
              <w:overflowPunct/>
              <w:topLinePunct w:val="0"/>
              <w:autoSpaceDE/>
              <w:autoSpaceDN/>
              <w:bidi w:val="0"/>
              <w:adjustRightInd/>
              <w:snapToGrid/>
              <w:spacing w:line="380" w:lineRule="exact"/>
              <w:jc w:val="center"/>
              <w:rPr>
                <w:rFonts w:hint="eastAsia" w:ascii="宋体" w:hAnsi="宋体" w:eastAsia="宋体" w:cs="宋体"/>
                <w:i w:val="0"/>
                <w:color w:val="000000"/>
                <w:kern w:val="2"/>
                <w:sz w:val="24"/>
                <w:szCs w:val="24"/>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B6D4324">
            <w:pPr>
              <w:pStyle w:val="11"/>
              <w:keepNext w:val="0"/>
              <w:keepLines w:val="0"/>
              <w:pageBreakBefore w:val="0"/>
              <w:widowControl/>
              <w:kinsoku/>
              <w:wordWrap/>
              <w:overflowPunct/>
              <w:topLinePunct w:val="0"/>
              <w:autoSpaceDE/>
              <w:autoSpaceDN/>
              <w:bidi w:val="0"/>
              <w:adjustRightInd/>
              <w:snapToGrid/>
              <w:spacing w:line="380" w:lineRule="exact"/>
              <w:jc w:val="center"/>
              <w:rPr>
                <w:rFonts w:hint="eastAsia" w:ascii="宋体" w:hAnsi="宋体" w:eastAsia="宋体" w:cs="宋体"/>
                <w:i w:val="0"/>
                <w:color w:val="000000"/>
                <w:kern w:val="2"/>
                <w:sz w:val="24"/>
                <w:szCs w:val="24"/>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3BE2E80">
            <w:pPr>
              <w:pStyle w:val="11"/>
              <w:keepNext w:val="0"/>
              <w:keepLines w:val="0"/>
              <w:pageBreakBefore w:val="0"/>
              <w:widowControl/>
              <w:kinsoku/>
              <w:wordWrap/>
              <w:overflowPunct/>
              <w:topLinePunct w:val="0"/>
              <w:autoSpaceDE/>
              <w:autoSpaceDN/>
              <w:bidi w:val="0"/>
              <w:adjustRightInd/>
              <w:snapToGrid/>
              <w:spacing w:line="380" w:lineRule="exact"/>
              <w:jc w:val="center"/>
              <w:rPr>
                <w:rFonts w:hint="eastAsia" w:ascii="宋体" w:hAnsi="宋体" w:eastAsia="宋体" w:cs="宋体"/>
                <w:i w:val="0"/>
                <w:color w:val="000000"/>
                <w:kern w:val="2"/>
                <w:sz w:val="24"/>
                <w:szCs w:val="24"/>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0719C37">
            <w:pPr>
              <w:pStyle w:val="11"/>
              <w:keepNext w:val="0"/>
              <w:keepLines w:val="0"/>
              <w:pageBreakBefore w:val="0"/>
              <w:widowControl/>
              <w:kinsoku/>
              <w:wordWrap/>
              <w:overflowPunct/>
              <w:topLinePunct w:val="0"/>
              <w:autoSpaceDE/>
              <w:autoSpaceDN/>
              <w:bidi w:val="0"/>
              <w:adjustRightInd/>
              <w:snapToGrid/>
              <w:spacing w:line="380" w:lineRule="exact"/>
              <w:jc w:val="center"/>
              <w:rPr>
                <w:rFonts w:hint="eastAsia" w:ascii="宋体" w:hAnsi="宋体" w:eastAsia="宋体" w:cs="宋体"/>
                <w:i w:val="0"/>
                <w:color w:val="000000"/>
                <w:kern w:val="2"/>
                <w:sz w:val="24"/>
                <w:szCs w:val="24"/>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D7003DB">
            <w:pPr>
              <w:pStyle w:val="11"/>
              <w:keepNext w:val="0"/>
              <w:keepLines w:val="0"/>
              <w:pageBreakBefore w:val="0"/>
              <w:widowControl/>
              <w:kinsoku/>
              <w:wordWrap/>
              <w:overflowPunct/>
              <w:topLinePunct w:val="0"/>
              <w:autoSpaceDE/>
              <w:autoSpaceDN/>
              <w:bidi w:val="0"/>
              <w:adjustRightInd/>
              <w:snapToGrid/>
              <w:spacing w:line="380" w:lineRule="exact"/>
              <w:jc w:val="center"/>
              <w:rPr>
                <w:rFonts w:hint="eastAsia" w:ascii="宋体" w:hAnsi="宋体" w:eastAsia="宋体" w:cs="宋体"/>
                <w:i w:val="0"/>
                <w:color w:val="000000"/>
                <w:kern w:val="2"/>
                <w:sz w:val="24"/>
                <w:szCs w:val="24"/>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0F14952">
            <w:pPr>
              <w:pStyle w:val="11"/>
              <w:keepNext w:val="0"/>
              <w:keepLines w:val="0"/>
              <w:pageBreakBefore w:val="0"/>
              <w:widowControl/>
              <w:kinsoku/>
              <w:wordWrap/>
              <w:overflowPunct/>
              <w:topLinePunct w:val="0"/>
              <w:autoSpaceDE/>
              <w:autoSpaceDN/>
              <w:bidi w:val="0"/>
              <w:adjustRightInd/>
              <w:snapToGrid/>
              <w:spacing w:line="380" w:lineRule="exact"/>
              <w:jc w:val="center"/>
              <w:rPr>
                <w:rFonts w:hint="eastAsia" w:ascii="宋体" w:hAnsi="宋体" w:eastAsia="宋体" w:cs="宋体"/>
                <w:i w:val="0"/>
                <w:color w:val="000000"/>
                <w:kern w:val="2"/>
                <w:sz w:val="24"/>
                <w:szCs w:val="24"/>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38B0B37">
            <w:pPr>
              <w:pStyle w:val="11"/>
              <w:keepNext w:val="0"/>
              <w:keepLines w:val="0"/>
              <w:pageBreakBefore w:val="0"/>
              <w:widowControl/>
              <w:kinsoku/>
              <w:wordWrap/>
              <w:overflowPunct/>
              <w:topLinePunct w:val="0"/>
              <w:autoSpaceDE/>
              <w:autoSpaceDN/>
              <w:bidi w:val="0"/>
              <w:adjustRightInd/>
              <w:snapToGrid/>
              <w:spacing w:line="380" w:lineRule="exact"/>
              <w:jc w:val="center"/>
              <w:rPr>
                <w:rFonts w:hint="eastAsia" w:ascii="宋体" w:hAnsi="宋体" w:eastAsia="宋体" w:cs="宋体"/>
                <w:i w:val="0"/>
                <w:color w:val="000000"/>
                <w:kern w:val="2"/>
                <w:sz w:val="24"/>
                <w:szCs w:val="24"/>
                <w:u w:val="none"/>
                <w:lang w:val="en-US" w:eastAsia="zh-CN" w:bidi="ar-SA"/>
              </w:rPr>
            </w:pPr>
          </w:p>
        </w:tc>
      </w:tr>
      <w:tr w14:paraId="21901D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80" w:hRule="atLeast"/>
        </w:trPr>
        <w:tc>
          <w:tcPr>
            <w:tcW w:w="0" w:type="auto"/>
            <w:tcBorders>
              <w:top w:val="single" w:color="000000" w:sz="4" w:space="0"/>
              <w:left w:val="single" w:color="000000" w:sz="4" w:space="0"/>
              <w:bottom w:val="single" w:color="000000" w:sz="4" w:space="0"/>
              <w:right w:val="single" w:color="000000" w:sz="4" w:space="0"/>
            </w:tcBorders>
            <w:noWrap w:val="0"/>
            <w:vAlign w:val="center"/>
          </w:tcPr>
          <w:p w14:paraId="28D9DE6B">
            <w:pPr>
              <w:pStyle w:val="11"/>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成本指标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EA4D3AE">
            <w:pPr>
              <w:pStyle w:val="11"/>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经济成本指标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88B48B4">
            <w:pPr>
              <w:pStyle w:val="11"/>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项目运转经费</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980825B">
            <w:pPr>
              <w:pStyle w:val="11"/>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≤40万元</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BD07A67">
            <w:pPr>
              <w:pStyle w:val="11"/>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13.97万元</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B73B60A">
            <w:pPr>
              <w:pStyle w:val="11"/>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F26F71A">
            <w:pPr>
              <w:pStyle w:val="11"/>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A50754B">
            <w:pPr>
              <w:pStyle w:val="11"/>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9A503C0">
            <w:pPr>
              <w:pStyle w:val="11"/>
              <w:keepNext w:val="0"/>
              <w:keepLines w:val="0"/>
              <w:pageBreakBefore w:val="0"/>
              <w:widowControl/>
              <w:kinsoku/>
              <w:wordWrap/>
              <w:overflowPunct/>
              <w:topLinePunct w:val="0"/>
              <w:autoSpaceDE/>
              <w:autoSpaceDN/>
              <w:bidi w:val="0"/>
              <w:adjustRightInd/>
              <w:snapToGrid/>
              <w:spacing w:line="380" w:lineRule="exact"/>
              <w:jc w:val="center"/>
              <w:rPr>
                <w:rFonts w:hint="eastAsia" w:ascii="宋体" w:hAnsi="宋体" w:eastAsia="宋体" w:cs="宋体"/>
                <w:i w:val="0"/>
                <w:color w:val="000000"/>
                <w:kern w:val="2"/>
                <w:sz w:val="24"/>
                <w:szCs w:val="24"/>
                <w:u w:val="none"/>
                <w:lang w:val="en-US" w:eastAsia="zh-CN" w:bidi="ar-SA"/>
              </w:rPr>
            </w:pPr>
          </w:p>
        </w:tc>
      </w:tr>
      <w:tr w14:paraId="49066F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80" w:hRule="atLeast"/>
        </w:trPr>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0651EFB2">
            <w:pPr>
              <w:pStyle w:val="11"/>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产出指标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F6E1E9B">
            <w:pPr>
              <w:pStyle w:val="11"/>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数量指标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9756FD9">
            <w:pPr>
              <w:pStyle w:val="11"/>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物业管理面积</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1F7A5E4">
            <w:pPr>
              <w:pStyle w:val="11"/>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  8795.38平方米</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022C190">
            <w:pPr>
              <w:pStyle w:val="11"/>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8795.38平方米</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6E69C74">
            <w:pPr>
              <w:pStyle w:val="11"/>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997FF80">
            <w:pPr>
              <w:pStyle w:val="11"/>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785191C">
            <w:pPr>
              <w:pStyle w:val="11"/>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8C307DC">
            <w:pPr>
              <w:pStyle w:val="11"/>
              <w:keepNext w:val="0"/>
              <w:keepLines w:val="0"/>
              <w:pageBreakBefore w:val="0"/>
              <w:widowControl/>
              <w:kinsoku/>
              <w:wordWrap/>
              <w:overflowPunct/>
              <w:topLinePunct w:val="0"/>
              <w:autoSpaceDE/>
              <w:autoSpaceDN/>
              <w:bidi w:val="0"/>
              <w:adjustRightInd/>
              <w:snapToGrid/>
              <w:spacing w:line="380" w:lineRule="exact"/>
              <w:jc w:val="center"/>
              <w:rPr>
                <w:rFonts w:hint="eastAsia" w:ascii="宋体" w:hAnsi="宋体" w:eastAsia="宋体" w:cs="宋体"/>
                <w:i w:val="0"/>
                <w:color w:val="000000"/>
                <w:kern w:val="2"/>
                <w:sz w:val="24"/>
                <w:szCs w:val="24"/>
                <w:u w:val="none"/>
                <w:lang w:val="en-US" w:eastAsia="zh-CN" w:bidi="ar-SA"/>
              </w:rPr>
            </w:pPr>
          </w:p>
        </w:tc>
      </w:tr>
      <w:tr w14:paraId="70B458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8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FF42A30">
            <w:pPr>
              <w:pStyle w:val="11"/>
              <w:keepNext w:val="0"/>
              <w:keepLines w:val="0"/>
              <w:pageBreakBefore w:val="0"/>
              <w:widowControl/>
              <w:kinsoku/>
              <w:wordWrap/>
              <w:overflowPunct/>
              <w:topLinePunct w:val="0"/>
              <w:autoSpaceDE/>
              <w:autoSpaceDN/>
              <w:bidi w:val="0"/>
              <w:adjustRightInd/>
              <w:snapToGrid/>
              <w:spacing w:line="380" w:lineRule="exact"/>
              <w:jc w:val="center"/>
              <w:rPr>
                <w:rFonts w:hint="eastAsia" w:ascii="宋体" w:hAnsi="宋体" w:eastAsia="宋体" w:cs="宋体"/>
                <w:i w:val="0"/>
                <w:color w:val="000000"/>
                <w:kern w:val="2"/>
                <w:sz w:val="24"/>
                <w:szCs w:val="24"/>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121FCA0">
            <w:pPr>
              <w:pStyle w:val="11"/>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质量指标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57B5AF3">
            <w:pPr>
              <w:pStyle w:val="11"/>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安全率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7EFC642">
            <w:pPr>
              <w:pStyle w:val="11"/>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≥99%</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5E3F3B7">
            <w:pPr>
              <w:pStyle w:val="11"/>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82BDE0A">
            <w:pPr>
              <w:pStyle w:val="11"/>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C726432">
            <w:pPr>
              <w:pStyle w:val="11"/>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93037A0">
            <w:pPr>
              <w:pStyle w:val="11"/>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C20A70B">
            <w:pPr>
              <w:pStyle w:val="11"/>
              <w:keepNext w:val="0"/>
              <w:keepLines w:val="0"/>
              <w:pageBreakBefore w:val="0"/>
              <w:widowControl/>
              <w:kinsoku/>
              <w:wordWrap/>
              <w:overflowPunct/>
              <w:topLinePunct w:val="0"/>
              <w:autoSpaceDE/>
              <w:autoSpaceDN/>
              <w:bidi w:val="0"/>
              <w:adjustRightInd/>
              <w:snapToGrid/>
              <w:spacing w:line="380" w:lineRule="exact"/>
              <w:jc w:val="center"/>
              <w:rPr>
                <w:rFonts w:hint="eastAsia" w:ascii="宋体" w:hAnsi="宋体" w:eastAsia="宋体" w:cs="宋体"/>
                <w:i w:val="0"/>
                <w:color w:val="000000"/>
                <w:kern w:val="2"/>
                <w:sz w:val="24"/>
                <w:szCs w:val="24"/>
                <w:u w:val="none"/>
                <w:lang w:val="en-US" w:eastAsia="zh-CN" w:bidi="ar-SA"/>
              </w:rPr>
            </w:pPr>
          </w:p>
        </w:tc>
      </w:tr>
      <w:tr w14:paraId="0F0FA3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8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E8568D1">
            <w:pPr>
              <w:pStyle w:val="11"/>
              <w:keepNext w:val="0"/>
              <w:keepLines w:val="0"/>
              <w:pageBreakBefore w:val="0"/>
              <w:widowControl/>
              <w:kinsoku/>
              <w:wordWrap/>
              <w:overflowPunct/>
              <w:topLinePunct w:val="0"/>
              <w:autoSpaceDE/>
              <w:autoSpaceDN/>
              <w:bidi w:val="0"/>
              <w:adjustRightInd/>
              <w:snapToGrid/>
              <w:spacing w:line="380" w:lineRule="exact"/>
              <w:jc w:val="center"/>
              <w:rPr>
                <w:rFonts w:hint="eastAsia" w:ascii="宋体" w:hAnsi="宋体" w:eastAsia="宋体" w:cs="宋体"/>
                <w:i w:val="0"/>
                <w:color w:val="000000"/>
                <w:kern w:val="2"/>
                <w:sz w:val="24"/>
                <w:szCs w:val="24"/>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A2CC251">
            <w:pPr>
              <w:pStyle w:val="11"/>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时效指标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06DBA63">
            <w:pPr>
              <w:pStyle w:val="11"/>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物业服务及时性</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36C5B9F">
            <w:pPr>
              <w:pStyle w:val="11"/>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≥95%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FFC02AD">
            <w:pPr>
              <w:pStyle w:val="11"/>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95%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346CC69">
            <w:pPr>
              <w:pStyle w:val="11"/>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6D6E90D">
            <w:pPr>
              <w:pStyle w:val="11"/>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F4F4936">
            <w:pPr>
              <w:pStyle w:val="11"/>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B7F3A72">
            <w:pPr>
              <w:pStyle w:val="11"/>
              <w:keepNext w:val="0"/>
              <w:keepLines w:val="0"/>
              <w:pageBreakBefore w:val="0"/>
              <w:widowControl/>
              <w:kinsoku/>
              <w:wordWrap/>
              <w:overflowPunct/>
              <w:topLinePunct w:val="0"/>
              <w:autoSpaceDE/>
              <w:autoSpaceDN/>
              <w:bidi w:val="0"/>
              <w:adjustRightInd/>
              <w:snapToGrid/>
              <w:spacing w:line="380" w:lineRule="exact"/>
              <w:jc w:val="center"/>
              <w:rPr>
                <w:rFonts w:hint="eastAsia" w:ascii="宋体" w:hAnsi="宋体" w:eastAsia="宋体" w:cs="宋体"/>
                <w:i w:val="0"/>
                <w:color w:val="000000"/>
                <w:kern w:val="2"/>
                <w:sz w:val="24"/>
                <w:szCs w:val="24"/>
                <w:u w:val="none"/>
                <w:lang w:val="en-US" w:eastAsia="zh-CN" w:bidi="ar-SA"/>
              </w:rPr>
            </w:pPr>
          </w:p>
        </w:tc>
      </w:tr>
      <w:tr w14:paraId="7A2AC2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80" w:hRule="atLeast"/>
        </w:trPr>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3762E69D">
            <w:pPr>
              <w:pStyle w:val="11"/>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效益指标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6E0D436">
            <w:pPr>
              <w:pStyle w:val="11"/>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经济效益指标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8C91E24">
            <w:pPr>
              <w:pStyle w:val="11"/>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足额纳税</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D748B3A">
            <w:pPr>
              <w:pStyle w:val="11"/>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≥4万元</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B81EEE0">
            <w:pPr>
              <w:pStyle w:val="11"/>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4.66万元</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3E3C530">
            <w:pPr>
              <w:pStyle w:val="11"/>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B7E7E3A">
            <w:pPr>
              <w:pStyle w:val="11"/>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2CA09DC">
            <w:pPr>
              <w:pStyle w:val="11"/>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E195B9C">
            <w:pPr>
              <w:pStyle w:val="11"/>
              <w:keepNext w:val="0"/>
              <w:keepLines w:val="0"/>
              <w:pageBreakBefore w:val="0"/>
              <w:widowControl/>
              <w:kinsoku/>
              <w:wordWrap/>
              <w:overflowPunct/>
              <w:topLinePunct w:val="0"/>
              <w:autoSpaceDE/>
              <w:autoSpaceDN/>
              <w:bidi w:val="0"/>
              <w:adjustRightInd/>
              <w:snapToGrid/>
              <w:spacing w:line="380" w:lineRule="exact"/>
              <w:jc w:val="center"/>
              <w:rPr>
                <w:rFonts w:hint="eastAsia" w:ascii="宋体" w:hAnsi="宋体" w:eastAsia="宋体" w:cs="宋体"/>
                <w:i w:val="0"/>
                <w:color w:val="000000"/>
                <w:kern w:val="2"/>
                <w:sz w:val="24"/>
                <w:szCs w:val="24"/>
                <w:u w:val="none"/>
                <w:lang w:val="en-US" w:eastAsia="zh-CN" w:bidi="ar-SA"/>
              </w:rPr>
            </w:pPr>
          </w:p>
        </w:tc>
      </w:tr>
      <w:tr w14:paraId="781664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8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8281F9E">
            <w:pPr>
              <w:pStyle w:val="11"/>
              <w:keepNext w:val="0"/>
              <w:keepLines w:val="0"/>
              <w:pageBreakBefore w:val="0"/>
              <w:widowControl/>
              <w:kinsoku/>
              <w:wordWrap/>
              <w:overflowPunct/>
              <w:topLinePunct w:val="0"/>
              <w:autoSpaceDE/>
              <w:autoSpaceDN/>
              <w:bidi w:val="0"/>
              <w:adjustRightInd/>
              <w:snapToGrid/>
              <w:spacing w:line="380" w:lineRule="exact"/>
              <w:jc w:val="center"/>
              <w:rPr>
                <w:rFonts w:hint="eastAsia" w:ascii="宋体" w:hAnsi="宋体" w:eastAsia="宋体" w:cs="宋体"/>
                <w:i w:val="0"/>
                <w:color w:val="000000"/>
                <w:kern w:val="2"/>
                <w:sz w:val="24"/>
                <w:szCs w:val="24"/>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586481BD">
            <w:pPr>
              <w:pStyle w:val="11"/>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社会效益指标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E19D31D">
            <w:pPr>
              <w:pStyle w:val="11"/>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提供孵化场地</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78BCEBD">
            <w:pPr>
              <w:pStyle w:val="11"/>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≤2796平方米</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2D3E3CD">
            <w:pPr>
              <w:pStyle w:val="11"/>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2796平方米</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080494B">
            <w:pPr>
              <w:pStyle w:val="11"/>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DCBCE57">
            <w:pPr>
              <w:pStyle w:val="11"/>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0D9C643">
            <w:pPr>
              <w:pStyle w:val="11"/>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F4C9636">
            <w:pPr>
              <w:pStyle w:val="11"/>
              <w:keepNext w:val="0"/>
              <w:keepLines w:val="0"/>
              <w:pageBreakBefore w:val="0"/>
              <w:widowControl/>
              <w:kinsoku/>
              <w:wordWrap/>
              <w:overflowPunct/>
              <w:topLinePunct w:val="0"/>
              <w:autoSpaceDE/>
              <w:autoSpaceDN/>
              <w:bidi w:val="0"/>
              <w:adjustRightInd/>
              <w:snapToGrid/>
              <w:spacing w:line="380" w:lineRule="exact"/>
              <w:jc w:val="center"/>
              <w:rPr>
                <w:rFonts w:hint="eastAsia" w:ascii="宋体" w:hAnsi="宋体" w:eastAsia="宋体" w:cs="宋体"/>
                <w:i w:val="0"/>
                <w:color w:val="000000"/>
                <w:kern w:val="2"/>
                <w:sz w:val="24"/>
                <w:szCs w:val="24"/>
                <w:u w:val="none"/>
                <w:lang w:val="en-US" w:eastAsia="zh-CN" w:bidi="ar-SA"/>
              </w:rPr>
            </w:pPr>
          </w:p>
        </w:tc>
      </w:tr>
      <w:tr w14:paraId="02695D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8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B1150A3">
            <w:pPr>
              <w:pStyle w:val="11"/>
              <w:keepNext w:val="0"/>
              <w:keepLines w:val="0"/>
              <w:pageBreakBefore w:val="0"/>
              <w:widowControl/>
              <w:kinsoku/>
              <w:wordWrap/>
              <w:overflowPunct/>
              <w:topLinePunct w:val="0"/>
              <w:autoSpaceDE/>
              <w:autoSpaceDN/>
              <w:bidi w:val="0"/>
              <w:adjustRightInd/>
              <w:snapToGrid/>
              <w:spacing w:line="380" w:lineRule="exact"/>
              <w:jc w:val="center"/>
              <w:rPr>
                <w:rFonts w:hint="eastAsia" w:ascii="宋体" w:hAnsi="宋体" w:eastAsia="宋体" w:cs="宋体"/>
                <w:i w:val="0"/>
                <w:color w:val="000000"/>
                <w:kern w:val="2"/>
                <w:sz w:val="24"/>
                <w:szCs w:val="24"/>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1809BD9">
            <w:pPr>
              <w:pStyle w:val="11"/>
              <w:keepNext w:val="0"/>
              <w:keepLines w:val="0"/>
              <w:pageBreakBefore w:val="0"/>
              <w:widowControl/>
              <w:kinsoku/>
              <w:wordWrap/>
              <w:overflowPunct/>
              <w:topLinePunct w:val="0"/>
              <w:autoSpaceDE/>
              <w:autoSpaceDN/>
              <w:bidi w:val="0"/>
              <w:adjustRightInd/>
              <w:snapToGrid/>
              <w:spacing w:line="380" w:lineRule="exact"/>
              <w:jc w:val="center"/>
              <w:rPr>
                <w:rFonts w:hint="eastAsia" w:ascii="宋体" w:hAnsi="宋体" w:eastAsia="宋体" w:cs="宋体"/>
                <w:i w:val="0"/>
                <w:color w:val="000000"/>
                <w:kern w:val="2"/>
                <w:sz w:val="24"/>
                <w:szCs w:val="24"/>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0CB8E17">
            <w:pPr>
              <w:pStyle w:val="11"/>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环境绿化率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8E9461C">
            <w:pPr>
              <w:pStyle w:val="11"/>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≥60%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C7C5B91">
            <w:pPr>
              <w:pStyle w:val="11"/>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60%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85C9647">
            <w:pPr>
              <w:pStyle w:val="11"/>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7054E02">
            <w:pPr>
              <w:pStyle w:val="11"/>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7BCDC29">
            <w:pPr>
              <w:pStyle w:val="11"/>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836DB53">
            <w:pPr>
              <w:pStyle w:val="11"/>
              <w:keepNext w:val="0"/>
              <w:keepLines w:val="0"/>
              <w:pageBreakBefore w:val="0"/>
              <w:widowControl/>
              <w:kinsoku/>
              <w:wordWrap/>
              <w:overflowPunct/>
              <w:topLinePunct w:val="0"/>
              <w:autoSpaceDE/>
              <w:autoSpaceDN/>
              <w:bidi w:val="0"/>
              <w:adjustRightInd/>
              <w:snapToGrid/>
              <w:spacing w:line="380" w:lineRule="exact"/>
              <w:jc w:val="center"/>
              <w:rPr>
                <w:rFonts w:hint="eastAsia" w:ascii="宋体" w:hAnsi="宋体" w:eastAsia="宋体" w:cs="宋体"/>
                <w:i w:val="0"/>
                <w:color w:val="000000"/>
                <w:kern w:val="2"/>
                <w:sz w:val="24"/>
                <w:szCs w:val="24"/>
                <w:u w:val="none"/>
                <w:lang w:val="en-US" w:eastAsia="zh-CN" w:bidi="ar-SA"/>
              </w:rPr>
            </w:pPr>
          </w:p>
        </w:tc>
      </w:tr>
      <w:tr w14:paraId="644F48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80" w:hRule="atLeast"/>
        </w:trPr>
        <w:tc>
          <w:tcPr>
            <w:tcW w:w="0" w:type="auto"/>
            <w:tcBorders>
              <w:top w:val="single" w:color="000000" w:sz="4" w:space="0"/>
              <w:left w:val="single" w:color="000000" w:sz="4" w:space="0"/>
              <w:bottom w:val="single" w:color="000000" w:sz="4" w:space="0"/>
              <w:right w:val="single" w:color="000000" w:sz="4" w:space="0"/>
            </w:tcBorders>
            <w:noWrap w:val="0"/>
            <w:vAlign w:val="center"/>
          </w:tcPr>
          <w:p w14:paraId="2C53D501">
            <w:pPr>
              <w:pStyle w:val="11"/>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满意度指标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81C40F2">
            <w:pPr>
              <w:pStyle w:val="11"/>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服务对象满意度指标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46652FE">
            <w:pPr>
              <w:pStyle w:val="11"/>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入孵企业满意度</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15A2D45">
            <w:pPr>
              <w:pStyle w:val="11"/>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≥90%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2AD0746">
            <w:pPr>
              <w:pStyle w:val="11"/>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90%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B1896C4">
            <w:pPr>
              <w:pStyle w:val="11"/>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3FB87F3">
            <w:pPr>
              <w:pStyle w:val="11"/>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567A56E">
            <w:pPr>
              <w:pStyle w:val="11"/>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C86EB21">
            <w:pPr>
              <w:pStyle w:val="11"/>
              <w:keepNext w:val="0"/>
              <w:keepLines w:val="0"/>
              <w:pageBreakBefore w:val="0"/>
              <w:widowControl/>
              <w:kinsoku/>
              <w:wordWrap/>
              <w:overflowPunct/>
              <w:topLinePunct w:val="0"/>
              <w:autoSpaceDE/>
              <w:autoSpaceDN/>
              <w:bidi w:val="0"/>
              <w:adjustRightInd/>
              <w:snapToGrid/>
              <w:spacing w:line="380" w:lineRule="exact"/>
              <w:jc w:val="center"/>
              <w:rPr>
                <w:rFonts w:hint="eastAsia" w:ascii="宋体" w:hAnsi="宋体" w:eastAsia="宋体" w:cs="宋体"/>
                <w:i w:val="0"/>
                <w:color w:val="000000"/>
                <w:kern w:val="2"/>
                <w:sz w:val="24"/>
                <w:szCs w:val="24"/>
                <w:u w:val="none"/>
                <w:lang w:val="en-US" w:eastAsia="zh-CN" w:bidi="ar-SA"/>
              </w:rPr>
            </w:pPr>
          </w:p>
        </w:tc>
      </w:tr>
      <w:tr w14:paraId="2769CB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620" w:hRule="atLeast"/>
        </w:trPr>
        <w:tc>
          <w:tcPr>
            <w:tcW w:w="0" w:type="auto"/>
            <w:gridSpan w:val="6"/>
            <w:tcBorders>
              <w:top w:val="single" w:color="000000" w:sz="4" w:space="0"/>
              <w:left w:val="single" w:color="000000" w:sz="4" w:space="0"/>
              <w:bottom w:val="single" w:color="000000" w:sz="4" w:space="0"/>
              <w:right w:val="single" w:color="000000" w:sz="4" w:space="0"/>
            </w:tcBorders>
            <w:noWrap w:val="0"/>
            <w:vAlign w:val="center"/>
          </w:tcPr>
          <w:p w14:paraId="21391FF4">
            <w:pPr>
              <w:pStyle w:val="11"/>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总分</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1CC07E7">
            <w:pPr>
              <w:pStyle w:val="11"/>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7CDFD64">
            <w:pPr>
              <w:pStyle w:val="11"/>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SA"/>
              </w:rPr>
              <w:t>93.49</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644B383">
            <w:pPr>
              <w:pStyle w:val="11"/>
              <w:keepNext w:val="0"/>
              <w:keepLines w:val="0"/>
              <w:pageBreakBefore w:val="0"/>
              <w:widowControl/>
              <w:kinsoku/>
              <w:wordWrap/>
              <w:overflowPunct/>
              <w:topLinePunct w:val="0"/>
              <w:autoSpaceDE/>
              <w:autoSpaceDN/>
              <w:bidi w:val="0"/>
              <w:adjustRightInd/>
              <w:snapToGrid/>
              <w:spacing w:line="380" w:lineRule="exact"/>
              <w:jc w:val="center"/>
              <w:rPr>
                <w:rFonts w:hint="eastAsia" w:ascii="宋体" w:hAnsi="宋体" w:eastAsia="宋体" w:cs="宋体"/>
                <w:i w:val="0"/>
                <w:color w:val="000000"/>
                <w:kern w:val="2"/>
                <w:sz w:val="24"/>
                <w:szCs w:val="24"/>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6C36E18">
            <w:pPr>
              <w:pStyle w:val="11"/>
              <w:keepNext w:val="0"/>
              <w:keepLines w:val="0"/>
              <w:pageBreakBefore w:val="0"/>
              <w:widowControl/>
              <w:kinsoku/>
              <w:wordWrap/>
              <w:overflowPunct/>
              <w:topLinePunct w:val="0"/>
              <w:autoSpaceDE/>
              <w:autoSpaceDN/>
              <w:bidi w:val="0"/>
              <w:adjustRightInd/>
              <w:snapToGrid/>
              <w:spacing w:line="380" w:lineRule="exact"/>
              <w:jc w:val="center"/>
              <w:rPr>
                <w:rFonts w:hint="eastAsia" w:ascii="宋体" w:hAnsi="宋体" w:eastAsia="宋体" w:cs="宋体"/>
                <w:i w:val="0"/>
                <w:color w:val="000000"/>
                <w:kern w:val="2"/>
                <w:sz w:val="24"/>
                <w:szCs w:val="24"/>
                <w:u w:val="none"/>
                <w:lang w:val="en-US" w:eastAsia="zh-CN" w:bidi="ar-SA"/>
              </w:rPr>
            </w:pPr>
          </w:p>
        </w:tc>
      </w:tr>
    </w:tbl>
    <w:p w14:paraId="143CDCB5">
      <w:pPr>
        <w:pStyle w:val="11"/>
      </w:pPr>
    </w:p>
    <w:sectPr>
      <w:pgSz w:w="16838" w:h="11906" w:orient="landscape"/>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script"/>
    <w:pitch w:val="default"/>
    <w:sig w:usb0="00000001" w:usb1="080E0000" w:usb2="00000000" w:usb3="00000000" w:csb0="00040000" w:csb1="00000000"/>
  </w:font>
  <w:font w:name="Arial">
    <w:panose1 w:val="020B0604020202020204"/>
    <w:charset w:val="00"/>
    <w:family w:val="swiss"/>
    <w:pitch w:val="default"/>
    <w:sig w:usb0="E0002EFF" w:usb1="C000785B" w:usb2="00000009" w:usb3="00000000" w:csb0="400001FF" w:csb1="FFFF0000"/>
  </w:font>
  <w:font w:name="仿宋">
    <w:panose1 w:val="02010609060101010101"/>
    <w:charset w:val="86"/>
    <w:family w:val="auto"/>
    <w:pitch w:val="default"/>
    <w:sig w:usb0="800002BF" w:usb1="38CF7CFA" w:usb2="00000016" w:usb3="00000000" w:csb0="00040001" w:csb1="00000000"/>
  </w:font>
  <w:font w:name="华文中宋">
    <w:altName w:val="宋体"/>
    <w:panose1 w:val="02010600040101010101"/>
    <w:charset w:val="00"/>
    <w:family w:val="auto"/>
    <w:pitch w:val="default"/>
    <w:sig w:usb0="00000000" w:usb1="00000000" w:usb2="00000000" w:usb3="00000000" w:csb0="0004009F" w:csb1="DFD7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0D7675">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txbx>
                      <w:txbxContent>
                        <w:p w14:paraId="30985929">
                          <w:pPr>
                            <w:pStyle w:val="3"/>
                            <w:rPr>
                              <w:rFonts w:ascii="Times New Roman" w:hAnsi="Times New Roman" w:cs="Times New Roman"/>
                              <w:sz w:val="32"/>
                              <w:szCs w:val="32"/>
                            </w:rPr>
                          </w:pPr>
                          <w:r>
                            <w:rPr>
                              <w:rFonts w:ascii="Times New Roman" w:hAnsi="Times New Roman" w:cs="Times New Roman"/>
                              <w:sz w:val="32"/>
                              <w:szCs w:val="32"/>
                            </w:rPr>
                            <w:fldChar w:fldCharType="begin"/>
                          </w:r>
                          <w:r>
                            <w:rPr>
                              <w:rFonts w:ascii="Times New Roman" w:hAnsi="Times New Roman" w:cs="Times New Roman"/>
                              <w:sz w:val="32"/>
                              <w:szCs w:val="32"/>
                            </w:rPr>
                            <w:instrText xml:space="preserve"> PAGE  \* MERGEFORMAT </w:instrText>
                          </w:r>
                          <w:r>
                            <w:rPr>
                              <w:rFonts w:ascii="Times New Roman" w:hAnsi="Times New Roman" w:cs="Times New Roman"/>
                              <w:sz w:val="32"/>
                              <w:szCs w:val="32"/>
                            </w:rPr>
                            <w:fldChar w:fldCharType="separate"/>
                          </w:r>
                          <w:r>
                            <w:rPr>
                              <w:rFonts w:ascii="Times New Roman" w:hAnsi="Times New Roman" w:cs="Times New Roman"/>
                              <w:sz w:val="32"/>
                              <w:szCs w:val="32"/>
                            </w:rPr>
                            <w:t>- -1 -</w:t>
                          </w:r>
                          <w:r>
                            <w:rPr>
                              <w:rFonts w:ascii="Times New Roman" w:hAnsi="Times New Roman" w:cs="Times New Roman"/>
                              <w:sz w:val="32"/>
                              <w:szCs w:val="32"/>
                            </w:rPr>
                            <w:fldChar w:fldCharType="end"/>
                          </w:r>
                        </w:p>
                      </w:txbxContent>
                    </wps:txbx>
                    <wps:bodyPr wrap="none" lIns="0" tIns="0" rIns="0" bIns="0" anchor="t" anchorCtr="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">
              <v:fill on="f" focussize="0,0"/>
              <v:stroke on="f" weight="0.5pt"/>
              <v:imagedata o:title=""/>
              <o:lock v:ext="edit" aspectratio="f"/>
              <v:textbox inset="0mm,0mm,0mm,0mm" style="mso-fit-shape-to-text:t;">
                <w:txbxContent>
                  <w:p w14:paraId="30985929">
                    <w:pPr>
                      <w:pStyle w:val="3"/>
                      <w:rPr>
                        <w:rFonts w:ascii="Times New Roman" w:hAnsi="Times New Roman" w:cs="Times New Roman"/>
                        <w:sz w:val="32"/>
                        <w:szCs w:val="32"/>
                      </w:rPr>
                    </w:pPr>
                    <w:r>
                      <w:rPr>
                        <w:rFonts w:ascii="Times New Roman" w:hAnsi="Times New Roman" w:cs="Times New Roman"/>
                        <w:sz w:val="32"/>
                        <w:szCs w:val="32"/>
                      </w:rPr>
                      <w:fldChar w:fldCharType="begin"/>
                    </w:r>
                    <w:r>
                      <w:rPr>
                        <w:rFonts w:ascii="Times New Roman" w:hAnsi="Times New Roman" w:cs="Times New Roman"/>
                        <w:sz w:val="32"/>
                        <w:szCs w:val="32"/>
                      </w:rPr>
                      <w:instrText xml:space="preserve"> PAGE  \* MERGEFORMAT </w:instrText>
                    </w:r>
                    <w:r>
                      <w:rPr>
                        <w:rFonts w:ascii="Times New Roman" w:hAnsi="Times New Roman" w:cs="Times New Roman"/>
                        <w:sz w:val="32"/>
                        <w:szCs w:val="32"/>
                      </w:rPr>
                      <w:fldChar w:fldCharType="separate"/>
                    </w:r>
                    <w:r>
                      <w:rPr>
                        <w:rFonts w:ascii="Times New Roman" w:hAnsi="Times New Roman" w:cs="Times New Roman"/>
                        <w:sz w:val="32"/>
                        <w:szCs w:val="32"/>
                      </w:rPr>
                      <w:t>- -1 -</w:t>
                    </w:r>
                    <w:r>
                      <w:rPr>
                        <w:rFonts w:ascii="Times New Roman" w:hAnsi="Times New Roman" w:cs="Times New Roman"/>
                        <w:sz w:val="32"/>
                        <w:szCs w:val="32"/>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A9269F6"/>
    <w:multiLevelType w:val="multilevel"/>
    <w:tmpl w:val="9A9269F6"/>
    <w:lvl w:ilvl="0" w:tentative="0">
      <w:start w:val="1"/>
      <w:numFmt w:val="chineseCounting"/>
      <w:suff w:val="nothing"/>
      <w:lvlText w:val="%1、"/>
      <w:lvlJc w:val="left"/>
      <w:pPr>
        <w:ind w:left="0" w:firstLine="0"/>
      </w:pPr>
      <w:rPr>
        <w:rFonts w:ascii="Times New Roman" w:hAnsi="Times New Roman" w:cs="Times New Roman"/>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documentProtection w:enforcement="0"/>
  <w:defaultTabStop w:val="420"/>
  <w:hyphenationZone w:val="36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EwNTM5NzYwMDRjMzkwZTVkZjY2ODkwMGIxNGU0OTUifQ=="/>
  </w:docVars>
  <w:rsids>
    <w:rsidRoot w:val="00000000"/>
    <w:rsid w:val="055C7FCF"/>
    <w:rsid w:val="7DFF98C0"/>
    <w:rsid w:val="7FE7334D"/>
    <w:rsid w:val="F9EF294F"/>
    <w:rsid w:val="FADE5695"/>
    <w:rsid w:val="FEFA22E5"/>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iPriority="99"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iPriority="99"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iPriority="99"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nhideWhenUsed/>
    <w:qFormat/>
    <w:uiPriority w:val="0"/>
    <w:pPr>
      <w:widowControl w:val="0"/>
      <w:jc w:val="both"/>
    </w:pPr>
    <w:rPr>
      <w:rFonts w:ascii="Calibri" w:hAnsi="Calibri" w:eastAsia="仿宋_GB2312" w:cs="Arial"/>
      <w:kern w:val="2"/>
      <w:sz w:val="32"/>
      <w:szCs w:val="24"/>
      <w:lang w:val="en-US" w:eastAsia="zh-CN" w:bidi="ar-SA"/>
    </w:rPr>
  </w:style>
  <w:style w:type="character" w:default="1" w:styleId="7">
    <w:name w:val="Default Paragraph Font"/>
    <w:semiHidden/>
    <w:qFormat/>
    <w:uiPriority w:val="0"/>
  </w:style>
  <w:style w:type="table" w:default="1" w:styleId="5">
    <w:name w:val="Normal Table"/>
    <w:semiHidden/>
    <w:qFormat/>
    <w:uiPriority w:val="0"/>
    <w:tblPr>
      <w:tblStyle w:val="5"/>
      <w:tblCellMar>
        <w:top w:w="0" w:type="dxa"/>
        <w:left w:w="108" w:type="dxa"/>
        <w:bottom w:w="0" w:type="dxa"/>
        <w:right w:w="108" w:type="dxa"/>
      </w:tblCellMar>
    </w:tblPr>
  </w:style>
  <w:style w:type="paragraph" w:styleId="2">
    <w:name w:val="Body Text"/>
    <w:basedOn w:val="1"/>
    <w:qFormat/>
    <w:uiPriority w:val="0"/>
    <w:pPr>
      <w:spacing w:afterAutospacing="0"/>
    </w:pPr>
  </w:style>
  <w:style w:type="paragraph" w:styleId="3">
    <w:name w:val="footer"/>
    <w:basedOn w:val="1"/>
    <w:unhideWhenUsed/>
    <w:qFormat/>
    <w:uiPriority w:val="99"/>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6">
    <w:name w:val="Table Grid"/>
    <w:qFormat/>
    <w:uiPriority w:val="0"/>
    <w:tblPr>
      <w:tblStyle w:val="5"/>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customStyle="1" w:styleId="8">
    <w:name w:val="15"/>
    <w:basedOn w:val="7"/>
    <w:qFormat/>
    <w:uiPriority w:val="0"/>
    <w:rPr>
      <w:rFonts w:hint="eastAsia" w:ascii="宋体" w:hAnsi="宋体" w:eastAsia="宋体" w:cs="宋体"/>
      <w:color w:val="000000"/>
      <w:sz w:val="20"/>
      <w:szCs w:val="20"/>
    </w:rPr>
  </w:style>
  <w:style w:type="character" w:customStyle="1" w:styleId="9">
    <w:name w:val="16"/>
    <w:basedOn w:val="7"/>
    <w:qFormat/>
    <w:uiPriority w:val="0"/>
    <w:rPr>
      <w:rFonts w:hint="eastAsia" w:ascii="宋体" w:hAnsi="宋体" w:eastAsia="宋体" w:cs="宋体"/>
      <w:color w:val="000000"/>
      <w:sz w:val="24"/>
      <w:szCs w:val="24"/>
    </w:rPr>
  </w:style>
  <w:style w:type="character" w:customStyle="1" w:styleId="10">
    <w:name w:val="17"/>
    <w:basedOn w:val="7"/>
    <w:qFormat/>
    <w:uiPriority w:val="0"/>
    <w:rPr>
      <w:rFonts w:hint="eastAsia" w:ascii="宋体" w:hAnsi="宋体" w:eastAsia="宋体" w:cs="宋体"/>
      <w:color w:val="000000"/>
      <w:sz w:val="24"/>
      <w:szCs w:val="24"/>
    </w:rPr>
  </w:style>
  <w:style w:type="paragraph" w:customStyle="1" w:styleId="11">
    <w:name w:val="Normal_8bcb9285-a217-40ad-81fb-4040a962d59c"/>
    <w:qFormat/>
    <w:uiPriority w:val="0"/>
    <w:pPr>
      <w:widowControl w:val="0"/>
      <w:jc w:val="both"/>
    </w:pPr>
    <w:rPr>
      <w:rFonts w:ascii="Calibri" w:hAnsi="Calibri" w:eastAsia="宋体" w:cs="Times New Roman"/>
      <w:kern w:val="2"/>
      <w:sz w:val="21"/>
      <w:szCs w:val="24"/>
      <w:lang w:val="en-US" w:eastAsia="zh-CN" w:bidi="ar-SA"/>
    </w:rPr>
  </w:style>
  <w:style w:type="table" w:customStyle="1" w:styleId="12">
    <w:name w:val="普通表格1"/>
    <w:semiHidden/>
    <w:uiPriority w:val="0"/>
    <w:tblPr>
      <w:tblStyle w:val="5"/>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9</Pages>
  <Words>28</Words>
  <Characters>31</Characters>
  <Lines>1</Lines>
  <Paragraphs>1</Paragraphs>
  <TotalTime>62.6666666666667</TotalTime>
  <ScaleCrop>false</ScaleCrop>
  <LinksUpToDate>false</LinksUpToDate>
  <CharactersWithSpaces>44</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2023-05-08T10:54:00Z</dcterms:created>
  <dc:creator>HSX</dc:creator>
  <cp:lastModifiedBy>YU</cp:lastModifiedBy>
  <dcterms:modified xsi:type="dcterms:W3CDTF">2026-10-21T07:44:21Z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76338F857C4C426FB28ECFDC13A8E66E_13</vt:lpwstr>
  </property>
  <property fmtid="{D5CDD505-2E9C-101B-9397-08002B2CF9AE}" pid="4" name="KSOTemplateDocerSaveRecord">
    <vt:lpwstr>eyJoZGlkIjoiZmIwMTc5OTE1MDY5YmI4MDI5OTU3NDY3M2YzYTMzNDYiLCJ1c2VySWQiOiI3NDI2NTYzNTgifQ==</vt:lpwstr>
  </property>
</Properties>
</file>