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080312">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jc w:val="both"/>
        <w:textAlignment w:val="auto"/>
        <w:rPr>
          <w:rFonts w:hint="default" w:ascii="Times New Roman" w:hAnsi="Times New Roman" w:eastAsia="黑体" w:cs="Times New Roman"/>
          <w:b w:val="0"/>
          <w:bCs w:val="0"/>
          <w:color w:val="auto"/>
          <w:sz w:val="32"/>
          <w:szCs w:val="32"/>
          <w:lang w:eastAsia="zh-CN"/>
        </w:rPr>
      </w:pPr>
      <w:bookmarkStart w:id="0" w:name="_GoBack"/>
      <w:bookmarkEnd w:id="0"/>
      <w:r>
        <w:rPr>
          <w:rFonts w:hint="default" w:ascii="Times New Roman" w:hAnsi="Times New Roman" w:eastAsia="黑体" w:cs="Times New Roman"/>
          <w:b w:val="0"/>
          <w:bCs w:val="0"/>
          <w:color w:val="auto"/>
          <w:sz w:val="32"/>
          <w:szCs w:val="32"/>
          <w:lang w:eastAsia="zh-CN"/>
        </w:rPr>
        <w:t>附件</w:t>
      </w:r>
    </w:p>
    <w:p w14:paraId="6385A37C">
      <w:pPr>
        <w:rPr>
          <w:rFonts w:hint="default"/>
          <w:lang w:eastAsia="zh-CN"/>
        </w:rPr>
      </w:pPr>
    </w:p>
    <w:p w14:paraId="2A126676">
      <w:pPr>
        <w:keepNext w:val="0"/>
        <w:keepLines w:val="0"/>
        <w:pageBreakBefore w:val="0"/>
        <w:widowControl w:val="0"/>
        <w:numPr>
          <w:ilvl w:val="0"/>
          <w:numId w:val="0"/>
        </w:numPr>
        <w:pBdr>
          <w:top w:val="none" w:color="000000" w:sz="0" w:space="0"/>
          <w:left w:val="none" w:color="000000" w:sz="0" w:space="0"/>
          <w:bottom w:val="none" w:color="000000" w:sz="0" w:space="23"/>
          <w:right w:val="none" w:color="000000" w:sz="0" w:space="0"/>
        </w:pBdr>
        <w:kinsoku/>
        <w:wordWrap/>
        <w:overflowPunct/>
        <w:topLinePunct w:val="0"/>
        <w:autoSpaceDE/>
        <w:autoSpaceDN/>
        <w:bidi w:val="0"/>
        <w:adjustRightInd w:val="0"/>
        <w:snapToGrid w:val="0"/>
        <w:spacing w:beforeAutospacing="0" w:afterAutospacing="0" w:line="560" w:lineRule="exact"/>
        <w:jc w:val="center"/>
        <w:textAlignment w:val="baseline"/>
        <w:rPr>
          <w:rFonts w:hint="default" w:ascii="Times New Roman" w:hAnsi="Times New Roman" w:eastAsia="方正小标宋简体" w:cs="Times New Roman"/>
          <w:color w:val="auto"/>
          <w:sz w:val="44"/>
          <w:szCs w:val="44"/>
          <w:lang w:eastAsia="zh-CN"/>
        </w:rPr>
      </w:pPr>
      <w:r>
        <w:rPr>
          <w:rFonts w:hint="default" w:ascii="Times New Roman" w:hAnsi="Times New Roman" w:eastAsia="方正小标宋简体" w:cs="Times New Roman"/>
          <w:color w:val="auto"/>
          <w:sz w:val="44"/>
          <w:szCs w:val="44"/>
          <w:lang w:eastAsia="zh-CN"/>
        </w:rPr>
        <w:t>许昌市行政复议案件办理流程</w:t>
      </w:r>
    </w:p>
    <w:p w14:paraId="5DAA6041">
      <w:pPr>
        <w:keepNext w:val="0"/>
        <w:keepLines w:val="0"/>
        <w:pageBreakBefore w:val="0"/>
        <w:widowControl w:val="0"/>
        <w:numPr>
          <w:ilvl w:val="0"/>
          <w:numId w:val="0"/>
        </w:numPr>
        <w:pBdr>
          <w:top w:val="none" w:color="000000" w:sz="0" w:space="0"/>
          <w:left w:val="none" w:color="000000" w:sz="0" w:space="0"/>
          <w:bottom w:val="none" w:color="000000" w:sz="0" w:space="23"/>
          <w:right w:val="none" w:color="000000" w:sz="0" w:space="0"/>
        </w:pBdr>
        <w:kinsoku/>
        <w:wordWrap/>
        <w:overflowPunct/>
        <w:topLinePunct w:val="0"/>
        <w:autoSpaceDE/>
        <w:autoSpaceDN/>
        <w:bidi w:val="0"/>
        <w:adjustRightInd w:val="0"/>
        <w:snapToGrid w:val="0"/>
        <w:spacing w:beforeAutospacing="0" w:afterAutospacing="0" w:line="560" w:lineRule="exact"/>
        <w:jc w:val="center"/>
        <w:textAlignment w:val="baseline"/>
        <w:rPr>
          <w:rFonts w:hint="eastAsia" w:ascii="黑体" w:hAnsi="黑体" w:eastAsia="黑体" w:cs="黑体"/>
          <w:color w:val="auto"/>
          <w:sz w:val="32"/>
          <w:szCs w:val="24"/>
          <w:highlight w:val="none"/>
          <w:lang w:val="en-US" w:eastAsia="zh-CN"/>
        </w:rPr>
      </w:pPr>
      <w:r>
        <w:rPr>
          <w:rFonts w:hint="eastAsia" w:ascii="Times New Roman" w:hAnsi="Times New Roman" w:eastAsia="方正小标宋简体" w:cs="Times New Roman"/>
          <w:color w:val="auto"/>
          <w:sz w:val="44"/>
          <w:szCs w:val="44"/>
          <w:lang w:eastAsia="zh-CN"/>
        </w:rPr>
        <w:t>（征求意见稿）</w:t>
      </w:r>
    </w:p>
    <w:p w14:paraId="12EFE2DA">
      <w:pPr>
        <w:keepNext w:val="0"/>
        <w:keepLines w:val="0"/>
        <w:pageBreakBefore w:val="0"/>
        <w:widowControl w:val="0"/>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24"/>
          <w:highlight w:val="none"/>
          <w:lang w:val="en-US" w:eastAsia="zh-CN"/>
        </w:rPr>
      </w:pPr>
      <w:r>
        <w:rPr>
          <w:rFonts w:hint="eastAsia" w:ascii="黑体" w:hAnsi="黑体" w:eastAsia="黑体" w:cs="黑体"/>
          <w:color w:val="auto"/>
          <w:sz w:val="32"/>
          <w:szCs w:val="24"/>
          <w:highlight w:val="none"/>
          <w:lang w:val="en-US" w:eastAsia="zh-CN"/>
        </w:rPr>
        <w:t>第一章 总则</w:t>
      </w:r>
    </w:p>
    <w:p w14:paraId="260B2C83">
      <w:pPr>
        <w:keepNext w:val="0"/>
        <w:keepLines w:val="0"/>
        <w:pageBreakBefore w:val="0"/>
        <w:widowControl w:val="0"/>
        <w:suppressLineNumbers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color w:val="auto"/>
          <w:sz w:val="32"/>
          <w:szCs w:val="24"/>
          <w:highlight w:val="none"/>
        </w:rPr>
      </w:pPr>
      <w:r>
        <w:rPr>
          <w:rFonts w:hint="default" w:ascii="Times New Roman" w:hAnsi="Times New Roman" w:eastAsia="仿宋_GB2312" w:cs="Times New Roman"/>
          <w:color w:val="auto"/>
          <w:sz w:val="32"/>
          <w:szCs w:val="24"/>
          <w:highlight w:val="none"/>
          <w:lang w:val="en-US" w:eastAsia="zh-CN"/>
        </w:rPr>
        <w:t xml:space="preserve"> </w:t>
      </w:r>
      <w:r>
        <w:rPr>
          <w:rFonts w:hint="eastAsia" w:ascii="Times New Roman" w:hAnsi="Times New Roman" w:eastAsia="仿宋_GB2312" w:cs="Times New Roman"/>
          <w:color w:val="auto"/>
          <w:sz w:val="32"/>
          <w:szCs w:val="24"/>
          <w:highlight w:val="none"/>
          <w:lang w:val="en-US" w:eastAsia="zh-CN"/>
        </w:rPr>
        <w:t xml:space="preserve">   </w:t>
      </w:r>
      <w:r>
        <w:rPr>
          <w:rFonts w:hint="default" w:ascii="Times New Roman" w:hAnsi="Times New Roman" w:eastAsia="黑体" w:cs="Times New Roman"/>
          <w:b w:val="0"/>
          <w:bCs w:val="0"/>
          <w:color w:val="auto"/>
          <w:sz w:val="32"/>
          <w:szCs w:val="24"/>
          <w:highlight w:val="none"/>
        </w:rPr>
        <w:t>第一条</w:t>
      </w:r>
      <w:r>
        <w:rPr>
          <w:rFonts w:hint="default" w:ascii="Times New Roman" w:hAnsi="Times New Roman" w:eastAsia="仿宋_GB2312" w:cs="Times New Roman"/>
          <w:color w:val="auto"/>
          <w:sz w:val="32"/>
          <w:szCs w:val="24"/>
          <w:highlight w:val="none"/>
        </w:rPr>
        <w:t xml:space="preserve"> 为规范行政复议工作程序，根据《中华人民共和国行政复议法》《中华人民共和国行政复议法实施条例》和河南省相关规定</w:t>
      </w:r>
      <w:r>
        <w:rPr>
          <w:rFonts w:hint="eastAsia" w:ascii="Times New Roman" w:hAnsi="Times New Roman" w:eastAsia="仿宋_GB2312" w:cs="Times New Roman"/>
          <w:color w:val="auto"/>
          <w:sz w:val="32"/>
          <w:szCs w:val="24"/>
          <w:highlight w:val="none"/>
          <w:lang w:eastAsia="zh-CN"/>
        </w:rPr>
        <w:t>，</w:t>
      </w:r>
      <w:r>
        <w:rPr>
          <w:rFonts w:hint="default" w:ascii="Times New Roman" w:hAnsi="Times New Roman" w:eastAsia="仿宋_GB2312" w:cs="Times New Roman"/>
          <w:color w:val="auto"/>
          <w:sz w:val="32"/>
          <w:szCs w:val="24"/>
          <w:highlight w:val="none"/>
        </w:rPr>
        <w:t>结合我市实际，制定本制度。</w:t>
      </w:r>
    </w:p>
    <w:p w14:paraId="47A244DB">
      <w:pPr>
        <w:keepNext w:val="0"/>
        <w:keepLines w:val="0"/>
        <w:pageBreakBefore w:val="0"/>
        <w:widowControl w:val="0"/>
        <w:suppressLineNumbers w:val="0"/>
        <w:kinsoku/>
        <w:wordWrap/>
        <w:overflowPunct/>
        <w:topLinePunct w:val="0"/>
        <w:autoSpaceDE/>
        <w:autoSpaceDN/>
        <w:bidi w:val="0"/>
        <w:adjustRightInd/>
        <w:snapToGrid/>
        <w:spacing w:line="560" w:lineRule="exact"/>
        <w:ind w:firstLine="620"/>
        <w:jc w:val="left"/>
        <w:textAlignment w:val="auto"/>
        <w:rPr>
          <w:rFonts w:hint="default" w:ascii="Times New Roman" w:hAnsi="Times New Roman" w:eastAsia="仿宋_GB2312" w:cs="Times New Roman"/>
          <w:color w:val="auto"/>
          <w:sz w:val="32"/>
          <w:szCs w:val="24"/>
          <w:highlight w:val="none"/>
        </w:rPr>
      </w:pPr>
      <w:r>
        <w:rPr>
          <w:rFonts w:hint="default" w:ascii="Times New Roman" w:hAnsi="Times New Roman" w:eastAsia="黑体" w:cs="Times New Roman"/>
          <w:b w:val="0"/>
          <w:bCs w:val="0"/>
          <w:color w:val="auto"/>
          <w:sz w:val="32"/>
          <w:szCs w:val="24"/>
          <w:highlight w:val="none"/>
        </w:rPr>
        <w:t xml:space="preserve">第二条 </w:t>
      </w:r>
      <w:r>
        <w:rPr>
          <w:rFonts w:hint="default" w:ascii="Times New Roman" w:hAnsi="Times New Roman" w:eastAsia="仿宋_GB2312" w:cs="Times New Roman"/>
          <w:color w:val="auto"/>
          <w:sz w:val="32"/>
          <w:szCs w:val="24"/>
          <w:highlight w:val="none"/>
          <w:lang w:eastAsia="zh-CN"/>
        </w:rPr>
        <w:t>本制度适用</w:t>
      </w:r>
      <w:r>
        <w:rPr>
          <w:rFonts w:hint="default" w:ascii="Times New Roman" w:hAnsi="Times New Roman" w:eastAsia="仿宋_GB2312" w:cs="Times New Roman"/>
          <w:color w:val="auto"/>
          <w:sz w:val="32"/>
          <w:szCs w:val="24"/>
          <w:highlight w:val="none"/>
        </w:rPr>
        <w:t>市政府</w:t>
      </w:r>
      <w:r>
        <w:rPr>
          <w:rFonts w:hint="default" w:ascii="Times New Roman" w:hAnsi="Times New Roman" w:eastAsia="仿宋_GB2312" w:cs="Times New Roman"/>
          <w:color w:val="auto"/>
          <w:sz w:val="32"/>
          <w:szCs w:val="24"/>
          <w:highlight w:val="none"/>
          <w:lang w:eastAsia="zh-CN"/>
        </w:rPr>
        <w:t>受理的</w:t>
      </w:r>
      <w:r>
        <w:rPr>
          <w:rFonts w:hint="default" w:ascii="Times New Roman" w:hAnsi="Times New Roman" w:eastAsia="仿宋_GB2312" w:cs="Times New Roman"/>
          <w:color w:val="auto"/>
          <w:sz w:val="32"/>
          <w:szCs w:val="24"/>
          <w:highlight w:val="none"/>
        </w:rPr>
        <w:t>行政复议案件和市政府作为行政复议被申请人或第三人参加</w:t>
      </w:r>
      <w:r>
        <w:rPr>
          <w:rFonts w:hint="default" w:ascii="Times New Roman" w:hAnsi="Times New Roman" w:eastAsia="仿宋_GB2312" w:cs="Times New Roman"/>
          <w:color w:val="auto"/>
          <w:sz w:val="32"/>
          <w:szCs w:val="24"/>
          <w:highlight w:val="none"/>
          <w:lang w:eastAsia="zh-CN"/>
        </w:rPr>
        <w:t>的</w:t>
      </w:r>
      <w:r>
        <w:rPr>
          <w:rFonts w:hint="default" w:ascii="Times New Roman" w:hAnsi="Times New Roman" w:eastAsia="仿宋_GB2312" w:cs="Times New Roman"/>
          <w:color w:val="auto"/>
          <w:sz w:val="32"/>
          <w:szCs w:val="24"/>
          <w:highlight w:val="none"/>
        </w:rPr>
        <w:t>行政复议案件。</w:t>
      </w:r>
    </w:p>
    <w:p w14:paraId="4F6C19F2">
      <w:pPr>
        <w:keepNext w:val="0"/>
        <w:keepLines w:val="0"/>
        <w:pageBreakBefore w:val="0"/>
        <w:widowControl w:val="0"/>
        <w:suppressLineNumbers w:val="0"/>
        <w:kinsoku/>
        <w:wordWrap/>
        <w:overflowPunct/>
        <w:topLinePunct w:val="0"/>
        <w:autoSpaceDE/>
        <w:autoSpaceDN/>
        <w:bidi w:val="0"/>
        <w:adjustRightInd/>
        <w:snapToGrid/>
        <w:spacing w:line="560" w:lineRule="exact"/>
        <w:ind w:firstLine="620"/>
        <w:jc w:val="left"/>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黑体" w:cs="Times New Roman"/>
          <w:b w:val="0"/>
          <w:bCs w:val="0"/>
          <w:color w:val="auto"/>
          <w:sz w:val="32"/>
          <w:szCs w:val="24"/>
          <w:highlight w:val="none"/>
          <w:lang w:val="en-US" w:eastAsia="zh-CN"/>
        </w:rPr>
        <w:t>第三条</w:t>
      </w:r>
      <w:r>
        <w:rPr>
          <w:rFonts w:hint="eastAsia" w:ascii="Times New Roman" w:hAnsi="Times New Roman" w:eastAsia="黑体" w:cs="Times New Roman"/>
          <w:b w:val="0"/>
          <w:bCs w:val="0"/>
          <w:color w:val="auto"/>
          <w:sz w:val="32"/>
          <w:szCs w:val="24"/>
          <w:highlight w:val="none"/>
          <w:lang w:val="en-US" w:eastAsia="zh-CN"/>
        </w:rPr>
        <w:t xml:space="preserve"> </w:t>
      </w:r>
      <w:r>
        <w:rPr>
          <w:rFonts w:hint="default" w:ascii="Times New Roman" w:hAnsi="Times New Roman" w:eastAsia="仿宋_GB2312" w:cs="Times New Roman"/>
          <w:color w:val="auto"/>
          <w:sz w:val="32"/>
          <w:szCs w:val="24"/>
          <w:highlight w:val="none"/>
          <w:lang w:val="en-US" w:eastAsia="zh-CN"/>
        </w:rPr>
        <w:t>除实行垂直领导的海关、金融、外汇管理等行政机关、税务机关和国家安全机关外，</w:t>
      </w:r>
      <w:r>
        <w:rPr>
          <w:rFonts w:hint="default" w:ascii="Times New Roman" w:hAnsi="Times New Roman" w:eastAsia="仿宋_GB2312" w:cs="Times New Roman"/>
          <w:color w:val="auto"/>
          <w:sz w:val="32"/>
          <w:szCs w:val="24"/>
          <w:highlight w:val="none"/>
          <w:shd w:val="clear" w:color="auto" w:fill="auto"/>
          <w:lang w:val="en-US" w:eastAsia="zh-CN"/>
        </w:rPr>
        <w:t>市政府</w:t>
      </w:r>
      <w:r>
        <w:rPr>
          <w:rFonts w:hint="default" w:ascii="Times New Roman" w:hAnsi="Times New Roman" w:eastAsia="仿宋_GB2312" w:cs="Times New Roman"/>
          <w:color w:val="auto"/>
          <w:sz w:val="32"/>
          <w:szCs w:val="24"/>
          <w:highlight w:val="none"/>
          <w:lang w:val="en-US" w:eastAsia="zh-CN"/>
        </w:rPr>
        <w:t>集中行使</w:t>
      </w:r>
      <w:r>
        <w:rPr>
          <w:rFonts w:hint="eastAsia" w:ascii="Times New Roman" w:hAnsi="Times New Roman" w:eastAsia="仿宋_GB2312" w:cs="Times New Roman"/>
          <w:color w:val="auto"/>
          <w:sz w:val="32"/>
          <w:szCs w:val="24"/>
          <w:highlight w:val="none"/>
          <w:lang w:val="en-US" w:eastAsia="zh-CN"/>
        </w:rPr>
        <w:t>本级</w:t>
      </w:r>
      <w:r>
        <w:rPr>
          <w:rFonts w:hint="default" w:ascii="Times New Roman" w:hAnsi="Times New Roman" w:eastAsia="仿宋_GB2312" w:cs="Times New Roman"/>
          <w:color w:val="auto"/>
          <w:sz w:val="32"/>
          <w:szCs w:val="24"/>
          <w:highlight w:val="none"/>
          <w:lang w:val="en-US" w:eastAsia="zh-CN"/>
        </w:rPr>
        <w:t>行政复议职责，统一管辖市政府派出机关、政府部门及其派出机构、县（市、区）政府以及有关法律、法规授权的组织为被申请人的行政复议案件。</w:t>
      </w:r>
    </w:p>
    <w:p w14:paraId="0E123EB5">
      <w:pPr>
        <w:keepNext w:val="0"/>
        <w:keepLines w:val="0"/>
        <w:pageBreakBefore w:val="0"/>
        <w:widowControl w:val="0"/>
        <w:suppressLineNumbers w:val="0"/>
        <w:kinsoku/>
        <w:wordWrap/>
        <w:overflowPunct/>
        <w:topLinePunct w:val="0"/>
        <w:autoSpaceDE/>
        <w:autoSpaceDN/>
        <w:bidi w:val="0"/>
        <w:adjustRightInd/>
        <w:snapToGrid/>
        <w:spacing w:line="560" w:lineRule="exact"/>
        <w:ind w:firstLine="620"/>
        <w:jc w:val="left"/>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color w:val="auto"/>
          <w:sz w:val="32"/>
          <w:szCs w:val="24"/>
          <w:highlight w:val="none"/>
          <w:lang w:val="en-US" w:eastAsia="zh-CN"/>
        </w:rPr>
        <w:t>市司法局作为市政府的行政复议机构，具体承办市政府行政复议工作</w:t>
      </w:r>
      <w:r>
        <w:rPr>
          <w:rFonts w:hint="eastAsia" w:ascii="Times New Roman" w:hAnsi="Times New Roman" w:eastAsia="仿宋_GB2312" w:cs="Times New Roman"/>
          <w:b w:val="0"/>
          <w:bCs w:val="0"/>
          <w:color w:val="auto"/>
          <w:sz w:val="32"/>
          <w:szCs w:val="32"/>
          <w:highlight w:val="none"/>
          <w:lang w:val="en-US" w:eastAsia="zh-CN"/>
        </w:rPr>
        <w:t>，并承担市政府行政复议委员会办公室职责。</w:t>
      </w:r>
    </w:p>
    <w:p w14:paraId="67203631">
      <w:pPr>
        <w:keepNext w:val="0"/>
        <w:keepLines w:val="0"/>
        <w:pageBreakBefore w:val="0"/>
        <w:widowControl w:val="0"/>
        <w:suppressLineNumbers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auto"/>
          <w:sz w:val="32"/>
          <w:szCs w:val="24"/>
          <w:highlight w:val="none"/>
          <w:lang w:val="en-US" w:eastAsia="zh-CN"/>
        </w:rPr>
      </w:pPr>
    </w:p>
    <w:p w14:paraId="15693355">
      <w:pPr>
        <w:keepNext w:val="0"/>
        <w:keepLines w:val="0"/>
        <w:pageBreakBefore w:val="0"/>
        <w:widowControl w:val="0"/>
        <w:suppressLineNumbers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24"/>
          <w:highlight w:val="none"/>
        </w:rPr>
      </w:pPr>
      <w:r>
        <w:rPr>
          <w:rFonts w:hint="default" w:ascii="Times New Roman" w:hAnsi="Times New Roman" w:eastAsia="黑体" w:cs="Times New Roman"/>
          <w:color w:val="auto"/>
          <w:sz w:val="32"/>
          <w:szCs w:val="24"/>
          <w:highlight w:val="none"/>
          <w:lang w:val="en-US" w:eastAsia="zh-CN"/>
        </w:rPr>
        <w:t>第二章 受理</w:t>
      </w:r>
    </w:p>
    <w:p w14:paraId="2C432291">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黑体" w:cs="Times New Roman"/>
          <w:b w:val="0"/>
          <w:bCs w:val="0"/>
          <w:color w:val="auto"/>
          <w:sz w:val="32"/>
          <w:szCs w:val="24"/>
          <w:highlight w:val="none"/>
          <w:lang w:val="en-US" w:eastAsia="zh-CN"/>
        </w:rPr>
        <w:t>第四条</w:t>
      </w:r>
      <w:r>
        <w:rPr>
          <w:rFonts w:hint="default" w:ascii="Times New Roman" w:hAnsi="Times New Roman" w:eastAsia="黑体" w:cs="Times New Roman"/>
          <w:b w:val="0"/>
          <w:bCs w:val="0"/>
          <w:color w:val="auto"/>
          <w:sz w:val="32"/>
          <w:szCs w:val="24"/>
          <w:highlight w:val="none"/>
        </w:rPr>
        <w:t xml:space="preserve"> </w:t>
      </w:r>
      <w:r>
        <w:rPr>
          <w:rFonts w:hint="default" w:ascii="Times New Roman" w:hAnsi="Times New Roman" w:eastAsia="仿宋_GB2312" w:cs="Times New Roman"/>
          <w:color w:val="auto"/>
          <w:sz w:val="32"/>
          <w:szCs w:val="24"/>
          <w:highlight w:val="none"/>
        </w:rPr>
        <w:t>对于当面、邮寄或网络等方式递交书面行政复议申请的，</w:t>
      </w:r>
      <w:r>
        <w:rPr>
          <w:rFonts w:hint="eastAsia" w:ascii="Times New Roman" w:hAnsi="Times New Roman" w:eastAsia="仿宋_GB2312" w:cs="Times New Roman"/>
          <w:color w:val="auto"/>
          <w:sz w:val="32"/>
          <w:szCs w:val="24"/>
          <w:highlight w:val="none"/>
          <w:lang w:eastAsia="zh-CN"/>
        </w:rPr>
        <w:t>工作人员</w:t>
      </w:r>
      <w:r>
        <w:rPr>
          <w:rFonts w:hint="default" w:ascii="Times New Roman" w:hAnsi="Times New Roman" w:eastAsia="仿宋_GB2312" w:cs="Times New Roman"/>
          <w:color w:val="auto"/>
          <w:sz w:val="32"/>
          <w:szCs w:val="24"/>
          <w:highlight w:val="none"/>
        </w:rPr>
        <w:t>应</w:t>
      </w:r>
      <w:r>
        <w:rPr>
          <w:rFonts w:hint="eastAsia" w:ascii="Times New Roman" w:hAnsi="Times New Roman" w:eastAsia="仿宋_GB2312" w:cs="Times New Roman"/>
          <w:color w:val="auto"/>
          <w:sz w:val="32"/>
          <w:szCs w:val="24"/>
          <w:highlight w:val="none"/>
          <w:lang w:eastAsia="zh-CN"/>
        </w:rPr>
        <w:t>当</w:t>
      </w:r>
      <w:r>
        <w:rPr>
          <w:rFonts w:hint="default" w:ascii="Times New Roman" w:hAnsi="Times New Roman" w:eastAsia="仿宋_GB2312" w:cs="Times New Roman"/>
          <w:color w:val="auto"/>
          <w:sz w:val="32"/>
          <w:szCs w:val="24"/>
          <w:highlight w:val="none"/>
        </w:rPr>
        <w:t>及时</w:t>
      </w:r>
      <w:r>
        <w:rPr>
          <w:rFonts w:hint="eastAsia" w:ascii="Times New Roman" w:hAnsi="Times New Roman" w:eastAsia="仿宋_GB2312" w:cs="Times New Roman"/>
          <w:color w:val="auto"/>
          <w:sz w:val="32"/>
          <w:szCs w:val="24"/>
          <w:highlight w:val="none"/>
          <w:lang w:eastAsia="zh-CN"/>
        </w:rPr>
        <w:t>完成</w:t>
      </w:r>
      <w:r>
        <w:rPr>
          <w:rFonts w:hint="default" w:ascii="Times New Roman" w:hAnsi="Times New Roman" w:eastAsia="仿宋_GB2312" w:cs="Times New Roman"/>
          <w:color w:val="auto"/>
          <w:sz w:val="32"/>
          <w:szCs w:val="24"/>
          <w:highlight w:val="none"/>
        </w:rPr>
        <w:t>材料</w:t>
      </w:r>
      <w:r>
        <w:rPr>
          <w:rFonts w:hint="default" w:ascii="Times New Roman" w:hAnsi="Times New Roman" w:eastAsia="仿宋_GB2312" w:cs="Times New Roman"/>
          <w:color w:val="auto"/>
          <w:sz w:val="32"/>
          <w:szCs w:val="24"/>
          <w:highlight w:val="none"/>
          <w:lang w:val="en-US" w:eastAsia="zh-CN"/>
        </w:rPr>
        <w:t>审查登记。</w:t>
      </w:r>
    </w:p>
    <w:p w14:paraId="664EB98C">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黑体" w:cs="Times New Roman"/>
          <w:b w:val="0"/>
          <w:bCs w:val="0"/>
          <w:color w:val="auto"/>
          <w:sz w:val="32"/>
          <w:szCs w:val="24"/>
          <w:highlight w:val="none"/>
          <w:lang w:val="en-US" w:eastAsia="zh-CN"/>
        </w:rPr>
      </w:pPr>
      <w:r>
        <w:rPr>
          <w:rFonts w:hint="default" w:ascii="Times New Roman" w:hAnsi="Times New Roman" w:eastAsia="仿宋_GB2312" w:cs="Times New Roman"/>
          <w:color w:val="auto"/>
          <w:sz w:val="32"/>
          <w:szCs w:val="24"/>
          <w:highlight w:val="none"/>
          <w:lang w:val="en-US" w:eastAsia="zh-CN"/>
        </w:rPr>
        <w:t>申请人口头申请行政复议的，</w:t>
      </w:r>
      <w:r>
        <w:rPr>
          <w:rFonts w:hint="eastAsia" w:ascii="Times New Roman" w:hAnsi="Times New Roman" w:eastAsia="仿宋_GB2312" w:cs="Times New Roman"/>
          <w:color w:val="auto"/>
          <w:sz w:val="32"/>
          <w:szCs w:val="24"/>
          <w:highlight w:val="none"/>
          <w:lang w:val="en-US" w:eastAsia="zh-CN"/>
        </w:rPr>
        <w:t>工作人员应</w:t>
      </w:r>
      <w:r>
        <w:rPr>
          <w:rFonts w:hint="default" w:ascii="Times New Roman" w:hAnsi="Times New Roman" w:eastAsia="仿宋_GB2312" w:cs="Times New Roman"/>
          <w:color w:val="auto"/>
          <w:sz w:val="32"/>
          <w:szCs w:val="24"/>
          <w:highlight w:val="none"/>
          <w:lang w:val="en-US" w:eastAsia="zh-CN"/>
        </w:rPr>
        <w:t>当场制作申请笔录，</w:t>
      </w:r>
      <w:r>
        <w:rPr>
          <w:rFonts w:hint="eastAsia" w:ascii="Times New Roman" w:hAnsi="Times New Roman" w:eastAsia="仿宋_GB2312" w:cs="Times New Roman"/>
          <w:color w:val="auto"/>
          <w:sz w:val="32"/>
          <w:szCs w:val="24"/>
          <w:highlight w:val="none"/>
          <w:lang w:eastAsia="zh-CN"/>
        </w:rPr>
        <w:t>经</w:t>
      </w:r>
      <w:r>
        <w:rPr>
          <w:rFonts w:hint="default" w:ascii="Times New Roman" w:hAnsi="Times New Roman" w:eastAsia="仿宋_GB2312" w:cs="Times New Roman"/>
          <w:color w:val="auto"/>
          <w:sz w:val="32"/>
          <w:szCs w:val="24"/>
          <w:highlight w:val="none"/>
        </w:rPr>
        <w:t>申请人核对</w:t>
      </w:r>
      <w:r>
        <w:rPr>
          <w:rFonts w:hint="eastAsia" w:ascii="Times New Roman" w:hAnsi="Times New Roman" w:eastAsia="仿宋_GB2312" w:cs="Times New Roman"/>
          <w:color w:val="auto"/>
          <w:sz w:val="32"/>
          <w:szCs w:val="24"/>
          <w:highlight w:val="none"/>
          <w:lang w:eastAsia="zh-CN"/>
        </w:rPr>
        <w:t>、</w:t>
      </w:r>
      <w:r>
        <w:rPr>
          <w:rFonts w:hint="default" w:ascii="Times New Roman" w:hAnsi="Times New Roman" w:eastAsia="仿宋_GB2312" w:cs="Times New Roman"/>
          <w:color w:val="auto"/>
          <w:sz w:val="32"/>
          <w:szCs w:val="24"/>
          <w:highlight w:val="none"/>
        </w:rPr>
        <w:t>宣读</w:t>
      </w:r>
      <w:r>
        <w:rPr>
          <w:rFonts w:hint="eastAsia" w:ascii="Times New Roman" w:hAnsi="Times New Roman" w:eastAsia="仿宋_GB2312" w:cs="Times New Roman"/>
          <w:color w:val="auto"/>
          <w:sz w:val="32"/>
          <w:szCs w:val="24"/>
          <w:highlight w:val="none"/>
          <w:lang w:eastAsia="zh-CN"/>
        </w:rPr>
        <w:t>无误后</w:t>
      </w:r>
      <w:r>
        <w:rPr>
          <w:rFonts w:hint="default" w:ascii="Times New Roman" w:hAnsi="Times New Roman" w:eastAsia="仿宋_GB2312" w:cs="Times New Roman"/>
          <w:color w:val="auto"/>
          <w:sz w:val="32"/>
          <w:szCs w:val="24"/>
          <w:highlight w:val="none"/>
        </w:rPr>
        <w:t>，由申请人签字、</w:t>
      </w:r>
      <w:r>
        <w:rPr>
          <w:rFonts w:hint="default" w:ascii="Times New Roman" w:hAnsi="Times New Roman" w:eastAsia="仿宋_GB2312" w:cs="Times New Roman"/>
          <w:color w:val="auto"/>
          <w:sz w:val="32"/>
          <w:szCs w:val="24"/>
          <w:highlight w:val="none"/>
          <w:lang w:eastAsia="zh-CN"/>
        </w:rPr>
        <w:t>按</w:t>
      </w:r>
      <w:r>
        <w:rPr>
          <w:rFonts w:hint="default" w:ascii="Times New Roman" w:hAnsi="Times New Roman" w:eastAsia="仿宋_GB2312" w:cs="Times New Roman"/>
          <w:color w:val="auto"/>
          <w:sz w:val="32"/>
          <w:szCs w:val="24"/>
          <w:highlight w:val="none"/>
        </w:rPr>
        <w:t>指印或盖章确认。</w:t>
      </w:r>
    </w:p>
    <w:p w14:paraId="447725BB">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黑体" w:cs="Times New Roman"/>
          <w:b w:val="0"/>
          <w:bCs w:val="0"/>
          <w:color w:val="auto"/>
          <w:sz w:val="32"/>
          <w:szCs w:val="24"/>
          <w:highlight w:val="none"/>
          <w:lang w:val="en-US" w:eastAsia="zh-CN"/>
        </w:rPr>
        <w:t>第五条</w:t>
      </w:r>
      <w:r>
        <w:rPr>
          <w:rFonts w:hint="default" w:ascii="Times New Roman" w:hAnsi="Times New Roman" w:eastAsia="仿宋_GB2312" w:cs="Times New Roman"/>
          <w:color w:val="auto"/>
          <w:sz w:val="32"/>
          <w:szCs w:val="24"/>
          <w:highlight w:val="none"/>
          <w:lang w:val="en-US" w:eastAsia="zh-CN"/>
        </w:rPr>
        <w:t xml:space="preserve"> </w:t>
      </w:r>
      <w:r>
        <w:rPr>
          <w:rFonts w:hint="eastAsia" w:ascii="Times New Roman" w:hAnsi="Times New Roman" w:eastAsia="仿宋_GB2312" w:cs="Times New Roman"/>
          <w:color w:val="auto"/>
          <w:sz w:val="32"/>
          <w:szCs w:val="24"/>
          <w:highlight w:val="none"/>
          <w:lang w:val="en-US" w:eastAsia="zh-CN"/>
        </w:rPr>
        <w:t>工作</w:t>
      </w:r>
      <w:r>
        <w:rPr>
          <w:rFonts w:hint="default" w:ascii="Times New Roman" w:hAnsi="Times New Roman" w:eastAsia="仿宋_GB2312" w:cs="Times New Roman"/>
          <w:color w:val="auto"/>
          <w:sz w:val="32"/>
          <w:szCs w:val="24"/>
          <w:highlight w:val="none"/>
          <w:lang w:val="en-US" w:eastAsia="zh-CN"/>
        </w:rPr>
        <w:t>人员应通过查阅申请人身份证件、法定代表人身份证明、统一社会信用代码证等材料来核实其身份。</w:t>
      </w:r>
    </w:p>
    <w:p w14:paraId="5B88FE49">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仿宋_GB2312" w:cs="Times New Roman"/>
          <w:color w:val="auto"/>
          <w:sz w:val="32"/>
          <w:szCs w:val="24"/>
          <w:highlight w:val="none"/>
          <w:lang w:val="en-US" w:eastAsia="zh-CN"/>
        </w:rPr>
        <w:t>申请人委托他人申请行政复议的，对其提供的委托手续要予以核实。</w:t>
      </w:r>
    </w:p>
    <w:p w14:paraId="0A2C5E85">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黑体" w:cs="Times New Roman"/>
          <w:b w:val="0"/>
          <w:bCs w:val="0"/>
          <w:color w:val="auto"/>
          <w:sz w:val="32"/>
          <w:szCs w:val="24"/>
          <w:highlight w:val="none"/>
          <w:lang w:val="en-US" w:eastAsia="zh-CN"/>
        </w:rPr>
        <w:t>第六条</w:t>
      </w:r>
      <w:r>
        <w:rPr>
          <w:rFonts w:hint="default" w:ascii="Times New Roman" w:hAnsi="Times New Roman" w:eastAsia="仿宋_GB2312" w:cs="Times New Roman"/>
          <w:color w:val="auto"/>
          <w:sz w:val="32"/>
          <w:szCs w:val="24"/>
          <w:highlight w:val="none"/>
          <w:lang w:val="en-US" w:eastAsia="zh-CN"/>
        </w:rPr>
        <w:t xml:space="preserve"> 对于当面申请行政复议的，经现场核查不属于复议受理范围或不属于市政府管辖的，工作人员应当场明确告知申请人。申请人当场撤回申请的，应将相关材料退还申请人并记录在案。</w:t>
      </w:r>
    </w:p>
    <w:p w14:paraId="082436DE">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黑体" w:cs="Times New Roman"/>
          <w:b w:val="0"/>
          <w:bCs w:val="0"/>
          <w:color w:val="auto"/>
          <w:sz w:val="32"/>
          <w:szCs w:val="24"/>
          <w:highlight w:val="none"/>
          <w:lang w:val="en-US" w:eastAsia="zh-CN"/>
        </w:rPr>
        <w:t>第七条</w:t>
      </w:r>
      <w:r>
        <w:rPr>
          <w:rFonts w:hint="default" w:ascii="Times New Roman" w:hAnsi="Times New Roman" w:eastAsia="仿宋_GB2312" w:cs="Times New Roman"/>
          <w:color w:val="auto"/>
          <w:sz w:val="32"/>
          <w:szCs w:val="24"/>
          <w:highlight w:val="none"/>
          <w:lang w:val="en-US" w:eastAsia="zh-CN"/>
        </w:rPr>
        <w:t xml:space="preserve"> 市司法局收到行政复议申请后，应当在5个工作日内审查完毕，并</w:t>
      </w:r>
      <w:r>
        <w:rPr>
          <w:rFonts w:hint="eastAsia" w:ascii="Times New Roman" w:hAnsi="Times New Roman" w:eastAsia="仿宋_GB2312" w:cs="Times New Roman"/>
          <w:color w:val="auto"/>
          <w:sz w:val="32"/>
          <w:szCs w:val="24"/>
          <w:highlight w:val="none"/>
          <w:lang w:val="en-US" w:eastAsia="zh-CN"/>
        </w:rPr>
        <w:t>分类</w:t>
      </w:r>
      <w:r>
        <w:rPr>
          <w:rFonts w:hint="default" w:ascii="Times New Roman" w:hAnsi="Times New Roman" w:eastAsia="仿宋_GB2312" w:cs="Times New Roman"/>
          <w:color w:val="auto"/>
          <w:sz w:val="32"/>
          <w:szCs w:val="24"/>
          <w:highlight w:val="none"/>
          <w:lang w:val="en-US" w:eastAsia="zh-CN"/>
        </w:rPr>
        <w:t>作出处理：</w:t>
      </w:r>
    </w:p>
    <w:p w14:paraId="736E3902">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仿宋_GB2312" w:cs="Times New Roman"/>
          <w:color w:val="auto"/>
          <w:sz w:val="32"/>
          <w:szCs w:val="24"/>
          <w:highlight w:val="none"/>
          <w:lang w:val="en-US" w:eastAsia="zh-CN"/>
        </w:rPr>
        <w:t>（一）符合立案条件的，填写《行政复议案件立案审批表》，报</w:t>
      </w:r>
      <w:r>
        <w:rPr>
          <w:rFonts w:hint="eastAsia" w:ascii="Times New Roman" w:hAnsi="Times New Roman" w:eastAsia="仿宋_GB2312" w:cs="Times New Roman"/>
          <w:color w:val="auto"/>
          <w:sz w:val="32"/>
          <w:szCs w:val="24"/>
          <w:highlight w:val="none"/>
          <w:lang w:val="en-US" w:eastAsia="zh-CN"/>
        </w:rPr>
        <w:t>市司法局</w:t>
      </w:r>
      <w:r>
        <w:rPr>
          <w:rFonts w:hint="default" w:ascii="Times New Roman" w:hAnsi="Times New Roman" w:eastAsia="仿宋_GB2312" w:cs="Times New Roman"/>
          <w:color w:val="auto"/>
          <w:sz w:val="32"/>
          <w:szCs w:val="24"/>
          <w:highlight w:val="none"/>
          <w:lang w:val="en-US" w:eastAsia="zh-CN"/>
        </w:rPr>
        <w:t>分管领导审批；</w:t>
      </w:r>
    </w:p>
    <w:p w14:paraId="0E72115F">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仿宋_GB2312" w:cs="Times New Roman"/>
          <w:color w:val="auto"/>
          <w:sz w:val="32"/>
          <w:szCs w:val="24"/>
          <w:highlight w:val="none"/>
          <w:lang w:val="en-US" w:eastAsia="zh-CN"/>
        </w:rPr>
        <w:t>（二）不符合立案条件的，经市司法局主要负责</w:t>
      </w:r>
      <w:r>
        <w:rPr>
          <w:rFonts w:hint="eastAsia" w:ascii="Times New Roman" w:hAnsi="Times New Roman" w:eastAsia="仿宋_GB2312" w:cs="Times New Roman"/>
          <w:color w:val="auto"/>
          <w:sz w:val="32"/>
          <w:szCs w:val="24"/>
          <w:highlight w:val="none"/>
          <w:lang w:val="en-US" w:eastAsia="zh-CN"/>
        </w:rPr>
        <w:t>人</w:t>
      </w:r>
      <w:r>
        <w:rPr>
          <w:rFonts w:hint="default" w:ascii="Times New Roman" w:hAnsi="Times New Roman" w:eastAsia="仿宋_GB2312" w:cs="Times New Roman"/>
          <w:color w:val="auto"/>
          <w:sz w:val="32"/>
          <w:szCs w:val="24"/>
          <w:highlight w:val="none"/>
          <w:lang w:val="en-US" w:eastAsia="zh-CN"/>
        </w:rPr>
        <w:t>审批后决定不予受理，并书面告知申请人；不属于市政府管辖的，应当告知申请人向有管辖权的行政复议机关提出；</w:t>
      </w:r>
    </w:p>
    <w:p w14:paraId="6F7F86AF">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仿宋_GB2312" w:cs="Times New Roman"/>
          <w:color w:val="auto"/>
          <w:sz w:val="32"/>
          <w:szCs w:val="24"/>
          <w:highlight w:val="none"/>
          <w:lang w:val="en-US" w:eastAsia="zh-CN"/>
        </w:rPr>
        <w:t>（</w:t>
      </w:r>
      <w:r>
        <w:rPr>
          <w:rFonts w:hint="eastAsia" w:ascii="Times New Roman" w:hAnsi="Times New Roman" w:eastAsia="仿宋_GB2312" w:cs="Times New Roman"/>
          <w:color w:val="auto"/>
          <w:sz w:val="32"/>
          <w:szCs w:val="24"/>
          <w:highlight w:val="none"/>
          <w:lang w:val="en-US" w:eastAsia="zh-CN"/>
        </w:rPr>
        <w:t>三</w:t>
      </w:r>
      <w:r>
        <w:rPr>
          <w:rFonts w:hint="default" w:ascii="Times New Roman" w:hAnsi="Times New Roman" w:eastAsia="仿宋_GB2312" w:cs="Times New Roman"/>
          <w:color w:val="auto"/>
          <w:sz w:val="32"/>
          <w:szCs w:val="24"/>
          <w:highlight w:val="none"/>
          <w:lang w:val="en-US" w:eastAsia="zh-CN"/>
        </w:rPr>
        <w:t>）行政复议申请材料不齐全</w:t>
      </w:r>
      <w:r>
        <w:rPr>
          <w:rFonts w:hint="eastAsia" w:ascii="Times New Roman" w:hAnsi="Times New Roman" w:eastAsia="仿宋_GB2312" w:cs="Times New Roman"/>
          <w:color w:val="auto"/>
          <w:sz w:val="32"/>
          <w:szCs w:val="24"/>
          <w:highlight w:val="none"/>
          <w:lang w:val="en-US" w:eastAsia="zh-CN"/>
        </w:rPr>
        <w:t>、</w:t>
      </w:r>
      <w:r>
        <w:rPr>
          <w:rFonts w:hint="default" w:ascii="Times New Roman" w:hAnsi="Times New Roman" w:eastAsia="仿宋_GB2312" w:cs="Times New Roman"/>
          <w:color w:val="auto"/>
          <w:sz w:val="32"/>
          <w:szCs w:val="24"/>
          <w:highlight w:val="none"/>
          <w:lang w:val="en-US" w:eastAsia="zh-CN"/>
        </w:rPr>
        <w:t>内容表述模糊，无法判断是否符合法定受理条件的，需在5个工作日内出具一次性补正通知书，明确列明补正事项、材料要求。申请人应当自收到补正通知之日起10个工作日内提交补正材料。有正当理由不能按期补正的，可以延长合理的补正期限。无正当理由逾期不补正的，视为申请人放弃行政复议申请，并记录在案。补正材料</w:t>
      </w:r>
      <w:r>
        <w:rPr>
          <w:rFonts w:hint="eastAsia" w:ascii="Times New Roman" w:hAnsi="Times New Roman" w:eastAsia="仿宋_GB2312" w:cs="Times New Roman"/>
          <w:color w:val="auto"/>
          <w:sz w:val="32"/>
          <w:szCs w:val="24"/>
          <w:highlight w:val="none"/>
          <w:lang w:val="en-US" w:eastAsia="zh-CN"/>
        </w:rPr>
        <w:t>收悉</w:t>
      </w:r>
      <w:r>
        <w:rPr>
          <w:rFonts w:hint="default" w:ascii="Times New Roman" w:hAnsi="Times New Roman" w:eastAsia="仿宋_GB2312" w:cs="Times New Roman"/>
          <w:color w:val="auto"/>
          <w:sz w:val="32"/>
          <w:szCs w:val="24"/>
          <w:highlight w:val="none"/>
          <w:lang w:val="en-US" w:eastAsia="zh-CN"/>
        </w:rPr>
        <w:t>后，依照</w:t>
      </w:r>
      <w:r>
        <w:rPr>
          <w:rFonts w:hint="eastAsia" w:ascii="Times New Roman" w:hAnsi="Times New Roman" w:eastAsia="仿宋_GB2312" w:cs="Times New Roman"/>
          <w:color w:val="auto"/>
          <w:sz w:val="32"/>
          <w:szCs w:val="24"/>
          <w:highlight w:val="none"/>
          <w:lang w:val="en-US" w:eastAsia="zh-CN"/>
        </w:rPr>
        <w:t>本条第一、二项</w:t>
      </w:r>
      <w:r>
        <w:rPr>
          <w:rFonts w:hint="default" w:ascii="Times New Roman" w:hAnsi="Times New Roman" w:eastAsia="仿宋_GB2312" w:cs="Times New Roman"/>
          <w:color w:val="auto"/>
          <w:sz w:val="32"/>
          <w:szCs w:val="24"/>
          <w:highlight w:val="none"/>
          <w:lang w:val="en-US" w:eastAsia="zh-CN"/>
        </w:rPr>
        <w:t>规定处理。</w:t>
      </w:r>
    </w:p>
    <w:p w14:paraId="76B972EB">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黑体" w:cs="Times New Roman"/>
          <w:b w:val="0"/>
          <w:bCs w:val="0"/>
          <w:color w:val="auto"/>
          <w:sz w:val="32"/>
          <w:szCs w:val="24"/>
          <w:highlight w:val="none"/>
          <w:lang w:val="en-US" w:eastAsia="zh-CN"/>
        </w:rPr>
        <w:t>第八条</w:t>
      </w:r>
      <w:r>
        <w:rPr>
          <w:rFonts w:hint="default" w:ascii="Times New Roman" w:hAnsi="Times New Roman" w:eastAsia="仿宋_GB2312" w:cs="Times New Roman"/>
          <w:color w:val="auto"/>
          <w:sz w:val="32"/>
          <w:szCs w:val="24"/>
          <w:highlight w:val="none"/>
          <w:lang w:val="en-US" w:eastAsia="zh-CN"/>
        </w:rPr>
        <w:t xml:space="preserve"> </w:t>
      </w:r>
      <w:r>
        <w:rPr>
          <w:rFonts w:hint="eastAsia" w:ascii="Times New Roman" w:hAnsi="Times New Roman" w:eastAsia="仿宋_GB2312" w:cs="Times New Roman"/>
          <w:color w:val="auto"/>
          <w:sz w:val="32"/>
          <w:szCs w:val="24"/>
          <w:highlight w:val="none"/>
          <w:lang w:val="en-US" w:eastAsia="zh-CN"/>
        </w:rPr>
        <w:t>强化行政复议案件受理前</w:t>
      </w:r>
      <w:r>
        <w:rPr>
          <w:rFonts w:hint="default" w:ascii="Times New Roman" w:hAnsi="Times New Roman" w:eastAsia="仿宋_GB2312" w:cs="Times New Roman"/>
          <w:color w:val="auto"/>
          <w:sz w:val="32"/>
          <w:szCs w:val="24"/>
          <w:highlight w:val="none"/>
          <w:lang w:val="en-US" w:eastAsia="zh-CN"/>
        </w:rPr>
        <w:t>沟通</w:t>
      </w:r>
      <w:r>
        <w:rPr>
          <w:rFonts w:hint="eastAsia" w:ascii="Times New Roman" w:hAnsi="Times New Roman" w:eastAsia="仿宋_GB2312" w:cs="Times New Roman"/>
          <w:color w:val="auto"/>
          <w:sz w:val="32"/>
          <w:szCs w:val="24"/>
          <w:highlight w:val="none"/>
          <w:lang w:val="en-US" w:eastAsia="zh-CN"/>
        </w:rPr>
        <w:t>会商</w:t>
      </w:r>
      <w:r>
        <w:rPr>
          <w:rFonts w:hint="default" w:ascii="Times New Roman" w:hAnsi="Times New Roman" w:eastAsia="仿宋_GB2312" w:cs="Times New Roman"/>
          <w:color w:val="auto"/>
          <w:sz w:val="32"/>
          <w:szCs w:val="24"/>
          <w:highlight w:val="none"/>
          <w:lang w:val="en-US" w:eastAsia="zh-CN"/>
        </w:rPr>
        <w:t>，对征地拆迁、</w:t>
      </w:r>
      <w:r>
        <w:rPr>
          <w:rFonts w:hint="eastAsia" w:ascii="Times New Roman" w:hAnsi="Times New Roman" w:eastAsia="仿宋_GB2312" w:cs="Times New Roman"/>
          <w:color w:val="auto"/>
          <w:sz w:val="32"/>
          <w:szCs w:val="24"/>
          <w:highlight w:val="none"/>
          <w:lang w:val="en-US" w:eastAsia="zh-CN"/>
        </w:rPr>
        <w:t>舆情热点</w:t>
      </w:r>
      <w:r>
        <w:rPr>
          <w:rFonts w:hint="default" w:ascii="Times New Roman" w:hAnsi="Times New Roman" w:eastAsia="仿宋_GB2312" w:cs="Times New Roman"/>
          <w:color w:val="auto"/>
          <w:sz w:val="32"/>
          <w:szCs w:val="24"/>
          <w:highlight w:val="none"/>
          <w:lang w:val="en-US" w:eastAsia="zh-CN"/>
        </w:rPr>
        <w:t>等疑难、复杂申请</w:t>
      </w:r>
      <w:r>
        <w:rPr>
          <w:rFonts w:hint="eastAsia" w:ascii="Times New Roman" w:hAnsi="Times New Roman" w:eastAsia="仿宋_GB2312" w:cs="Times New Roman"/>
          <w:color w:val="auto"/>
          <w:sz w:val="32"/>
          <w:szCs w:val="24"/>
          <w:highlight w:val="none"/>
          <w:lang w:val="en-US" w:eastAsia="zh-CN"/>
        </w:rPr>
        <w:t>事项</w:t>
      </w:r>
      <w:r>
        <w:rPr>
          <w:rFonts w:hint="default" w:ascii="Times New Roman" w:hAnsi="Times New Roman" w:eastAsia="仿宋_GB2312" w:cs="Times New Roman"/>
          <w:color w:val="auto"/>
          <w:sz w:val="32"/>
          <w:szCs w:val="24"/>
          <w:highlight w:val="none"/>
          <w:lang w:val="en-US" w:eastAsia="zh-CN"/>
        </w:rPr>
        <w:t>，行政复议员</w:t>
      </w:r>
      <w:r>
        <w:rPr>
          <w:rFonts w:hint="eastAsia" w:ascii="Times New Roman" w:hAnsi="Times New Roman" w:eastAsia="仿宋_GB2312" w:cs="Times New Roman"/>
          <w:color w:val="auto"/>
          <w:sz w:val="32"/>
          <w:szCs w:val="24"/>
          <w:highlight w:val="none"/>
          <w:lang w:val="en-US" w:eastAsia="zh-CN"/>
        </w:rPr>
        <w:t>可以</w:t>
      </w:r>
      <w:r>
        <w:rPr>
          <w:rFonts w:hint="default" w:ascii="Times New Roman" w:hAnsi="Times New Roman" w:eastAsia="仿宋_GB2312" w:cs="Times New Roman"/>
          <w:color w:val="auto"/>
          <w:sz w:val="32"/>
          <w:szCs w:val="24"/>
          <w:highlight w:val="none"/>
          <w:lang w:val="en-US" w:eastAsia="zh-CN"/>
        </w:rPr>
        <w:t>在收到申请后5个工作日内，</w:t>
      </w:r>
      <w:r>
        <w:rPr>
          <w:rFonts w:hint="eastAsia" w:ascii="Times New Roman" w:hAnsi="Times New Roman" w:eastAsia="仿宋_GB2312" w:cs="Times New Roman"/>
          <w:color w:val="auto"/>
          <w:sz w:val="32"/>
          <w:szCs w:val="24"/>
          <w:highlight w:val="none"/>
          <w:lang w:val="en-US" w:eastAsia="zh-CN"/>
        </w:rPr>
        <w:t>通过</w:t>
      </w:r>
      <w:r>
        <w:rPr>
          <w:rFonts w:hint="default" w:ascii="Times New Roman" w:hAnsi="Times New Roman" w:eastAsia="仿宋_GB2312" w:cs="Times New Roman"/>
          <w:color w:val="auto"/>
          <w:sz w:val="32"/>
          <w:szCs w:val="24"/>
          <w:highlight w:val="none"/>
          <w:lang w:val="en-US" w:eastAsia="zh-CN"/>
        </w:rPr>
        <w:t>书面函询、</w:t>
      </w:r>
      <w:r>
        <w:rPr>
          <w:rFonts w:hint="eastAsia" w:ascii="Times New Roman" w:hAnsi="Times New Roman" w:eastAsia="仿宋_GB2312" w:cs="Times New Roman"/>
          <w:color w:val="auto"/>
          <w:sz w:val="32"/>
          <w:szCs w:val="24"/>
          <w:highlight w:val="none"/>
          <w:lang w:val="en-US" w:eastAsia="zh-CN"/>
        </w:rPr>
        <w:t>专题会商</w:t>
      </w:r>
      <w:r>
        <w:rPr>
          <w:rFonts w:hint="default" w:ascii="Times New Roman" w:hAnsi="Times New Roman" w:eastAsia="仿宋_GB2312" w:cs="Times New Roman"/>
          <w:color w:val="auto"/>
          <w:sz w:val="32"/>
          <w:szCs w:val="24"/>
          <w:highlight w:val="none"/>
          <w:lang w:val="en-US" w:eastAsia="zh-CN"/>
        </w:rPr>
        <w:t>等方式</w:t>
      </w:r>
      <w:r>
        <w:rPr>
          <w:rFonts w:hint="eastAsia" w:ascii="Times New Roman" w:hAnsi="Times New Roman" w:eastAsia="仿宋_GB2312" w:cs="Times New Roman"/>
          <w:color w:val="auto"/>
          <w:sz w:val="32"/>
          <w:szCs w:val="24"/>
          <w:highlight w:val="none"/>
          <w:lang w:val="en-US" w:eastAsia="zh-CN"/>
        </w:rPr>
        <w:t>开展</w:t>
      </w:r>
      <w:r>
        <w:rPr>
          <w:rFonts w:hint="default" w:ascii="Times New Roman" w:hAnsi="Times New Roman" w:eastAsia="仿宋_GB2312" w:cs="Times New Roman"/>
          <w:color w:val="auto"/>
          <w:sz w:val="32"/>
          <w:szCs w:val="24"/>
          <w:highlight w:val="none"/>
          <w:lang w:val="en-US" w:eastAsia="zh-CN"/>
        </w:rPr>
        <w:t>核查，相关行政机关应当予以配合。</w:t>
      </w:r>
    </w:p>
    <w:p w14:paraId="13249C0B">
      <w:pPr>
        <w:keepNext w:val="0"/>
        <w:keepLines w:val="0"/>
        <w:pageBreakBefore w:val="0"/>
        <w:widowControl w:val="0"/>
        <w:suppressLineNumbers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仿宋_GB2312" w:cs="Times New Roman"/>
          <w:color w:val="auto"/>
          <w:sz w:val="32"/>
          <w:szCs w:val="24"/>
          <w:highlight w:val="none"/>
          <w:lang w:val="en-US" w:eastAsia="zh-CN"/>
        </w:rPr>
        <w:t xml:space="preserve"> </w:t>
      </w:r>
    </w:p>
    <w:p w14:paraId="0DFE0BA7">
      <w:pPr>
        <w:keepNext w:val="0"/>
        <w:keepLines w:val="0"/>
        <w:pageBreakBefore w:val="0"/>
        <w:widowControl w:val="0"/>
        <w:suppressLineNumbers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黑体" w:cs="Times New Roman"/>
          <w:color w:val="auto"/>
          <w:sz w:val="32"/>
          <w:szCs w:val="24"/>
          <w:highlight w:val="none"/>
          <w:lang w:val="en-US" w:eastAsia="zh-CN"/>
        </w:rPr>
        <w:t>第三章 审理</w:t>
      </w:r>
    </w:p>
    <w:p w14:paraId="24074C34">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黑体" w:cs="Times New Roman"/>
          <w:b w:val="0"/>
          <w:bCs w:val="0"/>
          <w:color w:val="auto"/>
          <w:sz w:val="32"/>
          <w:szCs w:val="24"/>
          <w:highlight w:val="none"/>
          <w:lang w:val="en-US" w:eastAsia="zh-CN"/>
        </w:rPr>
        <w:t>第</w:t>
      </w:r>
      <w:r>
        <w:rPr>
          <w:rFonts w:hint="eastAsia" w:ascii="Times New Roman" w:hAnsi="Times New Roman" w:eastAsia="黑体" w:cs="Times New Roman"/>
          <w:b w:val="0"/>
          <w:bCs w:val="0"/>
          <w:color w:val="auto"/>
          <w:sz w:val="32"/>
          <w:szCs w:val="24"/>
          <w:highlight w:val="none"/>
          <w:lang w:val="en-US" w:eastAsia="zh-CN"/>
        </w:rPr>
        <w:t>九</w:t>
      </w:r>
      <w:r>
        <w:rPr>
          <w:rFonts w:hint="default" w:ascii="Times New Roman" w:hAnsi="Times New Roman" w:eastAsia="黑体" w:cs="Times New Roman"/>
          <w:b w:val="0"/>
          <w:bCs w:val="0"/>
          <w:color w:val="auto"/>
          <w:sz w:val="32"/>
          <w:szCs w:val="24"/>
          <w:highlight w:val="none"/>
          <w:lang w:val="en-US" w:eastAsia="zh-CN"/>
        </w:rPr>
        <w:t>条</w:t>
      </w:r>
      <w:r>
        <w:rPr>
          <w:rFonts w:hint="eastAsia" w:ascii="Times New Roman" w:hAnsi="Times New Roman" w:eastAsia="黑体" w:cs="Times New Roman"/>
          <w:b w:val="0"/>
          <w:bCs w:val="0"/>
          <w:color w:val="auto"/>
          <w:sz w:val="32"/>
          <w:szCs w:val="24"/>
          <w:highlight w:val="none"/>
          <w:lang w:val="en-US" w:eastAsia="zh-CN"/>
        </w:rPr>
        <w:t xml:space="preserve"> </w:t>
      </w:r>
      <w:r>
        <w:rPr>
          <w:rFonts w:hint="default" w:ascii="Times New Roman" w:hAnsi="Times New Roman" w:eastAsia="仿宋_GB2312" w:cs="Times New Roman"/>
          <w:color w:val="auto"/>
          <w:sz w:val="32"/>
          <w:szCs w:val="24"/>
          <w:highlight w:val="none"/>
          <w:lang w:val="en-US" w:eastAsia="zh-CN"/>
        </w:rPr>
        <w:t>审理行政复议案件时，应当由2名以上行政复议员参加。</w:t>
      </w:r>
    </w:p>
    <w:p w14:paraId="18B1F8C8">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黑体" w:cs="Times New Roman"/>
          <w:b w:val="0"/>
          <w:bCs w:val="0"/>
          <w:color w:val="auto"/>
          <w:sz w:val="32"/>
          <w:szCs w:val="24"/>
          <w:highlight w:val="none"/>
          <w:lang w:val="en-US" w:eastAsia="zh-CN"/>
        </w:rPr>
      </w:pPr>
      <w:r>
        <w:rPr>
          <w:rFonts w:hint="default" w:ascii="Times New Roman" w:hAnsi="Times New Roman" w:eastAsia="黑体" w:cs="Times New Roman"/>
          <w:b w:val="0"/>
          <w:bCs w:val="0"/>
          <w:color w:val="auto"/>
          <w:sz w:val="32"/>
          <w:szCs w:val="24"/>
          <w:highlight w:val="none"/>
          <w:lang w:val="en-US" w:eastAsia="zh-CN"/>
        </w:rPr>
        <w:t>第十条</w:t>
      </w:r>
      <w:r>
        <w:rPr>
          <w:rFonts w:hint="default" w:ascii="Times New Roman" w:hAnsi="Times New Roman" w:eastAsia="仿宋_GB2312" w:cs="Times New Roman"/>
          <w:color w:val="auto"/>
          <w:sz w:val="32"/>
          <w:szCs w:val="24"/>
          <w:highlight w:val="none"/>
          <w:lang w:val="en-US" w:eastAsia="zh-CN"/>
        </w:rPr>
        <w:t xml:space="preserve"> 立案后，行政复议员应当将《行政复议答复通知书》、行政复议申请书副本等相关材料发送被申请人。适用普通程序的，应当在7个工作日内发送；适用简易程序的，应当在3个工作日内发送。</w:t>
      </w:r>
    </w:p>
    <w:p w14:paraId="0541B232">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黑体" w:cs="Times New Roman"/>
          <w:b w:val="0"/>
          <w:bCs w:val="0"/>
          <w:color w:val="auto"/>
          <w:sz w:val="32"/>
          <w:szCs w:val="24"/>
          <w:highlight w:val="none"/>
          <w:lang w:val="en-US" w:eastAsia="zh-CN"/>
        </w:rPr>
        <w:t>第十</w:t>
      </w:r>
      <w:r>
        <w:rPr>
          <w:rFonts w:hint="eastAsia" w:ascii="Times New Roman" w:hAnsi="Times New Roman" w:eastAsia="黑体" w:cs="Times New Roman"/>
          <w:b w:val="0"/>
          <w:bCs w:val="0"/>
          <w:color w:val="auto"/>
          <w:sz w:val="32"/>
          <w:szCs w:val="24"/>
          <w:highlight w:val="none"/>
          <w:lang w:val="en-US" w:eastAsia="zh-CN"/>
        </w:rPr>
        <w:t>一</w:t>
      </w:r>
      <w:r>
        <w:rPr>
          <w:rFonts w:hint="default" w:ascii="Times New Roman" w:hAnsi="Times New Roman" w:eastAsia="黑体" w:cs="Times New Roman"/>
          <w:b w:val="0"/>
          <w:bCs w:val="0"/>
          <w:color w:val="auto"/>
          <w:sz w:val="32"/>
          <w:szCs w:val="24"/>
          <w:highlight w:val="none"/>
          <w:lang w:val="en-US" w:eastAsia="zh-CN"/>
        </w:rPr>
        <w:t>条</w:t>
      </w:r>
      <w:r>
        <w:rPr>
          <w:rFonts w:hint="default" w:ascii="Times New Roman" w:hAnsi="Times New Roman" w:eastAsia="仿宋_GB2312" w:cs="Times New Roman"/>
          <w:color w:val="auto"/>
          <w:sz w:val="32"/>
          <w:szCs w:val="24"/>
          <w:highlight w:val="none"/>
          <w:lang w:val="en-US" w:eastAsia="zh-CN"/>
        </w:rPr>
        <w:t xml:space="preserve"> 被申请人收到《行政复议答复通知书》后</w:t>
      </w:r>
      <w:r>
        <w:rPr>
          <w:rFonts w:hint="eastAsia" w:ascii="Times New Roman" w:hAnsi="Times New Roman" w:eastAsia="仿宋_GB2312" w:cs="Times New Roman"/>
          <w:color w:val="auto"/>
          <w:sz w:val="32"/>
          <w:szCs w:val="24"/>
          <w:highlight w:val="none"/>
          <w:lang w:val="en-US" w:eastAsia="zh-CN"/>
        </w:rPr>
        <w:t>，须按期</w:t>
      </w:r>
      <w:r>
        <w:rPr>
          <w:rFonts w:hint="default" w:ascii="Times New Roman" w:hAnsi="Times New Roman" w:eastAsia="仿宋_GB2312" w:cs="Times New Roman"/>
          <w:color w:val="auto"/>
          <w:sz w:val="32"/>
          <w:szCs w:val="24"/>
          <w:highlight w:val="none"/>
          <w:lang w:val="en-US" w:eastAsia="zh-CN"/>
        </w:rPr>
        <w:t>提</w:t>
      </w:r>
      <w:r>
        <w:rPr>
          <w:rFonts w:hint="eastAsia" w:ascii="Times New Roman" w:hAnsi="Times New Roman" w:eastAsia="仿宋_GB2312" w:cs="Times New Roman"/>
          <w:color w:val="auto"/>
          <w:sz w:val="32"/>
          <w:szCs w:val="24"/>
          <w:highlight w:val="none"/>
          <w:lang w:val="en-US" w:eastAsia="zh-CN"/>
        </w:rPr>
        <w:t>交</w:t>
      </w:r>
      <w:r>
        <w:rPr>
          <w:rFonts w:hint="default" w:ascii="Times New Roman" w:hAnsi="Times New Roman" w:eastAsia="仿宋_GB2312" w:cs="Times New Roman"/>
          <w:color w:val="auto"/>
          <w:sz w:val="32"/>
          <w:szCs w:val="24"/>
          <w:highlight w:val="none"/>
          <w:lang w:val="en-US" w:eastAsia="zh-CN"/>
        </w:rPr>
        <w:t>书面答复</w:t>
      </w:r>
      <w:r>
        <w:rPr>
          <w:rFonts w:hint="eastAsia" w:ascii="Times New Roman" w:hAnsi="Times New Roman" w:eastAsia="仿宋_GB2312" w:cs="Times New Roman"/>
          <w:color w:val="auto"/>
          <w:sz w:val="32"/>
          <w:szCs w:val="24"/>
          <w:highlight w:val="none"/>
          <w:lang w:val="en-US" w:eastAsia="zh-CN"/>
        </w:rPr>
        <w:t>及</w:t>
      </w:r>
      <w:r>
        <w:rPr>
          <w:rFonts w:hint="default" w:ascii="Times New Roman" w:hAnsi="Times New Roman" w:eastAsia="仿宋_GB2312" w:cs="Times New Roman"/>
          <w:color w:val="auto"/>
          <w:sz w:val="32"/>
          <w:szCs w:val="24"/>
          <w:highlight w:val="none"/>
          <w:lang w:val="en-US" w:eastAsia="zh-CN"/>
        </w:rPr>
        <w:t>作出行政行为的</w:t>
      </w:r>
      <w:r>
        <w:rPr>
          <w:rFonts w:hint="eastAsia" w:ascii="Times New Roman" w:hAnsi="Times New Roman" w:eastAsia="仿宋_GB2312" w:cs="Times New Roman"/>
          <w:color w:val="auto"/>
          <w:sz w:val="32"/>
          <w:szCs w:val="24"/>
          <w:highlight w:val="none"/>
          <w:lang w:val="en-US" w:eastAsia="zh-CN"/>
        </w:rPr>
        <w:t>全部</w:t>
      </w:r>
      <w:r>
        <w:rPr>
          <w:rFonts w:hint="default" w:ascii="Times New Roman" w:hAnsi="Times New Roman" w:eastAsia="仿宋_GB2312" w:cs="Times New Roman"/>
          <w:color w:val="auto"/>
          <w:sz w:val="32"/>
          <w:szCs w:val="24"/>
          <w:highlight w:val="none"/>
          <w:lang w:val="en-US" w:eastAsia="zh-CN"/>
        </w:rPr>
        <w:t>证据、依据材料。普通程序案件10个工作日内、简易程序案件5个工作日内完成材料报送，具体包含：</w:t>
      </w:r>
    </w:p>
    <w:p w14:paraId="6965AAE3">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仿宋_GB2312" w:cs="Times New Roman"/>
          <w:color w:val="auto"/>
          <w:sz w:val="32"/>
          <w:szCs w:val="24"/>
          <w:highlight w:val="none"/>
          <w:lang w:val="en-US" w:eastAsia="zh-CN"/>
        </w:rPr>
        <w:t>（一）行政复议答复书；</w:t>
      </w:r>
    </w:p>
    <w:p w14:paraId="4FAEA580">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仿宋_GB2312" w:cs="Times New Roman"/>
          <w:color w:val="auto"/>
          <w:sz w:val="32"/>
          <w:szCs w:val="24"/>
          <w:highlight w:val="none"/>
          <w:lang w:val="en-US" w:eastAsia="zh-CN"/>
        </w:rPr>
        <w:t>（二）单位统一社会信用代码证书复印件；</w:t>
      </w:r>
    </w:p>
    <w:p w14:paraId="05438AA3">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仿宋_GB2312" w:cs="Times New Roman"/>
          <w:color w:val="auto"/>
          <w:sz w:val="32"/>
          <w:szCs w:val="24"/>
          <w:highlight w:val="none"/>
          <w:lang w:val="en-US" w:eastAsia="zh-CN"/>
        </w:rPr>
        <w:t>（三）法定代表人身份证明；</w:t>
      </w:r>
    </w:p>
    <w:p w14:paraId="5FF574AF">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仿宋_GB2312" w:cs="Times New Roman"/>
          <w:color w:val="auto"/>
          <w:sz w:val="32"/>
          <w:szCs w:val="24"/>
          <w:highlight w:val="none"/>
          <w:lang w:val="en-US" w:eastAsia="zh-CN"/>
        </w:rPr>
        <w:t>（四）授权委托书（明确授权委托事项和权限）；</w:t>
      </w:r>
    </w:p>
    <w:p w14:paraId="47C24756">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仿宋_GB2312" w:cs="Times New Roman"/>
          <w:color w:val="auto"/>
          <w:sz w:val="32"/>
          <w:szCs w:val="24"/>
          <w:highlight w:val="none"/>
          <w:lang w:val="en-US" w:eastAsia="zh-CN"/>
        </w:rPr>
        <w:t>（五）涉案行政行为完整卷宗及证据材料；</w:t>
      </w:r>
    </w:p>
    <w:p w14:paraId="2DCE3E2C">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仿宋_GB2312" w:cs="Times New Roman"/>
          <w:color w:val="auto"/>
          <w:sz w:val="32"/>
          <w:szCs w:val="24"/>
          <w:highlight w:val="none"/>
          <w:lang w:val="en-US" w:eastAsia="zh-CN"/>
        </w:rPr>
        <w:t>（六）行政执法类案件承办人行政执法证件复印件；</w:t>
      </w:r>
    </w:p>
    <w:p w14:paraId="25B78794">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仿宋_GB2312" w:cs="Times New Roman"/>
          <w:color w:val="auto"/>
          <w:sz w:val="32"/>
          <w:szCs w:val="24"/>
          <w:highlight w:val="none"/>
          <w:lang w:val="en-US" w:eastAsia="zh-CN"/>
        </w:rPr>
        <w:t>（七）作出</w:t>
      </w:r>
      <w:r>
        <w:rPr>
          <w:rFonts w:hint="eastAsia" w:ascii="Times New Roman" w:hAnsi="Times New Roman" w:eastAsia="仿宋_GB2312" w:cs="Times New Roman"/>
          <w:color w:val="auto"/>
          <w:sz w:val="32"/>
          <w:szCs w:val="24"/>
          <w:highlight w:val="none"/>
          <w:lang w:val="en-US" w:eastAsia="zh-CN"/>
        </w:rPr>
        <w:t>涉案</w:t>
      </w:r>
      <w:r>
        <w:rPr>
          <w:rFonts w:hint="default" w:ascii="Times New Roman" w:hAnsi="Times New Roman" w:eastAsia="仿宋_GB2312" w:cs="Times New Roman"/>
          <w:color w:val="auto"/>
          <w:sz w:val="32"/>
          <w:szCs w:val="24"/>
          <w:highlight w:val="none"/>
          <w:lang w:val="en-US" w:eastAsia="zh-CN"/>
        </w:rPr>
        <w:t>行政行为所依据的法律法规规章以及规范性文件具体条款节选。</w:t>
      </w:r>
    </w:p>
    <w:p w14:paraId="7E3A41B9">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黑体" w:cs="Times New Roman"/>
          <w:b w:val="0"/>
          <w:bCs w:val="0"/>
          <w:color w:val="auto"/>
          <w:sz w:val="32"/>
          <w:szCs w:val="24"/>
          <w:highlight w:val="none"/>
          <w:lang w:val="en-US" w:eastAsia="zh-CN"/>
        </w:rPr>
        <w:t>第十</w:t>
      </w:r>
      <w:r>
        <w:rPr>
          <w:rFonts w:hint="eastAsia" w:ascii="Times New Roman" w:hAnsi="Times New Roman" w:eastAsia="黑体" w:cs="Times New Roman"/>
          <w:b w:val="0"/>
          <w:bCs w:val="0"/>
          <w:color w:val="auto"/>
          <w:sz w:val="32"/>
          <w:szCs w:val="24"/>
          <w:highlight w:val="none"/>
          <w:lang w:val="en-US" w:eastAsia="zh-CN"/>
        </w:rPr>
        <w:t>二</w:t>
      </w:r>
      <w:r>
        <w:rPr>
          <w:rFonts w:hint="default" w:ascii="Times New Roman" w:hAnsi="Times New Roman" w:eastAsia="黑体" w:cs="Times New Roman"/>
          <w:b w:val="0"/>
          <w:bCs w:val="0"/>
          <w:color w:val="auto"/>
          <w:sz w:val="32"/>
          <w:szCs w:val="24"/>
          <w:highlight w:val="none"/>
          <w:lang w:val="en-US" w:eastAsia="zh-CN"/>
        </w:rPr>
        <w:t>条</w:t>
      </w:r>
      <w:r>
        <w:rPr>
          <w:rFonts w:hint="default" w:ascii="Times New Roman" w:hAnsi="Times New Roman" w:eastAsia="仿宋_GB2312" w:cs="Times New Roman"/>
          <w:b/>
          <w:bCs/>
          <w:color w:val="auto"/>
          <w:sz w:val="32"/>
          <w:szCs w:val="24"/>
          <w:highlight w:val="none"/>
          <w:lang w:val="en-US" w:eastAsia="zh-CN"/>
        </w:rPr>
        <w:t xml:space="preserve"> </w:t>
      </w:r>
      <w:r>
        <w:rPr>
          <w:rFonts w:hint="default" w:ascii="Times New Roman" w:hAnsi="Times New Roman" w:eastAsia="仿宋_GB2312" w:cs="Times New Roman"/>
          <w:color w:val="auto"/>
          <w:sz w:val="32"/>
          <w:szCs w:val="24"/>
          <w:highlight w:val="none"/>
          <w:lang w:val="en-US" w:eastAsia="zh-CN"/>
        </w:rPr>
        <w:t>证据材料一般按照时间顺序编排并制作目录，以A4纸装订成册并加盖骑缝章。目录应</w:t>
      </w:r>
      <w:r>
        <w:rPr>
          <w:rFonts w:hint="eastAsia" w:ascii="Times New Roman" w:hAnsi="Times New Roman" w:eastAsia="仿宋_GB2312" w:cs="Times New Roman"/>
          <w:color w:val="auto"/>
          <w:sz w:val="32"/>
          <w:szCs w:val="24"/>
          <w:highlight w:val="none"/>
          <w:lang w:val="en-US" w:eastAsia="zh-CN"/>
        </w:rPr>
        <w:t>载明</w:t>
      </w:r>
      <w:r>
        <w:rPr>
          <w:rFonts w:hint="default" w:ascii="Times New Roman" w:hAnsi="Times New Roman" w:eastAsia="仿宋_GB2312" w:cs="Times New Roman"/>
          <w:color w:val="auto"/>
          <w:sz w:val="32"/>
          <w:szCs w:val="24"/>
          <w:highlight w:val="none"/>
          <w:lang w:val="en-US" w:eastAsia="zh-CN"/>
        </w:rPr>
        <w:t>案由、提交单位、提交日期、证据材料名称、证明目的、形成时间、页码、承办人及联系方式等内容，并加盖单位印章。</w:t>
      </w:r>
    </w:p>
    <w:p w14:paraId="3344A1B2">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黑体" w:cs="Times New Roman"/>
          <w:b w:val="0"/>
          <w:bCs w:val="0"/>
          <w:color w:val="auto"/>
          <w:sz w:val="32"/>
          <w:szCs w:val="24"/>
          <w:highlight w:val="none"/>
          <w:lang w:val="en-US" w:eastAsia="zh-CN"/>
        </w:rPr>
        <w:t>第十</w:t>
      </w:r>
      <w:r>
        <w:rPr>
          <w:rFonts w:hint="eastAsia" w:ascii="Times New Roman" w:hAnsi="Times New Roman" w:eastAsia="黑体" w:cs="Times New Roman"/>
          <w:b w:val="0"/>
          <w:bCs w:val="0"/>
          <w:color w:val="auto"/>
          <w:sz w:val="32"/>
          <w:szCs w:val="24"/>
          <w:highlight w:val="none"/>
          <w:lang w:val="en-US" w:eastAsia="zh-CN"/>
        </w:rPr>
        <w:t>三</w:t>
      </w:r>
      <w:r>
        <w:rPr>
          <w:rFonts w:hint="default" w:ascii="Times New Roman" w:hAnsi="Times New Roman" w:eastAsia="黑体" w:cs="Times New Roman"/>
          <w:b w:val="0"/>
          <w:bCs w:val="0"/>
          <w:color w:val="auto"/>
          <w:sz w:val="32"/>
          <w:szCs w:val="24"/>
          <w:highlight w:val="none"/>
          <w:lang w:val="en-US" w:eastAsia="zh-CN"/>
        </w:rPr>
        <w:t>条</w:t>
      </w:r>
      <w:r>
        <w:rPr>
          <w:rFonts w:hint="default" w:ascii="Times New Roman" w:hAnsi="Times New Roman" w:eastAsia="仿宋_GB2312" w:cs="Times New Roman"/>
          <w:color w:val="auto"/>
          <w:sz w:val="32"/>
          <w:szCs w:val="24"/>
          <w:highlight w:val="none"/>
          <w:lang w:val="en-US" w:eastAsia="zh-CN"/>
        </w:rPr>
        <w:t xml:space="preserve"> 被申请人不按照规定提出书面答复、证据</w:t>
      </w:r>
      <w:r>
        <w:rPr>
          <w:rFonts w:hint="eastAsia" w:ascii="Times New Roman" w:hAnsi="Times New Roman" w:eastAsia="仿宋_GB2312" w:cs="Times New Roman"/>
          <w:color w:val="auto"/>
          <w:sz w:val="32"/>
          <w:szCs w:val="24"/>
          <w:highlight w:val="none"/>
          <w:lang w:val="en-US" w:eastAsia="zh-CN"/>
        </w:rPr>
        <w:t>、</w:t>
      </w:r>
      <w:r>
        <w:rPr>
          <w:rFonts w:hint="default" w:ascii="Times New Roman" w:hAnsi="Times New Roman" w:eastAsia="仿宋_GB2312" w:cs="Times New Roman"/>
          <w:color w:val="auto"/>
          <w:sz w:val="32"/>
          <w:szCs w:val="24"/>
          <w:highlight w:val="none"/>
          <w:lang w:val="en-US" w:eastAsia="zh-CN"/>
        </w:rPr>
        <w:t>依据的，视为该行政行为没有证据、依据，市政府</w:t>
      </w:r>
      <w:r>
        <w:rPr>
          <w:rFonts w:hint="eastAsia" w:ascii="Times New Roman" w:hAnsi="Times New Roman" w:eastAsia="仿宋_GB2312" w:cs="Times New Roman"/>
          <w:color w:val="auto"/>
          <w:sz w:val="32"/>
          <w:szCs w:val="24"/>
          <w:highlight w:val="none"/>
          <w:lang w:val="en-US" w:eastAsia="zh-CN"/>
        </w:rPr>
        <w:t>应</w:t>
      </w:r>
      <w:r>
        <w:rPr>
          <w:rFonts w:hint="default" w:ascii="Times New Roman" w:hAnsi="Times New Roman" w:eastAsia="仿宋_GB2312" w:cs="Times New Roman"/>
          <w:color w:val="auto"/>
          <w:sz w:val="32"/>
          <w:szCs w:val="24"/>
          <w:highlight w:val="none"/>
          <w:lang w:val="en-US" w:eastAsia="zh-CN"/>
        </w:rPr>
        <w:t>依法作出撤销、部分撤销、确认违法、确认无效或限期履职等</w:t>
      </w:r>
      <w:r>
        <w:rPr>
          <w:rFonts w:hint="eastAsia" w:ascii="Times New Roman" w:hAnsi="Times New Roman" w:eastAsia="仿宋_GB2312" w:cs="Times New Roman"/>
          <w:color w:val="auto"/>
          <w:sz w:val="32"/>
          <w:szCs w:val="24"/>
          <w:highlight w:val="none"/>
          <w:lang w:val="en-US" w:eastAsia="zh-CN"/>
        </w:rPr>
        <w:t>行政</w:t>
      </w:r>
      <w:r>
        <w:rPr>
          <w:rFonts w:hint="default" w:ascii="Times New Roman" w:hAnsi="Times New Roman" w:eastAsia="仿宋_GB2312" w:cs="Times New Roman"/>
          <w:color w:val="auto"/>
          <w:sz w:val="32"/>
          <w:szCs w:val="24"/>
          <w:highlight w:val="none"/>
          <w:lang w:val="en-US" w:eastAsia="zh-CN"/>
        </w:rPr>
        <w:t>复议决定</w:t>
      </w:r>
      <w:r>
        <w:rPr>
          <w:rFonts w:hint="eastAsia" w:ascii="Times New Roman" w:hAnsi="Times New Roman" w:eastAsia="仿宋_GB2312" w:cs="Times New Roman"/>
          <w:color w:val="auto"/>
          <w:sz w:val="32"/>
          <w:szCs w:val="24"/>
          <w:highlight w:val="none"/>
          <w:lang w:val="en-US" w:eastAsia="zh-CN"/>
        </w:rPr>
        <w:t>；</w:t>
      </w:r>
      <w:r>
        <w:rPr>
          <w:rFonts w:hint="default" w:ascii="Times New Roman" w:hAnsi="Times New Roman" w:eastAsia="仿宋_GB2312" w:cs="Times New Roman"/>
          <w:color w:val="auto"/>
          <w:sz w:val="32"/>
          <w:szCs w:val="24"/>
          <w:highlight w:val="none"/>
          <w:lang w:val="en-US" w:eastAsia="zh-CN"/>
        </w:rPr>
        <w:t>但是行政行为涉及第三人合法权益，第三人提供证据的除外。</w:t>
      </w:r>
    </w:p>
    <w:p w14:paraId="67A257B8">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黑体" w:cs="Times New Roman"/>
          <w:b w:val="0"/>
          <w:bCs w:val="0"/>
          <w:color w:val="auto"/>
          <w:sz w:val="32"/>
          <w:szCs w:val="24"/>
          <w:highlight w:val="none"/>
          <w:lang w:val="en-US" w:eastAsia="zh-CN"/>
        </w:rPr>
        <w:t>第十</w:t>
      </w:r>
      <w:r>
        <w:rPr>
          <w:rFonts w:hint="eastAsia" w:ascii="Times New Roman" w:hAnsi="Times New Roman" w:eastAsia="黑体" w:cs="Times New Roman"/>
          <w:b w:val="0"/>
          <w:bCs w:val="0"/>
          <w:color w:val="auto"/>
          <w:sz w:val="32"/>
          <w:szCs w:val="24"/>
          <w:highlight w:val="none"/>
          <w:lang w:val="en-US" w:eastAsia="zh-CN"/>
        </w:rPr>
        <w:t>四</w:t>
      </w:r>
      <w:r>
        <w:rPr>
          <w:rFonts w:hint="default" w:ascii="Times New Roman" w:hAnsi="Times New Roman" w:eastAsia="黑体" w:cs="Times New Roman"/>
          <w:b w:val="0"/>
          <w:bCs w:val="0"/>
          <w:color w:val="auto"/>
          <w:sz w:val="32"/>
          <w:szCs w:val="24"/>
          <w:highlight w:val="none"/>
          <w:lang w:val="en-US" w:eastAsia="zh-CN"/>
        </w:rPr>
        <w:t xml:space="preserve">条 </w:t>
      </w:r>
      <w:r>
        <w:rPr>
          <w:rFonts w:hint="eastAsia" w:ascii="Times New Roman" w:hAnsi="Times New Roman" w:eastAsia="仿宋_GB2312" w:cs="Times New Roman"/>
          <w:color w:val="auto"/>
          <w:sz w:val="32"/>
          <w:szCs w:val="24"/>
          <w:highlight w:val="none"/>
          <w:lang w:val="en-US" w:eastAsia="zh-CN"/>
        </w:rPr>
        <w:t>行政复议员</w:t>
      </w:r>
      <w:r>
        <w:rPr>
          <w:rFonts w:hint="default" w:ascii="Times New Roman" w:hAnsi="Times New Roman" w:eastAsia="仿宋_GB2312" w:cs="Times New Roman"/>
          <w:color w:val="auto"/>
          <w:sz w:val="32"/>
          <w:szCs w:val="24"/>
          <w:highlight w:val="none"/>
          <w:lang w:val="en-US" w:eastAsia="zh-CN"/>
        </w:rPr>
        <w:t>经审查认为答复书或者证据材料不符合要求的，可以通知被申请人重新答复或者举证。</w:t>
      </w:r>
    </w:p>
    <w:p w14:paraId="3B6CCD88">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黑体" w:cs="Times New Roman"/>
          <w:b w:val="0"/>
          <w:bCs w:val="0"/>
          <w:color w:val="auto"/>
          <w:sz w:val="32"/>
          <w:szCs w:val="24"/>
          <w:highlight w:val="none"/>
          <w:lang w:val="en-US" w:eastAsia="zh-CN"/>
        </w:rPr>
        <w:t>第十</w:t>
      </w:r>
      <w:r>
        <w:rPr>
          <w:rFonts w:hint="eastAsia" w:ascii="Times New Roman" w:hAnsi="Times New Roman" w:eastAsia="黑体" w:cs="Times New Roman"/>
          <w:b w:val="0"/>
          <w:bCs w:val="0"/>
          <w:color w:val="auto"/>
          <w:sz w:val="32"/>
          <w:szCs w:val="24"/>
          <w:highlight w:val="none"/>
          <w:lang w:val="en-US" w:eastAsia="zh-CN"/>
        </w:rPr>
        <w:t>五</w:t>
      </w:r>
      <w:r>
        <w:rPr>
          <w:rFonts w:hint="default" w:ascii="Times New Roman" w:hAnsi="Times New Roman" w:eastAsia="黑体" w:cs="Times New Roman"/>
          <w:b w:val="0"/>
          <w:bCs w:val="0"/>
          <w:color w:val="auto"/>
          <w:sz w:val="32"/>
          <w:szCs w:val="24"/>
          <w:highlight w:val="none"/>
          <w:lang w:val="en-US" w:eastAsia="zh-CN"/>
        </w:rPr>
        <w:t>条</w:t>
      </w:r>
      <w:r>
        <w:rPr>
          <w:rFonts w:hint="default" w:ascii="Times New Roman" w:hAnsi="Times New Roman" w:eastAsia="仿宋_GB2312" w:cs="Times New Roman"/>
          <w:b/>
          <w:bCs/>
          <w:color w:val="auto"/>
          <w:sz w:val="32"/>
          <w:szCs w:val="24"/>
          <w:highlight w:val="none"/>
          <w:lang w:val="en-US" w:eastAsia="zh-CN"/>
        </w:rPr>
        <w:t xml:space="preserve"> </w:t>
      </w:r>
      <w:r>
        <w:rPr>
          <w:rFonts w:hint="default" w:ascii="Times New Roman" w:hAnsi="Times New Roman" w:eastAsia="仿宋_GB2312" w:cs="Times New Roman"/>
          <w:color w:val="auto"/>
          <w:sz w:val="32"/>
          <w:szCs w:val="24"/>
          <w:highlight w:val="none"/>
          <w:lang w:val="en-US" w:eastAsia="zh-CN"/>
        </w:rPr>
        <w:t>被申请人在做好答复举证的同时，应当分析引发争议的原因；发现有关行政行为违法或者不当的，应当主动纠正并做好善后工作。</w:t>
      </w:r>
    </w:p>
    <w:p w14:paraId="321B2F01">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黑体" w:cs="Times New Roman"/>
          <w:b w:val="0"/>
          <w:bCs w:val="0"/>
          <w:color w:val="auto"/>
          <w:sz w:val="32"/>
          <w:szCs w:val="24"/>
          <w:highlight w:val="none"/>
          <w:lang w:val="en-US" w:eastAsia="zh-CN"/>
        </w:rPr>
        <w:t>第</w:t>
      </w:r>
      <w:r>
        <w:rPr>
          <w:rFonts w:hint="eastAsia" w:ascii="Times New Roman" w:hAnsi="Times New Roman" w:eastAsia="黑体" w:cs="Times New Roman"/>
          <w:b w:val="0"/>
          <w:bCs w:val="0"/>
          <w:color w:val="auto"/>
          <w:sz w:val="32"/>
          <w:szCs w:val="24"/>
          <w:highlight w:val="none"/>
          <w:lang w:val="en-US" w:eastAsia="zh-CN"/>
        </w:rPr>
        <w:t>十六</w:t>
      </w:r>
      <w:r>
        <w:rPr>
          <w:rFonts w:hint="default" w:ascii="Times New Roman" w:hAnsi="Times New Roman" w:eastAsia="黑体" w:cs="Times New Roman"/>
          <w:b w:val="0"/>
          <w:bCs w:val="0"/>
          <w:color w:val="auto"/>
          <w:sz w:val="32"/>
          <w:szCs w:val="24"/>
          <w:highlight w:val="none"/>
          <w:lang w:val="en-US" w:eastAsia="zh-CN"/>
        </w:rPr>
        <w:t xml:space="preserve">条 </w:t>
      </w:r>
      <w:r>
        <w:rPr>
          <w:rFonts w:hint="default" w:ascii="Times New Roman" w:hAnsi="Times New Roman" w:eastAsia="仿宋_GB2312" w:cs="Times New Roman"/>
          <w:color w:val="auto"/>
          <w:sz w:val="32"/>
          <w:szCs w:val="24"/>
          <w:highlight w:val="none"/>
          <w:lang w:val="en-US" w:eastAsia="zh-CN"/>
        </w:rPr>
        <w:t>案件审理中，遇有事实认定不清、证据不足</w:t>
      </w:r>
      <w:r>
        <w:rPr>
          <w:rFonts w:hint="eastAsia" w:ascii="Times New Roman" w:hAnsi="Times New Roman" w:eastAsia="仿宋_GB2312" w:cs="Times New Roman"/>
          <w:color w:val="auto"/>
          <w:sz w:val="32"/>
          <w:szCs w:val="24"/>
          <w:highlight w:val="none"/>
          <w:lang w:val="en-US" w:eastAsia="zh-CN"/>
        </w:rPr>
        <w:t>、</w:t>
      </w:r>
      <w:r>
        <w:rPr>
          <w:rFonts w:hint="default" w:ascii="Times New Roman" w:hAnsi="Times New Roman" w:eastAsia="仿宋_GB2312" w:cs="Times New Roman"/>
          <w:color w:val="auto"/>
          <w:sz w:val="32"/>
          <w:szCs w:val="24"/>
          <w:highlight w:val="none"/>
          <w:lang w:val="en-US" w:eastAsia="zh-CN"/>
        </w:rPr>
        <w:t>法律适用疑难等情形的，市司法局</w:t>
      </w:r>
      <w:r>
        <w:rPr>
          <w:rFonts w:hint="eastAsia" w:ascii="Times New Roman" w:hAnsi="Times New Roman" w:eastAsia="仿宋_GB2312" w:cs="Times New Roman"/>
          <w:color w:val="auto"/>
          <w:sz w:val="32"/>
          <w:szCs w:val="24"/>
          <w:highlight w:val="none"/>
          <w:lang w:val="en-US" w:eastAsia="zh-CN"/>
        </w:rPr>
        <w:t>可以组织召开市行政复议委员会案件咨询会议，邀请3至7名单数专家委员出席，提请与会专家委员提出咨询意见，并将会议咨询意见作为作出行政复议决定的重要参考依据；也可以</w:t>
      </w:r>
      <w:r>
        <w:rPr>
          <w:rFonts w:hint="default" w:ascii="Times New Roman" w:hAnsi="Times New Roman" w:eastAsia="仿宋_GB2312" w:cs="Times New Roman"/>
          <w:color w:val="auto"/>
          <w:sz w:val="32"/>
          <w:szCs w:val="24"/>
          <w:highlight w:val="none"/>
          <w:lang w:val="en-US" w:eastAsia="zh-CN"/>
        </w:rPr>
        <w:t>提请市政府</w:t>
      </w:r>
      <w:r>
        <w:rPr>
          <w:rFonts w:hint="eastAsia" w:ascii="Times New Roman" w:hAnsi="Times New Roman" w:eastAsia="仿宋_GB2312" w:cs="Times New Roman"/>
          <w:color w:val="auto"/>
          <w:sz w:val="32"/>
          <w:szCs w:val="24"/>
          <w:highlight w:val="none"/>
          <w:lang w:val="en-US" w:eastAsia="zh-CN"/>
        </w:rPr>
        <w:t>牵头，</w:t>
      </w:r>
      <w:r>
        <w:rPr>
          <w:rFonts w:hint="default" w:ascii="Times New Roman" w:hAnsi="Times New Roman" w:eastAsia="仿宋_GB2312" w:cs="Times New Roman"/>
          <w:color w:val="auto"/>
          <w:sz w:val="32"/>
          <w:szCs w:val="24"/>
          <w:highlight w:val="none"/>
          <w:lang w:val="en-US" w:eastAsia="zh-CN"/>
        </w:rPr>
        <w:t>组织法院、涉案行政机关等相关</w:t>
      </w:r>
      <w:r>
        <w:rPr>
          <w:rFonts w:hint="eastAsia" w:ascii="Times New Roman" w:hAnsi="Times New Roman" w:eastAsia="仿宋_GB2312" w:cs="Times New Roman"/>
          <w:color w:val="auto"/>
          <w:sz w:val="32"/>
          <w:szCs w:val="24"/>
          <w:highlight w:val="none"/>
          <w:lang w:val="en-US" w:eastAsia="zh-CN"/>
        </w:rPr>
        <w:t>单位</w:t>
      </w:r>
      <w:r>
        <w:rPr>
          <w:rFonts w:hint="default" w:ascii="Times New Roman" w:hAnsi="Times New Roman" w:eastAsia="仿宋_GB2312" w:cs="Times New Roman"/>
          <w:color w:val="auto"/>
          <w:sz w:val="32"/>
          <w:szCs w:val="24"/>
          <w:highlight w:val="none"/>
          <w:lang w:val="en-US" w:eastAsia="zh-CN"/>
        </w:rPr>
        <w:t>召开案件研判会，查清事实，明确法律适用。</w:t>
      </w:r>
    </w:p>
    <w:p w14:paraId="02EF5DA2">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黑体" w:cs="Times New Roman"/>
          <w:b w:val="0"/>
          <w:bCs w:val="0"/>
          <w:color w:val="auto"/>
          <w:sz w:val="32"/>
          <w:szCs w:val="24"/>
          <w:highlight w:val="none"/>
          <w:lang w:val="en-US" w:eastAsia="zh-CN"/>
        </w:rPr>
        <w:t>第</w:t>
      </w:r>
      <w:r>
        <w:rPr>
          <w:rFonts w:hint="eastAsia" w:ascii="Times New Roman" w:hAnsi="Times New Roman" w:eastAsia="黑体" w:cs="Times New Roman"/>
          <w:b w:val="0"/>
          <w:bCs w:val="0"/>
          <w:color w:val="auto"/>
          <w:sz w:val="32"/>
          <w:szCs w:val="24"/>
          <w:highlight w:val="none"/>
          <w:lang w:val="en-US" w:eastAsia="zh-CN"/>
        </w:rPr>
        <w:t>十七</w:t>
      </w:r>
      <w:r>
        <w:rPr>
          <w:rFonts w:hint="default" w:ascii="Times New Roman" w:hAnsi="Times New Roman" w:eastAsia="黑体" w:cs="Times New Roman"/>
          <w:b w:val="0"/>
          <w:bCs w:val="0"/>
          <w:color w:val="auto"/>
          <w:sz w:val="32"/>
          <w:szCs w:val="24"/>
          <w:highlight w:val="none"/>
          <w:lang w:val="en-US" w:eastAsia="zh-CN"/>
        </w:rPr>
        <w:t>条</w:t>
      </w:r>
      <w:r>
        <w:rPr>
          <w:rFonts w:hint="default" w:ascii="Times New Roman" w:hAnsi="Times New Roman" w:eastAsia="仿宋_GB2312" w:cs="Times New Roman"/>
          <w:color w:val="auto"/>
          <w:sz w:val="32"/>
          <w:szCs w:val="24"/>
          <w:highlight w:val="none"/>
          <w:lang w:val="en-US" w:eastAsia="zh-CN"/>
        </w:rPr>
        <w:t xml:space="preserve"> 申请人、第三人及其委托代理人可以依法查阅、复制被申请人提供的答复书及相关证据材料，涉及国家秘密、商业秘密、个人隐私或者可能危及国家安全、公共安全、社会稳定的情形除外。</w:t>
      </w:r>
    </w:p>
    <w:p w14:paraId="023C3E0A">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黑体" w:cs="Times New Roman"/>
          <w:b w:val="0"/>
          <w:bCs w:val="0"/>
          <w:color w:val="auto"/>
          <w:sz w:val="32"/>
          <w:szCs w:val="24"/>
          <w:highlight w:val="none"/>
          <w:lang w:val="en-US" w:eastAsia="zh-CN"/>
        </w:rPr>
        <w:t>第</w:t>
      </w:r>
      <w:r>
        <w:rPr>
          <w:rFonts w:hint="eastAsia" w:ascii="Times New Roman" w:hAnsi="Times New Roman" w:eastAsia="黑体" w:cs="Times New Roman"/>
          <w:b w:val="0"/>
          <w:bCs w:val="0"/>
          <w:color w:val="auto"/>
          <w:sz w:val="32"/>
          <w:szCs w:val="24"/>
          <w:highlight w:val="none"/>
          <w:lang w:val="en-US" w:eastAsia="zh-CN"/>
        </w:rPr>
        <w:t>十八</w:t>
      </w:r>
      <w:r>
        <w:rPr>
          <w:rFonts w:hint="default" w:ascii="Times New Roman" w:hAnsi="Times New Roman" w:eastAsia="黑体" w:cs="Times New Roman"/>
          <w:b w:val="0"/>
          <w:bCs w:val="0"/>
          <w:color w:val="auto"/>
          <w:sz w:val="32"/>
          <w:szCs w:val="24"/>
          <w:highlight w:val="none"/>
          <w:lang w:val="en-US" w:eastAsia="zh-CN"/>
        </w:rPr>
        <w:t>条</w:t>
      </w:r>
      <w:r>
        <w:rPr>
          <w:rFonts w:hint="eastAsia" w:ascii="Times New Roman" w:hAnsi="Times New Roman" w:eastAsia="黑体" w:cs="Times New Roman"/>
          <w:b w:val="0"/>
          <w:bCs w:val="0"/>
          <w:color w:val="auto"/>
          <w:sz w:val="32"/>
          <w:szCs w:val="24"/>
          <w:highlight w:val="none"/>
          <w:lang w:val="en-US" w:eastAsia="zh-CN"/>
        </w:rPr>
        <w:t xml:space="preserve"> </w:t>
      </w:r>
      <w:r>
        <w:rPr>
          <w:rFonts w:hint="default" w:ascii="Times New Roman" w:hAnsi="Times New Roman" w:eastAsia="仿宋_GB2312" w:cs="Times New Roman"/>
          <w:color w:val="auto"/>
          <w:sz w:val="32"/>
          <w:szCs w:val="24"/>
          <w:highlight w:val="none"/>
          <w:lang w:val="en-US" w:eastAsia="zh-CN"/>
        </w:rPr>
        <w:t>行政复议期间，被申请人、行政复议机关认为行政行为需要停止执行，或者申请人、第三人申请停止执行行政行为，经行政复议员初审同意的，制作《行政复议期间停止执行行政行为通知书》，报市政府分管复议应诉工作的负责同志审批后送达当事人。</w:t>
      </w:r>
    </w:p>
    <w:p w14:paraId="1D68B355">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黑体" w:cs="Times New Roman"/>
          <w:b w:val="0"/>
          <w:bCs w:val="0"/>
          <w:color w:val="auto"/>
          <w:sz w:val="32"/>
          <w:szCs w:val="24"/>
          <w:highlight w:val="none"/>
          <w:lang w:val="en-US" w:eastAsia="zh-CN"/>
        </w:rPr>
        <w:t>第</w:t>
      </w:r>
      <w:r>
        <w:rPr>
          <w:rFonts w:hint="eastAsia" w:ascii="Times New Roman" w:hAnsi="Times New Roman" w:eastAsia="黑体" w:cs="Times New Roman"/>
          <w:b w:val="0"/>
          <w:bCs w:val="0"/>
          <w:color w:val="auto"/>
          <w:sz w:val="32"/>
          <w:szCs w:val="24"/>
          <w:highlight w:val="none"/>
          <w:lang w:val="en-US" w:eastAsia="zh-CN"/>
        </w:rPr>
        <w:t>十九</w:t>
      </w:r>
      <w:r>
        <w:rPr>
          <w:rFonts w:hint="default" w:ascii="Times New Roman" w:hAnsi="Times New Roman" w:eastAsia="黑体" w:cs="Times New Roman"/>
          <w:b w:val="0"/>
          <w:bCs w:val="0"/>
          <w:color w:val="auto"/>
          <w:sz w:val="32"/>
          <w:szCs w:val="24"/>
          <w:highlight w:val="none"/>
          <w:lang w:val="en-US" w:eastAsia="zh-CN"/>
        </w:rPr>
        <w:t>条</w:t>
      </w:r>
      <w:r>
        <w:rPr>
          <w:rFonts w:hint="default" w:ascii="Times New Roman" w:hAnsi="Times New Roman" w:eastAsia="仿宋_GB2312" w:cs="Times New Roman"/>
          <w:color w:val="auto"/>
          <w:sz w:val="32"/>
          <w:szCs w:val="24"/>
          <w:highlight w:val="none"/>
          <w:lang w:val="en-US" w:eastAsia="zh-CN"/>
        </w:rPr>
        <w:t xml:space="preserve"> 行政复议员有权向有关单位和个人调查取证，</w:t>
      </w:r>
      <w:r>
        <w:rPr>
          <w:rFonts w:hint="eastAsia" w:ascii="Times New Roman" w:hAnsi="Times New Roman" w:eastAsia="仿宋_GB2312" w:cs="Times New Roman"/>
          <w:color w:val="auto"/>
          <w:sz w:val="32"/>
          <w:szCs w:val="24"/>
          <w:highlight w:val="none"/>
          <w:lang w:val="en-US" w:eastAsia="zh-CN"/>
        </w:rPr>
        <w:t>调阅复制</w:t>
      </w:r>
      <w:r>
        <w:rPr>
          <w:rFonts w:hint="default" w:ascii="Times New Roman" w:hAnsi="Times New Roman" w:eastAsia="仿宋_GB2312" w:cs="Times New Roman"/>
          <w:color w:val="auto"/>
          <w:sz w:val="32"/>
          <w:szCs w:val="24"/>
          <w:highlight w:val="none"/>
          <w:lang w:val="en-US" w:eastAsia="zh-CN"/>
        </w:rPr>
        <w:t>有关文件资料</w:t>
      </w:r>
      <w:r>
        <w:rPr>
          <w:rFonts w:hint="eastAsia" w:ascii="Times New Roman" w:hAnsi="Times New Roman" w:eastAsia="仿宋_GB2312" w:cs="Times New Roman"/>
          <w:color w:val="auto"/>
          <w:sz w:val="32"/>
          <w:szCs w:val="24"/>
          <w:highlight w:val="none"/>
          <w:lang w:val="en-US" w:eastAsia="zh-CN"/>
        </w:rPr>
        <w:t>、</w:t>
      </w:r>
      <w:r>
        <w:rPr>
          <w:rFonts w:hint="default" w:ascii="Times New Roman" w:hAnsi="Times New Roman" w:eastAsia="仿宋_GB2312" w:cs="Times New Roman"/>
          <w:color w:val="auto"/>
          <w:sz w:val="32"/>
          <w:szCs w:val="24"/>
          <w:highlight w:val="none"/>
          <w:lang w:val="en-US" w:eastAsia="zh-CN"/>
        </w:rPr>
        <w:t>询问</w:t>
      </w:r>
      <w:r>
        <w:rPr>
          <w:rFonts w:hint="eastAsia" w:ascii="Times New Roman" w:hAnsi="Times New Roman" w:eastAsia="仿宋_GB2312" w:cs="Times New Roman"/>
          <w:color w:val="auto"/>
          <w:sz w:val="32"/>
          <w:szCs w:val="24"/>
          <w:highlight w:val="none"/>
          <w:lang w:val="en-US" w:eastAsia="zh-CN"/>
        </w:rPr>
        <w:t>相</w:t>
      </w:r>
      <w:r>
        <w:rPr>
          <w:rFonts w:hint="default" w:ascii="Times New Roman" w:hAnsi="Times New Roman" w:eastAsia="仿宋_GB2312" w:cs="Times New Roman"/>
          <w:color w:val="auto"/>
          <w:sz w:val="32"/>
          <w:szCs w:val="24"/>
          <w:highlight w:val="none"/>
          <w:lang w:val="en-US" w:eastAsia="zh-CN"/>
        </w:rPr>
        <w:t>关人员。调查取证时，行政复议员不得少于2人，并应当出示证件</w:t>
      </w:r>
      <w:r>
        <w:rPr>
          <w:rFonts w:hint="eastAsia" w:ascii="Times New Roman" w:hAnsi="Times New Roman" w:eastAsia="仿宋_GB2312" w:cs="Times New Roman"/>
          <w:color w:val="auto"/>
          <w:sz w:val="32"/>
          <w:szCs w:val="24"/>
          <w:highlight w:val="none"/>
          <w:lang w:val="en-US" w:eastAsia="zh-CN"/>
        </w:rPr>
        <w:t>，相关</w:t>
      </w:r>
      <w:r>
        <w:rPr>
          <w:rFonts w:hint="default" w:ascii="Times New Roman" w:hAnsi="Times New Roman" w:eastAsia="仿宋_GB2312" w:cs="Times New Roman"/>
          <w:color w:val="auto"/>
          <w:sz w:val="32"/>
          <w:szCs w:val="24"/>
          <w:highlight w:val="none"/>
          <w:lang w:val="en-US" w:eastAsia="zh-CN"/>
        </w:rPr>
        <w:t>单位和个人不得拒绝、阻挠调查工作。</w:t>
      </w:r>
    </w:p>
    <w:p w14:paraId="0AB5A1B2">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黑体" w:cs="Times New Roman"/>
          <w:b w:val="0"/>
          <w:bCs w:val="0"/>
          <w:color w:val="auto"/>
          <w:sz w:val="32"/>
          <w:szCs w:val="24"/>
          <w:highlight w:val="none"/>
          <w:lang w:val="en-US" w:eastAsia="zh-CN"/>
        </w:rPr>
        <w:t>第二十条</w:t>
      </w:r>
      <w:r>
        <w:rPr>
          <w:rFonts w:hint="eastAsia" w:ascii="Times New Roman" w:hAnsi="Times New Roman" w:eastAsia="黑体" w:cs="Times New Roman"/>
          <w:b w:val="0"/>
          <w:bCs w:val="0"/>
          <w:color w:val="auto"/>
          <w:sz w:val="32"/>
          <w:szCs w:val="24"/>
          <w:highlight w:val="none"/>
          <w:lang w:val="en-US" w:eastAsia="zh-CN"/>
        </w:rPr>
        <w:t xml:space="preserve"> </w:t>
      </w:r>
      <w:r>
        <w:rPr>
          <w:rFonts w:hint="default" w:ascii="Times New Roman" w:hAnsi="Times New Roman" w:eastAsia="仿宋_GB2312" w:cs="Times New Roman"/>
          <w:color w:val="auto"/>
          <w:sz w:val="32"/>
          <w:szCs w:val="24"/>
          <w:highlight w:val="none"/>
          <w:lang w:val="en-US" w:eastAsia="zh-CN"/>
        </w:rPr>
        <w:t>适用普通程序审理的案件，行政复议员应当当面或者通过互联网、电话等方式听取当事人的意见，并将听取的意见记录在案。因当事人原因不能听取意见的，可以书面审理。</w:t>
      </w:r>
    </w:p>
    <w:p w14:paraId="70225C8F">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黑体" w:cs="Times New Roman"/>
          <w:b w:val="0"/>
          <w:bCs w:val="0"/>
          <w:color w:val="auto"/>
          <w:sz w:val="32"/>
          <w:szCs w:val="24"/>
          <w:highlight w:val="none"/>
          <w:lang w:val="en-US" w:eastAsia="zh-CN"/>
        </w:rPr>
        <w:t>第二十</w:t>
      </w:r>
      <w:r>
        <w:rPr>
          <w:rFonts w:hint="eastAsia" w:ascii="Times New Roman" w:hAnsi="Times New Roman" w:eastAsia="黑体" w:cs="Times New Roman"/>
          <w:b w:val="0"/>
          <w:bCs w:val="0"/>
          <w:color w:val="auto"/>
          <w:sz w:val="32"/>
          <w:szCs w:val="24"/>
          <w:highlight w:val="none"/>
          <w:lang w:val="en-US" w:eastAsia="zh-CN"/>
        </w:rPr>
        <w:t>一</w:t>
      </w:r>
      <w:r>
        <w:rPr>
          <w:rFonts w:hint="default" w:ascii="Times New Roman" w:hAnsi="Times New Roman" w:eastAsia="黑体" w:cs="Times New Roman"/>
          <w:b w:val="0"/>
          <w:bCs w:val="0"/>
          <w:color w:val="auto"/>
          <w:sz w:val="32"/>
          <w:szCs w:val="24"/>
          <w:highlight w:val="none"/>
          <w:lang w:val="en-US" w:eastAsia="zh-CN"/>
        </w:rPr>
        <w:t>条</w:t>
      </w:r>
      <w:r>
        <w:rPr>
          <w:rFonts w:hint="default" w:ascii="Times New Roman" w:hAnsi="Times New Roman" w:eastAsia="仿宋_GB2312" w:cs="Times New Roman"/>
          <w:color w:val="auto"/>
          <w:sz w:val="32"/>
          <w:szCs w:val="24"/>
          <w:highlight w:val="none"/>
          <w:lang w:val="en-US" w:eastAsia="zh-CN"/>
        </w:rPr>
        <w:t xml:space="preserve"> 适用普通程序审理重大、疑难、复杂的行政复议案件，市司法局应当组织听证。</w:t>
      </w:r>
    </w:p>
    <w:p w14:paraId="6FF89D1F">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auto"/>
          <w:sz w:val="32"/>
          <w:szCs w:val="24"/>
          <w:highlight w:val="none"/>
          <w:lang w:val="en-US" w:eastAsia="zh-CN"/>
        </w:rPr>
      </w:pPr>
      <w:r>
        <w:rPr>
          <w:rFonts w:hint="eastAsia" w:ascii="Times New Roman" w:hAnsi="Times New Roman" w:eastAsia="仿宋_GB2312" w:cs="Times New Roman"/>
          <w:color w:val="auto"/>
          <w:sz w:val="32"/>
          <w:szCs w:val="24"/>
          <w:highlight w:val="none"/>
          <w:lang w:val="en-US" w:eastAsia="zh-CN"/>
        </w:rPr>
        <w:t>行政复议员</w:t>
      </w:r>
      <w:r>
        <w:rPr>
          <w:rFonts w:hint="default" w:ascii="Times New Roman" w:hAnsi="Times New Roman" w:eastAsia="仿宋_GB2312" w:cs="Times New Roman"/>
          <w:color w:val="auto"/>
          <w:sz w:val="32"/>
          <w:szCs w:val="24"/>
          <w:highlight w:val="none"/>
          <w:lang w:val="en-US" w:eastAsia="zh-CN"/>
        </w:rPr>
        <w:t>认为有必要听证，或者申请人请求听证的，</w:t>
      </w:r>
      <w:r>
        <w:rPr>
          <w:rFonts w:hint="eastAsia" w:ascii="Times New Roman" w:hAnsi="Times New Roman" w:eastAsia="仿宋_GB2312" w:cs="Times New Roman"/>
          <w:color w:val="auto"/>
          <w:sz w:val="32"/>
          <w:szCs w:val="24"/>
          <w:highlight w:val="none"/>
          <w:lang w:val="en-US" w:eastAsia="zh-CN"/>
        </w:rPr>
        <w:t>市司法局</w:t>
      </w:r>
      <w:r>
        <w:rPr>
          <w:rFonts w:hint="default" w:ascii="Times New Roman" w:hAnsi="Times New Roman" w:eastAsia="仿宋_GB2312" w:cs="Times New Roman"/>
          <w:color w:val="auto"/>
          <w:sz w:val="32"/>
          <w:szCs w:val="24"/>
          <w:highlight w:val="none"/>
          <w:lang w:val="en-US" w:eastAsia="zh-CN"/>
        </w:rPr>
        <w:t>可以组织听证。</w:t>
      </w:r>
    </w:p>
    <w:p w14:paraId="2BD13883">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黑体" w:cs="Times New Roman"/>
          <w:b w:val="0"/>
          <w:bCs w:val="0"/>
          <w:color w:val="auto"/>
          <w:sz w:val="32"/>
          <w:szCs w:val="24"/>
          <w:highlight w:val="none"/>
          <w:lang w:val="en-US" w:eastAsia="zh-CN"/>
        </w:rPr>
        <w:t>第</w:t>
      </w:r>
      <w:r>
        <w:rPr>
          <w:rFonts w:hint="eastAsia" w:ascii="Times New Roman" w:hAnsi="Times New Roman" w:eastAsia="黑体" w:cs="Times New Roman"/>
          <w:b w:val="0"/>
          <w:bCs w:val="0"/>
          <w:color w:val="auto"/>
          <w:sz w:val="32"/>
          <w:szCs w:val="24"/>
          <w:highlight w:val="none"/>
          <w:lang w:val="en-US" w:eastAsia="zh-CN"/>
        </w:rPr>
        <w:t>二十二</w:t>
      </w:r>
      <w:r>
        <w:rPr>
          <w:rFonts w:hint="default" w:ascii="Times New Roman" w:hAnsi="Times New Roman" w:eastAsia="黑体" w:cs="Times New Roman"/>
          <w:b w:val="0"/>
          <w:bCs w:val="0"/>
          <w:color w:val="auto"/>
          <w:sz w:val="32"/>
          <w:szCs w:val="24"/>
          <w:highlight w:val="none"/>
          <w:lang w:val="en-US" w:eastAsia="zh-CN"/>
        </w:rPr>
        <w:t>条</w:t>
      </w:r>
      <w:r>
        <w:rPr>
          <w:rFonts w:hint="default" w:ascii="Times New Roman" w:hAnsi="Times New Roman" w:eastAsia="仿宋_GB2312" w:cs="Times New Roman"/>
          <w:color w:val="auto"/>
          <w:sz w:val="32"/>
          <w:szCs w:val="24"/>
          <w:highlight w:val="none"/>
          <w:lang w:val="en-US" w:eastAsia="zh-CN"/>
        </w:rPr>
        <w:t xml:space="preserve"> 在符合法律法规规定的前提下，行政复议</w:t>
      </w:r>
      <w:r>
        <w:rPr>
          <w:rFonts w:hint="eastAsia" w:ascii="Times New Roman" w:hAnsi="Times New Roman" w:eastAsia="仿宋_GB2312" w:cs="Times New Roman"/>
          <w:color w:val="auto"/>
          <w:sz w:val="32"/>
          <w:szCs w:val="24"/>
          <w:highlight w:val="none"/>
          <w:lang w:val="en-US" w:eastAsia="zh-CN"/>
        </w:rPr>
        <w:t>员</w:t>
      </w:r>
      <w:r>
        <w:rPr>
          <w:rFonts w:hint="default" w:ascii="Times New Roman" w:hAnsi="Times New Roman" w:eastAsia="仿宋_GB2312" w:cs="Times New Roman"/>
          <w:color w:val="auto"/>
          <w:sz w:val="32"/>
          <w:szCs w:val="24"/>
          <w:highlight w:val="none"/>
          <w:lang w:val="en-US" w:eastAsia="zh-CN"/>
        </w:rPr>
        <w:t>应当积极引导当事人各方进行和解或组织调解</w:t>
      </w:r>
      <w:r>
        <w:rPr>
          <w:rFonts w:hint="eastAsia" w:ascii="Times New Roman" w:hAnsi="Times New Roman" w:eastAsia="仿宋_GB2312" w:cs="Times New Roman"/>
          <w:color w:val="auto"/>
          <w:sz w:val="32"/>
          <w:szCs w:val="24"/>
          <w:highlight w:val="none"/>
          <w:lang w:val="en-US" w:eastAsia="zh-CN"/>
        </w:rPr>
        <w:t>；重大、疑难、复杂案件的调解、和解，可以邀请市行政复议调解专门工作委员会的专家委员全程协助化解行政争议。</w:t>
      </w:r>
    </w:p>
    <w:p w14:paraId="35DA47AC">
      <w:pPr>
        <w:keepNext w:val="0"/>
        <w:keepLines w:val="0"/>
        <w:pageBreakBefore w:val="0"/>
        <w:widowControl w:val="0"/>
        <w:suppressLineNumbers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auto"/>
          <w:sz w:val="32"/>
          <w:szCs w:val="24"/>
          <w:highlight w:val="none"/>
          <w:lang w:val="en-US" w:eastAsia="zh-CN"/>
        </w:rPr>
      </w:pPr>
    </w:p>
    <w:p w14:paraId="77CB9649">
      <w:pPr>
        <w:keepNext w:val="0"/>
        <w:keepLines w:val="0"/>
        <w:pageBreakBefore w:val="0"/>
        <w:widowControl w:val="0"/>
        <w:suppressLineNumbers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auto"/>
          <w:sz w:val="32"/>
          <w:szCs w:val="24"/>
          <w:highlight w:val="none"/>
          <w:lang w:val="en-US" w:eastAsia="zh-CN"/>
        </w:rPr>
      </w:pPr>
      <w:r>
        <w:rPr>
          <w:rFonts w:hint="default" w:ascii="Times New Roman" w:hAnsi="Times New Roman" w:eastAsia="仿宋_GB2312" w:cs="Times New Roman"/>
          <w:color w:val="auto"/>
          <w:sz w:val="32"/>
          <w:szCs w:val="24"/>
          <w:highlight w:val="none"/>
          <w:lang w:val="en-US" w:eastAsia="zh-CN"/>
        </w:rPr>
        <w:t xml:space="preserve"> </w:t>
      </w:r>
      <w:r>
        <w:rPr>
          <w:rFonts w:hint="default" w:ascii="Times New Roman" w:hAnsi="Times New Roman" w:eastAsia="黑体" w:cs="Times New Roman"/>
          <w:color w:val="auto"/>
          <w:sz w:val="32"/>
          <w:szCs w:val="24"/>
          <w:highlight w:val="none"/>
          <w:lang w:val="en-US" w:eastAsia="zh-CN"/>
        </w:rPr>
        <w:t>第四章  结案</w:t>
      </w:r>
    </w:p>
    <w:p w14:paraId="688E83D1">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黑体" w:cs="Times New Roman"/>
          <w:b w:val="0"/>
          <w:bCs w:val="0"/>
          <w:color w:val="auto"/>
          <w:sz w:val="32"/>
          <w:szCs w:val="24"/>
          <w:highlight w:val="none"/>
          <w:lang w:val="en-US" w:eastAsia="zh-CN"/>
        </w:rPr>
        <w:t>第</w:t>
      </w:r>
      <w:r>
        <w:rPr>
          <w:rFonts w:hint="eastAsia" w:ascii="Times New Roman" w:hAnsi="Times New Roman" w:eastAsia="黑体" w:cs="Times New Roman"/>
          <w:b w:val="0"/>
          <w:bCs w:val="0"/>
          <w:color w:val="auto"/>
          <w:sz w:val="32"/>
          <w:szCs w:val="24"/>
          <w:highlight w:val="none"/>
          <w:lang w:val="en-US" w:eastAsia="zh-CN"/>
        </w:rPr>
        <w:t>二十三</w:t>
      </w:r>
      <w:r>
        <w:rPr>
          <w:rFonts w:hint="default" w:ascii="Times New Roman" w:hAnsi="Times New Roman" w:eastAsia="黑体" w:cs="Times New Roman"/>
          <w:b w:val="0"/>
          <w:bCs w:val="0"/>
          <w:color w:val="auto"/>
          <w:sz w:val="32"/>
          <w:szCs w:val="24"/>
          <w:highlight w:val="none"/>
          <w:lang w:val="en-US" w:eastAsia="zh-CN"/>
        </w:rPr>
        <w:t>条</w:t>
      </w:r>
      <w:r>
        <w:rPr>
          <w:rFonts w:hint="default" w:ascii="Times New Roman" w:hAnsi="Times New Roman" w:eastAsia="仿宋_GB2312" w:cs="Times New Roman"/>
          <w:color w:val="auto"/>
          <w:sz w:val="32"/>
          <w:szCs w:val="24"/>
          <w:highlight w:val="none"/>
          <w:lang w:val="en-US" w:eastAsia="zh-CN"/>
        </w:rPr>
        <w:t xml:space="preserve"> 行政复议案件应在法定期限内办结。</w:t>
      </w:r>
    </w:p>
    <w:p w14:paraId="77A8EC1A">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仿宋_GB2312" w:cs="Times New Roman"/>
          <w:color w:val="auto"/>
          <w:sz w:val="32"/>
          <w:szCs w:val="24"/>
          <w:highlight w:val="none"/>
          <w:lang w:val="en-US" w:eastAsia="zh-CN"/>
        </w:rPr>
        <w:t>适用普通程序审理的案件，因情况复杂不能</w:t>
      </w:r>
      <w:r>
        <w:rPr>
          <w:rFonts w:hint="eastAsia" w:ascii="Times New Roman" w:hAnsi="Times New Roman" w:eastAsia="仿宋_GB2312" w:cs="Times New Roman"/>
          <w:color w:val="auto"/>
          <w:sz w:val="32"/>
          <w:szCs w:val="24"/>
          <w:highlight w:val="none"/>
          <w:lang w:val="en-US" w:eastAsia="zh-CN"/>
        </w:rPr>
        <w:t>按期办结的</w:t>
      </w:r>
      <w:r>
        <w:rPr>
          <w:rFonts w:hint="default" w:ascii="Times New Roman" w:hAnsi="Times New Roman" w:eastAsia="仿宋_GB2312" w:cs="Times New Roman"/>
          <w:color w:val="auto"/>
          <w:sz w:val="32"/>
          <w:szCs w:val="24"/>
          <w:highlight w:val="none"/>
          <w:lang w:val="en-US" w:eastAsia="zh-CN"/>
        </w:rPr>
        <w:t>，可依法延期审理，</w:t>
      </w:r>
      <w:r>
        <w:rPr>
          <w:rFonts w:hint="eastAsia" w:ascii="Times New Roman" w:hAnsi="Times New Roman" w:eastAsia="仿宋_GB2312" w:cs="Times New Roman"/>
          <w:color w:val="auto"/>
          <w:sz w:val="32"/>
          <w:szCs w:val="24"/>
          <w:highlight w:val="none"/>
          <w:lang w:val="en-US" w:eastAsia="zh-CN"/>
        </w:rPr>
        <w:t>由行政复议员</w:t>
      </w:r>
      <w:r>
        <w:rPr>
          <w:rFonts w:hint="default" w:ascii="Times New Roman" w:hAnsi="Times New Roman" w:eastAsia="仿宋_GB2312" w:cs="Times New Roman"/>
          <w:color w:val="auto"/>
          <w:sz w:val="32"/>
          <w:szCs w:val="24"/>
          <w:highlight w:val="none"/>
          <w:lang w:val="en-US" w:eastAsia="zh-CN"/>
        </w:rPr>
        <w:t>制作《行政复议延期审理通知书》，报市司法局主要负责</w:t>
      </w:r>
      <w:r>
        <w:rPr>
          <w:rFonts w:hint="eastAsia" w:ascii="Times New Roman" w:hAnsi="Times New Roman" w:eastAsia="仿宋_GB2312" w:cs="Times New Roman"/>
          <w:color w:val="auto"/>
          <w:sz w:val="32"/>
          <w:szCs w:val="24"/>
          <w:highlight w:val="none"/>
          <w:lang w:val="en-US" w:eastAsia="zh-CN"/>
        </w:rPr>
        <w:t>人</w:t>
      </w:r>
      <w:r>
        <w:rPr>
          <w:rFonts w:hint="default" w:ascii="Times New Roman" w:hAnsi="Times New Roman" w:eastAsia="仿宋_GB2312" w:cs="Times New Roman"/>
          <w:color w:val="auto"/>
          <w:sz w:val="32"/>
          <w:szCs w:val="24"/>
          <w:highlight w:val="none"/>
          <w:lang w:val="en-US" w:eastAsia="zh-CN"/>
        </w:rPr>
        <w:t>审批后送达当事人</w:t>
      </w:r>
      <w:r>
        <w:rPr>
          <w:rFonts w:hint="eastAsia" w:ascii="Times New Roman" w:hAnsi="Times New Roman" w:eastAsia="仿宋_GB2312" w:cs="Times New Roman"/>
          <w:color w:val="auto"/>
          <w:sz w:val="32"/>
          <w:szCs w:val="24"/>
          <w:highlight w:val="none"/>
          <w:lang w:val="en-US" w:eastAsia="zh-CN"/>
        </w:rPr>
        <w:t>，</w:t>
      </w:r>
      <w:r>
        <w:rPr>
          <w:rFonts w:hint="default" w:ascii="Times New Roman" w:hAnsi="Times New Roman" w:eastAsia="仿宋_GB2312" w:cs="Times New Roman"/>
          <w:color w:val="auto"/>
          <w:sz w:val="32"/>
          <w:szCs w:val="24"/>
          <w:highlight w:val="none"/>
          <w:lang w:val="en-US" w:eastAsia="zh-CN"/>
        </w:rPr>
        <w:t>延期期限最长不超过30日，且仅限延期一次。</w:t>
      </w:r>
    </w:p>
    <w:p w14:paraId="682AFED6">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仿宋_GB2312" w:cs="Times New Roman"/>
          <w:color w:val="auto"/>
          <w:sz w:val="32"/>
          <w:szCs w:val="24"/>
          <w:highlight w:val="none"/>
          <w:lang w:val="en-US" w:eastAsia="zh-CN"/>
        </w:rPr>
        <w:t>案件审理</w:t>
      </w:r>
      <w:r>
        <w:rPr>
          <w:rFonts w:hint="eastAsia" w:ascii="Times New Roman" w:hAnsi="Times New Roman" w:eastAsia="仿宋_GB2312" w:cs="Times New Roman"/>
          <w:color w:val="auto"/>
          <w:sz w:val="32"/>
          <w:szCs w:val="24"/>
          <w:highlight w:val="none"/>
          <w:lang w:val="en-US" w:eastAsia="zh-CN"/>
        </w:rPr>
        <w:t>中</w:t>
      </w:r>
      <w:r>
        <w:rPr>
          <w:rFonts w:hint="default" w:ascii="Times New Roman" w:hAnsi="Times New Roman" w:eastAsia="仿宋_GB2312" w:cs="Times New Roman"/>
          <w:color w:val="auto"/>
          <w:sz w:val="32"/>
          <w:szCs w:val="24"/>
          <w:highlight w:val="none"/>
          <w:lang w:val="en-US" w:eastAsia="zh-CN"/>
        </w:rPr>
        <w:t>出现法定中止情形的，应当制作《行政复议中止审理通知书》</w:t>
      </w:r>
      <w:r>
        <w:rPr>
          <w:rFonts w:hint="eastAsia" w:ascii="Times New Roman" w:hAnsi="Times New Roman" w:eastAsia="仿宋_GB2312" w:cs="Times New Roman"/>
          <w:color w:val="auto"/>
          <w:sz w:val="32"/>
          <w:szCs w:val="24"/>
          <w:highlight w:val="none"/>
          <w:lang w:val="en-US" w:eastAsia="zh-CN"/>
        </w:rPr>
        <w:t>；</w:t>
      </w:r>
      <w:r>
        <w:rPr>
          <w:rFonts w:hint="default" w:ascii="Times New Roman" w:hAnsi="Times New Roman" w:eastAsia="仿宋_GB2312" w:cs="Times New Roman"/>
          <w:color w:val="auto"/>
          <w:sz w:val="32"/>
          <w:szCs w:val="24"/>
          <w:highlight w:val="none"/>
          <w:lang w:val="en-US" w:eastAsia="zh-CN"/>
        </w:rPr>
        <w:t>中止事由消除后，应当及时制作《行政复议恢复审理通知书》，</w:t>
      </w:r>
      <w:r>
        <w:rPr>
          <w:rFonts w:hint="eastAsia" w:ascii="Times New Roman" w:hAnsi="Times New Roman" w:eastAsia="仿宋_GB2312" w:cs="Times New Roman"/>
          <w:color w:val="auto"/>
          <w:sz w:val="32"/>
          <w:szCs w:val="24"/>
          <w:highlight w:val="none"/>
          <w:lang w:val="en-US" w:eastAsia="zh-CN"/>
        </w:rPr>
        <w:t>并依法审理办结。案件中止和恢复审理通知书</w:t>
      </w:r>
      <w:r>
        <w:rPr>
          <w:rFonts w:hint="default" w:ascii="Times New Roman" w:hAnsi="Times New Roman" w:eastAsia="仿宋_GB2312" w:cs="Times New Roman"/>
          <w:color w:val="auto"/>
          <w:sz w:val="32"/>
          <w:szCs w:val="24"/>
          <w:highlight w:val="none"/>
          <w:lang w:val="en-US" w:eastAsia="zh-CN"/>
        </w:rPr>
        <w:t>均</w:t>
      </w:r>
      <w:r>
        <w:rPr>
          <w:rFonts w:hint="eastAsia" w:ascii="Times New Roman" w:hAnsi="Times New Roman" w:eastAsia="仿宋_GB2312" w:cs="Times New Roman"/>
          <w:color w:val="auto"/>
          <w:sz w:val="32"/>
          <w:szCs w:val="24"/>
          <w:highlight w:val="none"/>
          <w:lang w:val="en-US" w:eastAsia="zh-CN"/>
        </w:rPr>
        <w:t>须</w:t>
      </w:r>
      <w:r>
        <w:rPr>
          <w:rFonts w:hint="default" w:ascii="Times New Roman" w:hAnsi="Times New Roman" w:eastAsia="仿宋_GB2312" w:cs="Times New Roman"/>
          <w:color w:val="auto"/>
          <w:sz w:val="32"/>
          <w:szCs w:val="24"/>
          <w:highlight w:val="none"/>
          <w:lang w:val="en-US" w:eastAsia="zh-CN"/>
        </w:rPr>
        <w:t>经市司法局主要负责人审批后送达当事人。</w:t>
      </w:r>
    </w:p>
    <w:p w14:paraId="003E466A">
      <w:pPr>
        <w:keepNext w:val="0"/>
        <w:keepLines w:val="0"/>
        <w:pageBreakBefore w:val="0"/>
        <w:widowControl w:val="0"/>
        <w:suppressLineNumbers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仿宋_GB2312" w:cs="Times New Roman"/>
          <w:color w:val="auto"/>
          <w:sz w:val="32"/>
          <w:szCs w:val="24"/>
          <w:highlight w:val="none"/>
          <w:lang w:val="en-US" w:eastAsia="zh-CN"/>
        </w:rPr>
        <w:t xml:space="preserve"> </w:t>
      </w:r>
      <w:r>
        <w:rPr>
          <w:rFonts w:hint="eastAsia" w:ascii="Times New Roman" w:hAnsi="Times New Roman" w:eastAsia="仿宋_GB2312" w:cs="Times New Roman"/>
          <w:color w:val="auto"/>
          <w:sz w:val="32"/>
          <w:szCs w:val="24"/>
          <w:highlight w:val="none"/>
          <w:lang w:val="en-US" w:eastAsia="zh-CN"/>
        </w:rPr>
        <w:t xml:space="preserve">   </w:t>
      </w:r>
      <w:r>
        <w:rPr>
          <w:rFonts w:hint="default" w:ascii="Times New Roman" w:hAnsi="Times New Roman" w:eastAsia="黑体" w:cs="Times New Roman"/>
          <w:b w:val="0"/>
          <w:bCs w:val="0"/>
          <w:color w:val="auto"/>
          <w:sz w:val="32"/>
          <w:szCs w:val="24"/>
          <w:highlight w:val="none"/>
          <w:lang w:val="en-US" w:eastAsia="zh-CN"/>
        </w:rPr>
        <w:t>第</w:t>
      </w:r>
      <w:r>
        <w:rPr>
          <w:rFonts w:hint="eastAsia" w:ascii="Times New Roman" w:hAnsi="Times New Roman" w:eastAsia="黑体" w:cs="Times New Roman"/>
          <w:b w:val="0"/>
          <w:bCs w:val="0"/>
          <w:color w:val="auto"/>
          <w:sz w:val="32"/>
          <w:szCs w:val="24"/>
          <w:highlight w:val="none"/>
          <w:lang w:val="en-US" w:eastAsia="zh-CN"/>
        </w:rPr>
        <w:t>二十四</w:t>
      </w:r>
      <w:r>
        <w:rPr>
          <w:rFonts w:hint="default" w:ascii="Times New Roman" w:hAnsi="Times New Roman" w:eastAsia="黑体" w:cs="Times New Roman"/>
          <w:b w:val="0"/>
          <w:bCs w:val="0"/>
          <w:color w:val="auto"/>
          <w:sz w:val="32"/>
          <w:szCs w:val="24"/>
          <w:highlight w:val="none"/>
          <w:lang w:val="en-US" w:eastAsia="zh-CN"/>
        </w:rPr>
        <w:t>条</w:t>
      </w:r>
      <w:r>
        <w:rPr>
          <w:rFonts w:hint="default" w:ascii="Times New Roman" w:hAnsi="Times New Roman" w:eastAsia="仿宋_GB2312" w:cs="Times New Roman"/>
          <w:color w:val="auto"/>
          <w:sz w:val="32"/>
          <w:szCs w:val="24"/>
          <w:highlight w:val="none"/>
          <w:lang w:val="en-US" w:eastAsia="zh-CN"/>
        </w:rPr>
        <w:t xml:space="preserve"> 行政复议案件审理完毕后，市司法局应向市政府提交情况报告，拟定《行政复议决定书》。</w:t>
      </w:r>
    </w:p>
    <w:p w14:paraId="758CA410">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黑体" w:cs="Times New Roman"/>
          <w:b w:val="0"/>
          <w:bCs w:val="0"/>
          <w:color w:val="auto"/>
          <w:sz w:val="32"/>
          <w:szCs w:val="24"/>
          <w:highlight w:val="none"/>
          <w:lang w:val="en-US" w:eastAsia="zh-CN"/>
        </w:rPr>
        <w:t>第</w:t>
      </w:r>
      <w:r>
        <w:rPr>
          <w:rFonts w:hint="eastAsia" w:ascii="Times New Roman" w:hAnsi="Times New Roman" w:eastAsia="黑体" w:cs="Times New Roman"/>
          <w:b w:val="0"/>
          <w:bCs w:val="0"/>
          <w:color w:val="auto"/>
          <w:sz w:val="32"/>
          <w:szCs w:val="24"/>
          <w:highlight w:val="none"/>
          <w:lang w:val="en-US" w:eastAsia="zh-CN"/>
        </w:rPr>
        <w:t>二十五</w:t>
      </w:r>
      <w:r>
        <w:rPr>
          <w:rFonts w:hint="default" w:ascii="Times New Roman" w:hAnsi="Times New Roman" w:eastAsia="黑体" w:cs="Times New Roman"/>
          <w:b w:val="0"/>
          <w:bCs w:val="0"/>
          <w:color w:val="auto"/>
          <w:sz w:val="32"/>
          <w:szCs w:val="24"/>
          <w:highlight w:val="none"/>
          <w:lang w:val="en-US" w:eastAsia="zh-CN"/>
        </w:rPr>
        <w:t xml:space="preserve">条 </w:t>
      </w:r>
      <w:r>
        <w:rPr>
          <w:rFonts w:hint="default" w:ascii="Times New Roman" w:hAnsi="Times New Roman" w:eastAsia="仿宋_GB2312" w:cs="Times New Roman"/>
          <w:color w:val="auto"/>
          <w:sz w:val="32"/>
          <w:szCs w:val="24"/>
          <w:highlight w:val="none"/>
          <w:lang w:val="en-US" w:eastAsia="zh-CN"/>
        </w:rPr>
        <w:t>行政复议决定作出前，申请人要求撤回行政复议申请并经市司法局审查同意的，或者</w:t>
      </w:r>
      <w:r>
        <w:rPr>
          <w:rFonts w:hint="eastAsia" w:ascii="Times New Roman" w:hAnsi="Times New Roman" w:eastAsia="仿宋_GB2312" w:cs="Times New Roman"/>
          <w:color w:val="auto"/>
          <w:sz w:val="32"/>
          <w:szCs w:val="24"/>
          <w:highlight w:val="none"/>
          <w:lang w:val="en-US" w:eastAsia="zh-CN"/>
        </w:rPr>
        <w:t>出现</w:t>
      </w:r>
      <w:r>
        <w:rPr>
          <w:rFonts w:hint="default" w:ascii="Times New Roman" w:hAnsi="Times New Roman" w:eastAsia="仿宋_GB2312" w:cs="Times New Roman"/>
          <w:color w:val="auto"/>
          <w:sz w:val="32"/>
          <w:szCs w:val="24"/>
          <w:highlight w:val="none"/>
          <w:lang w:val="en-US" w:eastAsia="zh-CN"/>
        </w:rPr>
        <w:t>法定终止情形的，应当制作《行政复议终止决定书》，</w:t>
      </w:r>
      <w:r>
        <w:rPr>
          <w:rFonts w:hint="eastAsia" w:ascii="Times New Roman" w:hAnsi="Times New Roman" w:eastAsia="仿宋_GB2312" w:cs="Times New Roman"/>
          <w:color w:val="auto"/>
          <w:sz w:val="32"/>
          <w:szCs w:val="24"/>
          <w:highlight w:val="none"/>
          <w:lang w:val="en-US" w:eastAsia="zh-CN"/>
        </w:rPr>
        <w:t>由</w:t>
      </w:r>
      <w:r>
        <w:rPr>
          <w:rFonts w:hint="default" w:ascii="Times New Roman" w:hAnsi="Times New Roman" w:eastAsia="仿宋_GB2312" w:cs="Times New Roman"/>
          <w:color w:val="auto"/>
          <w:sz w:val="32"/>
          <w:szCs w:val="24"/>
          <w:highlight w:val="none"/>
          <w:lang w:val="en-US" w:eastAsia="zh-CN"/>
        </w:rPr>
        <w:t>市司法局主要负责</w:t>
      </w:r>
      <w:r>
        <w:rPr>
          <w:rFonts w:hint="eastAsia" w:ascii="Times New Roman" w:hAnsi="Times New Roman" w:eastAsia="仿宋_GB2312" w:cs="Times New Roman"/>
          <w:color w:val="auto"/>
          <w:sz w:val="32"/>
          <w:szCs w:val="24"/>
          <w:highlight w:val="none"/>
          <w:lang w:val="en-US" w:eastAsia="zh-CN"/>
        </w:rPr>
        <w:t>人</w:t>
      </w:r>
      <w:r>
        <w:rPr>
          <w:rFonts w:hint="default" w:ascii="Times New Roman" w:hAnsi="Times New Roman" w:eastAsia="仿宋_GB2312" w:cs="Times New Roman"/>
          <w:color w:val="auto"/>
          <w:sz w:val="32"/>
          <w:szCs w:val="24"/>
          <w:highlight w:val="none"/>
          <w:lang w:val="en-US" w:eastAsia="zh-CN"/>
        </w:rPr>
        <w:t>签发。</w:t>
      </w:r>
    </w:p>
    <w:p w14:paraId="62CA44C0">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黑体" w:cs="Times New Roman"/>
          <w:b w:val="0"/>
          <w:bCs w:val="0"/>
          <w:color w:val="auto"/>
          <w:sz w:val="32"/>
          <w:szCs w:val="24"/>
          <w:highlight w:val="none"/>
          <w:lang w:val="en-US" w:eastAsia="zh-CN"/>
        </w:rPr>
        <w:t>第</w:t>
      </w:r>
      <w:r>
        <w:rPr>
          <w:rFonts w:hint="eastAsia" w:ascii="Times New Roman" w:hAnsi="Times New Roman" w:eastAsia="黑体" w:cs="Times New Roman"/>
          <w:b w:val="0"/>
          <w:bCs w:val="0"/>
          <w:color w:val="auto"/>
          <w:sz w:val="32"/>
          <w:szCs w:val="24"/>
          <w:highlight w:val="none"/>
          <w:lang w:val="en-US" w:eastAsia="zh-CN"/>
        </w:rPr>
        <w:t>二十六</w:t>
      </w:r>
      <w:r>
        <w:rPr>
          <w:rFonts w:hint="default" w:ascii="Times New Roman" w:hAnsi="Times New Roman" w:eastAsia="黑体" w:cs="Times New Roman"/>
          <w:b w:val="0"/>
          <w:bCs w:val="0"/>
          <w:color w:val="auto"/>
          <w:sz w:val="32"/>
          <w:szCs w:val="24"/>
          <w:highlight w:val="none"/>
          <w:lang w:val="en-US" w:eastAsia="zh-CN"/>
        </w:rPr>
        <w:t xml:space="preserve">条 </w:t>
      </w:r>
      <w:r>
        <w:rPr>
          <w:rFonts w:hint="default" w:ascii="Times New Roman" w:hAnsi="Times New Roman" w:eastAsia="仿宋_GB2312" w:cs="Times New Roman"/>
          <w:color w:val="auto"/>
          <w:sz w:val="32"/>
          <w:szCs w:val="24"/>
          <w:highlight w:val="none"/>
          <w:lang w:val="en-US" w:eastAsia="zh-CN"/>
        </w:rPr>
        <w:t>程序性驳回、维持原行政行为的</w:t>
      </w:r>
      <w:r>
        <w:rPr>
          <w:rFonts w:hint="eastAsia" w:ascii="Times New Roman" w:hAnsi="Times New Roman" w:eastAsia="仿宋_GB2312" w:cs="Times New Roman"/>
          <w:color w:val="auto"/>
          <w:sz w:val="32"/>
          <w:szCs w:val="24"/>
          <w:highlight w:val="none"/>
          <w:lang w:val="en-US" w:eastAsia="zh-CN"/>
        </w:rPr>
        <w:t>案</w:t>
      </w:r>
      <w:r>
        <w:rPr>
          <w:rFonts w:hint="default" w:ascii="Times New Roman" w:hAnsi="Times New Roman" w:eastAsia="仿宋_GB2312" w:cs="Times New Roman"/>
          <w:color w:val="auto"/>
          <w:sz w:val="32"/>
          <w:szCs w:val="24"/>
          <w:highlight w:val="none"/>
          <w:lang w:val="en-US" w:eastAsia="zh-CN"/>
        </w:rPr>
        <w:t>件，《行政复议决定书》由市政府负责日常工作的副秘书长签发。撤销、部分撤销、确认违法等改变原具体行政行为的案件，《行政复议决定书》经市政府负责日常工作的副秘书长审核后</w:t>
      </w:r>
      <w:r>
        <w:rPr>
          <w:rFonts w:hint="eastAsia" w:ascii="Times New Roman" w:hAnsi="Times New Roman" w:eastAsia="仿宋_GB2312" w:cs="Times New Roman"/>
          <w:color w:val="auto"/>
          <w:sz w:val="32"/>
          <w:szCs w:val="24"/>
          <w:highlight w:val="none"/>
          <w:lang w:val="en-US" w:eastAsia="zh-CN"/>
        </w:rPr>
        <w:t>，</w:t>
      </w:r>
      <w:r>
        <w:rPr>
          <w:rFonts w:hint="default" w:ascii="Times New Roman" w:hAnsi="Times New Roman" w:eastAsia="仿宋_GB2312" w:cs="Times New Roman"/>
          <w:color w:val="auto"/>
          <w:sz w:val="32"/>
          <w:szCs w:val="24"/>
          <w:highlight w:val="none"/>
          <w:lang w:val="en-US" w:eastAsia="zh-CN"/>
        </w:rPr>
        <w:t>由常务副市长签发。</w:t>
      </w:r>
    </w:p>
    <w:p w14:paraId="2C996871">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黑体" w:cs="Times New Roman"/>
          <w:b w:val="0"/>
          <w:bCs w:val="0"/>
          <w:color w:val="auto"/>
          <w:sz w:val="32"/>
          <w:szCs w:val="24"/>
          <w:highlight w:val="none"/>
          <w:lang w:val="en-US" w:eastAsia="zh-CN"/>
        </w:rPr>
        <w:t>第</w:t>
      </w:r>
      <w:r>
        <w:rPr>
          <w:rFonts w:hint="eastAsia" w:ascii="Times New Roman" w:hAnsi="Times New Roman" w:eastAsia="黑体" w:cs="Times New Roman"/>
          <w:b w:val="0"/>
          <w:bCs w:val="0"/>
          <w:color w:val="auto"/>
          <w:sz w:val="32"/>
          <w:szCs w:val="24"/>
          <w:highlight w:val="none"/>
          <w:lang w:val="en-US" w:eastAsia="zh-CN"/>
        </w:rPr>
        <w:t>二十七</w:t>
      </w:r>
      <w:r>
        <w:rPr>
          <w:rFonts w:hint="default" w:ascii="Times New Roman" w:hAnsi="Times New Roman" w:eastAsia="黑体" w:cs="Times New Roman"/>
          <w:b w:val="0"/>
          <w:bCs w:val="0"/>
          <w:color w:val="auto"/>
          <w:sz w:val="32"/>
          <w:szCs w:val="24"/>
          <w:highlight w:val="none"/>
          <w:lang w:val="en-US" w:eastAsia="zh-CN"/>
        </w:rPr>
        <w:t>条</w:t>
      </w:r>
      <w:r>
        <w:rPr>
          <w:rFonts w:hint="default" w:ascii="Times New Roman" w:hAnsi="Times New Roman" w:eastAsia="仿宋_GB2312" w:cs="Times New Roman"/>
          <w:color w:val="auto"/>
          <w:sz w:val="32"/>
          <w:szCs w:val="24"/>
          <w:highlight w:val="none"/>
          <w:lang w:val="en-US" w:eastAsia="zh-CN"/>
        </w:rPr>
        <w:t xml:space="preserve"> 当事人经调解达成协议的，应当制作《行政复议调解书》，经各方当事人签字或者签章</w:t>
      </w:r>
      <w:r>
        <w:rPr>
          <w:rFonts w:hint="eastAsia" w:ascii="Times New Roman" w:hAnsi="Times New Roman" w:eastAsia="仿宋_GB2312" w:cs="Times New Roman"/>
          <w:color w:val="auto"/>
          <w:sz w:val="32"/>
          <w:szCs w:val="24"/>
          <w:highlight w:val="none"/>
          <w:lang w:val="en-US" w:eastAsia="zh-CN"/>
        </w:rPr>
        <w:t>后</w:t>
      </w:r>
      <w:r>
        <w:rPr>
          <w:rFonts w:hint="default" w:ascii="Times New Roman" w:hAnsi="Times New Roman" w:eastAsia="仿宋_GB2312" w:cs="Times New Roman"/>
          <w:color w:val="auto"/>
          <w:sz w:val="32"/>
          <w:szCs w:val="24"/>
          <w:highlight w:val="none"/>
          <w:lang w:val="en-US" w:eastAsia="zh-CN"/>
        </w:rPr>
        <w:t>，由市政府负责日常工作的副秘书长审批后，加盖市政府印章</w:t>
      </w:r>
      <w:r>
        <w:rPr>
          <w:rFonts w:hint="eastAsia" w:ascii="Times New Roman" w:hAnsi="Times New Roman" w:eastAsia="仿宋_GB2312" w:cs="Times New Roman"/>
          <w:color w:val="auto"/>
          <w:sz w:val="32"/>
          <w:szCs w:val="24"/>
          <w:highlight w:val="none"/>
          <w:lang w:val="en-US" w:eastAsia="zh-CN"/>
        </w:rPr>
        <w:t>后生效</w:t>
      </w:r>
      <w:r>
        <w:rPr>
          <w:rFonts w:hint="default" w:ascii="Times New Roman" w:hAnsi="Times New Roman" w:eastAsia="仿宋_GB2312" w:cs="Times New Roman"/>
          <w:color w:val="auto"/>
          <w:sz w:val="32"/>
          <w:szCs w:val="24"/>
          <w:highlight w:val="none"/>
          <w:lang w:val="en-US" w:eastAsia="zh-CN"/>
        </w:rPr>
        <w:t>。</w:t>
      </w:r>
    </w:p>
    <w:p w14:paraId="58D7A3F0">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仿宋_GB2312" w:cs="Times New Roman"/>
          <w:color w:val="auto"/>
          <w:sz w:val="32"/>
          <w:szCs w:val="24"/>
          <w:highlight w:val="none"/>
          <w:lang w:val="en-US" w:eastAsia="zh-CN"/>
        </w:rPr>
        <w:t xml:space="preserve">调解未达成协议或者调解书生效前一方反悔的，应当依法审查或者及时作出行政复议决定。 </w:t>
      </w:r>
    </w:p>
    <w:p w14:paraId="6F0EFD38">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仿宋_GB2312" w:cs="Times New Roman"/>
          <w:color w:val="auto"/>
          <w:sz w:val="32"/>
          <w:szCs w:val="24"/>
          <w:highlight w:val="none"/>
          <w:lang w:val="en-US" w:eastAsia="zh-CN"/>
        </w:rPr>
        <w:t xml:space="preserve"> </w:t>
      </w:r>
      <w:r>
        <w:rPr>
          <w:rFonts w:hint="default" w:ascii="Times New Roman" w:hAnsi="Times New Roman" w:eastAsia="黑体" w:cs="Times New Roman"/>
          <w:b w:val="0"/>
          <w:bCs w:val="0"/>
          <w:color w:val="auto"/>
          <w:sz w:val="32"/>
          <w:szCs w:val="24"/>
          <w:highlight w:val="none"/>
          <w:lang w:val="en-US" w:eastAsia="zh-CN"/>
        </w:rPr>
        <w:t>第</w:t>
      </w:r>
      <w:r>
        <w:rPr>
          <w:rFonts w:hint="eastAsia" w:ascii="Times New Roman" w:hAnsi="Times New Roman" w:eastAsia="黑体" w:cs="Times New Roman"/>
          <w:b w:val="0"/>
          <w:bCs w:val="0"/>
          <w:color w:val="auto"/>
          <w:sz w:val="32"/>
          <w:szCs w:val="24"/>
          <w:highlight w:val="none"/>
          <w:lang w:val="en-US" w:eastAsia="zh-CN"/>
        </w:rPr>
        <w:t>二十八</w:t>
      </w:r>
      <w:r>
        <w:rPr>
          <w:rFonts w:hint="default" w:ascii="Times New Roman" w:hAnsi="Times New Roman" w:eastAsia="黑体" w:cs="Times New Roman"/>
          <w:b w:val="0"/>
          <w:bCs w:val="0"/>
          <w:color w:val="auto"/>
          <w:sz w:val="32"/>
          <w:szCs w:val="24"/>
          <w:highlight w:val="none"/>
          <w:lang w:val="en-US" w:eastAsia="zh-CN"/>
        </w:rPr>
        <w:t>条</w:t>
      </w:r>
      <w:r>
        <w:rPr>
          <w:rFonts w:hint="default" w:ascii="Times New Roman" w:hAnsi="Times New Roman" w:eastAsia="仿宋_GB2312" w:cs="Times New Roman"/>
          <w:color w:val="auto"/>
          <w:sz w:val="32"/>
          <w:szCs w:val="24"/>
          <w:highlight w:val="none"/>
          <w:lang w:val="en-US" w:eastAsia="zh-CN"/>
        </w:rPr>
        <w:t xml:space="preserve"> </w:t>
      </w:r>
      <w:r>
        <w:rPr>
          <w:rFonts w:hint="eastAsia" w:ascii="Times New Roman" w:hAnsi="Times New Roman" w:eastAsia="仿宋_GB2312" w:cs="Times New Roman"/>
          <w:color w:val="auto"/>
          <w:sz w:val="32"/>
          <w:szCs w:val="24"/>
          <w:highlight w:val="none"/>
          <w:lang w:val="en-US" w:eastAsia="zh-CN"/>
        </w:rPr>
        <w:t>行政复议</w:t>
      </w:r>
      <w:r>
        <w:rPr>
          <w:rFonts w:hint="default" w:ascii="Times New Roman" w:hAnsi="Times New Roman" w:eastAsia="仿宋_GB2312" w:cs="Times New Roman"/>
          <w:color w:val="auto"/>
          <w:sz w:val="32"/>
          <w:szCs w:val="24"/>
          <w:highlight w:val="none"/>
          <w:lang w:val="en-US" w:eastAsia="zh-CN"/>
        </w:rPr>
        <w:t>法律文书</w:t>
      </w:r>
      <w:r>
        <w:rPr>
          <w:rFonts w:hint="eastAsia" w:ascii="Times New Roman" w:hAnsi="Times New Roman" w:eastAsia="仿宋_GB2312" w:cs="Times New Roman"/>
          <w:color w:val="auto"/>
          <w:sz w:val="32"/>
          <w:szCs w:val="24"/>
          <w:highlight w:val="none"/>
          <w:lang w:val="en-US" w:eastAsia="zh-CN"/>
        </w:rPr>
        <w:t>送达</w:t>
      </w:r>
      <w:r>
        <w:rPr>
          <w:rFonts w:hint="default" w:ascii="Times New Roman" w:hAnsi="Times New Roman" w:eastAsia="仿宋_GB2312" w:cs="Times New Roman"/>
          <w:color w:val="auto"/>
          <w:sz w:val="32"/>
          <w:szCs w:val="24"/>
          <w:highlight w:val="none"/>
          <w:lang w:val="en-US" w:eastAsia="zh-CN"/>
        </w:rPr>
        <w:t>，应当通过以下方式：</w:t>
      </w:r>
    </w:p>
    <w:p w14:paraId="70439A27">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仿宋_GB2312" w:cs="Times New Roman"/>
          <w:color w:val="auto"/>
          <w:sz w:val="32"/>
          <w:szCs w:val="24"/>
          <w:highlight w:val="none"/>
          <w:lang w:val="en-US" w:eastAsia="zh-CN"/>
        </w:rPr>
        <w:t>（一）当面送达的，送达人和被送达人</w:t>
      </w:r>
      <w:r>
        <w:rPr>
          <w:rFonts w:hint="eastAsia" w:ascii="Times New Roman" w:hAnsi="Times New Roman" w:eastAsia="仿宋_GB2312" w:cs="Times New Roman"/>
          <w:color w:val="auto"/>
          <w:sz w:val="32"/>
          <w:szCs w:val="24"/>
          <w:highlight w:val="none"/>
          <w:lang w:val="en-US" w:eastAsia="zh-CN"/>
        </w:rPr>
        <w:t>须</w:t>
      </w:r>
      <w:r>
        <w:rPr>
          <w:rFonts w:hint="default" w:ascii="Times New Roman" w:hAnsi="Times New Roman" w:eastAsia="仿宋_GB2312" w:cs="Times New Roman"/>
          <w:color w:val="auto"/>
          <w:sz w:val="32"/>
          <w:szCs w:val="24"/>
          <w:highlight w:val="none"/>
          <w:lang w:val="en-US" w:eastAsia="zh-CN"/>
        </w:rPr>
        <w:t>在送达回证上签字；</w:t>
      </w:r>
    </w:p>
    <w:p w14:paraId="4E921620">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仿宋_GB2312" w:cs="Times New Roman"/>
          <w:color w:val="auto"/>
          <w:sz w:val="32"/>
          <w:szCs w:val="24"/>
          <w:highlight w:val="none"/>
          <w:lang w:val="en-US" w:eastAsia="zh-CN"/>
        </w:rPr>
        <w:t>（二）邮寄送达的，应按照《中华人民共和国邮政法》等法律法规规定通过邮政企业送达，并将存根附于送达回证；</w:t>
      </w:r>
    </w:p>
    <w:p w14:paraId="78ED445A">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auto"/>
          <w:sz w:val="32"/>
          <w:szCs w:val="24"/>
          <w:highlight w:val="none"/>
          <w:lang w:val="en-US" w:eastAsia="zh-CN"/>
        </w:rPr>
      </w:pPr>
      <w:r>
        <w:rPr>
          <w:rFonts w:hint="eastAsia" w:ascii="Times New Roman" w:hAnsi="Times New Roman" w:eastAsia="仿宋_GB2312" w:cs="Times New Roman"/>
          <w:color w:val="auto"/>
          <w:sz w:val="32"/>
          <w:szCs w:val="24"/>
          <w:highlight w:val="none"/>
          <w:lang w:val="en-US" w:eastAsia="zh-CN"/>
        </w:rPr>
        <w:t>（三）</w:t>
      </w:r>
      <w:r>
        <w:rPr>
          <w:rFonts w:hint="default" w:ascii="Times New Roman" w:hAnsi="Times New Roman" w:eastAsia="仿宋_GB2312" w:cs="Times New Roman"/>
          <w:color w:val="auto"/>
          <w:sz w:val="32"/>
          <w:szCs w:val="24"/>
          <w:highlight w:val="none"/>
          <w:lang w:val="en-US" w:eastAsia="zh-CN"/>
        </w:rPr>
        <w:t>无法通过以上方式送达的，参照《中华人民共和国民事诉讼法》相关规定送达。</w:t>
      </w:r>
    </w:p>
    <w:p w14:paraId="176C63C9">
      <w:pPr>
        <w:keepNext w:val="0"/>
        <w:keepLines w:val="0"/>
        <w:pageBreakBefore w:val="0"/>
        <w:widowControl w:val="0"/>
        <w:suppressLineNumbers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24"/>
          <w:highlight w:val="none"/>
          <w:lang w:val="en-US" w:eastAsia="zh-CN"/>
        </w:rPr>
      </w:pPr>
    </w:p>
    <w:p w14:paraId="6B441EAC">
      <w:pPr>
        <w:keepNext w:val="0"/>
        <w:keepLines w:val="0"/>
        <w:pageBreakBefore w:val="0"/>
        <w:widowControl w:val="0"/>
        <w:suppressLineNumbers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auto"/>
          <w:sz w:val="32"/>
          <w:szCs w:val="24"/>
          <w:highlight w:val="none"/>
          <w:lang w:val="en-US" w:eastAsia="zh-CN"/>
        </w:rPr>
      </w:pPr>
      <w:r>
        <w:rPr>
          <w:rFonts w:hint="default" w:ascii="Times New Roman" w:hAnsi="Times New Roman" w:eastAsia="黑体" w:cs="Times New Roman"/>
          <w:color w:val="auto"/>
          <w:sz w:val="32"/>
          <w:szCs w:val="24"/>
          <w:highlight w:val="none"/>
          <w:lang w:val="en-US" w:eastAsia="zh-CN"/>
        </w:rPr>
        <w:t>第五章 出庭应诉</w:t>
      </w:r>
    </w:p>
    <w:p w14:paraId="36236039">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黑体" w:cs="Times New Roman"/>
          <w:b w:val="0"/>
          <w:bCs w:val="0"/>
          <w:color w:val="auto"/>
          <w:sz w:val="32"/>
          <w:szCs w:val="24"/>
          <w:highlight w:val="none"/>
          <w:lang w:val="en-US" w:eastAsia="zh-CN"/>
        </w:rPr>
        <w:t>第</w:t>
      </w:r>
      <w:r>
        <w:rPr>
          <w:rFonts w:hint="eastAsia" w:ascii="Times New Roman" w:hAnsi="Times New Roman" w:eastAsia="黑体" w:cs="Times New Roman"/>
          <w:b w:val="0"/>
          <w:bCs w:val="0"/>
          <w:color w:val="auto"/>
          <w:sz w:val="32"/>
          <w:szCs w:val="24"/>
          <w:highlight w:val="none"/>
          <w:lang w:val="en-US" w:eastAsia="zh-CN"/>
        </w:rPr>
        <w:t>二十九</w:t>
      </w:r>
      <w:r>
        <w:rPr>
          <w:rFonts w:hint="default" w:ascii="Times New Roman" w:hAnsi="Times New Roman" w:eastAsia="黑体" w:cs="Times New Roman"/>
          <w:b w:val="0"/>
          <w:bCs w:val="0"/>
          <w:color w:val="auto"/>
          <w:sz w:val="32"/>
          <w:szCs w:val="24"/>
          <w:highlight w:val="none"/>
          <w:lang w:val="en-US" w:eastAsia="zh-CN"/>
        </w:rPr>
        <w:t>条</w:t>
      </w:r>
      <w:r>
        <w:rPr>
          <w:rFonts w:hint="default" w:ascii="Times New Roman" w:hAnsi="Times New Roman" w:eastAsia="仿宋_GB2312" w:cs="Times New Roman"/>
          <w:color w:val="auto"/>
          <w:sz w:val="32"/>
          <w:szCs w:val="24"/>
          <w:highlight w:val="none"/>
          <w:lang w:val="en-US" w:eastAsia="zh-CN"/>
        </w:rPr>
        <w:t xml:space="preserve"> 收到人民法院送达的应诉通知书、起诉状副本等材料后，</w:t>
      </w:r>
      <w:r>
        <w:rPr>
          <w:rFonts w:hint="eastAsia" w:ascii="Times New Roman" w:hAnsi="Times New Roman" w:eastAsia="仿宋_GB2312" w:cs="Times New Roman"/>
          <w:color w:val="auto"/>
          <w:sz w:val="32"/>
          <w:szCs w:val="24"/>
          <w:highlight w:val="none"/>
          <w:lang w:val="en-US" w:eastAsia="zh-CN"/>
        </w:rPr>
        <w:t>办案</w:t>
      </w:r>
      <w:r>
        <w:rPr>
          <w:rFonts w:hint="default" w:ascii="Times New Roman" w:hAnsi="Times New Roman" w:eastAsia="仿宋_GB2312" w:cs="Times New Roman"/>
          <w:color w:val="auto"/>
          <w:sz w:val="32"/>
          <w:szCs w:val="24"/>
          <w:highlight w:val="none"/>
          <w:lang w:val="en-US" w:eastAsia="zh-CN"/>
        </w:rPr>
        <w:t>人员</w:t>
      </w:r>
      <w:r>
        <w:rPr>
          <w:rFonts w:hint="eastAsia" w:ascii="Times New Roman" w:hAnsi="Times New Roman" w:eastAsia="仿宋_GB2312" w:cs="Times New Roman"/>
          <w:color w:val="auto"/>
          <w:sz w:val="32"/>
          <w:szCs w:val="24"/>
          <w:highlight w:val="none"/>
          <w:lang w:val="en-US" w:eastAsia="zh-CN"/>
        </w:rPr>
        <w:t>应</w:t>
      </w:r>
      <w:r>
        <w:rPr>
          <w:rFonts w:hint="default" w:ascii="Times New Roman" w:hAnsi="Times New Roman" w:eastAsia="仿宋_GB2312" w:cs="Times New Roman"/>
          <w:color w:val="auto"/>
          <w:sz w:val="32"/>
          <w:szCs w:val="24"/>
          <w:highlight w:val="none"/>
          <w:lang w:val="en-US" w:eastAsia="zh-CN"/>
        </w:rPr>
        <w:t>按</w:t>
      </w:r>
      <w:r>
        <w:rPr>
          <w:rFonts w:hint="eastAsia" w:ascii="Times New Roman" w:hAnsi="Times New Roman" w:eastAsia="仿宋_GB2312" w:cs="Times New Roman"/>
          <w:color w:val="auto"/>
          <w:sz w:val="32"/>
          <w:szCs w:val="24"/>
          <w:highlight w:val="none"/>
          <w:lang w:val="en-US" w:eastAsia="zh-CN"/>
        </w:rPr>
        <w:t>要求</w:t>
      </w:r>
      <w:r>
        <w:rPr>
          <w:rFonts w:hint="default" w:ascii="Times New Roman" w:hAnsi="Times New Roman" w:eastAsia="仿宋_GB2312" w:cs="Times New Roman"/>
          <w:color w:val="auto"/>
          <w:sz w:val="32"/>
          <w:szCs w:val="24"/>
          <w:highlight w:val="none"/>
          <w:lang w:val="en-US" w:eastAsia="zh-CN"/>
        </w:rPr>
        <w:t>准备案件情况报告</w:t>
      </w:r>
      <w:r>
        <w:rPr>
          <w:rFonts w:hint="eastAsia" w:ascii="Times New Roman" w:hAnsi="Times New Roman" w:eastAsia="仿宋_GB2312" w:cs="Times New Roman"/>
          <w:color w:val="auto"/>
          <w:sz w:val="32"/>
          <w:szCs w:val="24"/>
          <w:highlight w:val="none"/>
          <w:lang w:val="en-US" w:eastAsia="zh-CN"/>
        </w:rPr>
        <w:t>、</w:t>
      </w:r>
      <w:r>
        <w:rPr>
          <w:rFonts w:hint="default" w:ascii="Times New Roman" w:hAnsi="Times New Roman" w:eastAsia="仿宋_GB2312" w:cs="Times New Roman"/>
          <w:color w:val="auto"/>
          <w:sz w:val="32"/>
          <w:szCs w:val="24"/>
          <w:highlight w:val="none"/>
          <w:lang w:val="en-US" w:eastAsia="zh-CN"/>
        </w:rPr>
        <w:t>答辩状</w:t>
      </w:r>
      <w:r>
        <w:rPr>
          <w:rFonts w:hint="eastAsia" w:ascii="Times New Roman" w:hAnsi="Times New Roman" w:eastAsia="仿宋_GB2312" w:cs="Times New Roman"/>
          <w:color w:val="auto"/>
          <w:sz w:val="32"/>
          <w:szCs w:val="24"/>
          <w:highlight w:val="none"/>
          <w:lang w:val="en-US" w:eastAsia="zh-CN"/>
        </w:rPr>
        <w:t>、</w:t>
      </w:r>
      <w:r>
        <w:rPr>
          <w:rFonts w:hint="default" w:ascii="Times New Roman" w:hAnsi="Times New Roman" w:eastAsia="仿宋_GB2312" w:cs="Times New Roman"/>
          <w:color w:val="auto"/>
          <w:sz w:val="32"/>
          <w:szCs w:val="24"/>
          <w:highlight w:val="none"/>
          <w:lang w:val="en-US" w:eastAsia="zh-CN"/>
        </w:rPr>
        <w:t>法定代表人身份证明</w:t>
      </w:r>
      <w:r>
        <w:rPr>
          <w:rFonts w:hint="eastAsia" w:ascii="Times New Roman" w:hAnsi="Times New Roman" w:eastAsia="仿宋_GB2312" w:cs="Times New Roman"/>
          <w:color w:val="auto"/>
          <w:sz w:val="32"/>
          <w:szCs w:val="24"/>
          <w:highlight w:val="none"/>
          <w:lang w:val="en-US" w:eastAsia="zh-CN"/>
        </w:rPr>
        <w:t>、</w:t>
      </w:r>
      <w:r>
        <w:rPr>
          <w:rFonts w:hint="default" w:ascii="Times New Roman" w:hAnsi="Times New Roman" w:eastAsia="仿宋_GB2312" w:cs="Times New Roman"/>
          <w:color w:val="auto"/>
          <w:sz w:val="32"/>
          <w:szCs w:val="24"/>
          <w:highlight w:val="none"/>
          <w:lang w:val="en-US" w:eastAsia="zh-CN"/>
        </w:rPr>
        <w:t>授权委托书</w:t>
      </w:r>
      <w:r>
        <w:rPr>
          <w:rFonts w:hint="eastAsia" w:ascii="Times New Roman" w:hAnsi="Times New Roman" w:eastAsia="仿宋_GB2312" w:cs="Times New Roman"/>
          <w:color w:val="auto"/>
          <w:sz w:val="32"/>
          <w:szCs w:val="24"/>
          <w:highlight w:val="none"/>
          <w:lang w:val="en-US" w:eastAsia="zh-CN"/>
        </w:rPr>
        <w:t>等全套</w:t>
      </w:r>
      <w:r>
        <w:rPr>
          <w:rFonts w:hint="default" w:ascii="Times New Roman" w:hAnsi="Times New Roman" w:eastAsia="仿宋_GB2312" w:cs="Times New Roman"/>
          <w:color w:val="auto"/>
          <w:sz w:val="32"/>
          <w:szCs w:val="24"/>
          <w:highlight w:val="none"/>
          <w:lang w:val="en-US" w:eastAsia="zh-CN"/>
        </w:rPr>
        <w:t>应诉材料</w:t>
      </w:r>
      <w:r>
        <w:rPr>
          <w:rFonts w:hint="eastAsia" w:ascii="Times New Roman" w:hAnsi="Times New Roman" w:eastAsia="仿宋_GB2312" w:cs="Times New Roman"/>
          <w:color w:val="auto"/>
          <w:sz w:val="32"/>
          <w:szCs w:val="24"/>
          <w:highlight w:val="none"/>
          <w:lang w:val="en-US" w:eastAsia="zh-CN"/>
        </w:rPr>
        <w:t>，</w:t>
      </w:r>
      <w:r>
        <w:rPr>
          <w:rFonts w:hint="default" w:ascii="Times New Roman" w:hAnsi="Times New Roman" w:eastAsia="仿宋_GB2312" w:cs="Times New Roman"/>
          <w:color w:val="auto"/>
          <w:sz w:val="32"/>
          <w:szCs w:val="24"/>
          <w:highlight w:val="none"/>
          <w:lang w:val="en-US" w:eastAsia="zh-CN"/>
        </w:rPr>
        <w:t>经市政府常务副市长审批</w:t>
      </w:r>
      <w:r>
        <w:rPr>
          <w:rFonts w:hint="eastAsia" w:ascii="Times New Roman" w:hAnsi="Times New Roman" w:eastAsia="仿宋_GB2312" w:cs="Times New Roman"/>
          <w:color w:val="auto"/>
          <w:sz w:val="32"/>
          <w:szCs w:val="24"/>
          <w:highlight w:val="none"/>
          <w:lang w:val="en-US" w:eastAsia="zh-CN"/>
        </w:rPr>
        <w:t>并</w:t>
      </w:r>
      <w:r>
        <w:rPr>
          <w:rFonts w:hint="default" w:ascii="Times New Roman" w:hAnsi="Times New Roman" w:eastAsia="仿宋_GB2312" w:cs="Times New Roman"/>
          <w:color w:val="auto"/>
          <w:sz w:val="32"/>
          <w:szCs w:val="24"/>
          <w:highlight w:val="none"/>
          <w:lang w:val="en-US" w:eastAsia="zh-CN"/>
        </w:rPr>
        <w:t>加盖印章</w:t>
      </w:r>
      <w:r>
        <w:rPr>
          <w:rFonts w:hint="eastAsia" w:ascii="Times New Roman" w:hAnsi="Times New Roman" w:eastAsia="仿宋_GB2312" w:cs="Times New Roman"/>
          <w:color w:val="auto"/>
          <w:sz w:val="32"/>
          <w:szCs w:val="24"/>
          <w:highlight w:val="none"/>
          <w:lang w:val="en-US" w:eastAsia="zh-CN"/>
        </w:rPr>
        <w:t>后，</w:t>
      </w:r>
      <w:r>
        <w:rPr>
          <w:rFonts w:hint="default" w:ascii="Times New Roman" w:hAnsi="Times New Roman" w:eastAsia="仿宋_GB2312" w:cs="Times New Roman"/>
          <w:color w:val="auto"/>
          <w:sz w:val="32"/>
          <w:szCs w:val="24"/>
          <w:highlight w:val="none"/>
          <w:lang w:val="en-US" w:eastAsia="zh-CN"/>
        </w:rPr>
        <w:t>在法定举证期限</w:t>
      </w:r>
      <w:r>
        <w:rPr>
          <w:rFonts w:hint="eastAsia" w:ascii="Times New Roman" w:hAnsi="Times New Roman" w:eastAsia="仿宋_GB2312" w:cs="Times New Roman"/>
          <w:color w:val="auto"/>
          <w:sz w:val="32"/>
          <w:szCs w:val="24"/>
          <w:highlight w:val="none"/>
          <w:lang w:val="en-US" w:eastAsia="zh-CN"/>
        </w:rPr>
        <w:t>内</w:t>
      </w:r>
      <w:r>
        <w:rPr>
          <w:rFonts w:hint="default" w:ascii="Times New Roman" w:hAnsi="Times New Roman" w:eastAsia="仿宋_GB2312" w:cs="Times New Roman"/>
          <w:color w:val="auto"/>
          <w:sz w:val="32"/>
          <w:szCs w:val="24"/>
          <w:highlight w:val="none"/>
          <w:lang w:val="en-US" w:eastAsia="zh-CN"/>
        </w:rPr>
        <w:t>提交人民法院。</w:t>
      </w:r>
    </w:p>
    <w:p w14:paraId="3A1D31D7">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jc w:val="both"/>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黑体" w:cs="Times New Roman"/>
          <w:b w:val="0"/>
          <w:bCs w:val="0"/>
          <w:color w:val="auto"/>
          <w:sz w:val="32"/>
          <w:szCs w:val="24"/>
          <w:highlight w:val="none"/>
          <w:lang w:val="en-US" w:eastAsia="zh-CN"/>
        </w:rPr>
        <w:t xml:space="preserve">第三十条 </w:t>
      </w:r>
      <w:r>
        <w:rPr>
          <w:rFonts w:hint="default" w:ascii="Times New Roman" w:hAnsi="Times New Roman" w:eastAsia="仿宋_GB2312" w:cs="Times New Roman"/>
          <w:color w:val="auto"/>
          <w:sz w:val="32"/>
          <w:szCs w:val="24"/>
          <w:highlight w:val="none"/>
          <w:lang w:val="en-US" w:eastAsia="zh-CN"/>
        </w:rPr>
        <w:t>收到人民法院</w:t>
      </w:r>
      <w:r>
        <w:rPr>
          <w:rFonts w:hint="eastAsia" w:ascii="Times New Roman" w:hAnsi="Times New Roman" w:eastAsia="仿宋_GB2312" w:cs="Times New Roman"/>
          <w:color w:val="auto"/>
          <w:sz w:val="32"/>
          <w:szCs w:val="24"/>
          <w:highlight w:val="none"/>
          <w:lang w:val="en-US" w:eastAsia="zh-CN"/>
        </w:rPr>
        <w:t>开庭</w:t>
      </w:r>
      <w:r>
        <w:rPr>
          <w:rFonts w:hint="default" w:ascii="Times New Roman" w:hAnsi="Times New Roman" w:eastAsia="仿宋_GB2312" w:cs="Times New Roman"/>
          <w:color w:val="auto"/>
          <w:sz w:val="32"/>
          <w:szCs w:val="24"/>
          <w:highlight w:val="none"/>
          <w:lang w:val="en-US" w:eastAsia="zh-CN"/>
        </w:rPr>
        <w:t>传票后，</w:t>
      </w:r>
      <w:r>
        <w:rPr>
          <w:rFonts w:hint="eastAsia" w:ascii="Times New Roman" w:hAnsi="Times New Roman" w:eastAsia="仿宋_GB2312" w:cs="Times New Roman"/>
          <w:color w:val="auto"/>
          <w:sz w:val="32"/>
          <w:szCs w:val="24"/>
          <w:highlight w:val="none"/>
          <w:lang w:val="en-US" w:eastAsia="zh-CN"/>
        </w:rPr>
        <w:t>办案人</w:t>
      </w:r>
      <w:r>
        <w:rPr>
          <w:rFonts w:hint="default" w:ascii="Times New Roman" w:hAnsi="Times New Roman" w:eastAsia="仿宋_GB2312" w:cs="Times New Roman"/>
          <w:color w:val="auto"/>
          <w:sz w:val="32"/>
          <w:szCs w:val="24"/>
          <w:highlight w:val="none"/>
          <w:lang w:val="en-US" w:eastAsia="zh-CN"/>
        </w:rPr>
        <w:t>员</w:t>
      </w:r>
      <w:r>
        <w:rPr>
          <w:rFonts w:hint="eastAsia" w:ascii="Times New Roman" w:hAnsi="Times New Roman" w:eastAsia="仿宋_GB2312" w:cs="Times New Roman"/>
          <w:color w:val="auto"/>
          <w:sz w:val="32"/>
          <w:szCs w:val="24"/>
          <w:highlight w:val="none"/>
          <w:lang w:val="en-US" w:eastAsia="zh-CN"/>
        </w:rPr>
        <w:t>应按要求</w:t>
      </w:r>
      <w:r>
        <w:rPr>
          <w:rFonts w:hint="default" w:ascii="Times New Roman" w:hAnsi="Times New Roman" w:eastAsia="仿宋_GB2312" w:cs="Times New Roman"/>
          <w:color w:val="auto"/>
          <w:sz w:val="32"/>
          <w:szCs w:val="24"/>
          <w:highlight w:val="none"/>
          <w:lang w:val="en-US" w:eastAsia="zh-CN"/>
        </w:rPr>
        <w:t>准备行政机关负责人出庭应诉方案</w:t>
      </w:r>
      <w:r>
        <w:rPr>
          <w:rFonts w:hint="eastAsia" w:ascii="Times New Roman" w:hAnsi="Times New Roman" w:eastAsia="仿宋_GB2312" w:cs="Times New Roman"/>
          <w:color w:val="auto"/>
          <w:sz w:val="32"/>
          <w:szCs w:val="24"/>
          <w:highlight w:val="none"/>
          <w:lang w:val="en-US" w:eastAsia="zh-CN"/>
        </w:rPr>
        <w:t>、传票、</w:t>
      </w:r>
      <w:r>
        <w:rPr>
          <w:rFonts w:hint="default" w:ascii="Times New Roman" w:hAnsi="Times New Roman" w:eastAsia="仿宋_GB2312" w:cs="Times New Roman"/>
          <w:color w:val="auto"/>
          <w:sz w:val="32"/>
          <w:szCs w:val="24"/>
          <w:highlight w:val="none"/>
          <w:lang w:val="en-US" w:eastAsia="zh-CN"/>
        </w:rPr>
        <w:t>发文办理笺复印件</w:t>
      </w:r>
      <w:r>
        <w:rPr>
          <w:rFonts w:hint="eastAsia" w:ascii="Times New Roman" w:hAnsi="Times New Roman" w:eastAsia="仿宋_GB2312" w:cs="Times New Roman"/>
          <w:color w:val="auto"/>
          <w:sz w:val="32"/>
          <w:szCs w:val="24"/>
          <w:highlight w:val="none"/>
          <w:lang w:val="en-US" w:eastAsia="zh-CN"/>
        </w:rPr>
        <w:t>、</w:t>
      </w:r>
      <w:r>
        <w:rPr>
          <w:rFonts w:hint="default" w:ascii="Times New Roman" w:hAnsi="Times New Roman" w:eastAsia="仿宋_GB2312" w:cs="Times New Roman"/>
          <w:color w:val="auto"/>
          <w:sz w:val="32"/>
          <w:szCs w:val="24"/>
          <w:highlight w:val="none"/>
          <w:lang w:val="en-US" w:eastAsia="zh-CN"/>
        </w:rPr>
        <w:t>答辩状</w:t>
      </w:r>
      <w:r>
        <w:rPr>
          <w:rFonts w:hint="eastAsia" w:ascii="Times New Roman" w:hAnsi="Times New Roman" w:eastAsia="仿宋_GB2312" w:cs="Times New Roman"/>
          <w:color w:val="auto"/>
          <w:sz w:val="32"/>
          <w:szCs w:val="24"/>
          <w:highlight w:val="none"/>
          <w:lang w:val="en-US" w:eastAsia="zh-CN"/>
        </w:rPr>
        <w:t>等</w:t>
      </w:r>
      <w:r>
        <w:rPr>
          <w:rFonts w:hint="default" w:ascii="Times New Roman" w:hAnsi="Times New Roman" w:eastAsia="仿宋_GB2312" w:cs="Times New Roman"/>
          <w:color w:val="auto"/>
          <w:sz w:val="32"/>
          <w:szCs w:val="24"/>
          <w:highlight w:val="none"/>
          <w:lang w:val="en-US" w:eastAsia="zh-CN"/>
        </w:rPr>
        <w:t>材料</w:t>
      </w:r>
      <w:r>
        <w:rPr>
          <w:rFonts w:hint="eastAsia" w:ascii="Times New Roman" w:hAnsi="Times New Roman" w:eastAsia="仿宋_GB2312" w:cs="Times New Roman"/>
          <w:color w:val="auto"/>
          <w:sz w:val="32"/>
          <w:szCs w:val="24"/>
          <w:highlight w:val="none"/>
          <w:lang w:val="en-US" w:eastAsia="zh-CN"/>
        </w:rPr>
        <w:t>，</w:t>
      </w:r>
      <w:r>
        <w:rPr>
          <w:rFonts w:hint="default" w:ascii="Times New Roman" w:hAnsi="Times New Roman" w:eastAsia="仿宋_GB2312" w:cs="Times New Roman"/>
          <w:color w:val="auto"/>
          <w:sz w:val="32"/>
          <w:szCs w:val="24"/>
          <w:highlight w:val="none"/>
          <w:lang w:val="en-US" w:eastAsia="zh-CN"/>
        </w:rPr>
        <w:t>于开庭前一周报市政府审核</w:t>
      </w:r>
      <w:r>
        <w:rPr>
          <w:rFonts w:hint="eastAsia" w:ascii="Times New Roman" w:hAnsi="Times New Roman" w:eastAsia="仿宋_GB2312" w:cs="Times New Roman"/>
          <w:color w:val="auto"/>
          <w:sz w:val="32"/>
          <w:szCs w:val="24"/>
          <w:highlight w:val="none"/>
          <w:lang w:val="en-US" w:eastAsia="zh-CN"/>
        </w:rPr>
        <w:t>。</w:t>
      </w:r>
    </w:p>
    <w:p w14:paraId="2DCFAF07">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黑体" w:cs="Times New Roman"/>
          <w:b w:val="0"/>
          <w:bCs w:val="0"/>
          <w:color w:val="auto"/>
          <w:sz w:val="32"/>
          <w:szCs w:val="24"/>
          <w:highlight w:val="none"/>
          <w:lang w:val="en-US" w:eastAsia="zh-CN"/>
        </w:rPr>
        <w:t>第三十</w:t>
      </w:r>
      <w:r>
        <w:rPr>
          <w:rFonts w:hint="eastAsia" w:ascii="Times New Roman" w:hAnsi="Times New Roman" w:eastAsia="黑体" w:cs="Times New Roman"/>
          <w:b w:val="0"/>
          <w:bCs w:val="0"/>
          <w:color w:val="auto"/>
          <w:sz w:val="32"/>
          <w:szCs w:val="24"/>
          <w:highlight w:val="none"/>
          <w:lang w:val="en-US" w:eastAsia="zh-CN"/>
        </w:rPr>
        <w:t>一</w:t>
      </w:r>
      <w:r>
        <w:rPr>
          <w:rFonts w:hint="default" w:ascii="Times New Roman" w:hAnsi="Times New Roman" w:eastAsia="黑体" w:cs="Times New Roman"/>
          <w:b w:val="0"/>
          <w:bCs w:val="0"/>
          <w:color w:val="auto"/>
          <w:sz w:val="32"/>
          <w:szCs w:val="24"/>
          <w:highlight w:val="none"/>
          <w:lang w:val="en-US" w:eastAsia="zh-CN"/>
        </w:rPr>
        <w:t>条</w:t>
      </w:r>
      <w:r>
        <w:rPr>
          <w:rFonts w:hint="default" w:ascii="Times New Roman" w:hAnsi="Times New Roman" w:eastAsia="仿宋_GB2312" w:cs="Times New Roman"/>
          <w:color w:val="auto"/>
          <w:sz w:val="32"/>
          <w:szCs w:val="24"/>
          <w:highlight w:val="none"/>
          <w:lang w:val="en-US" w:eastAsia="zh-CN"/>
        </w:rPr>
        <w:t xml:space="preserve"> 案件开庭当天，行政机关负责人、诉讼代理人应按时出庭，出庭应携带</w:t>
      </w:r>
      <w:r>
        <w:rPr>
          <w:rFonts w:hint="default" w:ascii="Times New Roman" w:hAnsi="Times New Roman" w:eastAsia="仿宋_GB2312" w:cs="Times New Roman"/>
          <w:color w:val="auto"/>
          <w:sz w:val="32"/>
          <w:szCs w:val="32"/>
          <w:highlight w:val="none"/>
          <w:lang w:val="en-US" w:eastAsia="zh-CN"/>
        </w:rPr>
        <w:t>行政机关负责人出庭应诉情况说明</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传票</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证据目录</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证据</w:t>
      </w:r>
      <w:r>
        <w:rPr>
          <w:rFonts w:hint="eastAsia" w:ascii="Times New Roman" w:hAnsi="Times New Roman" w:eastAsia="仿宋_GB2312" w:cs="Times New Roman"/>
          <w:color w:val="auto"/>
          <w:sz w:val="32"/>
          <w:szCs w:val="32"/>
          <w:highlight w:val="none"/>
          <w:lang w:val="en-US" w:eastAsia="zh-CN"/>
        </w:rPr>
        <w:t>材料、</w:t>
      </w:r>
      <w:r>
        <w:rPr>
          <w:rFonts w:hint="default" w:ascii="Times New Roman" w:hAnsi="Times New Roman" w:eastAsia="仿宋_GB2312" w:cs="Times New Roman"/>
          <w:color w:val="auto"/>
          <w:sz w:val="32"/>
          <w:szCs w:val="32"/>
          <w:highlight w:val="none"/>
          <w:lang w:val="en-US" w:eastAsia="zh-CN"/>
        </w:rPr>
        <w:t>答辩状</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身份证或工作证</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复议案卷材料</w:t>
      </w:r>
      <w:r>
        <w:rPr>
          <w:rFonts w:hint="eastAsia" w:ascii="Times New Roman" w:hAnsi="Times New Roman" w:eastAsia="仿宋_GB2312" w:cs="Times New Roman"/>
          <w:color w:val="auto"/>
          <w:sz w:val="32"/>
          <w:szCs w:val="32"/>
          <w:highlight w:val="none"/>
          <w:lang w:val="en-US" w:eastAsia="zh-CN"/>
        </w:rPr>
        <w:t>等资料。</w:t>
      </w:r>
    </w:p>
    <w:p w14:paraId="3C823663">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黑体" w:cs="Times New Roman"/>
          <w:b w:val="0"/>
          <w:bCs w:val="0"/>
          <w:color w:val="auto"/>
          <w:sz w:val="32"/>
          <w:szCs w:val="24"/>
          <w:highlight w:val="none"/>
          <w:lang w:val="en-US" w:eastAsia="zh-CN"/>
        </w:rPr>
        <w:t>第三十</w:t>
      </w:r>
      <w:r>
        <w:rPr>
          <w:rFonts w:hint="eastAsia" w:ascii="Times New Roman" w:hAnsi="Times New Roman" w:eastAsia="黑体" w:cs="Times New Roman"/>
          <w:b w:val="0"/>
          <w:bCs w:val="0"/>
          <w:color w:val="auto"/>
          <w:sz w:val="32"/>
          <w:szCs w:val="24"/>
          <w:highlight w:val="none"/>
          <w:lang w:val="en-US" w:eastAsia="zh-CN"/>
        </w:rPr>
        <w:t>二</w:t>
      </w:r>
      <w:r>
        <w:rPr>
          <w:rFonts w:hint="default" w:ascii="Times New Roman" w:hAnsi="Times New Roman" w:eastAsia="黑体" w:cs="Times New Roman"/>
          <w:b w:val="0"/>
          <w:bCs w:val="0"/>
          <w:color w:val="auto"/>
          <w:sz w:val="32"/>
          <w:szCs w:val="24"/>
          <w:highlight w:val="none"/>
          <w:lang w:val="en-US" w:eastAsia="zh-CN"/>
        </w:rPr>
        <w:t>条</w:t>
      </w:r>
      <w:r>
        <w:rPr>
          <w:rFonts w:hint="eastAsia" w:ascii="Times New Roman" w:hAnsi="Times New Roman" w:eastAsia="黑体" w:cs="Times New Roman"/>
          <w:b w:val="0"/>
          <w:bCs w:val="0"/>
          <w:color w:val="auto"/>
          <w:sz w:val="32"/>
          <w:szCs w:val="24"/>
          <w:highlight w:val="none"/>
          <w:lang w:val="en-US" w:eastAsia="zh-CN"/>
        </w:rPr>
        <w:t xml:space="preserve"> </w:t>
      </w:r>
      <w:r>
        <w:rPr>
          <w:rFonts w:hint="eastAsia" w:ascii="Times New Roman" w:hAnsi="Times New Roman" w:eastAsia="仿宋_GB2312" w:cs="Times New Roman"/>
          <w:color w:val="auto"/>
          <w:sz w:val="32"/>
          <w:szCs w:val="32"/>
          <w:highlight w:val="none"/>
          <w:lang w:val="en-US" w:eastAsia="zh-CN"/>
        </w:rPr>
        <w:t>对经市政府作为</w:t>
      </w:r>
      <w:r>
        <w:rPr>
          <w:rFonts w:hint="eastAsia" w:ascii="Times New Roman" w:hAnsi="Times New Roman" w:eastAsia="仿宋_GB2312" w:cs="Times New Roman"/>
          <w:color w:val="auto"/>
          <w:sz w:val="32"/>
          <w:szCs w:val="24"/>
          <w:highlight w:val="none"/>
          <w:lang w:val="en-US" w:eastAsia="zh-CN"/>
        </w:rPr>
        <w:t>行政复议机关作出行政复议决定后被诉的疑难、复杂案件，市司法局可以邀请市行政复议应诉专业委员会专家就答辩举证、出庭应诉、调解和解等方面提出办理意见。</w:t>
      </w:r>
    </w:p>
    <w:p w14:paraId="59BD6842">
      <w:pPr>
        <w:keepNext w:val="0"/>
        <w:keepLines w:val="0"/>
        <w:pageBreakBefore w:val="0"/>
        <w:widowControl w:val="0"/>
        <w:suppressLineNumbers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sz w:val="32"/>
          <w:szCs w:val="24"/>
          <w:highlight w:val="none"/>
          <w:lang w:val="en-US" w:eastAsia="zh-CN"/>
        </w:rPr>
      </w:pPr>
    </w:p>
    <w:p w14:paraId="7BBC2390">
      <w:pPr>
        <w:keepNext w:val="0"/>
        <w:keepLines w:val="0"/>
        <w:pageBreakBefore w:val="0"/>
        <w:widowControl w:val="0"/>
        <w:suppressLineNumbers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黑体" w:cs="Times New Roman"/>
          <w:color w:val="auto"/>
          <w:sz w:val="32"/>
          <w:szCs w:val="24"/>
          <w:highlight w:val="none"/>
          <w:lang w:val="en-US" w:eastAsia="zh-CN"/>
        </w:rPr>
        <w:t>第六章 归档</w:t>
      </w:r>
      <w:r>
        <w:rPr>
          <w:rFonts w:hint="eastAsia" w:ascii="Times New Roman" w:hAnsi="Times New Roman" w:eastAsia="黑体" w:cs="Times New Roman"/>
          <w:color w:val="auto"/>
          <w:sz w:val="32"/>
          <w:szCs w:val="24"/>
          <w:highlight w:val="none"/>
          <w:lang w:val="en-US" w:eastAsia="zh-CN"/>
        </w:rPr>
        <w:t>与公开</w:t>
      </w:r>
    </w:p>
    <w:p w14:paraId="35F1106A">
      <w:pPr>
        <w:keepNext w:val="0"/>
        <w:keepLines w:val="0"/>
        <w:pageBreakBefore w:val="0"/>
        <w:widowControl w:val="0"/>
        <w:suppressLineNumbers w:val="0"/>
        <w:kinsoku/>
        <w:wordWrap/>
        <w:overflowPunct/>
        <w:topLinePunct w:val="0"/>
        <w:autoSpaceDE/>
        <w:autoSpaceDN/>
        <w:bidi w:val="0"/>
        <w:adjustRightInd/>
        <w:snapToGrid/>
        <w:spacing w:line="540" w:lineRule="exact"/>
        <w:ind w:firstLine="640"/>
        <w:jc w:val="both"/>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黑体" w:cs="Times New Roman"/>
          <w:b w:val="0"/>
          <w:bCs w:val="0"/>
          <w:color w:val="auto"/>
          <w:sz w:val="32"/>
          <w:szCs w:val="24"/>
          <w:highlight w:val="none"/>
          <w:lang w:val="en-US" w:eastAsia="zh-CN"/>
        </w:rPr>
        <w:t>第</w:t>
      </w:r>
      <w:r>
        <w:rPr>
          <w:rFonts w:hint="eastAsia" w:ascii="Times New Roman" w:hAnsi="Times New Roman" w:eastAsia="黑体" w:cs="Times New Roman"/>
          <w:b w:val="0"/>
          <w:bCs w:val="0"/>
          <w:color w:val="auto"/>
          <w:sz w:val="32"/>
          <w:szCs w:val="24"/>
          <w:highlight w:val="none"/>
          <w:lang w:val="en-US" w:eastAsia="zh-CN"/>
        </w:rPr>
        <w:t>三十三</w:t>
      </w:r>
      <w:r>
        <w:rPr>
          <w:rFonts w:hint="default" w:ascii="Times New Roman" w:hAnsi="Times New Roman" w:eastAsia="黑体" w:cs="Times New Roman"/>
          <w:b w:val="0"/>
          <w:bCs w:val="0"/>
          <w:color w:val="auto"/>
          <w:sz w:val="32"/>
          <w:szCs w:val="24"/>
          <w:highlight w:val="none"/>
          <w:lang w:val="en-US" w:eastAsia="zh-CN"/>
        </w:rPr>
        <w:t>条</w:t>
      </w:r>
      <w:r>
        <w:rPr>
          <w:rFonts w:hint="default" w:ascii="Times New Roman" w:hAnsi="Times New Roman" w:eastAsia="仿宋_GB2312" w:cs="Times New Roman"/>
          <w:color w:val="auto"/>
          <w:sz w:val="32"/>
          <w:szCs w:val="24"/>
          <w:highlight w:val="none"/>
          <w:lang w:val="en-US" w:eastAsia="zh-CN"/>
        </w:rPr>
        <w:t xml:space="preserve"> 行政复议</w:t>
      </w:r>
      <w:r>
        <w:rPr>
          <w:rFonts w:hint="eastAsia" w:ascii="Times New Roman" w:hAnsi="Times New Roman" w:eastAsia="仿宋_GB2312" w:cs="Times New Roman"/>
          <w:color w:val="auto"/>
          <w:sz w:val="32"/>
          <w:szCs w:val="24"/>
          <w:highlight w:val="none"/>
          <w:lang w:val="en-US" w:eastAsia="zh-CN"/>
        </w:rPr>
        <w:t>、行政诉讼</w:t>
      </w:r>
      <w:r>
        <w:rPr>
          <w:rFonts w:hint="default" w:ascii="Times New Roman" w:hAnsi="Times New Roman" w:eastAsia="仿宋_GB2312" w:cs="Times New Roman"/>
          <w:color w:val="auto"/>
          <w:sz w:val="32"/>
          <w:szCs w:val="24"/>
          <w:highlight w:val="none"/>
          <w:lang w:val="en-US" w:eastAsia="zh-CN"/>
        </w:rPr>
        <w:t>案件</w:t>
      </w:r>
      <w:r>
        <w:rPr>
          <w:rFonts w:hint="eastAsia" w:ascii="Times New Roman" w:hAnsi="Times New Roman" w:eastAsia="仿宋_GB2312" w:cs="Times New Roman"/>
          <w:color w:val="auto"/>
          <w:sz w:val="32"/>
          <w:szCs w:val="24"/>
          <w:highlight w:val="none"/>
          <w:lang w:val="en-US" w:eastAsia="zh-CN"/>
        </w:rPr>
        <w:t>办结</w:t>
      </w:r>
      <w:r>
        <w:rPr>
          <w:rFonts w:hint="default" w:ascii="Times New Roman" w:hAnsi="Times New Roman" w:eastAsia="仿宋_GB2312" w:cs="Times New Roman"/>
          <w:color w:val="auto"/>
          <w:sz w:val="32"/>
          <w:szCs w:val="24"/>
          <w:highlight w:val="none"/>
          <w:lang w:val="en-US" w:eastAsia="zh-CN"/>
        </w:rPr>
        <w:t>后，应当</w:t>
      </w:r>
      <w:r>
        <w:rPr>
          <w:rFonts w:hint="eastAsia" w:ascii="Times New Roman" w:hAnsi="Times New Roman" w:eastAsia="仿宋_GB2312" w:cs="Times New Roman"/>
          <w:color w:val="auto"/>
          <w:sz w:val="32"/>
          <w:szCs w:val="24"/>
          <w:highlight w:val="none"/>
          <w:lang w:val="en-US" w:eastAsia="zh-CN"/>
        </w:rPr>
        <w:t>按照</w:t>
      </w:r>
      <w:r>
        <w:rPr>
          <w:rFonts w:hint="default" w:ascii="Times New Roman" w:hAnsi="Times New Roman" w:eastAsia="仿宋_GB2312" w:cs="Times New Roman"/>
          <w:color w:val="auto"/>
          <w:sz w:val="32"/>
          <w:szCs w:val="24"/>
          <w:highlight w:val="none"/>
          <w:lang w:val="en-US" w:eastAsia="zh-CN"/>
        </w:rPr>
        <w:t>档案管理规定</w:t>
      </w:r>
      <w:r>
        <w:rPr>
          <w:rFonts w:hint="eastAsia" w:ascii="Times New Roman" w:hAnsi="Times New Roman" w:eastAsia="仿宋_GB2312" w:cs="Times New Roman"/>
          <w:color w:val="auto"/>
          <w:sz w:val="32"/>
          <w:szCs w:val="24"/>
          <w:highlight w:val="none"/>
          <w:lang w:val="en-US" w:eastAsia="zh-CN"/>
        </w:rPr>
        <w:t>，</w:t>
      </w:r>
      <w:r>
        <w:rPr>
          <w:rFonts w:hint="default" w:ascii="Times New Roman" w:hAnsi="Times New Roman" w:eastAsia="仿宋_GB2312" w:cs="Times New Roman"/>
          <w:color w:val="auto"/>
          <w:sz w:val="32"/>
          <w:szCs w:val="24"/>
          <w:highlight w:val="none"/>
          <w:lang w:val="en-US" w:eastAsia="zh-CN"/>
        </w:rPr>
        <w:t>及时</w:t>
      </w:r>
      <w:r>
        <w:rPr>
          <w:rFonts w:hint="eastAsia" w:ascii="Times New Roman" w:hAnsi="Times New Roman" w:eastAsia="仿宋_GB2312" w:cs="Times New Roman"/>
          <w:color w:val="auto"/>
          <w:sz w:val="32"/>
          <w:szCs w:val="24"/>
          <w:highlight w:val="none"/>
          <w:lang w:val="en-US" w:eastAsia="zh-CN"/>
        </w:rPr>
        <w:t>将案件材料立卷归档</w:t>
      </w:r>
      <w:r>
        <w:rPr>
          <w:rFonts w:hint="default" w:ascii="Times New Roman" w:hAnsi="Times New Roman" w:eastAsia="仿宋_GB2312" w:cs="Times New Roman"/>
          <w:color w:val="auto"/>
          <w:sz w:val="32"/>
          <w:szCs w:val="24"/>
          <w:highlight w:val="none"/>
          <w:lang w:val="en-US" w:eastAsia="zh-CN"/>
        </w:rPr>
        <w:t>。</w:t>
      </w:r>
    </w:p>
    <w:p w14:paraId="0E3EDEFC">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仿宋_GB2312" w:cs="Times New Roman"/>
          <w:color w:val="auto"/>
          <w:sz w:val="32"/>
          <w:szCs w:val="24"/>
          <w:highlight w:val="none"/>
          <w:lang w:val="en-US" w:eastAsia="zh-CN"/>
        </w:rPr>
        <w:t>其他单位查阅</w:t>
      </w:r>
      <w:r>
        <w:rPr>
          <w:rFonts w:hint="eastAsia" w:ascii="Times New Roman" w:hAnsi="Times New Roman" w:eastAsia="仿宋_GB2312" w:cs="Times New Roman"/>
          <w:color w:val="auto"/>
          <w:sz w:val="32"/>
          <w:szCs w:val="24"/>
          <w:highlight w:val="none"/>
          <w:lang w:val="en-US" w:eastAsia="zh-CN"/>
        </w:rPr>
        <w:t>、复印、借阅</w:t>
      </w:r>
      <w:r>
        <w:rPr>
          <w:rFonts w:hint="default" w:ascii="Times New Roman" w:hAnsi="Times New Roman" w:eastAsia="仿宋_GB2312" w:cs="Times New Roman"/>
          <w:color w:val="auto"/>
          <w:sz w:val="32"/>
          <w:szCs w:val="24"/>
          <w:highlight w:val="none"/>
          <w:lang w:val="en-US" w:eastAsia="zh-CN"/>
        </w:rPr>
        <w:t>案卷</w:t>
      </w:r>
      <w:r>
        <w:rPr>
          <w:rFonts w:hint="eastAsia" w:ascii="Times New Roman" w:hAnsi="Times New Roman" w:eastAsia="仿宋_GB2312" w:cs="Times New Roman"/>
          <w:color w:val="auto"/>
          <w:sz w:val="32"/>
          <w:szCs w:val="24"/>
          <w:highlight w:val="none"/>
          <w:lang w:val="en-US" w:eastAsia="zh-CN"/>
        </w:rPr>
        <w:t>材料</w:t>
      </w:r>
      <w:r>
        <w:rPr>
          <w:rFonts w:hint="default" w:ascii="Times New Roman" w:hAnsi="Times New Roman" w:eastAsia="仿宋_GB2312" w:cs="Times New Roman"/>
          <w:color w:val="auto"/>
          <w:sz w:val="32"/>
          <w:szCs w:val="24"/>
          <w:highlight w:val="none"/>
          <w:lang w:val="en-US" w:eastAsia="zh-CN"/>
        </w:rPr>
        <w:t>的，应当经市司法局分管领导批准，并严格落实登记、借阅、归还管理制度。</w:t>
      </w:r>
    </w:p>
    <w:p w14:paraId="7D74346D">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color w:val="auto"/>
          <w:highlight w:val="none"/>
          <w:lang w:val="en-US" w:eastAsia="zh-CN"/>
        </w:rPr>
      </w:pPr>
      <w:r>
        <w:rPr>
          <w:rFonts w:hint="default" w:ascii="Times New Roman" w:hAnsi="Times New Roman" w:eastAsia="黑体" w:cs="Times New Roman"/>
          <w:b w:val="0"/>
          <w:bCs w:val="0"/>
          <w:color w:val="auto"/>
          <w:sz w:val="32"/>
          <w:szCs w:val="24"/>
          <w:highlight w:val="none"/>
          <w:lang w:val="en-US" w:eastAsia="zh-CN"/>
        </w:rPr>
        <w:t>第</w:t>
      </w:r>
      <w:r>
        <w:rPr>
          <w:rFonts w:hint="eastAsia" w:ascii="Times New Roman" w:hAnsi="Times New Roman" w:eastAsia="黑体" w:cs="Times New Roman"/>
          <w:b w:val="0"/>
          <w:bCs w:val="0"/>
          <w:color w:val="auto"/>
          <w:sz w:val="32"/>
          <w:szCs w:val="24"/>
          <w:highlight w:val="none"/>
          <w:lang w:val="en-US" w:eastAsia="zh-CN"/>
        </w:rPr>
        <w:t>三十四</w:t>
      </w:r>
      <w:r>
        <w:rPr>
          <w:rFonts w:hint="default" w:ascii="Times New Roman" w:hAnsi="Times New Roman" w:eastAsia="黑体" w:cs="Times New Roman"/>
          <w:b w:val="0"/>
          <w:bCs w:val="0"/>
          <w:color w:val="auto"/>
          <w:sz w:val="32"/>
          <w:szCs w:val="24"/>
          <w:highlight w:val="none"/>
          <w:lang w:val="en-US" w:eastAsia="zh-CN"/>
        </w:rPr>
        <w:t>条</w:t>
      </w:r>
      <w:r>
        <w:rPr>
          <w:rFonts w:hint="default" w:ascii="Times New Roman" w:hAnsi="Times New Roman" w:eastAsia="仿宋_GB2312" w:cs="Times New Roman"/>
          <w:color w:val="auto"/>
          <w:sz w:val="32"/>
          <w:szCs w:val="24"/>
          <w:highlight w:val="none"/>
          <w:lang w:val="en-US" w:eastAsia="zh-CN"/>
        </w:rPr>
        <w:t xml:space="preserve"> 在办结的以</w:t>
      </w:r>
      <w:r>
        <w:rPr>
          <w:rFonts w:hint="eastAsia" w:ascii="Times New Roman" w:hAnsi="Times New Roman" w:eastAsia="仿宋_GB2312" w:cs="Times New Roman"/>
          <w:color w:val="auto"/>
          <w:sz w:val="32"/>
          <w:szCs w:val="24"/>
          <w:highlight w:val="none"/>
          <w:lang w:val="en-US" w:eastAsia="zh-CN"/>
        </w:rPr>
        <w:t>市</w:t>
      </w:r>
      <w:r>
        <w:rPr>
          <w:rFonts w:hint="default" w:ascii="Times New Roman" w:hAnsi="Times New Roman" w:eastAsia="仿宋_GB2312" w:cs="Times New Roman"/>
          <w:color w:val="auto"/>
          <w:sz w:val="32"/>
          <w:szCs w:val="24"/>
          <w:highlight w:val="none"/>
          <w:lang w:val="en-US" w:eastAsia="zh-CN"/>
        </w:rPr>
        <w:t>政府部门为被申请人的行政复议案件中，应当将发生法律效力的行政复议决定书、意见书同时抄告被申请人的上一级主管部门。</w:t>
      </w:r>
    </w:p>
    <w:p w14:paraId="78F0F066">
      <w:pPr>
        <w:keepNext w:val="0"/>
        <w:keepLines w:val="0"/>
        <w:pageBreakBefore w:val="0"/>
        <w:widowControl w:val="0"/>
        <w:suppressLineNumbers w:val="0"/>
        <w:kinsoku/>
        <w:wordWrap/>
        <w:overflowPunct/>
        <w:topLinePunct w:val="0"/>
        <w:autoSpaceDE/>
        <w:autoSpaceDN/>
        <w:bidi w:val="0"/>
        <w:adjustRightInd/>
        <w:snapToGrid/>
        <w:spacing w:line="540" w:lineRule="exact"/>
        <w:ind w:firstLine="640"/>
        <w:jc w:val="both"/>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黑体" w:cs="Times New Roman"/>
          <w:b w:val="0"/>
          <w:bCs w:val="0"/>
          <w:color w:val="auto"/>
          <w:sz w:val="32"/>
          <w:szCs w:val="24"/>
          <w:highlight w:val="none"/>
          <w:lang w:val="en-US" w:eastAsia="zh-CN"/>
        </w:rPr>
        <w:t>第</w:t>
      </w:r>
      <w:r>
        <w:rPr>
          <w:rFonts w:hint="eastAsia" w:ascii="Times New Roman" w:hAnsi="Times New Roman" w:eastAsia="黑体" w:cs="Times New Roman"/>
          <w:b w:val="0"/>
          <w:bCs w:val="0"/>
          <w:color w:val="auto"/>
          <w:sz w:val="32"/>
          <w:szCs w:val="24"/>
          <w:highlight w:val="none"/>
          <w:lang w:val="en-US" w:eastAsia="zh-CN"/>
        </w:rPr>
        <w:t>三十五</w:t>
      </w:r>
      <w:r>
        <w:rPr>
          <w:rFonts w:hint="default" w:ascii="Times New Roman" w:hAnsi="Times New Roman" w:eastAsia="黑体" w:cs="Times New Roman"/>
          <w:b w:val="0"/>
          <w:bCs w:val="0"/>
          <w:color w:val="auto"/>
          <w:sz w:val="32"/>
          <w:szCs w:val="24"/>
          <w:highlight w:val="none"/>
          <w:lang w:val="en-US" w:eastAsia="zh-CN"/>
        </w:rPr>
        <w:t>条</w:t>
      </w:r>
      <w:r>
        <w:rPr>
          <w:rFonts w:hint="default" w:ascii="Times New Roman" w:hAnsi="Times New Roman" w:eastAsia="仿宋_GB2312" w:cs="Times New Roman"/>
          <w:color w:val="auto"/>
          <w:sz w:val="32"/>
          <w:szCs w:val="24"/>
          <w:highlight w:val="none"/>
          <w:lang w:val="en-US" w:eastAsia="zh-CN"/>
        </w:rPr>
        <w:t xml:space="preserve"> 办结的行政复议案件，应当按照规定</w:t>
      </w:r>
      <w:r>
        <w:rPr>
          <w:rFonts w:hint="eastAsia" w:ascii="Times New Roman" w:hAnsi="Times New Roman" w:eastAsia="仿宋_GB2312" w:cs="Times New Roman"/>
          <w:color w:val="auto"/>
          <w:sz w:val="32"/>
          <w:szCs w:val="24"/>
          <w:highlight w:val="none"/>
          <w:lang w:val="en-US" w:eastAsia="zh-CN"/>
        </w:rPr>
        <w:t>，</w:t>
      </w:r>
      <w:r>
        <w:rPr>
          <w:rFonts w:hint="default" w:ascii="Times New Roman" w:hAnsi="Times New Roman" w:eastAsia="仿宋_GB2312" w:cs="Times New Roman"/>
          <w:color w:val="auto"/>
          <w:sz w:val="32"/>
          <w:szCs w:val="24"/>
          <w:highlight w:val="none"/>
          <w:lang w:val="en-US" w:eastAsia="zh-CN"/>
        </w:rPr>
        <w:t>及时、规范进行网上文书公开</w:t>
      </w:r>
      <w:r>
        <w:rPr>
          <w:rFonts w:hint="eastAsia" w:ascii="Times New Roman" w:hAnsi="Times New Roman" w:eastAsia="仿宋_GB2312" w:cs="Times New Roman"/>
          <w:color w:val="auto"/>
          <w:sz w:val="32"/>
          <w:szCs w:val="24"/>
          <w:highlight w:val="none"/>
          <w:lang w:val="en-US" w:eastAsia="zh-CN"/>
        </w:rPr>
        <w:t>，并按要求</w:t>
      </w:r>
      <w:r>
        <w:rPr>
          <w:rFonts w:hint="default" w:ascii="Times New Roman" w:hAnsi="Times New Roman" w:eastAsia="仿宋_GB2312" w:cs="Times New Roman"/>
          <w:color w:val="auto"/>
          <w:sz w:val="32"/>
          <w:szCs w:val="24"/>
          <w:highlight w:val="none"/>
          <w:lang w:val="en-US" w:eastAsia="zh-CN"/>
        </w:rPr>
        <w:t xml:space="preserve">录入全国行政复议工作平台。 </w:t>
      </w:r>
    </w:p>
    <w:p w14:paraId="594BEA1A">
      <w:pPr>
        <w:keepNext w:val="0"/>
        <w:keepLines w:val="0"/>
        <w:pageBreakBefore w:val="0"/>
        <w:widowControl w:val="0"/>
        <w:suppressLineNumbers w:val="0"/>
        <w:kinsoku/>
        <w:wordWrap/>
        <w:overflowPunct/>
        <w:topLinePunct w:val="0"/>
        <w:autoSpaceDE/>
        <w:autoSpaceDN/>
        <w:bidi w:val="0"/>
        <w:adjustRightInd/>
        <w:snapToGrid/>
        <w:spacing w:line="540" w:lineRule="exact"/>
        <w:jc w:val="both"/>
        <w:textAlignment w:val="auto"/>
        <w:rPr>
          <w:rFonts w:hint="default" w:ascii="Times New Roman" w:hAnsi="Times New Roman" w:eastAsia="黑体" w:cs="Times New Roman"/>
          <w:color w:val="auto"/>
          <w:sz w:val="32"/>
          <w:szCs w:val="24"/>
          <w:highlight w:val="none"/>
          <w:lang w:val="en-US" w:eastAsia="zh-CN"/>
        </w:rPr>
      </w:pPr>
    </w:p>
    <w:p w14:paraId="4601B105">
      <w:pPr>
        <w:keepNext w:val="0"/>
        <w:keepLines w:val="0"/>
        <w:pageBreakBefore w:val="0"/>
        <w:widowControl w:val="0"/>
        <w:suppressLineNumbers w:val="0"/>
        <w:kinsoku/>
        <w:wordWrap/>
        <w:overflowPunct/>
        <w:topLinePunct w:val="0"/>
        <w:autoSpaceDE/>
        <w:autoSpaceDN/>
        <w:bidi w:val="0"/>
        <w:adjustRightInd/>
        <w:snapToGrid/>
        <w:spacing w:line="540" w:lineRule="exact"/>
        <w:jc w:val="center"/>
        <w:textAlignment w:val="auto"/>
        <w:rPr>
          <w:rFonts w:hint="default" w:ascii="Times New Roman" w:hAnsi="Times New Roman" w:eastAsia="黑体" w:cs="Times New Roman"/>
          <w:color w:val="auto"/>
          <w:sz w:val="32"/>
          <w:szCs w:val="24"/>
          <w:highlight w:val="none"/>
          <w:lang w:val="en-US" w:eastAsia="zh-CN"/>
        </w:rPr>
      </w:pPr>
      <w:r>
        <w:rPr>
          <w:rFonts w:hint="default" w:ascii="Times New Roman" w:hAnsi="Times New Roman" w:eastAsia="黑体" w:cs="Times New Roman"/>
          <w:color w:val="auto"/>
          <w:sz w:val="32"/>
          <w:szCs w:val="24"/>
          <w:highlight w:val="none"/>
          <w:lang w:val="en-US" w:eastAsia="zh-CN"/>
        </w:rPr>
        <w:t>第七章 监督管理</w:t>
      </w:r>
    </w:p>
    <w:p w14:paraId="765A8871">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jc w:val="both"/>
        <w:textAlignment w:val="auto"/>
        <w:rPr>
          <w:rFonts w:hint="default"/>
          <w:color w:val="auto"/>
          <w:highlight w:val="none"/>
          <w:lang w:val="en-US" w:eastAsia="zh-CN"/>
        </w:rPr>
      </w:pPr>
      <w:r>
        <w:rPr>
          <w:rFonts w:hint="eastAsia"/>
          <w:color w:val="auto"/>
          <w:highlight w:val="none"/>
          <w:lang w:val="en-US" w:eastAsia="zh-CN"/>
        </w:rPr>
        <w:t xml:space="preserve"> </w:t>
      </w:r>
      <w:r>
        <w:rPr>
          <w:rFonts w:hint="default" w:ascii="Times New Roman" w:hAnsi="Times New Roman" w:eastAsia="黑体" w:cs="Times New Roman"/>
          <w:b w:val="0"/>
          <w:bCs w:val="0"/>
          <w:color w:val="auto"/>
          <w:sz w:val="32"/>
          <w:szCs w:val="24"/>
          <w:highlight w:val="none"/>
          <w:lang w:val="en-US" w:eastAsia="zh-CN"/>
        </w:rPr>
        <w:t>第</w:t>
      </w:r>
      <w:r>
        <w:rPr>
          <w:rFonts w:hint="eastAsia" w:ascii="Times New Roman" w:hAnsi="Times New Roman" w:eastAsia="黑体" w:cs="Times New Roman"/>
          <w:b w:val="0"/>
          <w:bCs w:val="0"/>
          <w:color w:val="auto"/>
          <w:sz w:val="32"/>
          <w:szCs w:val="24"/>
          <w:highlight w:val="none"/>
          <w:lang w:val="en-US" w:eastAsia="zh-CN"/>
        </w:rPr>
        <w:t>三十六</w:t>
      </w:r>
      <w:r>
        <w:rPr>
          <w:rFonts w:hint="default" w:ascii="Times New Roman" w:hAnsi="Times New Roman" w:eastAsia="黑体" w:cs="Times New Roman"/>
          <w:b w:val="0"/>
          <w:bCs w:val="0"/>
          <w:color w:val="auto"/>
          <w:sz w:val="32"/>
          <w:szCs w:val="24"/>
          <w:highlight w:val="none"/>
          <w:lang w:val="en-US" w:eastAsia="zh-CN"/>
        </w:rPr>
        <w:t>条</w:t>
      </w:r>
      <w:r>
        <w:rPr>
          <w:rFonts w:hint="default" w:ascii="Times New Roman" w:hAnsi="Times New Roman" w:eastAsia="仿宋_GB2312" w:cs="Times New Roman"/>
          <w:color w:val="auto"/>
          <w:sz w:val="32"/>
          <w:szCs w:val="24"/>
          <w:highlight w:val="none"/>
          <w:lang w:val="en-US" w:eastAsia="zh-CN"/>
        </w:rPr>
        <w:t xml:space="preserve"> 行政机关及其工作人员违反</w:t>
      </w:r>
      <w:r>
        <w:rPr>
          <w:rFonts w:hint="default" w:ascii="Times New Roman" w:hAnsi="Times New Roman" w:eastAsia="仿宋_GB2312" w:cs="Times New Roman"/>
          <w:color w:val="auto"/>
          <w:sz w:val="32"/>
          <w:szCs w:val="24"/>
          <w:highlight w:val="none"/>
        </w:rPr>
        <w:t>《中华人民共和国行政复议法》</w:t>
      </w:r>
      <w:r>
        <w:rPr>
          <w:rFonts w:hint="eastAsia" w:ascii="Times New Roman" w:hAnsi="Times New Roman" w:eastAsia="仿宋_GB2312" w:cs="Times New Roman"/>
          <w:color w:val="auto"/>
          <w:sz w:val="32"/>
          <w:szCs w:val="24"/>
          <w:highlight w:val="none"/>
          <w:lang w:eastAsia="zh-CN"/>
        </w:rPr>
        <w:t>及其</w:t>
      </w:r>
      <w:r>
        <w:rPr>
          <w:rFonts w:hint="default" w:ascii="Times New Roman" w:hAnsi="Times New Roman" w:eastAsia="仿宋_GB2312" w:cs="Times New Roman"/>
          <w:color w:val="auto"/>
          <w:sz w:val="32"/>
          <w:szCs w:val="24"/>
          <w:highlight w:val="none"/>
        </w:rPr>
        <w:t>实施条例</w:t>
      </w:r>
      <w:r>
        <w:rPr>
          <w:rFonts w:hint="default" w:ascii="Times New Roman" w:hAnsi="Times New Roman" w:eastAsia="仿宋_GB2312" w:cs="Times New Roman"/>
          <w:color w:val="auto"/>
          <w:sz w:val="32"/>
          <w:szCs w:val="24"/>
          <w:highlight w:val="none"/>
          <w:lang w:val="en-US" w:eastAsia="zh-CN"/>
        </w:rPr>
        <w:t>规定的，</w:t>
      </w:r>
      <w:r>
        <w:rPr>
          <w:rFonts w:hint="eastAsia" w:ascii="Times New Roman" w:hAnsi="Times New Roman" w:eastAsia="仿宋_GB2312" w:cs="Times New Roman"/>
          <w:color w:val="auto"/>
          <w:sz w:val="32"/>
          <w:szCs w:val="24"/>
          <w:highlight w:val="none"/>
          <w:lang w:val="en-US" w:eastAsia="zh-CN"/>
        </w:rPr>
        <w:t>市司法局</w:t>
      </w:r>
      <w:r>
        <w:rPr>
          <w:rFonts w:hint="default" w:ascii="Times New Roman" w:hAnsi="Times New Roman" w:eastAsia="仿宋_GB2312" w:cs="Times New Roman"/>
          <w:color w:val="auto"/>
          <w:sz w:val="32"/>
          <w:szCs w:val="24"/>
          <w:highlight w:val="none"/>
          <w:lang w:val="en-US" w:eastAsia="zh-CN"/>
        </w:rPr>
        <w:t xml:space="preserve">可以向监察机关或者公职人员任免机关、单位移送有关人员违法的事实材料，接受移送的监察机关或者公职人员任免机关、单位应当依法处理。 </w:t>
      </w:r>
    </w:p>
    <w:p w14:paraId="7F66D221">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黑体" w:cs="Times New Roman"/>
          <w:b w:val="0"/>
          <w:bCs w:val="0"/>
          <w:color w:val="auto"/>
          <w:sz w:val="32"/>
          <w:szCs w:val="24"/>
          <w:highlight w:val="none"/>
          <w:lang w:val="en-US" w:eastAsia="zh-CN"/>
        </w:rPr>
        <w:t>第</w:t>
      </w:r>
      <w:r>
        <w:rPr>
          <w:rFonts w:hint="eastAsia" w:ascii="Times New Roman" w:hAnsi="Times New Roman" w:eastAsia="黑体" w:cs="Times New Roman"/>
          <w:b w:val="0"/>
          <w:bCs w:val="0"/>
          <w:color w:val="auto"/>
          <w:sz w:val="32"/>
          <w:szCs w:val="24"/>
          <w:highlight w:val="none"/>
          <w:lang w:val="en-US" w:eastAsia="zh-CN"/>
        </w:rPr>
        <w:t>三十七</w:t>
      </w:r>
      <w:r>
        <w:rPr>
          <w:rFonts w:hint="default" w:ascii="Times New Roman" w:hAnsi="Times New Roman" w:eastAsia="黑体" w:cs="Times New Roman"/>
          <w:b w:val="0"/>
          <w:bCs w:val="0"/>
          <w:color w:val="auto"/>
          <w:sz w:val="32"/>
          <w:szCs w:val="24"/>
          <w:highlight w:val="none"/>
          <w:lang w:val="en-US" w:eastAsia="zh-CN"/>
        </w:rPr>
        <w:t>条</w:t>
      </w:r>
      <w:r>
        <w:rPr>
          <w:rFonts w:hint="default" w:ascii="Times New Roman" w:hAnsi="Times New Roman" w:eastAsia="仿宋_GB2312" w:cs="Times New Roman"/>
          <w:color w:val="auto"/>
          <w:sz w:val="32"/>
          <w:szCs w:val="24"/>
          <w:highlight w:val="none"/>
          <w:lang w:val="en-US" w:eastAsia="zh-CN"/>
        </w:rPr>
        <w:t xml:space="preserve"> 被申请人收到纠错类行政复议决定书后，须严格依法全面履行。法律法规</w:t>
      </w:r>
      <w:r>
        <w:rPr>
          <w:rFonts w:hint="eastAsia" w:ascii="Times New Roman" w:hAnsi="Times New Roman" w:eastAsia="仿宋_GB2312" w:cs="Times New Roman"/>
          <w:color w:val="auto"/>
          <w:sz w:val="32"/>
          <w:szCs w:val="24"/>
          <w:highlight w:val="none"/>
          <w:lang w:val="en-US" w:eastAsia="zh-CN"/>
        </w:rPr>
        <w:t>规章</w:t>
      </w:r>
      <w:r>
        <w:rPr>
          <w:rFonts w:hint="default" w:ascii="Times New Roman" w:hAnsi="Times New Roman" w:eastAsia="仿宋_GB2312" w:cs="Times New Roman"/>
          <w:color w:val="auto"/>
          <w:sz w:val="32"/>
          <w:szCs w:val="24"/>
          <w:highlight w:val="none"/>
          <w:lang w:val="en-US" w:eastAsia="zh-CN"/>
        </w:rPr>
        <w:t>、上级文件</w:t>
      </w:r>
      <w:r>
        <w:rPr>
          <w:rFonts w:hint="eastAsia" w:ascii="Times New Roman" w:hAnsi="Times New Roman" w:eastAsia="仿宋_GB2312" w:cs="Times New Roman"/>
          <w:color w:val="auto"/>
          <w:sz w:val="32"/>
          <w:szCs w:val="24"/>
          <w:highlight w:val="none"/>
          <w:lang w:val="en-US" w:eastAsia="zh-CN"/>
        </w:rPr>
        <w:t>有</w:t>
      </w:r>
      <w:r>
        <w:rPr>
          <w:rFonts w:hint="default" w:ascii="Times New Roman" w:hAnsi="Times New Roman" w:eastAsia="仿宋_GB2312" w:cs="Times New Roman"/>
          <w:color w:val="auto"/>
          <w:sz w:val="32"/>
          <w:szCs w:val="24"/>
          <w:highlight w:val="none"/>
          <w:lang w:val="en-US" w:eastAsia="zh-CN"/>
        </w:rPr>
        <w:t>明确履行期限的，从其规定；未明确履行期限的，自收到复议决定书之日起60日内履行完毕。</w:t>
      </w:r>
    </w:p>
    <w:p w14:paraId="2583F65F">
      <w:pPr>
        <w:keepNext w:val="0"/>
        <w:keepLines w:val="0"/>
        <w:pageBreakBefore w:val="0"/>
        <w:widowControl w:val="0"/>
        <w:suppressLineNumbers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黑体" w:cs="Times New Roman"/>
          <w:b w:val="0"/>
          <w:bCs w:val="0"/>
          <w:color w:val="auto"/>
          <w:sz w:val="32"/>
          <w:szCs w:val="24"/>
          <w:highlight w:val="none"/>
          <w:lang w:val="en-US" w:eastAsia="zh-CN"/>
        </w:rPr>
        <w:t>第</w:t>
      </w:r>
      <w:r>
        <w:rPr>
          <w:rFonts w:hint="eastAsia" w:ascii="Times New Roman" w:hAnsi="Times New Roman" w:eastAsia="黑体" w:cs="Times New Roman"/>
          <w:b w:val="0"/>
          <w:bCs w:val="0"/>
          <w:color w:val="auto"/>
          <w:sz w:val="32"/>
          <w:szCs w:val="24"/>
          <w:highlight w:val="none"/>
          <w:lang w:val="en-US" w:eastAsia="zh-CN"/>
        </w:rPr>
        <w:t>三十八</w:t>
      </w:r>
      <w:r>
        <w:rPr>
          <w:rFonts w:hint="default" w:ascii="Times New Roman" w:hAnsi="Times New Roman" w:eastAsia="黑体" w:cs="Times New Roman"/>
          <w:b w:val="0"/>
          <w:bCs w:val="0"/>
          <w:color w:val="auto"/>
          <w:sz w:val="32"/>
          <w:szCs w:val="24"/>
          <w:highlight w:val="none"/>
          <w:lang w:val="en-US" w:eastAsia="zh-CN"/>
        </w:rPr>
        <w:t xml:space="preserve">条 </w:t>
      </w:r>
      <w:r>
        <w:rPr>
          <w:rFonts w:hint="default" w:ascii="Times New Roman" w:hAnsi="Times New Roman" w:eastAsia="仿宋_GB2312" w:cs="Times New Roman"/>
          <w:color w:val="auto"/>
          <w:sz w:val="32"/>
          <w:szCs w:val="24"/>
          <w:highlight w:val="none"/>
          <w:lang w:val="en-US" w:eastAsia="zh-CN"/>
        </w:rPr>
        <w:t>被申请人应当在行政复议决定履行完毕后及时向市司法局书面报告行政复议决定的履行情况</w:t>
      </w:r>
      <w:r>
        <w:rPr>
          <w:rFonts w:hint="eastAsia" w:ascii="Times New Roman" w:hAnsi="Times New Roman" w:eastAsia="仿宋_GB2312" w:cs="Times New Roman"/>
          <w:color w:val="auto"/>
          <w:sz w:val="32"/>
          <w:szCs w:val="24"/>
          <w:highlight w:val="none"/>
          <w:lang w:val="en-US" w:eastAsia="zh-CN"/>
        </w:rPr>
        <w:t>（</w:t>
      </w:r>
      <w:r>
        <w:rPr>
          <w:rFonts w:hint="default" w:ascii="Times New Roman" w:hAnsi="Times New Roman" w:eastAsia="仿宋_GB2312" w:cs="Times New Roman"/>
          <w:color w:val="auto"/>
          <w:sz w:val="32"/>
          <w:szCs w:val="24"/>
          <w:highlight w:val="none"/>
          <w:lang w:val="en-US" w:eastAsia="zh-CN"/>
        </w:rPr>
        <w:t>包括履行情况报告书、履行回执以及相关证明材料</w:t>
      </w:r>
      <w:r>
        <w:rPr>
          <w:rFonts w:hint="eastAsia" w:ascii="Times New Roman" w:hAnsi="Times New Roman" w:eastAsia="仿宋_GB2312" w:cs="Times New Roman"/>
          <w:color w:val="auto"/>
          <w:sz w:val="32"/>
          <w:szCs w:val="24"/>
          <w:highlight w:val="none"/>
          <w:lang w:val="en-US" w:eastAsia="zh-CN"/>
        </w:rPr>
        <w:t>）</w:t>
      </w:r>
      <w:r>
        <w:rPr>
          <w:rFonts w:hint="default" w:ascii="Times New Roman" w:hAnsi="Times New Roman" w:eastAsia="仿宋_GB2312" w:cs="Times New Roman"/>
          <w:color w:val="auto"/>
          <w:sz w:val="32"/>
          <w:szCs w:val="24"/>
          <w:highlight w:val="none"/>
          <w:lang w:val="en-US" w:eastAsia="zh-CN"/>
        </w:rPr>
        <w:t>，最迟不得超过履行期限届满后15个工作日。</w:t>
      </w:r>
    </w:p>
    <w:p w14:paraId="4E372C2B">
      <w:pPr>
        <w:keepNext w:val="0"/>
        <w:keepLines w:val="0"/>
        <w:pageBreakBefore w:val="0"/>
        <w:widowControl w:val="0"/>
        <w:suppressLineNumbers w:val="0"/>
        <w:kinsoku/>
        <w:wordWrap/>
        <w:overflowPunct/>
        <w:topLinePunct w:val="0"/>
        <w:autoSpaceDE/>
        <w:autoSpaceDN/>
        <w:bidi w:val="0"/>
        <w:adjustRightInd/>
        <w:snapToGrid/>
        <w:spacing w:line="540" w:lineRule="exact"/>
        <w:jc w:val="center"/>
        <w:textAlignment w:val="auto"/>
        <w:rPr>
          <w:rFonts w:hint="default" w:ascii="Times New Roman" w:hAnsi="Times New Roman" w:eastAsia="黑体" w:cs="Times New Roman"/>
          <w:color w:val="auto"/>
          <w:sz w:val="32"/>
          <w:szCs w:val="24"/>
          <w:highlight w:val="none"/>
          <w:lang w:val="en-US" w:eastAsia="zh-CN"/>
        </w:rPr>
      </w:pPr>
    </w:p>
    <w:p w14:paraId="209AA5C8">
      <w:pPr>
        <w:keepNext w:val="0"/>
        <w:keepLines w:val="0"/>
        <w:pageBreakBefore w:val="0"/>
        <w:widowControl w:val="0"/>
        <w:suppressLineNumbers w:val="0"/>
        <w:kinsoku/>
        <w:wordWrap/>
        <w:overflowPunct/>
        <w:topLinePunct w:val="0"/>
        <w:autoSpaceDE/>
        <w:autoSpaceDN/>
        <w:bidi w:val="0"/>
        <w:adjustRightInd/>
        <w:snapToGrid/>
        <w:spacing w:line="540" w:lineRule="exact"/>
        <w:jc w:val="center"/>
        <w:textAlignment w:val="auto"/>
        <w:rPr>
          <w:rFonts w:hint="default" w:ascii="Times New Roman" w:hAnsi="Times New Roman" w:eastAsia="仿宋_GB2312" w:cs="Times New Roman"/>
          <w:b/>
          <w:bCs/>
          <w:color w:val="auto"/>
          <w:sz w:val="32"/>
          <w:szCs w:val="24"/>
          <w:highlight w:val="none"/>
          <w:lang w:val="en-US" w:eastAsia="zh-CN"/>
        </w:rPr>
      </w:pPr>
      <w:r>
        <w:rPr>
          <w:rFonts w:hint="default" w:ascii="Times New Roman" w:hAnsi="Times New Roman" w:eastAsia="黑体" w:cs="Times New Roman"/>
          <w:color w:val="auto"/>
          <w:sz w:val="32"/>
          <w:szCs w:val="24"/>
          <w:highlight w:val="none"/>
          <w:lang w:val="en-US" w:eastAsia="zh-CN"/>
        </w:rPr>
        <w:t>第八章 附则</w:t>
      </w:r>
    </w:p>
    <w:p w14:paraId="7F712BAE">
      <w:pPr>
        <w:keepNext w:val="0"/>
        <w:keepLines w:val="0"/>
        <w:pageBreakBefore w:val="0"/>
        <w:widowControl w:val="0"/>
        <w:suppressLineNumbers w:val="0"/>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24"/>
          <w:highlight w:val="none"/>
          <w:lang w:val="en-US" w:eastAsia="zh-CN"/>
        </w:rPr>
      </w:pPr>
      <w:r>
        <w:rPr>
          <w:rFonts w:hint="default" w:ascii="Times New Roman" w:hAnsi="Times New Roman" w:eastAsia="黑体" w:cs="Times New Roman"/>
          <w:b w:val="0"/>
          <w:bCs w:val="0"/>
          <w:color w:val="auto"/>
          <w:sz w:val="32"/>
          <w:szCs w:val="24"/>
          <w:highlight w:val="none"/>
          <w:lang w:val="en-US" w:eastAsia="zh-CN"/>
        </w:rPr>
        <w:t>第</w:t>
      </w:r>
      <w:r>
        <w:rPr>
          <w:rFonts w:hint="eastAsia" w:ascii="Times New Roman" w:hAnsi="Times New Roman" w:eastAsia="黑体" w:cs="Times New Roman"/>
          <w:b w:val="0"/>
          <w:bCs w:val="0"/>
          <w:color w:val="auto"/>
          <w:sz w:val="32"/>
          <w:szCs w:val="24"/>
          <w:highlight w:val="none"/>
          <w:lang w:val="en-US" w:eastAsia="zh-CN"/>
        </w:rPr>
        <w:t>三十九</w:t>
      </w:r>
      <w:r>
        <w:rPr>
          <w:rFonts w:hint="default" w:ascii="Times New Roman" w:hAnsi="Times New Roman" w:eastAsia="黑体" w:cs="Times New Roman"/>
          <w:b w:val="0"/>
          <w:bCs w:val="0"/>
          <w:color w:val="auto"/>
          <w:sz w:val="32"/>
          <w:szCs w:val="24"/>
          <w:highlight w:val="none"/>
          <w:lang w:val="en-US" w:eastAsia="zh-CN"/>
        </w:rPr>
        <w:t xml:space="preserve">条 </w:t>
      </w:r>
      <w:r>
        <w:rPr>
          <w:rFonts w:hint="default" w:ascii="Times New Roman" w:hAnsi="Times New Roman" w:eastAsia="仿宋_GB2312" w:cs="Times New Roman"/>
          <w:color w:val="auto"/>
          <w:sz w:val="32"/>
          <w:szCs w:val="24"/>
          <w:highlight w:val="none"/>
          <w:lang w:val="en-US" w:eastAsia="zh-CN"/>
        </w:rPr>
        <w:t>本工作制度自印发之日起实施，以前发布的相关制度与本制度不一致的，以本制度为准。</w:t>
      </w:r>
    </w:p>
    <w:p w14:paraId="58469B9A">
      <w:pPr>
        <w:pStyle w:val="5"/>
        <w:keepNext w:val="0"/>
        <w:keepLines w:val="0"/>
        <w:pageBreakBefore w:val="0"/>
        <w:widowControl w:val="0"/>
        <w:kinsoku/>
        <w:wordWrap/>
        <w:overflowPunct/>
        <w:topLinePunct w:val="0"/>
        <w:autoSpaceDE/>
        <w:autoSpaceDN/>
        <w:bidi w:val="0"/>
        <w:adjustRightInd/>
        <w:snapToGrid/>
        <w:spacing w:line="560" w:lineRule="exact"/>
        <w:ind w:firstLine="880" w:firstLineChars="200"/>
        <w:textAlignment w:val="auto"/>
        <w:rPr>
          <w:rFonts w:hint="default" w:ascii="Times New Roman" w:hAnsi="Times New Roman" w:eastAsia="方正小标宋简体" w:cs="Times New Roman"/>
          <w:color w:val="auto"/>
          <w:sz w:val="44"/>
          <w:szCs w:val="44"/>
          <w:lang w:val="en-US" w:eastAsia="zh-CN"/>
        </w:rPr>
      </w:pPr>
    </w:p>
    <w:sectPr>
      <w:footerReference r:id="rId3" w:type="default"/>
      <w:pgSz w:w="11906" w:h="16838"/>
      <w:pgMar w:top="2098" w:right="1474" w:bottom="198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Droid Sans Fallback"/>
    <w:panose1 w:val="02010600030101010101"/>
    <w:charset w:val="0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roid Sans Fallback">
    <w:panose1 w:val="020B0502000000000001"/>
    <w:charset w:val="86"/>
    <w:family w:val="auto"/>
    <w:pitch w:val="default"/>
    <w:sig w:usb0="910002FF" w:usb1="2BDFFCFB" w:usb2="00000036" w:usb3="00000000" w:csb0="203F01FF" w:csb1="D7FF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3BF09">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AE8CE4A">
                          <w:pPr>
                            <w:pStyle w:val="9"/>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3AE8CE4A">
                    <w:pPr>
                      <w:pStyle w:val="9"/>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chineseCountingThousand"/>
      <w:pStyle w:val="6"/>
      <w:lvlText w:val="第%1章　"/>
      <w:lvlJc w:val="left"/>
      <w:pPr>
        <w:tabs>
          <w:tab w:val="left" w:pos="1440"/>
        </w:tabs>
        <w:ind w:left="720" w:hanging="720"/>
      </w:pPr>
      <w:rPr>
        <w:rFonts w:hint="eastAsia" w:cs="Times New Roman"/>
        <w:sz w:val="32"/>
      </w:rPr>
    </w:lvl>
    <w:lvl w:ilvl="1" w:tentative="0">
      <w:start w:val="1"/>
      <w:numFmt w:val="lowerRoman"/>
      <w:lvlText w:val="(%2)"/>
      <w:lvlJc w:val="left"/>
      <w:pPr>
        <w:tabs>
          <w:tab w:val="left" w:pos="861"/>
        </w:tabs>
        <w:ind w:left="861" w:hanging="720"/>
      </w:pPr>
      <w:rPr>
        <w:rFonts w:hint="eastAsia" w:cs="Times New Roman"/>
      </w:rPr>
    </w:lvl>
    <w:lvl w:ilvl="2" w:tentative="0">
      <w:start w:val="1"/>
      <w:numFmt w:val="lowerLetter"/>
      <w:lvlText w:val="(%3)"/>
      <w:lvlJc w:val="left"/>
      <w:pPr>
        <w:tabs>
          <w:tab w:val="left" w:pos="1335"/>
        </w:tabs>
        <w:ind w:left="1335" w:hanging="495"/>
      </w:pPr>
      <w:rPr>
        <w:rFonts w:hint="eastAsia"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2E2149"/>
    <w:rsid w:val="11BFF777"/>
    <w:rsid w:val="1BDBBF95"/>
    <w:rsid w:val="25DE84D7"/>
    <w:rsid w:val="2FCE9FCC"/>
    <w:rsid w:val="2FEBE104"/>
    <w:rsid w:val="34B93DC2"/>
    <w:rsid w:val="35FF9F64"/>
    <w:rsid w:val="37BA1588"/>
    <w:rsid w:val="3E0529C6"/>
    <w:rsid w:val="3EAB0813"/>
    <w:rsid w:val="3FF63E65"/>
    <w:rsid w:val="3FFB8D41"/>
    <w:rsid w:val="4FBF0CCA"/>
    <w:rsid w:val="4FFFCAC9"/>
    <w:rsid w:val="515F860D"/>
    <w:rsid w:val="5FDFAAD3"/>
    <w:rsid w:val="5FFFC8AE"/>
    <w:rsid w:val="655DC82C"/>
    <w:rsid w:val="67EF7D15"/>
    <w:rsid w:val="69F26AC7"/>
    <w:rsid w:val="6EB30E79"/>
    <w:rsid w:val="6F3FC6FC"/>
    <w:rsid w:val="6FF15CDD"/>
    <w:rsid w:val="733F5606"/>
    <w:rsid w:val="73BFBC7A"/>
    <w:rsid w:val="77873FA8"/>
    <w:rsid w:val="7CAF9F20"/>
    <w:rsid w:val="7CF70117"/>
    <w:rsid w:val="7CFF406F"/>
    <w:rsid w:val="7F4F4FE8"/>
    <w:rsid w:val="7FBB4BE7"/>
    <w:rsid w:val="7FDECC83"/>
    <w:rsid w:val="7FFC5F7A"/>
    <w:rsid w:val="7FFF3786"/>
    <w:rsid w:val="7FFF6924"/>
    <w:rsid w:val="97FFFF3D"/>
    <w:rsid w:val="B6FBB2AA"/>
    <w:rsid w:val="B77BDBDA"/>
    <w:rsid w:val="B9FF126F"/>
    <w:rsid w:val="B9FF1C48"/>
    <w:rsid w:val="BBC9E0A4"/>
    <w:rsid w:val="BD57CCC9"/>
    <w:rsid w:val="BDFFDD92"/>
    <w:rsid w:val="BFE6CC0F"/>
    <w:rsid w:val="CCBF04C1"/>
    <w:rsid w:val="CEFFDD5B"/>
    <w:rsid w:val="DBFF730A"/>
    <w:rsid w:val="DD7970A6"/>
    <w:rsid w:val="E06A5632"/>
    <w:rsid w:val="E7DD8092"/>
    <w:rsid w:val="EDB10258"/>
    <w:rsid w:val="EFDB755D"/>
    <w:rsid w:val="F67F97D1"/>
    <w:rsid w:val="F6EFC2F5"/>
    <w:rsid w:val="F757093E"/>
    <w:rsid w:val="F7FAC710"/>
    <w:rsid w:val="F9F4C171"/>
    <w:rsid w:val="FB8F9245"/>
    <w:rsid w:val="FD7E9ED6"/>
    <w:rsid w:val="FFCBBF4C"/>
    <w:rsid w:val="FFF691DC"/>
    <w:rsid w:val="FFF77F30"/>
    <w:rsid w:val="FFFFA81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7">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8">
    <w:name w:val="heading 4"/>
    <w:basedOn w:val="1"/>
    <w:next w:val="1"/>
    <w:unhideWhenUsed/>
    <w:qFormat/>
    <w:uiPriority w:val="0"/>
    <w:pPr>
      <w:spacing w:before="100" w:beforeAutospacing="1" w:after="100" w:afterAutospacing="1"/>
      <w:jc w:val="left"/>
      <w:outlineLvl w:val="3"/>
    </w:pPr>
    <w:rPr>
      <w:rFonts w:hint="eastAsia" w:ascii="宋体" w:hAnsi="宋体" w:eastAsia="宋体" w:cs="宋体"/>
      <w:b/>
      <w:bCs/>
      <w:kern w:val="0"/>
      <w:sz w:val="24"/>
      <w:szCs w:val="24"/>
      <w:lang w:val="en-US" w:eastAsia="zh-CN" w:bidi="ar"/>
    </w:rPr>
  </w:style>
  <w:style w:type="character" w:default="1" w:styleId="14">
    <w:name w:val="Default Paragraph Font"/>
    <w:semiHidden/>
    <w:uiPriority w:val="0"/>
  </w:style>
  <w:style w:type="table" w:default="1" w:styleId="13">
    <w:name w:val="Normal Table"/>
    <w:semiHidden/>
    <w:uiPriority w:val="0"/>
    <w:tblPr>
      <w:tblStyle w:val="13"/>
      <w:tblCellMar>
        <w:top w:w="0" w:type="dxa"/>
        <w:left w:w="108" w:type="dxa"/>
        <w:bottom w:w="0" w:type="dxa"/>
        <w:right w:w="108" w:type="dxa"/>
      </w:tblCellMar>
    </w:tblPr>
  </w:style>
  <w:style w:type="paragraph" w:styleId="2">
    <w:name w:val="Body Text First Indent 2"/>
    <w:basedOn w:val="3"/>
    <w:next w:val="5"/>
    <w:unhideWhenUsed/>
    <w:qFormat/>
    <w:uiPriority w:val="99"/>
    <w:pPr>
      <w:widowControl w:val="0"/>
      <w:ind w:firstLine="420" w:firstLineChars="200"/>
      <w:jc w:val="both"/>
    </w:pPr>
    <w:rPr>
      <w:rFonts w:ascii="Calibri" w:hAnsi="Calibri" w:eastAsia="宋体" w:cs="Times New Roman"/>
      <w:kern w:val="2"/>
      <w:sz w:val="21"/>
      <w:szCs w:val="24"/>
      <w:lang w:val="en-US" w:eastAsia="zh-CN" w:bidi="ar-SA"/>
    </w:rPr>
  </w:style>
  <w:style w:type="paragraph" w:styleId="3">
    <w:name w:val="Body Text Indent"/>
    <w:basedOn w:val="1"/>
    <w:next w:val="4"/>
    <w:qFormat/>
    <w:uiPriority w:val="0"/>
    <w:pPr>
      <w:ind w:firstLine="640" w:firstLineChars="200"/>
    </w:pPr>
    <w:rPr>
      <w:snapToGrid w:val="0"/>
      <w:kern w:val="0"/>
    </w:rPr>
  </w:style>
  <w:style w:type="paragraph" w:styleId="4">
    <w:name w:val="Normal Indent"/>
    <w:basedOn w:val="1"/>
    <w:next w:val="1"/>
    <w:qFormat/>
    <w:uiPriority w:val="0"/>
    <w:pPr>
      <w:spacing w:line="240" w:lineRule="auto"/>
      <w:ind w:firstLine="420" w:firstLineChars="200"/>
    </w:pPr>
    <w:rPr>
      <w:rFonts w:ascii="Times New Roman" w:hAnsi="Times New Roman" w:eastAsia="宋体" w:cs="Times New Roman"/>
      <w:spacing w:val="0"/>
      <w:sz w:val="21"/>
    </w:rPr>
  </w:style>
  <w:style w:type="paragraph" w:styleId="5">
    <w:name w:val="Body Text"/>
    <w:basedOn w:val="1"/>
    <w:next w:val="6"/>
    <w:qFormat/>
    <w:uiPriority w:val="1"/>
    <w:rPr>
      <w:rFonts w:ascii="宋体" w:hAnsi="宋体" w:eastAsia="宋体" w:cs="宋体"/>
      <w:sz w:val="32"/>
      <w:szCs w:val="32"/>
    </w:rPr>
  </w:style>
  <w:style w:type="paragraph" w:customStyle="1" w:styleId="6">
    <w:name w:val="Body Text 21"/>
    <w:basedOn w:val="1"/>
    <w:qFormat/>
    <w:uiPriority w:val="0"/>
    <w:pPr>
      <w:widowControl/>
      <w:numPr>
        <w:ilvl w:val="0"/>
        <w:numId w:val="1"/>
      </w:numPr>
      <w:spacing w:before="156" w:beforeLines="50" w:line="336" w:lineRule="auto"/>
      <w:ind w:left="0" w:firstLine="0"/>
    </w:pPr>
    <w:rPr>
      <w:rFonts w:eastAsia="黑体"/>
      <w:szCs w:val="20"/>
    </w:rPr>
  </w:style>
  <w:style w:type="paragraph" w:styleId="9">
    <w:name w:val="footer"/>
    <w:basedOn w:val="1"/>
    <w:uiPriority w:val="0"/>
    <w:pPr>
      <w:tabs>
        <w:tab w:val="center" w:pos="4153"/>
        <w:tab w:val="right" w:pos="8306"/>
      </w:tabs>
      <w:snapToGrid w:val="0"/>
      <w:jc w:val="left"/>
    </w:pPr>
    <w:rPr>
      <w:sz w:val="18"/>
    </w:rPr>
  </w:style>
  <w:style w:type="paragraph" w:styleId="10">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pPr>
      <w:spacing w:before="100" w:beforeAutospacing="1" w:line="0" w:lineRule="atLeast"/>
      <w:jc w:val="left"/>
    </w:pPr>
  </w:style>
  <w:style w:type="paragraph" w:styleId="12">
    <w:name w:val="Normal (Web)"/>
    <w:basedOn w:val="1"/>
    <w:uiPriority w:val="0"/>
    <w:pPr>
      <w:spacing w:before="100" w:beforeAutospacing="1" w:after="100" w:afterAutospacing="1"/>
      <w:ind w:left="0" w:right="0"/>
      <w:jc w:val="left"/>
    </w:pPr>
    <w:rPr>
      <w:kern w:val="0"/>
      <w:sz w:val="24"/>
      <w:lang w:val="en-US" w:eastAsia="zh-CN" w:bidi="ar"/>
    </w:rPr>
  </w:style>
  <w:style w:type="character" w:styleId="15">
    <w:name w:val="Strong"/>
    <w:basedOn w:val="14"/>
    <w:qFormat/>
    <w:uiPriority w:val="0"/>
    <w:rPr>
      <w:b/>
    </w:rPr>
  </w:style>
  <w:style w:type="character" w:styleId="16">
    <w:name w:val="Hyperlink"/>
    <w:basedOn w:val="14"/>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10320</Words>
  <Characters>11664</Characters>
  <Lines>0</Lines>
  <Paragraphs>0</Paragraphs>
  <TotalTime>3.66666666666667</TotalTime>
  <ScaleCrop>false</ScaleCrop>
  <LinksUpToDate>false</LinksUpToDate>
  <CharactersWithSpaces>11778</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2014-11-06T20:08:00Z</dcterms:created>
  <dc:creator>Administrator</dc:creator>
  <cp:lastModifiedBy>huanghe</cp:lastModifiedBy>
  <cp:lastPrinted>2026-08-25T11:12:00Z</cp:lastPrinted>
  <dcterms:modified xsi:type="dcterms:W3CDTF">2026-08-27T17:41:45Z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KSOTemplateDocerSaveRecord">
    <vt:lpwstr>eyJoZGlkIjoiYjIzMWMxN2M1NWNkNDg0MzU5MTJlZDQ3N2I0ZWQ0NTcifQ==</vt:lpwstr>
  </property>
  <property fmtid="{D5CDD505-2E9C-101B-9397-08002B2CF9AE}" pid="4" name="ICV">
    <vt:lpwstr>AB1D979D96204F425906906A2106289A_43</vt:lpwstr>
  </property>
</Properties>
</file>