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许昌高级中学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许昌高级中学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许昌高级中学概况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全面贯彻执行党和国家的教育方针、政策、法规，全面执行上级有关部门的政策、决定和部署，实施高中学历教育，促进基础教育发展。</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许昌高级中学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办公室、政教处、后勤服务处、教务处</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许昌高级中学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许昌高级中学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8,703.14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42.85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650.20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8,595.85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845.81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228.76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3.40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442.73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9,353.34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10,159.40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806.06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10,159.40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10,159.40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9,353.34</w:t>
            </w:r>
          </w:p>
        </w:tc>
        <w:tc>
          <w:tcPr>
            <w:tcW w:w="1440" w:type="dxa"/>
            <w:tcBorders/>
            <w:vAlign w:val="center"/>
          </w:tcPr>
          <w:p>
            <w:pPr>
              <w:jc w:val="right"/>
            </w:pPr>
            <w:r>
              <w:rPr>
                <w:rFonts w:ascii="宋体" w:eastAsia="宋体" w:hAnsi="宋体" w:cs="宋体"/>
                <w:b/>
                <w:i w:val="0"/>
                <w:color w:val="000000"/>
                <w:sz w:val="17"/>
              </w:rPr>
              <w:t xml:space="preserve">8,703.14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650.20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42.85</w:t>
            </w:r>
          </w:p>
        </w:tc>
        <w:tc>
          <w:tcPr>
            <w:tcW w:w="1440" w:type="dxa"/>
            <w:tcBorders/>
            <w:vAlign w:val="center"/>
          </w:tcPr>
          <w:p>
            <w:pPr>
              <w:jc w:val="right"/>
            </w:pPr>
            <w:r>
              <w:rPr>
                <w:rFonts w:ascii="宋体" w:eastAsia="宋体" w:hAnsi="宋体" w:cs="宋体"/>
                <w:b w:val="0"/>
                <w:i w:val="0"/>
                <w:color w:val="000000"/>
                <w:sz w:val="17"/>
              </w:rPr>
              <w:t xml:space="preserve">42.85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42.85</w:t>
            </w:r>
          </w:p>
        </w:tc>
        <w:tc>
          <w:tcPr>
            <w:tcW w:w="1440" w:type="dxa"/>
            <w:tcBorders/>
            <w:vAlign w:val="center"/>
          </w:tcPr>
          <w:p>
            <w:pPr>
              <w:jc w:val="right"/>
            </w:pPr>
            <w:r>
              <w:rPr>
                <w:rFonts w:ascii="宋体" w:eastAsia="宋体" w:hAnsi="宋体" w:cs="宋体"/>
                <w:b w:val="0"/>
                <w:i w:val="0"/>
                <w:color w:val="000000"/>
                <w:sz w:val="17"/>
              </w:rPr>
              <w:t xml:space="preserve">42.85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42.85</w:t>
            </w:r>
          </w:p>
        </w:tc>
        <w:tc>
          <w:tcPr>
            <w:tcW w:w="1440" w:type="dxa"/>
            <w:tcBorders/>
            <w:vAlign w:val="center"/>
          </w:tcPr>
          <w:p>
            <w:pPr>
              <w:jc w:val="right"/>
            </w:pPr>
            <w:r>
              <w:rPr>
                <w:rFonts w:ascii="宋体" w:eastAsia="宋体" w:hAnsi="宋体" w:cs="宋体"/>
                <w:b w:val="0"/>
                <w:i w:val="0"/>
                <w:color w:val="000000"/>
                <w:sz w:val="17"/>
              </w:rPr>
              <w:t xml:space="preserve">42.85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7,789.79</w:t>
            </w:r>
          </w:p>
        </w:tc>
        <w:tc>
          <w:tcPr>
            <w:tcW w:w="1440" w:type="dxa"/>
            <w:tcBorders/>
            <w:vAlign w:val="center"/>
          </w:tcPr>
          <w:p>
            <w:pPr>
              <w:jc w:val="right"/>
            </w:pPr>
            <w:r>
              <w:rPr>
                <w:rFonts w:ascii="宋体" w:eastAsia="宋体" w:hAnsi="宋体" w:cs="宋体"/>
                <w:b w:val="0"/>
                <w:i w:val="0"/>
                <w:color w:val="000000"/>
                <w:sz w:val="17"/>
              </w:rPr>
              <w:t xml:space="preserve">7,139.59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650.20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7,789.79</w:t>
            </w:r>
          </w:p>
        </w:tc>
        <w:tc>
          <w:tcPr>
            <w:tcW w:w="1440" w:type="dxa"/>
            <w:tcBorders/>
            <w:vAlign w:val="center"/>
          </w:tcPr>
          <w:p>
            <w:pPr>
              <w:jc w:val="right"/>
            </w:pPr>
            <w:r>
              <w:rPr>
                <w:rFonts w:ascii="宋体" w:eastAsia="宋体" w:hAnsi="宋体" w:cs="宋体"/>
                <w:b w:val="0"/>
                <w:i w:val="0"/>
                <w:color w:val="000000"/>
                <w:sz w:val="17"/>
              </w:rPr>
              <w:t xml:space="preserve">7,139.59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650.20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高中教育</w:t>
            </w:r>
          </w:p>
        </w:tc>
        <w:tc>
          <w:tcPr>
            <w:tcW w:w="1440" w:type="dxa"/>
            <w:tcBorders/>
            <w:vAlign w:val="center"/>
          </w:tcPr>
          <w:p>
            <w:pPr>
              <w:jc w:val="right"/>
            </w:pPr>
            <w:r>
              <w:rPr>
                <w:rFonts w:ascii="宋体" w:eastAsia="宋体" w:hAnsi="宋体" w:cs="宋体"/>
                <w:b w:val="0"/>
                <w:i w:val="0"/>
                <w:color w:val="000000"/>
                <w:sz w:val="17"/>
              </w:rPr>
              <w:t xml:space="preserve">7,562.16</w:t>
            </w:r>
          </w:p>
        </w:tc>
        <w:tc>
          <w:tcPr>
            <w:tcW w:w="1440" w:type="dxa"/>
            <w:tcBorders/>
            <w:vAlign w:val="center"/>
          </w:tcPr>
          <w:p>
            <w:pPr>
              <w:jc w:val="right"/>
            </w:pPr>
            <w:r>
              <w:rPr>
                <w:rFonts w:ascii="宋体" w:eastAsia="宋体" w:hAnsi="宋体" w:cs="宋体"/>
                <w:b w:val="0"/>
                <w:i w:val="0"/>
                <w:color w:val="000000"/>
                <w:sz w:val="17"/>
              </w:rPr>
              <w:t xml:space="preserve">6,911.96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650.20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227.62</w:t>
            </w:r>
          </w:p>
        </w:tc>
        <w:tc>
          <w:tcPr>
            <w:tcW w:w="1440" w:type="dxa"/>
            <w:tcBorders/>
            <w:vAlign w:val="center"/>
          </w:tcPr>
          <w:p>
            <w:pPr>
              <w:jc w:val="right"/>
            </w:pPr>
            <w:r>
              <w:rPr>
                <w:rFonts w:ascii="宋体" w:eastAsia="宋体" w:hAnsi="宋体" w:cs="宋体"/>
                <w:b w:val="0"/>
                <w:i w:val="0"/>
                <w:color w:val="000000"/>
                <w:sz w:val="17"/>
              </w:rPr>
              <w:t xml:space="preserve">227.62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845.81</w:t>
            </w:r>
          </w:p>
        </w:tc>
        <w:tc>
          <w:tcPr>
            <w:tcW w:w="1440" w:type="dxa"/>
            <w:tcBorders/>
            <w:vAlign w:val="center"/>
          </w:tcPr>
          <w:p>
            <w:pPr>
              <w:jc w:val="right"/>
            </w:pPr>
            <w:r>
              <w:rPr>
                <w:rFonts w:ascii="宋体" w:eastAsia="宋体" w:hAnsi="宋体" w:cs="宋体"/>
                <w:b w:val="0"/>
                <w:i w:val="0"/>
                <w:color w:val="000000"/>
                <w:sz w:val="17"/>
              </w:rPr>
              <w:t xml:space="preserve">845.81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783.75</w:t>
            </w:r>
          </w:p>
        </w:tc>
        <w:tc>
          <w:tcPr>
            <w:tcW w:w="1440" w:type="dxa"/>
            <w:tcBorders/>
            <w:vAlign w:val="center"/>
          </w:tcPr>
          <w:p>
            <w:pPr>
              <w:jc w:val="right"/>
            </w:pPr>
            <w:r>
              <w:rPr>
                <w:rFonts w:ascii="宋体" w:eastAsia="宋体" w:hAnsi="宋体" w:cs="宋体"/>
                <w:b w:val="0"/>
                <w:i w:val="0"/>
                <w:color w:val="000000"/>
                <w:sz w:val="17"/>
              </w:rPr>
              <w:t xml:space="preserve">783.75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301.17</w:t>
            </w:r>
          </w:p>
        </w:tc>
        <w:tc>
          <w:tcPr>
            <w:tcW w:w="1440" w:type="dxa"/>
            <w:tcBorders/>
            <w:vAlign w:val="center"/>
          </w:tcPr>
          <w:p>
            <w:pPr>
              <w:jc w:val="right"/>
            </w:pPr>
            <w:r>
              <w:rPr>
                <w:rFonts w:ascii="宋体" w:eastAsia="宋体" w:hAnsi="宋体" w:cs="宋体"/>
                <w:b w:val="0"/>
                <w:i w:val="0"/>
                <w:color w:val="000000"/>
                <w:sz w:val="17"/>
              </w:rPr>
              <w:t xml:space="preserve">301.17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482.58</w:t>
            </w:r>
          </w:p>
        </w:tc>
        <w:tc>
          <w:tcPr>
            <w:tcW w:w="1440" w:type="dxa"/>
            <w:tcBorders/>
            <w:vAlign w:val="center"/>
          </w:tcPr>
          <w:p>
            <w:pPr>
              <w:jc w:val="right"/>
            </w:pPr>
            <w:r>
              <w:rPr>
                <w:rFonts w:ascii="宋体" w:eastAsia="宋体" w:hAnsi="宋体" w:cs="宋体"/>
                <w:b w:val="0"/>
                <w:i w:val="0"/>
                <w:color w:val="000000"/>
                <w:sz w:val="17"/>
              </w:rPr>
              <w:t xml:space="preserve">482.58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62.06</w:t>
            </w:r>
          </w:p>
        </w:tc>
        <w:tc>
          <w:tcPr>
            <w:tcW w:w="1440" w:type="dxa"/>
            <w:tcBorders/>
            <w:vAlign w:val="center"/>
          </w:tcPr>
          <w:p>
            <w:pPr>
              <w:jc w:val="right"/>
            </w:pPr>
            <w:r>
              <w:rPr>
                <w:rFonts w:ascii="宋体" w:eastAsia="宋体" w:hAnsi="宋体" w:cs="宋体"/>
                <w:b w:val="0"/>
                <w:i w:val="0"/>
                <w:color w:val="000000"/>
                <w:sz w:val="17"/>
              </w:rPr>
              <w:t xml:space="preserve">62.06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62.06</w:t>
            </w:r>
          </w:p>
        </w:tc>
        <w:tc>
          <w:tcPr>
            <w:tcW w:w="1440" w:type="dxa"/>
            <w:tcBorders/>
            <w:vAlign w:val="center"/>
          </w:tcPr>
          <w:p>
            <w:pPr>
              <w:jc w:val="right"/>
            </w:pPr>
            <w:r>
              <w:rPr>
                <w:rFonts w:ascii="宋体" w:eastAsia="宋体" w:hAnsi="宋体" w:cs="宋体"/>
                <w:b w:val="0"/>
                <w:i w:val="0"/>
                <w:color w:val="000000"/>
                <w:sz w:val="17"/>
              </w:rPr>
              <w:t xml:space="preserve">62.06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228.76</w:t>
            </w:r>
          </w:p>
        </w:tc>
        <w:tc>
          <w:tcPr>
            <w:tcW w:w="1440" w:type="dxa"/>
            <w:tcBorders/>
            <w:vAlign w:val="center"/>
          </w:tcPr>
          <w:p>
            <w:pPr>
              <w:jc w:val="right"/>
            </w:pPr>
            <w:r>
              <w:rPr>
                <w:rFonts w:ascii="宋体" w:eastAsia="宋体" w:hAnsi="宋体" w:cs="宋体"/>
                <w:b w:val="0"/>
                <w:i w:val="0"/>
                <w:color w:val="000000"/>
                <w:sz w:val="17"/>
              </w:rPr>
              <w:t xml:space="preserve">228.76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228.76</w:t>
            </w:r>
          </w:p>
        </w:tc>
        <w:tc>
          <w:tcPr>
            <w:tcW w:w="1440" w:type="dxa"/>
            <w:tcBorders/>
            <w:vAlign w:val="center"/>
          </w:tcPr>
          <w:p>
            <w:pPr>
              <w:jc w:val="right"/>
            </w:pPr>
            <w:r>
              <w:rPr>
                <w:rFonts w:ascii="宋体" w:eastAsia="宋体" w:hAnsi="宋体" w:cs="宋体"/>
                <w:b w:val="0"/>
                <w:i w:val="0"/>
                <w:color w:val="000000"/>
                <w:sz w:val="17"/>
              </w:rPr>
              <w:t xml:space="preserve">228.76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228.76</w:t>
            </w:r>
          </w:p>
        </w:tc>
        <w:tc>
          <w:tcPr>
            <w:tcW w:w="1440" w:type="dxa"/>
            <w:tcBorders/>
            <w:vAlign w:val="center"/>
          </w:tcPr>
          <w:p>
            <w:pPr>
              <w:jc w:val="right"/>
            </w:pPr>
            <w:r>
              <w:rPr>
                <w:rFonts w:ascii="宋体" w:eastAsia="宋体" w:hAnsi="宋体" w:cs="宋体"/>
                <w:b w:val="0"/>
                <w:i w:val="0"/>
                <w:color w:val="000000"/>
                <w:sz w:val="17"/>
              </w:rPr>
              <w:t xml:space="preserve">228.76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442.73</w:t>
            </w:r>
          </w:p>
        </w:tc>
        <w:tc>
          <w:tcPr>
            <w:tcW w:w="1440" w:type="dxa"/>
            <w:tcBorders/>
            <w:vAlign w:val="center"/>
          </w:tcPr>
          <w:p>
            <w:pPr>
              <w:jc w:val="right"/>
            </w:pPr>
            <w:r>
              <w:rPr>
                <w:rFonts w:ascii="宋体" w:eastAsia="宋体" w:hAnsi="宋体" w:cs="宋体"/>
                <w:b w:val="0"/>
                <w:i w:val="0"/>
                <w:color w:val="000000"/>
                <w:sz w:val="17"/>
              </w:rPr>
              <w:t xml:space="preserve">442.73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442.73</w:t>
            </w:r>
          </w:p>
        </w:tc>
        <w:tc>
          <w:tcPr>
            <w:tcW w:w="1440" w:type="dxa"/>
            <w:tcBorders/>
            <w:vAlign w:val="center"/>
          </w:tcPr>
          <w:p>
            <w:pPr>
              <w:jc w:val="right"/>
            </w:pPr>
            <w:r>
              <w:rPr>
                <w:rFonts w:ascii="宋体" w:eastAsia="宋体" w:hAnsi="宋体" w:cs="宋体"/>
                <w:b w:val="0"/>
                <w:i w:val="0"/>
                <w:color w:val="000000"/>
                <w:sz w:val="17"/>
              </w:rPr>
              <w:t xml:space="preserve">442.73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442.73</w:t>
            </w:r>
          </w:p>
        </w:tc>
        <w:tc>
          <w:tcPr>
            <w:tcW w:w="1440" w:type="dxa"/>
            <w:tcBorders/>
            <w:vAlign w:val="center"/>
          </w:tcPr>
          <w:p>
            <w:pPr>
              <w:jc w:val="right"/>
            </w:pPr>
            <w:r>
              <w:rPr>
                <w:rFonts w:ascii="宋体" w:eastAsia="宋体" w:hAnsi="宋体" w:cs="宋体"/>
                <w:b w:val="0"/>
                <w:i w:val="0"/>
                <w:color w:val="000000"/>
                <w:sz w:val="17"/>
              </w:rPr>
              <w:t xml:space="preserve">442.73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10,159.40</w:t>
            </w:r>
          </w:p>
        </w:tc>
        <w:tc>
          <w:tcPr>
            <w:tcW w:w="1600" w:type="dxa"/>
            <w:tcBorders/>
            <w:vAlign w:val="center"/>
          </w:tcPr>
          <w:p>
            <w:pPr>
              <w:jc w:val="right"/>
            </w:pPr>
            <w:r>
              <w:rPr>
                <w:rFonts w:ascii="宋体" w:eastAsia="宋体" w:hAnsi="宋体" w:cs="宋体"/>
                <w:b/>
                <w:i w:val="0"/>
                <w:color w:val="000000"/>
                <w:sz w:val="19"/>
              </w:rPr>
              <w:t xml:space="preserve">9,878.18</w:t>
            </w:r>
          </w:p>
        </w:tc>
        <w:tc>
          <w:tcPr>
            <w:tcW w:w="1600" w:type="dxa"/>
            <w:tcBorders/>
            <w:vAlign w:val="center"/>
          </w:tcPr>
          <w:p>
            <w:pPr>
              <w:jc w:val="right"/>
            </w:pPr>
            <w:r>
              <w:rPr>
                <w:rFonts w:ascii="宋体" w:eastAsia="宋体" w:hAnsi="宋体" w:cs="宋体"/>
                <w:b/>
                <w:i w:val="0"/>
                <w:color w:val="000000"/>
                <w:sz w:val="19"/>
              </w:rPr>
              <w:t xml:space="preserve">281.23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42.85</w:t>
            </w:r>
          </w:p>
        </w:tc>
        <w:tc>
          <w:tcPr>
            <w:tcW w:w="1600" w:type="dxa"/>
            <w:tcBorders/>
            <w:vAlign w:val="center"/>
          </w:tcPr>
          <w:p>
            <w:pPr>
              <w:jc w:val="right"/>
            </w:pPr>
            <w:r>
              <w:rPr>
                <w:rFonts w:ascii="宋体" w:eastAsia="宋体" w:hAnsi="宋体" w:cs="宋体"/>
                <w:b w:val="0"/>
                <w:i w:val="0"/>
                <w:color w:val="000000"/>
                <w:sz w:val="19"/>
              </w:rPr>
              <w:t xml:space="preserve">42.85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42.85</w:t>
            </w:r>
          </w:p>
        </w:tc>
        <w:tc>
          <w:tcPr>
            <w:tcW w:w="1600" w:type="dxa"/>
            <w:tcBorders/>
            <w:vAlign w:val="center"/>
          </w:tcPr>
          <w:p>
            <w:pPr>
              <w:jc w:val="right"/>
            </w:pPr>
            <w:r>
              <w:rPr>
                <w:rFonts w:ascii="宋体" w:eastAsia="宋体" w:hAnsi="宋体" w:cs="宋体"/>
                <w:b w:val="0"/>
                <w:i w:val="0"/>
                <w:color w:val="000000"/>
                <w:sz w:val="19"/>
              </w:rPr>
              <w:t xml:space="preserve">42.85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42.85</w:t>
            </w:r>
          </w:p>
        </w:tc>
        <w:tc>
          <w:tcPr>
            <w:tcW w:w="1600" w:type="dxa"/>
            <w:tcBorders/>
            <w:vAlign w:val="center"/>
          </w:tcPr>
          <w:p>
            <w:pPr>
              <w:jc w:val="right"/>
            </w:pPr>
            <w:r>
              <w:rPr>
                <w:rFonts w:ascii="宋体" w:eastAsia="宋体" w:hAnsi="宋体" w:cs="宋体"/>
                <w:b w:val="0"/>
                <w:i w:val="0"/>
                <w:color w:val="000000"/>
                <w:sz w:val="19"/>
              </w:rPr>
              <w:t xml:space="preserve">42.85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8,595.85</w:t>
            </w:r>
          </w:p>
        </w:tc>
        <w:tc>
          <w:tcPr>
            <w:tcW w:w="1600" w:type="dxa"/>
            <w:tcBorders/>
            <w:vAlign w:val="center"/>
          </w:tcPr>
          <w:p>
            <w:pPr>
              <w:jc w:val="right"/>
            </w:pPr>
            <w:r>
              <w:rPr>
                <w:rFonts w:ascii="宋体" w:eastAsia="宋体" w:hAnsi="宋体" w:cs="宋体"/>
                <w:b w:val="0"/>
                <w:i w:val="0"/>
                <w:color w:val="000000"/>
                <w:sz w:val="19"/>
              </w:rPr>
              <w:t xml:space="preserve">8,317.12</w:t>
            </w:r>
          </w:p>
        </w:tc>
        <w:tc>
          <w:tcPr>
            <w:tcW w:w="1600" w:type="dxa"/>
            <w:tcBorders/>
            <w:vAlign w:val="center"/>
          </w:tcPr>
          <w:p>
            <w:pPr>
              <w:jc w:val="right"/>
            </w:pPr>
            <w:r>
              <w:rPr>
                <w:rFonts w:ascii="宋体" w:eastAsia="宋体" w:hAnsi="宋体" w:cs="宋体"/>
                <w:b w:val="0"/>
                <w:i w:val="0"/>
                <w:color w:val="000000"/>
                <w:sz w:val="19"/>
              </w:rPr>
              <w:t xml:space="preserve">278.73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8,595.85</w:t>
            </w:r>
          </w:p>
        </w:tc>
        <w:tc>
          <w:tcPr>
            <w:tcW w:w="1600" w:type="dxa"/>
            <w:tcBorders/>
            <w:vAlign w:val="center"/>
          </w:tcPr>
          <w:p>
            <w:pPr>
              <w:jc w:val="right"/>
            </w:pPr>
            <w:r>
              <w:rPr>
                <w:rFonts w:ascii="宋体" w:eastAsia="宋体" w:hAnsi="宋体" w:cs="宋体"/>
                <w:b w:val="0"/>
                <w:i w:val="0"/>
                <w:color w:val="000000"/>
                <w:sz w:val="19"/>
              </w:rPr>
              <w:t xml:space="preserve">8,317.12</w:t>
            </w:r>
          </w:p>
        </w:tc>
        <w:tc>
          <w:tcPr>
            <w:tcW w:w="1600" w:type="dxa"/>
            <w:tcBorders/>
            <w:vAlign w:val="center"/>
          </w:tcPr>
          <w:p>
            <w:pPr>
              <w:jc w:val="right"/>
            </w:pPr>
            <w:r>
              <w:rPr>
                <w:rFonts w:ascii="宋体" w:eastAsia="宋体" w:hAnsi="宋体" w:cs="宋体"/>
                <w:b w:val="0"/>
                <w:i w:val="0"/>
                <w:color w:val="000000"/>
                <w:sz w:val="19"/>
              </w:rPr>
              <w:t xml:space="preserve">278.73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高中教育</w:t>
            </w:r>
          </w:p>
        </w:tc>
        <w:tc>
          <w:tcPr>
            <w:tcW w:w="1600" w:type="dxa"/>
            <w:tcBorders/>
            <w:vAlign w:val="center"/>
          </w:tcPr>
          <w:p>
            <w:pPr>
              <w:jc w:val="right"/>
            </w:pPr>
            <w:r>
              <w:rPr>
                <w:rFonts w:ascii="宋体" w:eastAsia="宋体" w:hAnsi="宋体" w:cs="宋体"/>
                <w:b w:val="0"/>
                <w:i w:val="0"/>
                <w:color w:val="000000"/>
                <w:sz w:val="19"/>
              </w:rPr>
              <w:t xml:space="preserve">7,701.33</w:t>
            </w:r>
          </w:p>
        </w:tc>
        <w:tc>
          <w:tcPr>
            <w:tcW w:w="1600" w:type="dxa"/>
            <w:tcBorders/>
            <w:vAlign w:val="center"/>
          </w:tcPr>
          <w:p>
            <w:pPr>
              <w:jc w:val="right"/>
            </w:pPr>
            <w:r>
              <w:rPr>
                <w:rFonts w:ascii="宋体" w:eastAsia="宋体" w:hAnsi="宋体" w:cs="宋体"/>
                <w:b w:val="0"/>
                <w:i w:val="0"/>
                <w:color w:val="000000"/>
                <w:sz w:val="19"/>
              </w:rPr>
              <w:t xml:space="preserve">7,446.60</w:t>
            </w:r>
          </w:p>
        </w:tc>
        <w:tc>
          <w:tcPr>
            <w:tcW w:w="1600" w:type="dxa"/>
            <w:tcBorders/>
            <w:vAlign w:val="center"/>
          </w:tcPr>
          <w:p>
            <w:pPr>
              <w:jc w:val="right"/>
            </w:pPr>
            <w:r>
              <w:rPr>
                <w:rFonts w:ascii="宋体" w:eastAsia="宋体" w:hAnsi="宋体" w:cs="宋体"/>
                <w:b w:val="0"/>
                <w:i w:val="0"/>
                <w:color w:val="000000"/>
                <w:sz w:val="19"/>
              </w:rPr>
              <w:t xml:space="preserve">254.73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894.52</w:t>
            </w:r>
          </w:p>
        </w:tc>
        <w:tc>
          <w:tcPr>
            <w:tcW w:w="1600" w:type="dxa"/>
            <w:tcBorders/>
            <w:vAlign w:val="center"/>
          </w:tcPr>
          <w:p>
            <w:pPr>
              <w:jc w:val="right"/>
            </w:pPr>
            <w:r>
              <w:rPr>
                <w:rFonts w:ascii="宋体" w:eastAsia="宋体" w:hAnsi="宋体" w:cs="宋体"/>
                <w:b w:val="0"/>
                <w:i w:val="0"/>
                <w:color w:val="000000"/>
                <w:sz w:val="19"/>
              </w:rPr>
              <w:t xml:space="preserve">870.52</w:t>
            </w:r>
          </w:p>
        </w:tc>
        <w:tc>
          <w:tcPr>
            <w:tcW w:w="1600" w:type="dxa"/>
            <w:tcBorders/>
            <w:vAlign w:val="center"/>
          </w:tcPr>
          <w:p>
            <w:pPr>
              <w:jc w:val="right"/>
            </w:pPr>
            <w:r>
              <w:rPr>
                <w:rFonts w:ascii="宋体" w:eastAsia="宋体" w:hAnsi="宋体" w:cs="宋体"/>
                <w:b w:val="0"/>
                <w:i w:val="0"/>
                <w:color w:val="000000"/>
                <w:sz w:val="19"/>
              </w:rPr>
              <w:t xml:space="preserve">24.00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845.81</w:t>
            </w:r>
          </w:p>
        </w:tc>
        <w:tc>
          <w:tcPr>
            <w:tcW w:w="1600" w:type="dxa"/>
            <w:tcBorders/>
            <w:vAlign w:val="center"/>
          </w:tcPr>
          <w:p>
            <w:pPr>
              <w:jc w:val="right"/>
            </w:pPr>
            <w:r>
              <w:rPr>
                <w:rFonts w:ascii="宋体" w:eastAsia="宋体" w:hAnsi="宋体" w:cs="宋体"/>
                <w:b w:val="0"/>
                <w:i w:val="0"/>
                <w:color w:val="000000"/>
                <w:sz w:val="19"/>
              </w:rPr>
              <w:t xml:space="preserve">845.81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783.75</w:t>
            </w:r>
          </w:p>
        </w:tc>
        <w:tc>
          <w:tcPr>
            <w:tcW w:w="1600" w:type="dxa"/>
            <w:tcBorders/>
            <w:vAlign w:val="center"/>
          </w:tcPr>
          <w:p>
            <w:pPr>
              <w:jc w:val="right"/>
            </w:pPr>
            <w:r>
              <w:rPr>
                <w:rFonts w:ascii="宋体" w:eastAsia="宋体" w:hAnsi="宋体" w:cs="宋体"/>
                <w:b w:val="0"/>
                <w:i w:val="0"/>
                <w:color w:val="000000"/>
                <w:sz w:val="19"/>
              </w:rPr>
              <w:t xml:space="preserve">783.75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301.17</w:t>
            </w:r>
          </w:p>
        </w:tc>
        <w:tc>
          <w:tcPr>
            <w:tcW w:w="1600" w:type="dxa"/>
            <w:tcBorders/>
            <w:vAlign w:val="center"/>
          </w:tcPr>
          <w:p>
            <w:pPr>
              <w:jc w:val="right"/>
            </w:pPr>
            <w:r>
              <w:rPr>
                <w:rFonts w:ascii="宋体" w:eastAsia="宋体" w:hAnsi="宋体" w:cs="宋体"/>
                <w:b w:val="0"/>
                <w:i w:val="0"/>
                <w:color w:val="000000"/>
                <w:sz w:val="19"/>
              </w:rPr>
              <w:t xml:space="preserve">301.17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482.58</w:t>
            </w:r>
          </w:p>
        </w:tc>
        <w:tc>
          <w:tcPr>
            <w:tcW w:w="1600" w:type="dxa"/>
            <w:tcBorders/>
            <w:vAlign w:val="center"/>
          </w:tcPr>
          <w:p>
            <w:pPr>
              <w:jc w:val="right"/>
            </w:pPr>
            <w:r>
              <w:rPr>
                <w:rFonts w:ascii="宋体" w:eastAsia="宋体" w:hAnsi="宋体" w:cs="宋体"/>
                <w:b w:val="0"/>
                <w:i w:val="0"/>
                <w:color w:val="000000"/>
                <w:sz w:val="19"/>
              </w:rPr>
              <w:t xml:space="preserve">482.58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62.06</w:t>
            </w:r>
          </w:p>
        </w:tc>
        <w:tc>
          <w:tcPr>
            <w:tcW w:w="1600" w:type="dxa"/>
            <w:tcBorders/>
            <w:vAlign w:val="center"/>
          </w:tcPr>
          <w:p>
            <w:pPr>
              <w:jc w:val="right"/>
            </w:pPr>
            <w:r>
              <w:rPr>
                <w:rFonts w:ascii="宋体" w:eastAsia="宋体" w:hAnsi="宋体" w:cs="宋体"/>
                <w:b w:val="0"/>
                <w:i w:val="0"/>
                <w:color w:val="000000"/>
                <w:sz w:val="19"/>
              </w:rPr>
              <w:t xml:space="preserve">62.06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62.06</w:t>
            </w:r>
          </w:p>
        </w:tc>
        <w:tc>
          <w:tcPr>
            <w:tcW w:w="1600" w:type="dxa"/>
            <w:tcBorders/>
            <w:vAlign w:val="center"/>
          </w:tcPr>
          <w:p>
            <w:pPr>
              <w:jc w:val="right"/>
            </w:pPr>
            <w:r>
              <w:rPr>
                <w:rFonts w:ascii="宋体" w:eastAsia="宋体" w:hAnsi="宋体" w:cs="宋体"/>
                <w:b w:val="0"/>
                <w:i w:val="0"/>
                <w:color w:val="000000"/>
                <w:sz w:val="19"/>
              </w:rPr>
              <w:t xml:space="preserve">62.06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228.76</w:t>
            </w:r>
          </w:p>
        </w:tc>
        <w:tc>
          <w:tcPr>
            <w:tcW w:w="1600" w:type="dxa"/>
            <w:tcBorders/>
            <w:vAlign w:val="center"/>
          </w:tcPr>
          <w:p>
            <w:pPr>
              <w:jc w:val="right"/>
            </w:pPr>
            <w:r>
              <w:rPr>
                <w:rFonts w:ascii="宋体" w:eastAsia="宋体" w:hAnsi="宋体" w:cs="宋体"/>
                <w:b w:val="0"/>
                <w:i w:val="0"/>
                <w:color w:val="000000"/>
                <w:sz w:val="19"/>
              </w:rPr>
              <w:t xml:space="preserve">228.76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228.76</w:t>
            </w:r>
          </w:p>
        </w:tc>
        <w:tc>
          <w:tcPr>
            <w:tcW w:w="1600" w:type="dxa"/>
            <w:tcBorders/>
            <w:vAlign w:val="center"/>
          </w:tcPr>
          <w:p>
            <w:pPr>
              <w:jc w:val="right"/>
            </w:pPr>
            <w:r>
              <w:rPr>
                <w:rFonts w:ascii="宋体" w:eastAsia="宋体" w:hAnsi="宋体" w:cs="宋体"/>
                <w:b w:val="0"/>
                <w:i w:val="0"/>
                <w:color w:val="000000"/>
                <w:sz w:val="19"/>
              </w:rPr>
              <w:t xml:space="preserve">228.76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228.76</w:t>
            </w:r>
          </w:p>
        </w:tc>
        <w:tc>
          <w:tcPr>
            <w:tcW w:w="1600" w:type="dxa"/>
            <w:tcBorders/>
            <w:vAlign w:val="center"/>
          </w:tcPr>
          <w:p>
            <w:pPr>
              <w:jc w:val="right"/>
            </w:pPr>
            <w:r>
              <w:rPr>
                <w:rFonts w:ascii="宋体" w:eastAsia="宋体" w:hAnsi="宋体" w:cs="宋体"/>
                <w:b w:val="0"/>
                <w:i w:val="0"/>
                <w:color w:val="000000"/>
                <w:sz w:val="19"/>
              </w:rPr>
              <w:t xml:space="preserve">228.76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442.73</w:t>
            </w:r>
          </w:p>
        </w:tc>
        <w:tc>
          <w:tcPr>
            <w:tcW w:w="1600" w:type="dxa"/>
            <w:tcBorders/>
            <w:vAlign w:val="center"/>
          </w:tcPr>
          <w:p>
            <w:pPr>
              <w:jc w:val="right"/>
            </w:pPr>
            <w:r>
              <w:rPr>
                <w:rFonts w:ascii="宋体" w:eastAsia="宋体" w:hAnsi="宋体" w:cs="宋体"/>
                <w:b w:val="0"/>
                <w:i w:val="0"/>
                <w:color w:val="000000"/>
                <w:sz w:val="19"/>
              </w:rPr>
              <w:t xml:space="preserve">442.73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442.73</w:t>
            </w:r>
          </w:p>
        </w:tc>
        <w:tc>
          <w:tcPr>
            <w:tcW w:w="1600" w:type="dxa"/>
            <w:tcBorders/>
            <w:vAlign w:val="center"/>
          </w:tcPr>
          <w:p>
            <w:pPr>
              <w:jc w:val="right"/>
            </w:pPr>
            <w:r>
              <w:rPr>
                <w:rFonts w:ascii="宋体" w:eastAsia="宋体" w:hAnsi="宋体" w:cs="宋体"/>
                <w:b w:val="0"/>
                <w:i w:val="0"/>
                <w:color w:val="000000"/>
                <w:sz w:val="19"/>
              </w:rPr>
              <w:t xml:space="preserve">442.73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442.73</w:t>
            </w:r>
          </w:p>
        </w:tc>
        <w:tc>
          <w:tcPr>
            <w:tcW w:w="1600" w:type="dxa"/>
            <w:tcBorders/>
            <w:vAlign w:val="center"/>
          </w:tcPr>
          <w:p>
            <w:pPr>
              <w:jc w:val="right"/>
            </w:pPr>
            <w:r>
              <w:rPr>
                <w:rFonts w:ascii="宋体" w:eastAsia="宋体" w:hAnsi="宋体" w:cs="宋体"/>
                <w:b w:val="0"/>
                <w:i w:val="0"/>
                <w:color w:val="000000"/>
                <w:sz w:val="19"/>
              </w:rPr>
              <w:t xml:space="preserve">442.73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8,703.14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42.85</w:t>
            </w:r>
          </w:p>
        </w:tc>
        <w:tc>
          <w:tcPr>
            <w:tcW w:w="1420" w:type="dxa"/>
            <w:tcBorders/>
            <w:vAlign w:val="center"/>
          </w:tcPr>
          <w:p>
            <w:pPr>
              <w:jc w:val="right"/>
            </w:pPr>
            <w:r>
              <w:rPr>
                <w:rFonts w:ascii="宋体" w:eastAsia="宋体" w:hAnsi="宋体" w:cs="宋体"/>
                <w:b w:val="0"/>
                <w:i w:val="0"/>
                <w:color w:val="000000"/>
                <w:sz w:val="18"/>
              </w:rPr>
              <w:t xml:space="preserve">42.85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7,908.62</w:t>
            </w:r>
          </w:p>
        </w:tc>
        <w:tc>
          <w:tcPr>
            <w:tcW w:w="1420" w:type="dxa"/>
            <w:tcBorders/>
            <w:vAlign w:val="center"/>
          </w:tcPr>
          <w:p>
            <w:pPr>
              <w:jc w:val="right"/>
            </w:pPr>
            <w:r>
              <w:rPr>
                <w:rFonts w:ascii="宋体" w:eastAsia="宋体" w:hAnsi="宋体" w:cs="宋体"/>
                <w:b w:val="0"/>
                <w:i w:val="0"/>
                <w:color w:val="000000"/>
                <w:sz w:val="18"/>
              </w:rPr>
              <w:t xml:space="preserve">7,908.62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845.81</w:t>
            </w:r>
          </w:p>
        </w:tc>
        <w:tc>
          <w:tcPr>
            <w:tcW w:w="1420" w:type="dxa"/>
            <w:tcBorders/>
            <w:vAlign w:val="center"/>
          </w:tcPr>
          <w:p>
            <w:pPr>
              <w:jc w:val="right"/>
            </w:pPr>
            <w:r>
              <w:rPr>
                <w:rFonts w:ascii="宋体" w:eastAsia="宋体" w:hAnsi="宋体" w:cs="宋体"/>
                <w:b w:val="0"/>
                <w:i w:val="0"/>
                <w:color w:val="000000"/>
                <w:sz w:val="18"/>
              </w:rPr>
              <w:t xml:space="preserve">845.81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228.76</w:t>
            </w:r>
          </w:p>
        </w:tc>
        <w:tc>
          <w:tcPr>
            <w:tcW w:w="1420" w:type="dxa"/>
            <w:tcBorders/>
            <w:vAlign w:val="center"/>
          </w:tcPr>
          <w:p>
            <w:pPr>
              <w:jc w:val="right"/>
            </w:pPr>
            <w:r>
              <w:rPr>
                <w:rFonts w:ascii="宋体" w:eastAsia="宋体" w:hAnsi="宋体" w:cs="宋体"/>
                <w:b w:val="0"/>
                <w:i w:val="0"/>
                <w:color w:val="000000"/>
                <w:sz w:val="18"/>
              </w:rPr>
              <w:t xml:space="preserve">228.76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3.40</w:t>
            </w:r>
          </w:p>
        </w:tc>
        <w:tc>
          <w:tcPr>
            <w:tcW w:w="1420" w:type="dxa"/>
            <w:tcBorders/>
            <w:vAlign w:val="center"/>
          </w:tcPr>
          <w:p>
            <w:pPr>
              <w:jc w:val="right"/>
            </w:pPr>
            <w:r>
              <w:rPr>
                <w:rFonts w:ascii="宋体" w:eastAsia="宋体" w:hAnsi="宋体" w:cs="宋体"/>
                <w:b w:val="0"/>
                <w:i w:val="0"/>
                <w:color w:val="000000"/>
                <w:sz w:val="18"/>
              </w:rPr>
              <w:t xml:space="preserve">3.40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442.73</w:t>
            </w:r>
          </w:p>
        </w:tc>
        <w:tc>
          <w:tcPr>
            <w:tcW w:w="1420" w:type="dxa"/>
            <w:tcBorders/>
            <w:vAlign w:val="center"/>
          </w:tcPr>
          <w:p>
            <w:pPr>
              <w:jc w:val="right"/>
            </w:pPr>
            <w:r>
              <w:rPr>
                <w:rFonts w:ascii="宋体" w:eastAsia="宋体" w:hAnsi="宋体" w:cs="宋体"/>
                <w:b w:val="0"/>
                <w:i w:val="0"/>
                <w:color w:val="000000"/>
                <w:sz w:val="18"/>
              </w:rPr>
              <w:t xml:space="preserve">442.73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8,703.14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9,472.17</w:t>
            </w:r>
          </w:p>
        </w:tc>
        <w:tc>
          <w:tcPr>
            <w:tcW w:w="1420" w:type="dxa"/>
            <w:tcBorders/>
            <w:vAlign w:val="center"/>
          </w:tcPr>
          <w:p>
            <w:pPr>
              <w:jc w:val="right"/>
            </w:pPr>
            <w:r>
              <w:rPr>
                <w:rFonts w:ascii="宋体" w:eastAsia="宋体" w:hAnsi="宋体" w:cs="宋体"/>
                <w:b w:val="0"/>
                <w:i w:val="0"/>
                <w:color w:val="000000"/>
                <w:sz w:val="18"/>
              </w:rPr>
              <w:t xml:space="preserve">9,472.17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769.04</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769.04</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9,472.17</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9,472.17</w:t>
            </w:r>
          </w:p>
        </w:tc>
        <w:tc>
          <w:tcPr>
            <w:tcW w:w="1420" w:type="dxa"/>
            <w:tcBorders/>
            <w:vAlign w:val="center"/>
          </w:tcPr>
          <w:p>
            <w:pPr>
              <w:jc w:val="right"/>
            </w:pPr>
            <w:r>
              <w:rPr>
                <w:rFonts w:ascii="宋体" w:eastAsia="宋体" w:hAnsi="宋体" w:cs="宋体"/>
                <w:b w:val="0"/>
                <w:i w:val="0"/>
                <w:color w:val="000000"/>
                <w:sz w:val="18"/>
              </w:rPr>
              <w:t xml:space="preserve">9,472.17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9,472.17</w:t>
            </w:r>
          </w:p>
        </w:tc>
        <w:tc>
          <w:tcPr>
            <w:tcW w:w="2700" w:type="dxa"/>
            <w:tcBorders/>
            <w:vAlign w:val="center"/>
          </w:tcPr>
          <w:p>
            <w:pPr>
              <w:jc w:val="right"/>
            </w:pPr>
            <w:r>
              <w:rPr>
                <w:rFonts w:ascii="宋体" w:eastAsia="宋体" w:hAnsi="宋体" w:cs="宋体"/>
                <w:b/>
                <w:i w:val="0"/>
                <w:color w:val="000000"/>
                <w:sz w:val="25"/>
              </w:rPr>
              <w:t xml:space="preserve">9,190.95</w:t>
            </w:r>
          </w:p>
        </w:tc>
        <w:tc>
          <w:tcPr>
            <w:tcW w:w="2658" w:type="dxa"/>
            <w:tcBorders/>
            <w:vAlign w:val="center"/>
          </w:tcPr>
          <w:p>
            <w:pPr>
              <w:jc w:val="right"/>
            </w:pPr>
            <w:r>
              <w:rPr>
                <w:rFonts w:ascii="宋体" w:eastAsia="宋体" w:hAnsi="宋体" w:cs="宋体"/>
                <w:b/>
                <w:i w:val="0"/>
                <w:color w:val="000000"/>
                <w:sz w:val="25"/>
              </w:rPr>
              <w:t xml:space="preserve">281.23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42.85</w:t>
            </w:r>
          </w:p>
        </w:tc>
        <w:tc>
          <w:tcPr>
            <w:tcW w:w="2700" w:type="dxa"/>
            <w:tcBorders/>
            <w:vAlign w:val="center"/>
          </w:tcPr>
          <w:p>
            <w:pPr>
              <w:jc w:val="right"/>
            </w:pPr>
            <w:r>
              <w:rPr>
                <w:rFonts w:ascii="宋体" w:eastAsia="宋体" w:hAnsi="宋体" w:cs="宋体"/>
                <w:b w:val="0"/>
                <w:i w:val="0"/>
                <w:color w:val="000000"/>
                <w:sz w:val="25"/>
              </w:rPr>
              <w:t xml:space="preserve">42.85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42.85</w:t>
            </w:r>
          </w:p>
        </w:tc>
        <w:tc>
          <w:tcPr>
            <w:tcW w:w="2700" w:type="dxa"/>
            <w:tcBorders/>
            <w:vAlign w:val="center"/>
          </w:tcPr>
          <w:p>
            <w:pPr>
              <w:jc w:val="right"/>
            </w:pPr>
            <w:r>
              <w:rPr>
                <w:rFonts w:ascii="宋体" w:eastAsia="宋体" w:hAnsi="宋体" w:cs="宋体"/>
                <w:b w:val="0"/>
                <w:i w:val="0"/>
                <w:color w:val="000000"/>
                <w:sz w:val="25"/>
              </w:rPr>
              <w:t xml:space="preserve">42.85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42.85</w:t>
            </w:r>
          </w:p>
        </w:tc>
        <w:tc>
          <w:tcPr>
            <w:tcW w:w="2700" w:type="dxa"/>
            <w:tcBorders/>
            <w:vAlign w:val="center"/>
          </w:tcPr>
          <w:p>
            <w:pPr>
              <w:jc w:val="right"/>
            </w:pPr>
            <w:r>
              <w:rPr>
                <w:rFonts w:ascii="宋体" w:eastAsia="宋体" w:hAnsi="宋体" w:cs="宋体"/>
                <w:b w:val="0"/>
                <w:i w:val="0"/>
                <w:color w:val="000000"/>
                <w:sz w:val="25"/>
              </w:rPr>
              <w:t xml:space="preserve">42.85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7,908.62</w:t>
            </w:r>
          </w:p>
        </w:tc>
        <w:tc>
          <w:tcPr>
            <w:tcW w:w="2700" w:type="dxa"/>
            <w:tcBorders/>
            <w:vAlign w:val="center"/>
          </w:tcPr>
          <w:p>
            <w:pPr>
              <w:jc w:val="right"/>
            </w:pPr>
            <w:r>
              <w:rPr>
                <w:rFonts w:ascii="宋体" w:eastAsia="宋体" w:hAnsi="宋体" w:cs="宋体"/>
                <w:b w:val="0"/>
                <w:i w:val="0"/>
                <w:color w:val="000000"/>
                <w:sz w:val="25"/>
              </w:rPr>
              <w:t xml:space="preserve">7,629.89</w:t>
            </w:r>
          </w:p>
        </w:tc>
        <w:tc>
          <w:tcPr>
            <w:tcW w:w="2658" w:type="dxa"/>
            <w:tcBorders/>
            <w:vAlign w:val="center"/>
          </w:tcPr>
          <w:p>
            <w:pPr>
              <w:jc w:val="right"/>
            </w:pPr>
            <w:r>
              <w:rPr>
                <w:rFonts w:ascii="宋体" w:eastAsia="宋体" w:hAnsi="宋体" w:cs="宋体"/>
                <w:b w:val="0"/>
                <w:i w:val="0"/>
                <w:color w:val="000000"/>
                <w:sz w:val="25"/>
              </w:rPr>
              <w:t xml:space="preserve">278.73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7,908.62</w:t>
            </w:r>
          </w:p>
        </w:tc>
        <w:tc>
          <w:tcPr>
            <w:tcW w:w="2700" w:type="dxa"/>
            <w:tcBorders/>
            <w:vAlign w:val="center"/>
          </w:tcPr>
          <w:p>
            <w:pPr>
              <w:jc w:val="right"/>
            </w:pPr>
            <w:r>
              <w:rPr>
                <w:rFonts w:ascii="宋体" w:eastAsia="宋体" w:hAnsi="宋体" w:cs="宋体"/>
                <w:b w:val="0"/>
                <w:i w:val="0"/>
                <w:color w:val="000000"/>
                <w:sz w:val="25"/>
              </w:rPr>
              <w:t xml:space="preserve">7,629.89</w:t>
            </w:r>
          </w:p>
        </w:tc>
        <w:tc>
          <w:tcPr>
            <w:tcW w:w="2658" w:type="dxa"/>
            <w:tcBorders/>
            <w:vAlign w:val="center"/>
          </w:tcPr>
          <w:p>
            <w:pPr>
              <w:jc w:val="right"/>
            </w:pPr>
            <w:r>
              <w:rPr>
                <w:rFonts w:ascii="宋体" w:eastAsia="宋体" w:hAnsi="宋体" w:cs="宋体"/>
                <w:b w:val="0"/>
                <w:i w:val="0"/>
                <w:color w:val="000000"/>
                <w:sz w:val="25"/>
              </w:rPr>
              <w:t xml:space="preserve">278.73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高中教育</w:t>
            </w:r>
          </w:p>
        </w:tc>
        <w:tc>
          <w:tcPr>
            <w:tcW w:w="2700" w:type="dxa"/>
            <w:tcBorders/>
            <w:vAlign w:val="center"/>
          </w:tcPr>
          <w:p>
            <w:pPr>
              <w:jc w:val="right"/>
            </w:pPr>
            <w:r>
              <w:rPr>
                <w:rFonts w:ascii="宋体" w:eastAsia="宋体" w:hAnsi="宋体" w:cs="宋体"/>
                <w:b w:val="0"/>
                <w:i w:val="0"/>
                <w:color w:val="000000"/>
                <w:sz w:val="25"/>
              </w:rPr>
              <w:t xml:space="preserve">7,014.10</w:t>
            </w:r>
          </w:p>
        </w:tc>
        <w:tc>
          <w:tcPr>
            <w:tcW w:w="2700" w:type="dxa"/>
            <w:tcBorders/>
            <w:vAlign w:val="center"/>
          </w:tcPr>
          <w:p>
            <w:pPr>
              <w:jc w:val="right"/>
            </w:pPr>
            <w:r>
              <w:rPr>
                <w:rFonts w:ascii="宋体" w:eastAsia="宋体" w:hAnsi="宋体" w:cs="宋体"/>
                <w:b w:val="0"/>
                <w:i w:val="0"/>
                <w:color w:val="000000"/>
                <w:sz w:val="25"/>
              </w:rPr>
              <w:t xml:space="preserve">6,759.38</w:t>
            </w:r>
          </w:p>
        </w:tc>
        <w:tc>
          <w:tcPr>
            <w:tcW w:w="2658" w:type="dxa"/>
            <w:tcBorders/>
            <w:vAlign w:val="center"/>
          </w:tcPr>
          <w:p>
            <w:pPr>
              <w:jc w:val="right"/>
            </w:pPr>
            <w:r>
              <w:rPr>
                <w:rFonts w:ascii="宋体" w:eastAsia="宋体" w:hAnsi="宋体" w:cs="宋体"/>
                <w:b w:val="0"/>
                <w:i w:val="0"/>
                <w:color w:val="000000"/>
                <w:sz w:val="25"/>
              </w:rPr>
              <w:t xml:space="preserve">254.73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894.52</w:t>
            </w:r>
          </w:p>
        </w:tc>
        <w:tc>
          <w:tcPr>
            <w:tcW w:w="2700" w:type="dxa"/>
            <w:tcBorders/>
            <w:vAlign w:val="center"/>
          </w:tcPr>
          <w:p>
            <w:pPr>
              <w:jc w:val="right"/>
            </w:pPr>
            <w:r>
              <w:rPr>
                <w:rFonts w:ascii="宋体" w:eastAsia="宋体" w:hAnsi="宋体" w:cs="宋体"/>
                <w:b w:val="0"/>
                <w:i w:val="0"/>
                <w:color w:val="000000"/>
                <w:sz w:val="25"/>
              </w:rPr>
              <w:t xml:space="preserve">870.52</w:t>
            </w:r>
          </w:p>
        </w:tc>
        <w:tc>
          <w:tcPr>
            <w:tcW w:w="2658" w:type="dxa"/>
            <w:tcBorders/>
            <w:vAlign w:val="center"/>
          </w:tcPr>
          <w:p>
            <w:pPr>
              <w:jc w:val="right"/>
            </w:pPr>
            <w:r>
              <w:rPr>
                <w:rFonts w:ascii="宋体" w:eastAsia="宋体" w:hAnsi="宋体" w:cs="宋体"/>
                <w:b w:val="0"/>
                <w:i w:val="0"/>
                <w:color w:val="000000"/>
                <w:sz w:val="25"/>
              </w:rPr>
              <w:t xml:space="preserve">24.00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845.81</w:t>
            </w:r>
          </w:p>
        </w:tc>
        <w:tc>
          <w:tcPr>
            <w:tcW w:w="2700" w:type="dxa"/>
            <w:tcBorders/>
            <w:vAlign w:val="center"/>
          </w:tcPr>
          <w:p>
            <w:pPr>
              <w:jc w:val="right"/>
            </w:pPr>
            <w:r>
              <w:rPr>
                <w:rFonts w:ascii="宋体" w:eastAsia="宋体" w:hAnsi="宋体" w:cs="宋体"/>
                <w:b w:val="0"/>
                <w:i w:val="0"/>
                <w:color w:val="000000"/>
                <w:sz w:val="25"/>
              </w:rPr>
              <w:t xml:space="preserve">845.81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783.75</w:t>
            </w:r>
          </w:p>
        </w:tc>
        <w:tc>
          <w:tcPr>
            <w:tcW w:w="2700" w:type="dxa"/>
            <w:tcBorders/>
            <w:vAlign w:val="center"/>
          </w:tcPr>
          <w:p>
            <w:pPr>
              <w:jc w:val="right"/>
            </w:pPr>
            <w:r>
              <w:rPr>
                <w:rFonts w:ascii="宋体" w:eastAsia="宋体" w:hAnsi="宋体" w:cs="宋体"/>
                <w:b w:val="0"/>
                <w:i w:val="0"/>
                <w:color w:val="000000"/>
                <w:sz w:val="25"/>
              </w:rPr>
              <w:t xml:space="preserve">783.75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301.17</w:t>
            </w:r>
          </w:p>
        </w:tc>
        <w:tc>
          <w:tcPr>
            <w:tcW w:w="2700" w:type="dxa"/>
            <w:tcBorders/>
            <w:vAlign w:val="center"/>
          </w:tcPr>
          <w:p>
            <w:pPr>
              <w:jc w:val="right"/>
            </w:pPr>
            <w:r>
              <w:rPr>
                <w:rFonts w:ascii="宋体" w:eastAsia="宋体" w:hAnsi="宋体" w:cs="宋体"/>
                <w:b w:val="0"/>
                <w:i w:val="0"/>
                <w:color w:val="000000"/>
                <w:sz w:val="25"/>
              </w:rPr>
              <w:t xml:space="preserve">301.17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482.58</w:t>
            </w:r>
          </w:p>
        </w:tc>
        <w:tc>
          <w:tcPr>
            <w:tcW w:w="2700" w:type="dxa"/>
            <w:tcBorders/>
            <w:vAlign w:val="center"/>
          </w:tcPr>
          <w:p>
            <w:pPr>
              <w:jc w:val="right"/>
            </w:pPr>
            <w:r>
              <w:rPr>
                <w:rFonts w:ascii="宋体" w:eastAsia="宋体" w:hAnsi="宋体" w:cs="宋体"/>
                <w:b w:val="0"/>
                <w:i w:val="0"/>
                <w:color w:val="000000"/>
                <w:sz w:val="25"/>
              </w:rPr>
              <w:t xml:space="preserve">482.58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62.06</w:t>
            </w:r>
          </w:p>
        </w:tc>
        <w:tc>
          <w:tcPr>
            <w:tcW w:w="2700" w:type="dxa"/>
            <w:tcBorders/>
            <w:vAlign w:val="center"/>
          </w:tcPr>
          <w:p>
            <w:pPr>
              <w:jc w:val="right"/>
            </w:pPr>
            <w:r>
              <w:rPr>
                <w:rFonts w:ascii="宋体" w:eastAsia="宋体" w:hAnsi="宋体" w:cs="宋体"/>
                <w:b w:val="0"/>
                <w:i w:val="0"/>
                <w:color w:val="000000"/>
                <w:sz w:val="25"/>
              </w:rPr>
              <w:t xml:space="preserve">62.06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62.06</w:t>
            </w:r>
          </w:p>
        </w:tc>
        <w:tc>
          <w:tcPr>
            <w:tcW w:w="2700" w:type="dxa"/>
            <w:tcBorders/>
            <w:vAlign w:val="center"/>
          </w:tcPr>
          <w:p>
            <w:pPr>
              <w:jc w:val="right"/>
            </w:pPr>
            <w:r>
              <w:rPr>
                <w:rFonts w:ascii="宋体" w:eastAsia="宋体" w:hAnsi="宋体" w:cs="宋体"/>
                <w:b w:val="0"/>
                <w:i w:val="0"/>
                <w:color w:val="000000"/>
                <w:sz w:val="25"/>
              </w:rPr>
              <w:t xml:space="preserve">62.06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228.76</w:t>
            </w:r>
          </w:p>
        </w:tc>
        <w:tc>
          <w:tcPr>
            <w:tcW w:w="2700" w:type="dxa"/>
            <w:tcBorders/>
            <w:vAlign w:val="center"/>
          </w:tcPr>
          <w:p>
            <w:pPr>
              <w:jc w:val="right"/>
            </w:pPr>
            <w:r>
              <w:rPr>
                <w:rFonts w:ascii="宋体" w:eastAsia="宋体" w:hAnsi="宋体" w:cs="宋体"/>
                <w:b w:val="0"/>
                <w:i w:val="0"/>
                <w:color w:val="000000"/>
                <w:sz w:val="25"/>
              </w:rPr>
              <w:t xml:space="preserve">228.76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228.76</w:t>
            </w:r>
          </w:p>
        </w:tc>
        <w:tc>
          <w:tcPr>
            <w:tcW w:w="2700" w:type="dxa"/>
            <w:tcBorders/>
            <w:vAlign w:val="center"/>
          </w:tcPr>
          <w:p>
            <w:pPr>
              <w:jc w:val="right"/>
            </w:pPr>
            <w:r>
              <w:rPr>
                <w:rFonts w:ascii="宋体" w:eastAsia="宋体" w:hAnsi="宋体" w:cs="宋体"/>
                <w:b w:val="0"/>
                <w:i w:val="0"/>
                <w:color w:val="000000"/>
                <w:sz w:val="25"/>
              </w:rPr>
              <w:t xml:space="preserve">228.76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228.76</w:t>
            </w:r>
          </w:p>
        </w:tc>
        <w:tc>
          <w:tcPr>
            <w:tcW w:w="2700" w:type="dxa"/>
            <w:tcBorders/>
            <w:vAlign w:val="center"/>
          </w:tcPr>
          <w:p>
            <w:pPr>
              <w:jc w:val="right"/>
            </w:pPr>
            <w:r>
              <w:rPr>
                <w:rFonts w:ascii="宋体" w:eastAsia="宋体" w:hAnsi="宋体" w:cs="宋体"/>
                <w:b w:val="0"/>
                <w:i w:val="0"/>
                <w:color w:val="000000"/>
                <w:sz w:val="25"/>
              </w:rPr>
              <w:t xml:space="preserve">228.76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442.73</w:t>
            </w:r>
          </w:p>
        </w:tc>
        <w:tc>
          <w:tcPr>
            <w:tcW w:w="2700" w:type="dxa"/>
            <w:tcBorders/>
            <w:vAlign w:val="center"/>
          </w:tcPr>
          <w:p>
            <w:pPr>
              <w:jc w:val="right"/>
            </w:pPr>
            <w:r>
              <w:rPr>
                <w:rFonts w:ascii="宋体" w:eastAsia="宋体" w:hAnsi="宋体" w:cs="宋体"/>
                <w:b w:val="0"/>
                <w:i w:val="0"/>
                <w:color w:val="000000"/>
                <w:sz w:val="25"/>
              </w:rPr>
              <w:t xml:space="preserve">442.73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442.73</w:t>
            </w:r>
          </w:p>
        </w:tc>
        <w:tc>
          <w:tcPr>
            <w:tcW w:w="2700" w:type="dxa"/>
            <w:tcBorders/>
            <w:vAlign w:val="center"/>
          </w:tcPr>
          <w:p>
            <w:pPr>
              <w:jc w:val="right"/>
            </w:pPr>
            <w:r>
              <w:rPr>
                <w:rFonts w:ascii="宋体" w:eastAsia="宋体" w:hAnsi="宋体" w:cs="宋体"/>
                <w:b w:val="0"/>
                <w:i w:val="0"/>
                <w:color w:val="000000"/>
                <w:sz w:val="25"/>
              </w:rPr>
              <w:t xml:space="preserve">442.73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442.73</w:t>
            </w:r>
          </w:p>
        </w:tc>
        <w:tc>
          <w:tcPr>
            <w:tcW w:w="2700" w:type="dxa"/>
            <w:tcBorders/>
            <w:vAlign w:val="center"/>
          </w:tcPr>
          <w:p>
            <w:pPr>
              <w:jc w:val="right"/>
            </w:pPr>
            <w:r>
              <w:rPr>
                <w:rFonts w:ascii="宋体" w:eastAsia="宋体" w:hAnsi="宋体" w:cs="宋体"/>
                <w:b w:val="0"/>
                <w:i w:val="0"/>
                <w:color w:val="000000"/>
                <w:sz w:val="25"/>
              </w:rPr>
              <w:t xml:space="preserve">442.73</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7,816.27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632.77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2,003.01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73.91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2,515.06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5.37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781.41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11.46</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153.62</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1,095.19</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12.89</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153.62</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488.61</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30.42</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1.78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223.44</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33.16</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26.15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22.09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460.84</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147.80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222.56</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6.06</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588.29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18.55</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81.97</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293.06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9.34</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62.06</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9.30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56.42</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5.32</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42.85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200.00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57.32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3.39</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0.37</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36.18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8,404.56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786.39</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10159.40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增加508.55万元，增长5.27%</w:t>
      </w:r>
      <w:r>
        <w:rPr>
          <w:rFonts w:ascii="仿宋" w:eastAsia="仿宋" w:hAnsi="仿宋" w:cs="仿宋" w:hint="eastAsia"/>
          <w:kern w:val="0"/>
          <w:sz w:val="32"/>
          <w:szCs w:val="32"/>
          <w:lang w:val="en-US" w:eastAsia="zh-CN"/>
        </w:rPr>
        <w:t xml:space="preserve">。主要原因是本年度发放2020年-2023年市直高中学校课后服务资金、2022年许昌市市长教育质量奖。</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9353.34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财政拨款收入8703.14万元，占93.05%；上级补助收入0.00万元，占0.00%；事业收入650.20万元，占6.95%；经营收入0.00万元，占0.00%；附属单位上缴收入0.00万元，占0.00%；其他收入0.00万元，占0.00%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10159.40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基本支出9878.18万元，占97.23%；项目支出281.23万元，占2.77%；上缴上级支出0.00万元，占0.00%；经营支出0.00万元，占0.00%；对附属单位补助支出0.00万元，占0.00%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9472.17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增加615.51万元，增长6.95%</w:t>
      </w:r>
      <w:r>
        <w:rPr>
          <w:rFonts w:ascii="仿宋" w:eastAsia="仿宋" w:hAnsi="仿宋" w:cs="仿宋" w:hint="eastAsia"/>
          <w:kern w:val="0"/>
          <w:sz w:val="32"/>
          <w:szCs w:val="32"/>
          <w:lang w:val="en-US" w:eastAsia="zh-CN"/>
        </w:rPr>
        <w:t xml:space="preserve">。主要原因是本年度发放2020年-2023年市直高中学校课后服务资金、2022年许昌市市长教育质量奖。</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9472.17</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93.24</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增加615.51万元，增长6.95%</w:t>
      </w:r>
      <w:r>
        <w:rPr>
          <w:rFonts w:ascii="仿宋" w:eastAsia="仿宋" w:hAnsi="仿宋" w:cs="仿宋" w:hint="eastAsia"/>
          <w:kern w:val="0"/>
          <w:sz w:val="32"/>
          <w:szCs w:val="32"/>
          <w:lang w:val="en-US" w:eastAsia="zh-CN"/>
        </w:rPr>
        <w:t xml:space="preserve">。主要原因是本年度发放2020年-2023年市直高中学校课后服务资金、2022年许昌市市长教育质量奖。</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9472.17</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42.85万元，占0.45%；教育支出（类）7908.62万元，占83.49%；社会保障和就业支出（类）845.81万元，占8.93%；卫生健康支出（类）228.76万元，占2.42%；农林水支出（类）3.40万元，占0.04%；住房保障支出（类）442.73万元，占4.67%</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9108.01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9472.17</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104.00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年初预算数为42.85万元，决算数42.85万元,完成年初预算的100.00%，决算数与年初预算数不存在差异。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2.教育支出（类）普通教育（款）高中教育（项）</w:t>
      </w:r>
      <w:r>
        <w:rPr>
          <w:rFonts w:ascii="仿宋" w:eastAsia="仿宋" w:hAnsi="仿宋" w:cs="仿宋" w:hint="default"/>
          <w:kern w:val="2"/>
          <w:sz w:val="32"/>
          <w:szCs w:val="32"/>
          <w:lang w:val="en-US" w:eastAsia="zh-CN"/>
        </w:rPr>
        <w:t xml:space="preserve">年初预算数为7572.20万元，决算数7014.10万元,完成年初预算的92.63%，决算数与年初预算数存在差异的主要原因是校园运行维护费、普通高中困难学生免学费、免住宿费资金支付一部分。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年初预算数为0.00万元，决算数894.52万元,决算数与年初预算数存在差异的主要原因是年初未安排预算数。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年初预算数为315.98万元，决算数301.17万元,完成年初预算的95.31%，决算数与年初预算数存在差异的主要原因是本年度有退休人员去世。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年初预算数为505.31万元，决算数482.58万元,完成年初预算的95.50%，决算数与年初预算数存在差异的主要原因是本年度养老保险基数增加。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年初预算数为0.00万元，决算数62.06万元,决算数与年初预算数存在差异的主要原因是年初未安排预算数。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年初预算数为231.23万元，决算数228.76万元,完成年初预算的98.93%，决算数与年初预算数存在差异的主要原因是本年度有在职人员转退休。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8.农林水支出（类）巩固脱贫攻坚成果衔接乡村振兴（款）行政运行（项）</w:t>
      </w:r>
      <w:r>
        <w:rPr>
          <w:rFonts w:ascii="仿宋" w:eastAsia="仿宋" w:hAnsi="仿宋" w:cs="仿宋" w:hint="default"/>
          <w:kern w:val="2"/>
          <w:sz w:val="32"/>
          <w:szCs w:val="32"/>
          <w:lang w:val="en-US" w:eastAsia="zh-CN"/>
        </w:rPr>
        <w:t xml:space="preserve">年初预算数为0.00万元，决算数0.90万元,决算数与年初预算数存在差异的主要原因是年初未安排预算数。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年初预算数为0.00万元，决算数2.50万元,决算数与年初预算数存在差异的主要原因是年初未安排预算数。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年初预算数为440.43万元，决算数442.73万元,完成年初预算的100.52%，决算数与年初预算数存在差异的主要原因是本年度在职人数增加。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9190.95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其中：人员经费8404.56万元，主要包括：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、医疗费补助</w:t>
      </w:r>
      <w:r>
        <w:rPr>
          <w:rFonts w:ascii="仿宋" w:eastAsia="仿宋" w:hAnsi="仿宋" w:cs="仿宋" w:hint="eastAsia"/>
          <w:kern w:val="0"/>
          <w:sz w:val="32"/>
          <w:szCs w:val="32"/>
          <w:lang w:val="en-US" w:eastAsia="zh-CN"/>
        </w:rPr>
        <w:t xml:space="preserve">、奖励金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公用经费786.39万元，主要包括：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49.86</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49.86</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10708.01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97</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较好完成了年度履职目标和主要任务，保障了学校教育教学工作的正常进行</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基于项目预期目标的实现程度，我单位对2023年度单位预算项目支出（含单位参与分配的转移支付项目）开展绩效自评，涉及项目4个，项目金额527.6万元。其中：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（一） 2023年春季学期普通高中免住宿费资金-市级（上级提前下达）1.2万元；（二） 普通高中困难学生免学费、免住宿费资金（上级配套支出）20万元；（三） 2023年春季学期普通高中免学费资金-市级（上级提前下达）6.4万元；（四） 校园运行维护费2023（基本运转支出）500万元。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从项目绩效自评情况来看，除了普通高中困难学生免学费、免住宿费资金（上级配套支出）未拨付未执行外，本年度其他三个项目完成履职目标任务较好，自评得分都在90分左右。下一步按照项目绩效管理有关规定，做好项目绩效运行工作，提高预算执行效率和资金使用效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e36028bc-c630-4453-a2f2-a6b72492b068"/>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318"/>
        <w:gridCol w:w="1604"/>
        <w:gridCol w:w="583"/>
        <w:gridCol w:w="745"/>
        <w:gridCol w:w="2994"/>
        <w:gridCol w:w="2012"/>
        <w:gridCol w:w="1109"/>
        <w:gridCol w:w="580"/>
        <w:gridCol w:w="545"/>
        <w:gridCol w:w="816"/>
        <w:gridCol w:w="1775"/>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1"/>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黑体" w:eastAsia="黑体" w:hAnsi="宋体" w:cs="黑体"/>
                <w:b/>
                <w:bCs/>
                <w:i w:val="0"/>
                <w:iCs w:val="0"/>
                <w:color w:val="000000"/>
                <w:sz w:val="40"/>
                <w:szCs w:val="40"/>
                <w:u w:val="none"/>
              </w:rPr>
            </w:pPr>
            <w:r>
              <w:rPr>
                <w:rFonts w:ascii="黑体" w:eastAsia="黑体" w:hAnsi="宋体" w:cs="黑体" w:hint="eastAsia"/>
                <w:b/>
                <w:bCs/>
                <w:i w:val="0"/>
                <w:iCs w:val="0"/>
                <w:color w:val="000000"/>
                <w:kern w:val="0"/>
                <w:sz w:val="40"/>
                <w:szCs w:val="40"/>
                <w:u w:val="none"/>
                <w:lang w:val="en-US" w:eastAsia="zh-CN"/>
              </w:rPr>
              <w:t xml:space="preserve">单位整体自评表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单位名称</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许昌高级中学</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10708.01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10159.4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10159.4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94.88%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9.49</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9108.01</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9472.17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rPr>
              <w:t xml:space="preserve">9472.17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1600</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687.23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rPr>
              <w:t xml:space="preserve">687.23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预期目标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规范合理管理使用预算资金，保障学校教育教学工作的正常进行。</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保障了学校教学工作正常运行</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主要内容</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保障学校教学工作正常运行</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规范合理管理使用预算资金，保障学校教育教学工作的正常进行。</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保障了学校教学工作正常运行</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偏差度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nil"/>
              <w:left w:val="nil"/>
              <w:bottom w:val="nil"/>
              <w:right w:val="nil"/>
            </w:tcBorders>
            <w:shd w:val="clear" w:color="auto" w:fill="auto"/>
            <w:noWrap w:val="1"/>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98.54%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教学教育计划完成率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履职目标实现</w:t>
            </w:r>
          </w:p>
        </w:tc>
        <w:tc>
          <w:tcPr>
            <w:tcW w:type="auto" w:w="0"/>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保障学校教学工作正常进行</w:t>
            </w:r>
            <w:r>
              <w:rPr/>
              <w:br/>
            </w:r>
            <w:r>
              <w:rPr>
                <w:rFonts w:ascii="宋体" w:eastAsia="宋体" w:hAnsi="宋体" w:cs="宋体" w:hint="eastAsia"/>
                <w:i w:val="0"/>
                <w:iCs w:val="0"/>
                <w:color w:val="000000"/>
                <w:kern w:val="0"/>
                <w:sz w:val="20"/>
                <w:szCs w:val="20"/>
                <w:u w:val="none"/>
                <w:lang w:val="en-US" w:eastAsia="zh-CN"/>
              </w:rPr>
              <w:t xml:space="preserve">目标实现率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保障学校工作正常运转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教职工及学生满意度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20"/>
                <w:szCs w:val="20"/>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97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rPr>
                <w:rFonts w:ascii="宋体" w:eastAsia="宋体" w:hAnsi="宋体" w:cs="宋体" w:hint="eastAsia"/>
                <w:i w:val="0"/>
                <w:iCs w:val="0"/>
                <w:color w:val="000000"/>
                <w:sz w:val="20"/>
                <w:szCs w:val="20"/>
                <w:u w:val="none"/>
              </w:rPr>
            </w:pPr>
          </w:p>
        </w:tc>
      </w:tr>
    </w:tbl>
    <w:p>
      <w:pPr>
        <w:pStyle w:val="Normal_2f6e4b26-d38a-4422-bc76-b8e7c53a56b9"/>
        <w:sectPr>
          <w:pgSz w:w="16838" w:h="11906" w:orient="landscape"/>
          <w:pgMar w:top="1800" w:right="1440" w:bottom="1800" w:left="1440" w:header="851" w:footer="992" w:gutter="0"/>
          <w:cols w:num="1" w:space="425">
            <w:col w:w="13958" w:space="425"/>
          </w:cols>
          <w:docGrid w:type="lines" w:linePitch="312" w:charSpace="0"/>
        </w:sectPr>
      </w:pPr>
    </w:p>
    <w:tbl>
      <w:tblPr>
        <w:tblStyle w:val="NormalTable_e36028bc-c630-4453-a2f2-a6b72492b06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67"/>
        <w:gridCol w:w="694"/>
        <w:gridCol w:w="1123"/>
        <w:gridCol w:w="598"/>
        <w:gridCol w:w="1687"/>
        <w:gridCol w:w="3972"/>
        <w:gridCol w:w="774"/>
        <w:gridCol w:w="692"/>
        <w:gridCol w:w="564"/>
        <w:gridCol w:w="567"/>
        <w:gridCol w:w="510"/>
        <w:gridCol w:w="797"/>
        <w:gridCol w:w="717"/>
        <w:gridCol w:w="71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2023年春季学期普通高中免住宿费资金-市级（上级提前下达）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许昌高级中学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1.07</w:t>
            </w:r>
          </w:p>
        </w:tc>
        <w:tc>
          <w:tcPr>
            <w:tcW w:type="auto" w:w="0"/>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严格按照部门预算编制和资金管理办法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1、落实普通高中阶段教育国家资助政策；</w:t>
            </w:r>
            <w:r>
              <w:rPr/>
              <w:br/>
            </w:r>
            <w:r>
              <w:rPr>
                <w:rFonts w:ascii="宋体" w:eastAsia="宋体" w:hAnsi="宋体" w:cs="宋体"/>
                <w:i w:val="0"/>
                <w:iCs w:val="0"/>
                <w:color w:val="000000"/>
                <w:kern w:val="0"/>
                <w:sz w:val="18"/>
                <w:szCs w:val="18"/>
                <w:u w:val="none"/>
                <w:bdr w:val="none" w:sz="0" w:space="0" w:color="auto"/>
                <w:lang w:val="en-US" w:eastAsia="zh-CN"/>
              </w:rPr>
              <w:t xml:space="preserve">2、满足家庭困难学生基本学习生活需要，确保困难学生正常上学。</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落实了普通高中阶段教育国家资助政策，确保困难学生正常上学。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10660元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普通高中困难学生免学费、免住宿费应受助学生受助比例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资助发放准确率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资助发放及时率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帮助家庭经济困难学生接受普通高中阶段教育</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保障家庭经济困难学生就学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资助政策落实情况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较好落实</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受益人群满意度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普通高中困难学生免学费、免住宿费资金（上级配套支出）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许昌高级中学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1、落实普通高中阶段教育国家资助政策；</w:t>
            </w:r>
            <w:r>
              <w:rPr/>
              <w:br/>
            </w:r>
            <w:r>
              <w:rPr>
                <w:rFonts w:ascii="宋体" w:eastAsia="宋体" w:hAnsi="宋体" w:cs="宋体"/>
                <w:i w:val="0"/>
                <w:iCs w:val="0"/>
                <w:color w:val="000000"/>
                <w:kern w:val="0"/>
                <w:sz w:val="18"/>
                <w:szCs w:val="18"/>
                <w:u w:val="none"/>
                <w:bdr w:val="none" w:sz="0" w:space="0" w:color="auto"/>
                <w:lang w:val="en-US" w:eastAsia="zh-CN"/>
              </w:rPr>
              <w:t xml:space="preserve">2、满足家庭困难学生基本学习生活需要，确保困难学生正常上学。</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普通高中困难学生免学费、免住宿费应受助学生受助比例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资助发放准确率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资助发放及时率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帮助家庭经济困难学生接受普通高中阶段教育</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保障家庭经济困难学生就学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资助政策落实情况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较好落实</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受益人群满意度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资金未拨付，项目未执行。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2023年春季学期普通高中免学费资金-市级（上级提前下达）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许昌高级中学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3.28</w:t>
            </w:r>
          </w:p>
        </w:tc>
        <w:tc>
          <w:tcPr>
            <w:tcW w:type="auto" w:w="0"/>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严格按照部门预算编制和资金管理办法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1、落实普通高中阶段教育国家资助政策；</w:t>
            </w:r>
            <w:r>
              <w:rPr/>
              <w:br/>
            </w:r>
            <w:r>
              <w:rPr>
                <w:rFonts w:ascii="宋体" w:eastAsia="宋体" w:hAnsi="宋体" w:cs="宋体"/>
                <w:i w:val="0"/>
                <w:iCs w:val="0"/>
                <w:color w:val="000000"/>
                <w:kern w:val="0"/>
                <w:sz w:val="18"/>
                <w:szCs w:val="18"/>
                <w:u w:val="none"/>
                <w:bdr w:val="none" w:sz="0" w:space="0" w:color="auto"/>
                <w:lang w:val="en-US" w:eastAsia="zh-CN"/>
              </w:rPr>
              <w:t xml:space="preserve">2、满足家庭困难学生基本学习生活需要，确保困难学生正常上学。</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落实了普通高中阶段教育国家资助政策，确保困难学生正常上学。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≤64000元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32800元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普通高中困难学生免学费、免住宿费应受助学生受助比例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资助发放准确率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资助发放及时率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帮助家庭经济困难学生接受普通高中阶段教育</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保障家庭经济困难学生就学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资助政策落实情况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较好落实</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受益人群满意度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2f6e4b26-d38a-4422-bc76-b8e7c53a56b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校园运行维护费2023（基本运转支出）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许昌高级中学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w:t>
            </w:r>
            <w:r>
              <w:rPr>
                <w:rFonts w:ascii="宋体" w:eastAsia="宋体" w:hAnsi="宋体" w:cs="宋体"/>
                <w:i w:val="0"/>
                <w:iCs w:val="0"/>
                <w:color w:val="000000"/>
                <w:kern w:val="0"/>
                <w:sz w:val="18"/>
                <w:szCs w:val="18"/>
                <w:u w:val="none"/>
                <w:bdr w:val="none" w:sz="0" w:space="0" w:color="auto"/>
                <w:lang w:val="en-US" w:eastAsia="zh-CN"/>
              </w:rPr>
              <w:t xml:space="preserve">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nil"/>
              <w:left w:val="nil"/>
              <w:bottom w:val="nil"/>
              <w:right w:val="nil"/>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严格按照部门预算编制和资金管理办法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完成本年度单位校园维护，主要用于维持学校日常运转的水电、暖气、维修、办公等费用的支出。</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已完成本年度单位校园维护，保障了维持学校日常运转的水电、暖气、维修、办公等费用的支出。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学校日常运转的水电、暖气、维修、办公等费用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教学楼数量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10栋</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宿舍楼数量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6栋</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校园面积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172392.7平方米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172392.7平方米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学校工作正常开展率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校园运行维护相关报销完成时间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每月30日前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供暖时间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2023年11月-2024年3月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维修及时率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水电费缴纳及时率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采购物品及时率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学校正常开展教学活动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持续保障</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教职工满意度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6e4b26-d38a-4422-bc76-b8e7c53a56b9"/>
              <w:jc w:val="center"/>
              <w:rPr>
                <w:rFonts w:ascii="宋体" w:eastAsia="宋体" w:hAnsi="宋体" w:cs="宋体" w:hint="eastAsia"/>
                <w:i w:val="0"/>
                <w:iCs w:val="0"/>
                <w:color w:val="000000"/>
                <w:sz w:val="18"/>
                <w:szCs w:val="18"/>
                <w:u w:val="none"/>
              </w:rPr>
            </w:pPr>
          </w:p>
        </w:tc>
      </w:tr>
    </w:tbl>
    <w:p>
      <w:pPr>
        <w:pStyle w:val="Normal_2f6e4b26-d38a-4422-bc76-b8e7c53a56b9"/>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7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2f6e4b26-d38a-4422-bc76-b8e7c53a56b9">
    <w:name w:val="Normal_2f6e4b26-d38a-4422-bc76-b8e7c53a56b9"/>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e36028bc-c630-4453-a2f2-a6b72492b068">
    <w:name w:val="Normal Table_e36028bc-c630-4453-a2f2-a6b72492b068"/>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