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许昌第二实验幼儿园</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许昌第二实验幼儿园</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许昌第二实验幼儿园概况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许昌第二实验幼儿园成立于1958年，河南省示范性幼儿园，河南省文明单位，正科级，隶属于许昌市教育局，单位主要职责是为学龄前幼儿提供保育和教育服务。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许昌第二实验幼儿园</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办公室、教务处、财务室和保卫科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许昌第二实验幼儿园</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许昌第二实验幼儿园</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1,402.91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5.14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1,170.30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163.18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22.13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42.16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1,402.91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1,402.91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1,402.91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1,402.91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1,402.91</w:t>
            </w:r>
          </w:p>
        </w:tc>
        <w:tc>
          <w:tcPr>
            <w:tcW w:w="1440" w:type="dxa"/>
            <w:tcBorders/>
            <w:vAlign w:val="center"/>
          </w:tcPr>
          <w:p>
            <w:pPr>
              <w:jc w:val="right"/>
            </w:pPr>
            <w:r>
              <w:rPr>
                <w:rFonts w:ascii="宋体" w:eastAsia="宋体" w:hAnsi="宋体" w:cs="宋体"/>
                <w:b/>
                <w:i w:val="0"/>
                <w:color w:val="000000"/>
                <w:sz w:val="17"/>
              </w:rPr>
              <w:t xml:space="preserve">1,402.91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jc w:val="right"/>
            </w:pPr>
            <w:r>
              <w:rPr>
                <w:rFonts w:ascii="宋体" w:eastAsia="宋体" w:hAnsi="宋体" w:cs="宋体"/>
                <w:b w:val="0"/>
                <w:i w:val="0"/>
                <w:color w:val="000000"/>
                <w:sz w:val="17"/>
              </w:rPr>
              <w:t xml:space="preserve">5.14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1,170.30</w:t>
            </w:r>
          </w:p>
        </w:tc>
        <w:tc>
          <w:tcPr>
            <w:tcW w:w="1440" w:type="dxa"/>
            <w:tcBorders/>
            <w:vAlign w:val="center"/>
          </w:tcPr>
          <w:p>
            <w:pPr>
              <w:jc w:val="right"/>
            </w:pPr>
            <w:r>
              <w:rPr>
                <w:rFonts w:ascii="宋体" w:eastAsia="宋体" w:hAnsi="宋体" w:cs="宋体"/>
                <w:b w:val="0"/>
                <w:i w:val="0"/>
                <w:color w:val="000000"/>
                <w:sz w:val="17"/>
              </w:rPr>
              <w:t xml:space="preserve">1,170.30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1,170.30</w:t>
            </w:r>
          </w:p>
        </w:tc>
        <w:tc>
          <w:tcPr>
            <w:tcW w:w="1440" w:type="dxa"/>
            <w:tcBorders/>
            <w:vAlign w:val="center"/>
          </w:tcPr>
          <w:p>
            <w:pPr>
              <w:jc w:val="right"/>
            </w:pPr>
            <w:r>
              <w:rPr>
                <w:rFonts w:ascii="宋体" w:eastAsia="宋体" w:hAnsi="宋体" w:cs="宋体"/>
                <w:b w:val="0"/>
                <w:i w:val="0"/>
                <w:color w:val="000000"/>
                <w:sz w:val="17"/>
              </w:rPr>
              <w:t xml:space="preserve">1,170.30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学前教育</w:t>
            </w:r>
          </w:p>
        </w:tc>
        <w:tc>
          <w:tcPr>
            <w:tcW w:w="1440" w:type="dxa"/>
            <w:tcBorders/>
            <w:vAlign w:val="center"/>
          </w:tcPr>
          <w:p>
            <w:pPr>
              <w:jc w:val="right"/>
            </w:pPr>
            <w:r>
              <w:rPr>
                <w:rFonts w:ascii="宋体" w:eastAsia="宋体" w:hAnsi="宋体" w:cs="宋体"/>
                <w:b w:val="0"/>
                <w:i w:val="0"/>
                <w:color w:val="000000"/>
                <w:sz w:val="17"/>
              </w:rPr>
              <w:t xml:space="preserve">1,137.93</w:t>
            </w:r>
          </w:p>
        </w:tc>
        <w:tc>
          <w:tcPr>
            <w:tcW w:w="1440" w:type="dxa"/>
            <w:tcBorders/>
            <w:vAlign w:val="center"/>
          </w:tcPr>
          <w:p>
            <w:pPr>
              <w:jc w:val="right"/>
            </w:pPr>
            <w:r>
              <w:rPr>
                <w:rFonts w:ascii="宋体" w:eastAsia="宋体" w:hAnsi="宋体" w:cs="宋体"/>
                <w:b w:val="0"/>
                <w:i w:val="0"/>
                <w:color w:val="000000"/>
                <w:sz w:val="17"/>
              </w:rPr>
              <w:t xml:space="preserve">1,137.93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32.37</w:t>
            </w:r>
          </w:p>
        </w:tc>
        <w:tc>
          <w:tcPr>
            <w:tcW w:w="1440" w:type="dxa"/>
            <w:tcBorders/>
            <w:vAlign w:val="center"/>
          </w:tcPr>
          <w:p>
            <w:pPr>
              <w:jc w:val="right"/>
            </w:pPr>
            <w:r>
              <w:rPr>
                <w:rFonts w:ascii="宋体" w:eastAsia="宋体" w:hAnsi="宋体" w:cs="宋体"/>
                <w:b w:val="0"/>
                <w:i w:val="0"/>
                <w:color w:val="000000"/>
                <w:sz w:val="17"/>
              </w:rPr>
              <w:t xml:space="preserve">32.37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163.18</w:t>
            </w:r>
          </w:p>
        </w:tc>
        <w:tc>
          <w:tcPr>
            <w:tcW w:w="1440" w:type="dxa"/>
            <w:tcBorders/>
            <w:vAlign w:val="center"/>
          </w:tcPr>
          <w:p>
            <w:pPr>
              <w:jc w:val="right"/>
            </w:pPr>
            <w:r>
              <w:rPr>
                <w:rFonts w:ascii="宋体" w:eastAsia="宋体" w:hAnsi="宋体" w:cs="宋体"/>
                <w:b w:val="0"/>
                <w:i w:val="0"/>
                <w:color w:val="000000"/>
                <w:sz w:val="17"/>
              </w:rPr>
              <w:t xml:space="preserve">163.18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141.22</w:t>
            </w:r>
          </w:p>
        </w:tc>
        <w:tc>
          <w:tcPr>
            <w:tcW w:w="1440" w:type="dxa"/>
            <w:tcBorders/>
            <w:vAlign w:val="center"/>
          </w:tcPr>
          <w:p>
            <w:pPr>
              <w:jc w:val="right"/>
            </w:pPr>
            <w:r>
              <w:rPr>
                <w:rFonts w:ascii="宋体" w:eastAsia="宋体" w:hAnsi="宋体" w:cs="宋体"/>
                <w:b w:val="0"/>
                <w:i w:val="0"/>
                <w:color w:val="000000"/>
                <w:sz w:val="17"/>
              </w:rPr>
              <w:t xml:space="preserve">141.22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96.33</w:t>
            </w:r>
          </w:p>
        </w:tc>
        <w:tc>
          <w:tcPr>
            <w:tcW w:w="1440" w:type="dxa"/>
            <w:tcBorders/>
            <w:vAlign w:val="center"/>
          </w:tcPr>
          <w:p>
            <w:pPr>
              <w:jc w:val="right"/>
            </w:pPr>
            <w:r>
              <w:rPr>
                <w:rFonts w:ascii="宋体" w:eastAsia="宋体" w:hAnsi="宋体" w:cs="宋体"/>
                <w:b w:val="0"/>
                <w:i w:val="0"/>
                <w:color w:val="000000"/>
                <w:sz w:val="17"/>
              </w:rPr>
              <w:t xml:space="preserve">96.33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44.89</w:t>
            </w:r>
          </w:p>
        </w:tc>
        <w:tc>
          <w:tcPr>
            <w:tcW w:w="1440" w:type="dxa"/>
            <w:tcBorders/>
            <w:vAlign w:val="center"/>
          </w:tcPr>
          <w:p>
            <w:pPr>
              <w:jc w:val="right"/>
            </w:pPr>
            <w:r>
              <w:rPr>
                <w:rFonts w:ascii="宋体" w:eastAsia="宋体" w:hAnsi="宋体" w:cs="宋体"/>
                <w:b w:val="0"/>
                <w:i w:val="0"/>
                <w:color w:val="000000"/>
                <w:sz w:val="17"/>
              </w:rPr>
              <w:t xml:space="preserve">44.89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21.96</w:t>
            </w:r>
          </w:p>
        </w:tc>
        <w:tc>
          <w:tcPr>
            <w:tcW w:w="1440" w:type="dxa"/>
            <w:tcBorders/>
            <w:vAlign w:val="center"/>
          </w:tcPr>
          <w:p>
            <w:pPr>
              <w:jc w:val="right"/>
            </w:pPr>
            <w:r>
              <w:rPr>
                <w:rFonts w:ascii="宋体" w:eastAsia="宋体" w:hAnsi="宋体" w:cs="宋体"/>
                <w:b w:val="0"/>
                <w:i w:val="0"/>
                <w:color w:val="000000"/>
                <w:sz w:val="17"/>
              </w:rPr>
              <w:t xml:space="preserve">21.96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21.96</w:t>
            </w:r>
          </w:p>
        </w:tc>
        <w:tc>
          <w:tcPr>
            <w:tcW w:w="1440" w:type="dxa"/>
            <w:tcBorders/>
            <w:vAlign w:val="center"/>
          </w:tcPr>
          <w:p>
            <w:pPr>
              <w:jc w:val="right"/>
            </w:pPr>
            <w:r>
              <w:rPr>
                <w:rFonts w:ascii="宋体" w:eastAsia="宋体" w:hAnsi="宋体" w:cs="宋体"/>
                <w:b w:val="0"/>
                <w:i w:val="0"/>
                <w:color w:val="000000"/>
                <w:sz w:val="17"/>
              </w:rPr>
              <w:t xml:space="preserve">21.96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22.13</w:t>
            </w:r>
          </w:p>
        </w:tc>
        <w:tc>
          <w:tcPr>
            <w:tcW w:w="1440" w:type="dxa"/>
            <w:tcBorders/>
            <w:vAlign w:val="center"/>
          </w:tcPr>
          <w:p>
            <w:pPr>
              <w:jc w:val="right"/>
            </w:pPr>
            <w:r>
              <w:rPr>
                <w:rFonts w:ascii="宋体" w:eastAsia="宋体" w:hAnsi="宋体" w:cs="宋体"/>
                <w:b w:val="0"/>
                <w:i w:val="0"/>
                <w:color w:val="000000"/>
                <w:sz w:val="17"/>
              </w:rPr>
              <w:t xml:space="preserve">22.13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22.13</w:t>
            </w:r>
          </w:p>
        </w:tc>
        <w:tc>
          <w:tcPr>
            <w:tcW w:w="1440" w:type="dxa"/>
            <w:tcBorders/>
            <w:vAlign w:val="center"/>
          </w:tcPr>
          <w:p>
            <w:pPr>
              <w:jc w:val="right"/>
            </w:pPr>
            <w:r>
              <w:rPr>
                <w:rFonts w:ascii="宋体" w:eastAsia="宋体" w:hAnsi="宋体" w:cs="宋体"/>
                <w:b w:val="0"/>
                <w:i w:val="0"/>
                <w:color w:val="000000"/>
                <w:sz w:val="17"/>
              </w:rPr>
              <w:t xml:space="preserve">22.13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22.13</w:t>
            </w:r>
          </w:p>
        </w:tc>
        <w:tc>
          <w:tcPr>
            <w:tcW w:w="1440" w:type="dxa"/>
            <w:tcBorders/>
            <w:vAlign w:val="center"/>
          </w:tcPr>
          <w:p>
            <w:pPr>
              <w:jc w:val="right"/>
            </w:pPr>
            <w:r>
              <w:rPr>
                <w:rFonts w:ascii="宋体" w:eastAsia="宋体" w:hAnsi="宋体" w:cs="宋体"/>
                <w:b w:val="0"/>
                <w:i w:val="0"/>
                <w:color w:val="000000"/>
                <w:sz w:val="17"/>
              </w:rPr>
              <w:t xml:space="preserve">22.13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42.16</w:t>
            </w:r>
          </w:p>
        </w:tc>
        <w:tc>
          <w:tcPr>
            <w:tcW w:w="1440" w:type="dxa"/>
            <w:tcBorders/>
            <w:vAlign w:val="center"/>
          </w:tcPr>
          <w:p>
            <w:pPr>
              <w:jc w:val="right"/>
            </w:pPr>
            <w:r>
              <w:rPr>
                <w:rFonts w:ascii="宋体" w:eastAsia="宋体" w:hAnsi="宋体" w:cs="宋体"/>
                <w:b w:val="0"/>
                <w:i w:val="0"/>
                <w:color w:val="000000"/>
                <w:sz w:val="17"/>
              </w:rPr>
              <w:t xml:space="preserve">42.16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42.16</w:t>
            </w:r>
          </w:p>
        </w:tc>
        <w:tc>
          <w:tcPr>
            <w:tcW w:w="1440" w:type="dxa"/>
            <w:tcBorders/>
            <w:vAlign w:val="center"/>
          </w:tcPr>
          <w:p>
            <w:pPr>
              <w:jc w:val="right"/>
            </w:pPr>
            <w:r>
              <w:rPr>
                <w:rFonts w:ascii="宋体" w:eastAsia="宋体" w:hAnsi="宋体" w:cs="宋体"/>
                <w:b w:val="0"/>
                <w:i w:val="0"/>
                <w:color w:val="000000"/>
                <w:sz w:val="17"/>
              </w:rPr>
              <w:t xml:space="preserve">42.16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42.16</w:t>
            </w:r>
          </w:p>
        </w:tc>
        <w:tc>
          <w:tcPr>
            <w:tcW w:w="1440" w:type="dxa"/>
            <w:tcBorders/>
            <w:vAlign w:val="center"/>
          </w:tcPr>
          <w:p>
            <w:pPr>
              <w:jc w:val="right"/>
            </w:pPr>
            <w:r>
              <w:rPr>
                <w:rFonts w:ascii="宋体" w:eastAsia="宋体" w:hAnsi="宋体" w:cs="宋体"/>
                <w:b w:val="0"/>
                <w:i w:val="0"/>
                <w:color w:val="000000"/>
                <w:sz w:val="17"/>
              </w:rPr>
              <w:t xml:space="preserve">42.16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1,402.91</w:t>
            </w:r>
          </w:p>
        </w:tc>
        <w:tc>
          <w:tcPr>
            <w:tcW w:w="1600" w:type="dxa"/>
            <w:tcBorders/>
            <w:vAlign w:val="center"/>
          </w:tcPr>
          <w:p>
            <w:pPr>
              <w:jc w:val="right"/>
            </w:pPr>
            <w:r>
              <w:rPr>
                <w:rFonts w:ascii="宋体" w:eastAsia="宋体" w:hAnsi="宋体" w:cs="宋体"/>
                <w:b/>
                <w:i w:val="0"/>
                <w:color w:val="000000"/>
                <w:sz w:val="19"/>
              </w:rPr>
              <w:t xml:space="preserve">1,124.73</w:t>
            </w:r>
          </w:p>
        </w:tc>
        <w:tc>
          <w:tcPr>
            <w:tcW w:w="1600" w:type="dxa"/>
            <w:tcBorders/>
            <w:vAlign w:val="center"/>
          </w:tcPr>
          <w:p>
            <w:pPr>
              <w:jc w:val="right"/>
            </w:pPr>
            <w:r>
              <w:rPr>
                <w:rFonts w:ascii="宋体" w:eastAsia="宋体" w:hAnsi="宋体" w:cs="宋体"/>
                <w:b/>
                <w:i w:val="0"/>
                <w:color w:val="000000"/>
                <w:sz w:val="19"/>
              </w:rPr>
              <w:t xml:space="preserve">278.18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5.14</w:t>
            </w:r>
          </w:p>
        </w:tc>
        <w:tc>
          <w:tcPr>
            <w:tcW w:w="1600" w:type="dxa"/>
            <w:tcBorders/>
            <w:vAlign w:val="center"/>
          </w:tcPr>
          <w:p>
            <w:pPr>
              <w:jc w:val="right"/>
            </w:pPr>
            <w:r>
              <w:rPr>
                <w:rFonts w:ascii="宋体" w:eastAsia="宋体" w:hAnsi="宋体" w:cs="宋体"/>
                <w:b w:val="0"/>
                <w:i w:val="0"/>
                <w:color w:val="000000"/>
                <w:sz w:val="19"/>
              </w:rPr>
              <w:t xml:space="preserve">5.14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5.14</w:t>
            </w:r>
          </w:p>
        </w:tc>
        <w:tc>
          <w:tcPr>
            <w:tcW w:w="1600" w:type="dxa"/>
            <w:tcBorders/>
            <w:vAlign w:val="center"/>
          </w:tcPr>
          <w:p>
            <w:pPr>
              <w:jc w:val="right"/>
            </w:pPr>
            <w:r>
              <w:rPr>
                <w:rFonts w:ascii="宋体" w:eastAsia="宋体" w:hAnsi="宋体" w:cs="宋体"/>
                <w:b w:val="0"/>
                <w:i w:val="0"/>
                <w:color w:val="000000"/>
                <w:sz w:val="19"/>
              </w:rPr>
              <w:t xml:space="preserve">5.14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5.14</w:t>
            </w:r>
          </w:p>
        </w:tc>
        <w:tc>
          <w:tcPr>
            <w:tcW w:w="1600" w:type="dxa"/>
            <w:tcBorders/>
            <w:vAlign w:val="center"/>
          </w:tcPr>
          <w:p>
            <w:pPr>
              <w:jc w:val="right"/>
            </w:pPr>
            <w:r>
              <w:rPr>
                <w:rFonts w:ascii="宋体" w:eastAsia="宋体" w:hAnsi="宋体" w:cs="宋体"/>
                <w:b w:val="0"/>
                <w:i w:val="0"/>
                <w:color w:val="000000"/>
                <w:sz w:val="19"/>
              </w:rPr>
              <w:t xml:space="preserve">5.14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1,170.30</w:t>
            </w:r>
          </w:p>
        </w:tc>
        <w:tc>
          <w:tcPr>
            <w:tcW w:w="1600" w:type="dxa"/>
            <w:tcBorders/>
            <w:vAlign w:val="center"/>
          </w:tcPr>
          <w:p>
            <w:pPr>
              <w:jc w:val="right"/>
            </w:pPr>
            <w:r>
              <w:rPr>
                <w:rFonts w:ascii="宋体" w:eastAsia="宋体" w:hAnsi="宋体" w:cs="宋体"/>
                <w:b w:val="0"/>
                <w:i w:val="0"/>
                <w:color w:val="000000"/>
                <w:sz w:val="19"/>
              </w:rPr>
              <w:t xml:space="preserve">892.12</w:t>
            </w:r>
          </w:p>
        </w:tc>
        <w:tc>
          <w:tcPr>
            <w:tcW w:w="1600" w:type="dxa"/>
            <w:tcBorders/>
            <w:vAlign w:val="center"/>
          </w:tcPr>
          <w:p>
            <w:pPr>
              <w:jc w:val="right"/>
            </w:pPr>
            <w:r>
              <w:rPr>
                <w:rFonts w:ascii="宋体" w:eastAsia="宋体" w:hAnsi="宋体" w:cs="宋体"/>
                <w:b w:val="0"/>
                <w:i w:val="0"/>
                <w:color w:val="000000"/>
                <w:sz w:val="19"/>
              </w:rPr>
              <w:t xml:space="preserve">278.18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1,170.30</w:t>
            </w:r>
          </w:p>
        </w:tc>
        <w:tc>
          <w:tcPr>
            <w:tcW w:w="1600" w:type="dxa"/>
            <w:tcBorders/>
            <w:vAlign w:val="center"/>
          </w:tcPr>
          <w:p>
            <w:pPr>
              <w:jc w:val="right"/>
            </w:pPr>
            <w:r>
              <w:rPr>
                <w:rFonts w:ascii="宋体" w:eastAsia="宋体" w:hAnsi="宋体" w:cs="宋体"/>
                <w:b w:val="0"/>
                <w:i w:val="0"/>
                <w:color w:val="000000"/>
                <w:sz w:val="19"/>
              </w:rPr>
              <w:t xml:space="preserve">892.12</w:t>
            </w:r>
          </w:p>
        </w:tc>
        <w:tc>
          <w:tcPr>
            <w:tcW w:w="1600" w:type="dxa"/>
            <w:tcBorders/>
            <w:vAlign w:val="center"/>
          </w:tcPr>
          <w:p>
            <w:pPr>
              <w:jc w:val="right"/>
            </w:pPr>
            <w:r>
              <w:rPr>
                <w:rFonts w:ascii="宋体" w:eastAsia="宋体" w:hAnsi="宋体" w:cs="宋体"/>
                <w:b w:val="0"/>
                <w:i w:val="0"/>
                <w:color w:val="000000"/>
                <w:sz w:val="19"/>
              </w:rPr>
              <w:t xml:space="preserve">278.18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学前教育</w:t>
            </w:r>
          </w:p>
        </w:tc>
        <w:tc>
          <w:tcPr>
            <w:tcW w:w="1600" w:type="dxa"/>
            <w:tcBorders/>
            <w:vAlign w:val="center"/>
          </w:tcPr>
          <w:p>
            <w:pPr>
              <w:jc w:val="right"/>
            </w:pPr>
            <w:r>
              <w:rPr>
                <w:rFonts w:ascii="宋体" w:eastAsia="宋体" w:hAnsi="宋体" w:cs="宋体"/>
                <w:b w:val="0"/>
                <w:i w:val="0"/>
                <w:color w:val="000000"/>
                <w:sz w:val="19"/>
              </w:rPr>
              <w:t xml:space="preserve">1,137.93</w:t>
            </w:r>
          </w:p>
        </w:tc>
        <w:tc>
          <w:tcPr>
            <w:tcW w:w="1600" w:type="dxa"/>
            <w:tcBorders/>
            <w:vAlign w:val="center"/>
          </w:tcPr>
          <w:p>
            <w:pPr>
              <w:jc w:val="right"/>
            </w:pPr>
            <w:r>
              <w:rPr>
                <w:rFonts w:ascii="宋体" w:eastAsia="宋体" w:hAnsi="宋体" w:cs="宋体"/>
                <w:b w:val="0"/>
                <w:i w:val="0"/>
                <w:color w:val="000000"/>
                <w:sz w:val="19"/>
              </w:rPr>
              <w:t xml:space="preserve">892.12</w:t>
            </w:r>
          </w:p>
        </w:tc>
        <w:tc>
          <w:tcPr>
            <w:tcW w:w="1600" w:type="dxa"/>
            <w:tcBorders/>
            <w:vAlign w:val="center"/>
          </w:tcPr>
          <w:p>
            <w:pPr>
              <w:jc w:val="right"/>
            </w:pPr>
            <w:r>
              <w:rPr>
                <w:rFonts w:ascii="宋体" w:eastAsia="宋体" w:hAnsi="宋体" w:cs="宋体"/>
                <w:b w:val="0"/>
                <w:i w:val="0"/>
                <w:color w:val="000000"/>
                <w:sz w:val="19"/>
              </w:rPr>
              <w:t xml:space="preserve">245.82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32.37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32.37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163.18</w:t>
            </w:r>
          </w:p>
        </w:tc>
        <w:tc>
          <w:tcPr>
            <w:tcW w:w="1600" w:type="dxa"/>
            <w:tcBorders/>
            <w:vAlign w:val="center"/>
          </w:tcPr>
          <w:p>
            <w:pPr>
              <w:jc w:val="right"/>
            </w:pPr>
            <w:r>
              <w:rPr>
                <w:rFonts w:ascii="宋体" w:eastAsia="宋体" w:hAnsi="宋体" w:cs="宋体"/>
                <w:b w:val="0"/>
                <w:i w:val="0"/>
                <w:color w:val="000000"/>
                <w:sz w:val="19"/>
              </w:rPr>
              <w:t xml:space="preserve">163.18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141.22</w:t>
            </w:r>
          </w:p>
        </w:tc>
        <w:tc>
          <w:tcPr>
            <w:tcW w:w="1600" w:type="dxa"/>
            <w:tcBorders/>
            <w:vAlign w:val="center"/>
          </w:tcPr>
          <w:p>
            <w:pPr>
              <w:jc w:val="right"/>
            </w:pPr>
            <w:r>
              <w:rPr>
                <w:rFonts w:ascii="宋体" w:eastAsia="宋体" w:hAnsi="宋体" w:cs="宋体"/>
                <w:b w:val="0"/>
                <w:i w:val="0"/>
                <w:color w:val="000000"/>
                <w:sz w:val="19"/>
              </w:rPr>
              <w:t xml:space="preserve">141.22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96.33</w:t>
            </w:r>
          </w:p>
        </w:tc>
        <w:tc>
          <w:tcPr>
            <w:tcW w:w="1600" w:type="dxa"/>
            <w:tcBorders/>
            <w:vAlign w:val="center"/>
          </w:tcPr>
          <w:p>
            <w:pPr>
              <w:jc w:val="right"/>
            </w:pPr>
            <w:r>
              <w:rPr>
                <w:rFonts w:ascii="宋体" w:eastAsia="宋体" w:hAnsi="宋体" w:cs="宋体"/>
                <w:b w:val="0"/>
                <w:i w:val="0"/>
                <w:color w:val="000000"/>
                <w:sz w:val="19"/>
              </w:rPr>
              <w:t xml:space="preserve">96.33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44.89</w:t>
            </w:r>
          </w:p>
        </w:tc>
        <w:tc>
          <w:tcPr>
            <w:tcW w:w="1600" w:type="dxa"/>
            <w:tcBorders/>
            <w:vAlign w:val="center"/>
          </w:tcPr>
          <w:p>
            <w:pPr>
              <w:jc w:val="right"/>
            </w:pPr>
            <w:r>
              <w:rPr>
                <w:rFonts w:ascii="宋体" w:eastAsia="宋体" w:hAnsi="宋体" w:cs="宋体"/>
                <w:b w:val="0"/>
                <w:i w:val="0"/>
                <w:color w:val="000000"/>
                <w:sz w:val="19"/>
              </w:rPr>
              <w:t xml:space="preserve">44.89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21.96</w:t>
            </w:r>
          </w:p>
        </w:tc>
        <w:tc>
          <w:tcPr>
            <w:tcW w:w="1600" w:type="dxa"/>
            <w:tcBorders/>
            <w:vAlign w:val="center"/>
          </w:tcPr>
          <w:p>
            <w:pPr>
              <w:jc w:val="right"/>
            </w:pPr>
            <w:r>
              <w:rPr>
                <w:rFonts w:ascii="宋体" w:eastAsia="宋体" w:hAnsi="宋体" w:cs="宋体"/>
                <w:b w:val="0"/>
                <w:i w:val="0"/>
                <w:color w:val="000000"/>
                <w:sz w:val="19"/>
              </w:rPr>
              <w:t xml:space="preserve">21.96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21.96</w:t>
            </w:r>
          </w:p>
        </w:tc>
        <w:tc>
          <w:tcPr>
            <w:tcW w:w="1600" w:type="dxa"/>
            <w:tcBorders/>
            <w:vAlign w:val="center"/>
          </w:tcPr>
          <w:p>
            <w:pPr>
              <w:jc w:val="right"/>
            </w:pPr>
            <w:r>
              <w:rPr>
                <w:rFonts w:ascii="宋体" w:eastAsia="宋体" w:hAnsi="宋体" w:cs="宋体"/>
                <w:b w:val="0"/>
                <w:i w:val="0"/>
                <w:color w:val="000000"/>
                <w:sz w:val="19"/>
              </w:rPr>
              <w:t xml:space="preserve">21.96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22.13</w:t>
            </w:r>
          </w:p>
        </w:tc>
        <w:tc>
          <w:tcPr>
            <w:tcW w:w="1600" w:type="dxa"/>
            <w:tcBorders/>
            <w:vAlign w:val="center"/>
          </w:tcPr>
          <w:p>
            <w:pPr>
              <w:jc w:val="right"/>
            </w:pPr>
            <w:r>
              <w:rPr>
                <w:rFonts w:ascii="宋体" w:eastAsia="宋体" w:hAnsi="宋体" w:cs="宋体"/>
                <w:b w:val="0"/>
                <w:i w:val="0"/>
                <w:color w:val="000000"/>
                <w:sz w:val="19"/>
              </w:rPr>
              <w:t xml:space="preserve">22.13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22.13</w:t>
            </w:r>
          </w:p>
        </w:tc>
        <w:tc>
          <w:tcPr>
            <w:tcW w:w="1600" w:type="dxa"/>
            <w:tcBorders/>
            <w:vAlign w:val="center"/>
          </w:tcPr>
          <w:p>
            <w:pPr>
              <w:jc w:val="right"/>
            </w:pPr>
            <w:r>
              <w:rPr>
                <w:rFonts w:ascii="宋体" w:eastAsia="宋体" w:hAnsi="宋体" w:cs="宋体"/>
                <w:b w:val="0"/>
                <w:i w:val="0"/>
                <w:color w:val="000000"/>
                <w:sz w:val="19"/>
              </w:rPr>
              <w:t xml:space="preserve">22.13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22.13</w:t>
            </w:r>
          </w:p>
        </w:tc>
        <w:tc>
          <w:tcPr>
            <w:tcW w:w="1600" w:type="dxa"/>
            <w:tcBorders/>
            <w:vAlign w:val="center"/>
          </w:tcPr>
          <w:p>
            <w:pPr>
              <w:jc w:val="right"/>
            </w:pPr>
            <w:r>
              <w:rPr>
                <w:rFonts w:ascii="宋体" w:eastAsia="宋体" w:hAnsi="宋体" w:cs="宋体"/>
                <w:b w:val="0"/>
                <w:i w:val="0"/>
                <w:color w:val="000000"/>
                <w:sz w:val="19"/>
              </w:rPr>
              <w:t xml:space="preserve">22.13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42.16</w:t>
            </w:r>
          </w:p>
        </w:tc>
        <w:tc>
          <w:tcPr>
            <w:tcW w:w="1600" w:type="dxa"/>
            <w:tcBorders/>
            <w:vAlign w:val="center"/>
          </w:tcPr>
          <w:p>
            <w:pPr>
              <w:jc w:val="right"/>
            </w:pPr>
            <w:r>
              <w:rPr>
                <w:rFonts w:ascii="宋体" w:eastAsia="宋体" w:hAnsi="宋体" w:cs="宋体"/>
                <w:b w:val="0"/>
                <w:i w:val="0"/>
                <w:color w:val="000000"/>
                <w:sz w:val="19"/>
              </w:rPr>
              <w:t xml:space="preserve">42.16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42.16</w:t>
            </w:r>
          </w:p>
        </w:tc>
        <w:tc>
          <w:tcPr>
            <w:tcW w:w="1600" w:type="dxa"/>
            <w:tcBorders/>
            <w:vAlign w:val="center"/>
          </w:tcPr>
          <w:p>
            <w:pPr>
              <w:jc w:val="right"/>
            </w:pPr>
            <w:r>
              <w:rPr>
                <w:rFonts w:ascii="宋体" w:eastAsia="宋体" w:hAnsi="宋体" w:cs="宋体"/>
                <w:b w:val="0"/>
                <w:i w:val="0"/>
                <w:color w:val="000000"/>
                <w:sz w:val="19"/>
              </w:rPr>
              <w:t xml:space="preserve">42.16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42.16</w:t>
            </w:r>
          </w:p>
        </w:tc>
        <w:tc>
          <w:tcPr>
            <w:tcW w:w="1600" w:type="dxa"/>
            <w:tcBorders/>
            <w:vAlign w:val="center"/>
          </w:tcPr>
          <w:p>
            <w:pPr>
              <w:jc w:val="right"/>
            </w:pPr>
            <w:r>
              <w:rPr>
                <w:rFonts w:ascii="宋体" w:eastAsia="宋体" w:hAnsi="宋体" w:cs="宋体"/>
                <w:b w:val="0"/>
                <w:i w:val="0"/>
                <w:color w:val="000000"/>
                <w:sz w:val="19"/>
              </w:rPr>
              <w:t xml:space="preserve">42.16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5.14</w:t>
            </w:r>
          </w:p>
        </w:tc>
        <w:tc>
          <w:tcPr>
            <w:tcW w:w="1420" w:type="dxa"/>
            <w:tcBorders/>
            <w:vAlign w:val="center"/>
          </w:tcPr>
          <w:p>
            <w:pPr>
              <w:jc w:val="right"/>
            </w:pPr>
            <w:r>
              <w:rPr>
                <w:rFonts w:ascii="宋体" w:eastAsia="宋体" w:hAnsi="宋体" w:cs="宋体"/>
                <w:b w:val="0"/>
                <w:i w:val="0"/>
                <w:color w:val="000000"/>
                <w:sz w:val="18"/>
              </w:rPr>
              <w:t xml:space="preserve">5.14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1,170.30</w:t>
            </w:r>
          </w:p>
        </w:tc>
        <w:tc>
          <w:tcPr>
            <w:tcW w:w="1420" w:type="dxa"/>
            <w:tcBorders/>
            <w:vAlign w:val="center"/>
          </w:tcPr>
          <w:p>
            <w:pPr>
              <w:jc w:val="right"/>
            </w:pPr>
            <w:r>
              <w:rPr>
                <w:rFonts w:ascii="宋体" w:eastAsia="宋体" w:hAnsi="宋体" w:cs="宋体"/>
                <w:b w:val="0"/>
                <w:i w:val="0"/>
                <w:color w:val="000000"/>
                <w:sz w:val="18"/>
              </w:rPr>
              <w:t xml:space="preserve">1,170.30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163.18</w:t>
            </w:r>
          </w:p>
        </w:tc>
        <w:tc>
          <w:tcPr>
            <w:tcW w:w="1420" w:type="dxa"/>
            <w:tcBorders/>
            <w:vAlign w:val="center"/>
          </w:tcPr>
          <w:p>
            <w:pPr>
              <w:jc w:val="right"/>
            </w:pPr>
            <w:r>
              <w:rPr>
                <w:rFonts w:ascii="宋体" w:eastAsia="宋体" w:hAnsi="宋体" w:cs="宋体"/>
                <w:b w:val="0"/>
                <w:i w:val="0"/>
                <w:color w:val="000000"/>
                <w:sz w:val="18"/>
              </w:rPr>
              <w:t xml:space="preserve">163.18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22.13</w:t>
            </w:r>
          </w:p>
        </w:tc>
        <w:tc>
          <w:tcPr>
            <w:tcW w:w="1420" w:type="dxa"/>
            <w:tcBorders/>
            <w:vAlign w:val="center"/>
          </w:tcPr>
          <w:p>
            <w:pPr>
              <w:jc w:val="right"/>
            </w:pPr>
            <w:r>
              <w:rPr>
                <w:rFonts w:ascii="宋体" w:eastAsia="宋体" w:hAnsi="宋体" w:cs="宋体"/>
                <w:b w:val="0"/>
                <w:i w:val="0"/>
                <w:color w:val="000000"/>
                <w:sz w:val="18"/>
              </w:rPr>
              <w:t xml:space="preserve">22.13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42.16</w:t>
            </w:r>
          </w:p>
        </w:tc>
        <w:tc>
          <w:tcPr>
            <w:tcW w:w="1420" w:type="dxa"/>
            <w:tcBorders/>
            <w:vAlign w:val="center"/>
          </w:tcPr>
          <w:p>
            <w:pPr>
              <w:jc w:val="right"/>
            </w:pPr>
            <w:r>
              <w:rPr>
                <w:rFonts w:ascii="宋体" w:eastAsia="宋体" w:hAnsi="宋体" w:cs="宋体"/>
                <w:b w:val="0"/>
                <w:i w:val="0"/>
                <w:color w:val="000000"/>
                <w:sz w:val="18"/>
              </w:rPr>
              <w:t xml:space="preserve">42.16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1420" w:type="dxa"/>
            <w:tcBorders/>
            <w:vAlign w:val="center"/>
          </w:tcPr>
          <w:p>
            <w:pPr>
              <w:jc w:val="right"/>
            </w:pPr>
            <w:r>
              <w:rPr>
                <w:rFonts w:ascii="宋体" w:eastAsia="宋体" w:hAnsi="宋体" w:cs="宋体"/>
                <w:b w:val="0"/>
                <w:i w:val="0"/>
                <w:color w:val="000000"/>
                <w:sz w:val="18"/>
              </w:rPr>
              <w:t xml:space="preserve">1,402.91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1,402.91</w:t>
            </w:r>
          </w:p>
        </w:tc>
        <w:tc>
          <w:tcPr>
            <w:tcW w:w="2700" w:type="dxa"/>
            <w:tcBorders/>
            <w:vAlign w:val="center"/>
          </w:tcPr>
          <w:p>
            <w:pPr>
              <w:jc w:val="right"/>
            </w:pPr>
            <w:r>
              <w:rPr>
                <w:rFonts w:ascii="宋体" w:eastAsia="宋体" w:hAnsi="宋体" w:cs="宋体"/>
                <w:b/>
                <w:i w:val="0"/>
                <w:color w:val="000000"/>
                <w:sz w:val="25"/>
              </w:rPr>
              <w:t xml:space="preserve">1,124.73</w:t>
            </w:r>
          </w:p>
        </w:tc>
        <w:tc>
          <w:tcPr>
            <w:tcW w:w="2658" w:type="dxa"/>
            <w:tcBorders/>
            <w:vAlign w:val="center"/>
          </w:tcPr>
          <w:p>
            <w:pPr>
              <w:jc w:val="right"/>
            </w:pPr>
            <w:r>
              <w:rPr>
                <w:rFonts w:ascii="宋体" w:eastAsia="宋体" w:hAnsi="宋体" w:cs="宋体"/>
                <w:b/>
                <w:i w:val="0"/>
                <w:color w:val="000000"/>
                <w:sz w:val="25"/>
              </w:rPr>
              <w:t xml:space="preserve">278.18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5.14</w:t>
            </w:r>
          </w:p>
        </w:tc>
        <w:tc>
          <w:tcPr>
            <w:tcW w:w="2700" w:type="dxa"/>
            <w:tcBorders/>
            <w:vAlign w:val="center"/>
          </w:tcPr>
          <w:p>
            <w:pPr>
              <w:jc w:val="right"/>
            </w:pPr>
            <w:r>
              <w:rPr>
                <w:rFonts w:ascii="宋体" w:eastAsia="宋体" w:hAnsi="宋体" w:cs="宋体"/>
                <w:b w:val="0"/>
                <w:i w:val="0"/>
                <w:color w:val="000000"/>
                <w:sz w:val="25"/>
              </w:rPr>
              <w:t xml:space="preserve">5.14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5.14</w:t>
            </w:r>
          </w:p>
        </w:tc>
        <w:tc>
          <w:tcPr>
            <w:tcW w:w="2700" w:type="dxa"/>
            <w:tcBorders/>
            <w:vAlign w:val="center"/>
          </w:tcPr>
          <w:p>
            <w:pPr>
              <w:jc w:val="right"/>
            </w:pPr>
            <w:r>
              <w:rPr>
                <w:rFonts w:ascii="宋体" w:eastAsia="宋体" w:hAnsi="宋体" w:cs="宋体"/>
                <w:b w:val="0"/>
                <w:i w:val="0"/>
                <w:color w:val="000000"/>
                <w:sz w:val="25"/>
              </w:rPr>
              <w:t xml:space="preserve">5.14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5.14</w:t>
            </w:r>
          </w:p>
        </w:tc>
        <w:tc>
          <w:tcPr>
            <w:tcW w:w="2700" w:type="dxa"/>
            <w:tcBorders/>
            <w:vAlign w:val="center"/>
          </w:tcPr>
          <w:p>
            <w:pPr>
              <w:jc w:val="right"/>
            </w:pPr>
            <w:r>
              <w:rPr>
                <w:rFonts w:ascii="宋体" w:eastAsia="宋体" w:hAnsi="宋体" w:cs="宋体"/>
                <w:b w:val="0"/>
                <w:i w:val="0"/>
                <w:color w:val="000000"/>
                <w:sz w:val="25"/>
              </w:rPr>
              <w:t xml:space="preserve">5.14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1,170.30</w:t>
            </w:r>
          </w:p>
        </w:tc>
        <w:tc>
          <w:tcPr>
            <w:tcW w:w="2700" w:type="dxa"/>
            <w:tcBorders/>
            <w:vAlign w:val="center"/>
          </w:tcPr>
          <w:p>
            <w:pPr>
              <w:jc w:val="right"/>
            </w:pPr>
            <w:r>
              <w:rPr>
                <w:rFonts w:ascii="宋体" w:eastAsia="宋体" w:hAnsi="宋体" w:cs="宋体"/>
                <w:b w:val="0"/>
                <w:i w:val="0"/>
                <w:color w:val="000000"/>
                <w:sz w:val="25"/>
              </w:rPr>
              <w:t xml:space="preserve">892.12</w:t>
            </w:r>
          </w:p>
        </w:tc>
        <w:tc>
          <w:tcPr>
            <w:tcW w:w="2658" w:type="dxa"/>
            <w:tcBorders/>
            <w:vAlign w:val="center"/>
          </w:tcPr>
          <w:p>
            <w:pPr>
              <w:jc w:val="right"/>
            </w:pPr>
            <w:r>
              <w:rPr>
                <w:rFonts w:ascii="宋体" w:eastAsia="宋体" w:hAnsi="宋体" w:cs="宋体"/>
                <w:b w:val="0"/>
                <w:i w:val="0"/>
                <w:color w:val="000000"/>
                <w:sz w:val="25"/>
              </w:rPr>
              <w:t xml:space="preserve">278.18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1,170.30</w:t>
            </w:r>
          </w:p>
        </w:tc>
        <w:tc>
          <w:tcPr>
            <w:tcW w:w="2700" w:type="dxa"/>
            <w:tcBorders/>
            <w:vAlign w:val="center"/>
          </w:tcPr>
          <w:p>
            <w:pPr>
              <w:jc w:val="right"/>
            </w:pPr>
            <w:r>
              <w:rPr>
                <w:rFonts w:ascii="宋体" w:eastAsia="宋体" w:hAnsi="宋体" w:cs="宋体"/>
                <w:b w:val="0"/>
                <w:i w:val="0"/>
                <w:color w:val="000000"/>
                <w:sz w:val="25"/>
              </w:rPr>
              <w:t xml:space="preserve">892.12</w:t>
            </w:r>
          </w:p>
        </w:tc>
        <w:tc>
          <w:tcPr>
            <w:tcW w:w="2658" w:type="dxa"/>
            <w:tcBorders/>
            <w:vAlign w:val="center"/>
          </w:tcPr>
          <w:p>
            <w:pPr>
              <w:jc w:val="right"/>
            </w:pPr>
            <w:r>
              <w:rPr>
                <w:rFonts w:ascii="宋体" w:eastAsia="宋体" w:hAnsi="宋体" w:cs="宋体"/>
                <w:b w:val="0"/>
                <w:i w:val="0"/>
                <w:color w:val="000000"/>
                <w:sz w:val="25"/>
              </w:rPr>
              <w:t xml:space="preserve">278.18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学前教育</w:t>
            </w:r>
          </w:p>
        </w:tc>
        <w:tc>
          <w:tcPr>
            <w:tcW w:w="2700" w:type="dxa"/>
            <w:tcBorders/>
            <w:vAlign w:val="center"/>
          </w:tcPr>
          <w:p>
            <w:pPr>
              <w:jc w:val="right"/>
            </w:pPr>
            <w:r>
              <w:rPr>
                <w:rFonts w:ascii="宋体" w:eastAsia="宋体" w:hAnsi="宋体" w:cs="宋体"/>
                <w:b w:val="0"/>
                <w:i w:val="0"/>
                <w:color w:val="000000"/>
                <w:sz w:val="25"/>
              </w:rPr>
              <w:t xml:space="preserve">1,137.93</w:t>
            </w:r>
          </w:p>
        </w:tc>
        <w:tc>
          <w:tcPr>
            <w:tcW w:w="2700" w:type="dxa"/>
            <w:tcBorders/>
            <w:vAlign w:val="center"/>
          </w:tcPr>
          <w:p>
            <w:pPr>
              <w:jc w:val="right"/>
            </w:pPr>
            <w:r>
              <w:rPr>
                <w:rFonts w:ascii="宋体" w:eastAsia="宋体" w:hAnsi="宋体" w:cs="宋体"/>
                <w:b w:val="0"/>
                <w:i w:val="0"/>
                <w:color w:val="000000"/>
                <w:sz w:val="25"/>
              </w:rPr>
              <w:t xml:space="preserve">892.12</w:t>
            </w:r>
          </w:p>
        </w:tc>
        <w:tc>
          <w:tcPr>
            <w:tcW w:w="2658" w:type="dxa"/>
            <w:tcBorders/>
            <w:vAlign w:val="center"/>
          </w:tcPr>
          <w:p>
            <w:pPr>
              <w:jc w:val="right"/>
            </w:pPr>
            <w:r>
              <w:rPr>
                <w:rFonts w:ascii="宋体" w:eastAsia="宋体" w:hAnsi="宋体" w:cs="宋体"/>
                <w:b w:val="0"/>
                <w:i w:val="0"/>
                <w:color w:val="000000"/>
                <w:sz w:val="25"/>
              </w:rPr>
              <w:t xml:space="preserve">245.82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32.37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32.37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163.18</w:t>
            </w:r>
          </w:p>
        </w:tc>
        <w:tc>
          <w:tcPr>
            <w:tcW w:w="2700" w:type="dxa"/>
            <w:tcBorders/>
            <w:vAlign w:val="center"/>
          </w:tcPr>
          <w:p>
            <w:pPr>
              <w:jc w:val="right"/>
            </w:pPr>
            <w:r>
              <w:rPr>
                <w:rFonts w:ascii="宋体" w:eastAsia="宋体" w:hAnsi="宋体" w:cs="宋体"/>
                <w:b w:val="0"/>
                <w:i w:val="0"/>
                <w:color w:val="000000"/>
                <w:sz w:val="25"/>
              </w:rPr>
              <w:t xml:space="preserve">163.18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141.22</w:t>
            </w:r>
          </w:p>
        </w:tc>
        <w:tc>
          <w:tcPr>
            <w:tcW w:w="2700" w:type="dxa"/>
            <w:tcBorders/>
            <w:vAlign w:val="center"/>
          </w:tcPr>
          <w:p>
            <w:pPr>
              <w:jc w:val="right"/>
            </w:pPr>
            <w:r>
              <w:rPr>
                <w:rFonts w:ascii="宋体" w:eastAsia="宋体" w:hAnsi="宋体" w:cs="宋体"/>
                <w:b w:val="0"/>
                <w:i w:val="0"/>
                <w:color w:val="000000"/>
                <w:sz w:val="25"/>
              </w:rPr>
              <w:t xml:space="preserve">141.22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96.33</w:t>
            </w:r>
          </w:p>
        </w:tc>
        <w:tc>
          <w:tcPr>
            <w:tcW w:w="2700" w:type="dxa"/>
            <w:tcBorders/>
            <w:vAlign w:val="center"/>
          </w:tcPr>
          <w:p>
            <w:pPr>
              <w:jc w:val="right"/>
            </w:pPr>
            <w:r>
              <w:rPr>
                <w:rFonts w:ascii="宋体" w:eastAsia="宋体" w:hAnsi="宋体" w:cs="宋体"/>
                <w:b w:val="0"/>
                <w:i w:val="0"/>
                <w:color w:val="000000"/>
                <w:sz w:val="25"/>
              </w:rPr>
              <w:t xml:space="preserve">96.33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44.89</w:t>
            </w:r>
          </w:p>
        </w:tc>
        <w:tc>
          <w:tcPr>
            <w:tcW w:w="2700" w:type="dxa"/>
            <w:tcBorders/>
            <w:vAlign w:val="center"/>
          </w:tcPr>
          <w:p>
            <w:pPr>
              <w:jc w:val="right"/>
            </w:pPr>
            <w:r>
              <w:rPr>
                <w:rFonts w:ascii="宋体" w:eastAsia="宋体" w:hAnsi="宋体" w:cs="宋体"/>
                <w:b w:val="0"/>
                <w:i w:val="0"/>
                <w:color w:val="000000"/>
                <w:sz w:val="25"/>
              </w:rPr>
              <w:t xml:space="preserve">44.89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21.96</w:t>
            </w:r>
          </w:p>
        </w:tc>
        <w:tc>
          <w:tcPr>
            <w:tcW w:w="2700" w:type="dxa"/>
            <w:tcBorders/>
            <w:vAlign w:val="center"/>
          </w:tcPr>
          <w:p>
            <w:pPr>
              <w:jc w:val="right"/>
            </w:pPr>
            <w:r>
              <w:rPr>
                <w:rFonts w:ascii="宋体" w:eastAsia="宋体" w:hAnsi="宋体" w:cs="宋体"/>
                <w:b w:val="0"/>
                <w:i w:val="0"/>
                <w:color w:val="000000"/>
                <w:sz w:val="25"/>
              </w:rPr>
              <w:t xml:space="preserve">21.96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21.96</w:t>
            </w:r>
          </w:p>
        </w:tc>
        <w:tc>
          <w:tcPr>
            <w:tcW w:w="2700" w:type="dxa"/>
            <w:tcBorders/>
            <w:vAlign w:val="center"/>
          </w:tcPr>
          <w:p>
            <w:pPr>
              <w:jc w:val="right"/>
            </w:pPr>
            <w:r>
              <w:rPr>
                <w:rFonts w:ascii="宋体" w:eastAsia="宋体" w:hAnsi="宋体" w:cs="宋体"/>
                <w:b w:val="0"/>
                <w:i w:val="0"/>
                <w:color w:val="000000"/>
                <w:sz w:val="25"/>
              </w:rPr>
              <w:t xml:space="preserve">21.96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22.13</w:t>
            </w:r>
          </w:p>
        </w:tc>
        <w:tc>
          <w:tcPr>
            <w:tcW w:w="2700" w:type="dxa"/>
            <w:tcBorders/>
            <w:vAlign w:val="center"/>
          </w:tcPr>
          <w:p>
            <w:pPr>
              <w:jc w:val="right"/>
            </w:pPr>
            <w:r>
              <w:rPr>
                <w:rFonts w:ascii="宋体" w:eastAsia="宋体" w:hAnsi="宋体" w:cs="宋体"/>
                <w:b w:val="0"/>
                <w:i w:val="0"/>
                <w:color w:val="000000"/>
                <w:sz w:val="25"/>
              </w:rPr>
              <w:t xml:space="preserve">22.13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22.13</w:t>
            </w:r>
          </w:p>
        </w:tc>
        <w:tc>
          <w:tcPr>
            <w:tcW w:w="2700" w:type="dxa"/>
            <w:tcBorders/>
            <w:vAlign w:val="center"/>
          </w:tcPr>
          <w:p>
            <w:pPr>
              <w:jc w:val="right"/>
            </w:pPr>
            <w:r>
              <w:rPr>
                <w:rFonts w:ascii="宋体" w:eastAsia="宋体" w:hAnsi="宋体" w:cs="宋体"/>
                <w:b w:val="0"/>
                <w:i w:val="0"/>
                <w:color w:val="000000"/>
                <w:sz w:val="25"/>
              </w:rPr>
              <w:t xml:space="preserve">22.13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22.13</w:t>
            </w:r>
          </w:p>
        </w:tc>
        <w:tc>
          <w:tcPr>
            <w:tcW w:w="2700" w:type="dxa"/>
            <w:tcBorders/>
            <w:vAlign w:val="center"/>
          </w:tcPr>
          <w:p>
            <w:pPr>
              <w:jc w:val="right"/>
            </w:pPr>
            <w:r>
              <w:rPr>
                <w:rFonts w:ascii="宋体" w:eastAsia="宋体" w:hAnsi="宋体" w:cs="宋体"/>
                <w:b w:val="0"/>
                <w:i w:val="0"/>
                <w:color w:val="000000"/>
                <w:sz w:val="25"/>
              </w:rPr>
              <w:t xml:space="preserve">22.13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42.16</w:t>
            </w:r>
          </w:p>
        </w:tc>
        <w:tc>
          <w:tcPr>
            <w:tcW w:w="2700" w:type="dxa"/>
            <w:tcBorders/>
            <w:vAlign w:val="center"/>
          </w:tcPr>
          <w:p>
            <w:pPr>
              <w:jc w:val="right"/>
            </w:pPr>
            <w:r>
              <w:rPr>
                <w:rFonts w:ascii="宋体" w:eastAsia="宋体" w:hAnsi="宋体" w:cs="宋体"/>
                <w:b w:val="0"/>
                <w:i w:val="0"/>
                <w:color w:val="000000"/>
                <w:sz w:val="25"/>
              </w:rPr>
              <w:t xml:space="preserve">42.16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42.16</w:t>
            </w:r>
          </w:p>
        </w:tc>
        <w:tc>
          <w:tcPr>
            <w:tcW w:w="2700" w:type="dxa"/>
            <w:tcBorders/>
            <w:vAlign w:val="center"/>
          </w:tcPr>
          <w:p>
            <w:pPr>
              <w:jc w:val="right"/>
            </w:pPr>
            <w:r>
              <w:rPr>
                <w:rFonts w:ascii="宋体" w:eastAsia="宋体" w:hAnsi="宋体" w:cs="宋体"/>
                <w:b w:val="0"/>
                <w:i w:val="0"/>
                <w:color w:val="000000"/>
                <w:sz w:val="25"/>
              </w:rPr>
              <w:t xml:space="preserve">42.16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42.16</w:t>
            </w:r>
          </w:p>
        </w:tc>
        <w:tc>
          <w:tcPr>
            <w:tcW w:w="2700" w:type="dxa"/>
            <w:tcBorders/>
            <w:vAlign w:val="center"/>
          </w:tcPr>
          <w:p>
            <w:pPr>
              <w:jc w:val="right"/>
            </w:pPr>
            <w:r>
              <w:rPr>
                <w:rFonts w:ascii="宋体" w:eastAsia="宋体" w:hAnsi="宋体" w:cs="宋体"/>
                <w:b w:val="0"/>
                <w:i w:val="0"/>
                <w:color w:val="000000"/>
                <w:sz w:val="25"/>
              </w:rPr>
              <w:t xml:space="preserve">42.16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964.57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39.97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157.66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0.84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93.07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153.26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87.37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2.23</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61.21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8.13</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7.42</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26.21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1.26</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1.16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37.42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3.82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86.39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0.54</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254.55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5.05</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120.20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2.17</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98.23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0.92</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21.96</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5.14</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6.84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0.94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1,084.76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39.97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单位：许昌第二实验幼儿园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1402.91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增加51.34万元，增长3.80%</w:t>
      </w:r>
      <w:r>
        <w:rPr>
          <w:rFonts w:ascii="仿宋" w:eastAsia="仿宋" w:hAnsi="仿宋" w:cs="仿宋" w:hint="eastAsia"/>
          <w:kern w:val="0"/>
          <w:sz w:val="32"/>
          <w:szCs w:val="32"/>
          <w:lang w:val="en-US" w:eastAsia="zh-CN"/>
        </w:rPr>
        <w:t xml:space="preserve">。主要原因是幼儿园改造项目拨款增加。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1402.91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财政拨款收入1402.91万元，占100.00%；上级补助收入0.00万元，占0.00%；事业收入0.00万元，占0.00%；经营收入0.00万元，占0.00%；附属单位上缴收入0.00万元，占0.00%；其他收入0.00万元，占0.00%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1402.91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基本支出1124.73万元，占80.17%；项目支出278.18万元，占19.83%；上缴上级支出0.00万元，占0.00%；经营支出0.00万元，占0.00%；对附属单位补助支出0.00万元，占0.00%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1402.91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增加101.34万元，增长7.79%</w:t>
      </w:r>
      <w:r>
        <w:rPr>
          <w:rFonts w:ascii="仿宋" w:eastAsia="仿宋" w:hAnsi="仿宋" w:cs="仿宋" w:hint="eastAsia"/>
          <w:kern w:val="0"/>
          <w:sz w:val="32"/>
          <w:szCs w:val="32"/>
          <w:lang w:val="en-US" w:eastAsia="zh-CN"/>
        </w:rPr>
        <w:t xml:space="preserve">。主要原因是幼儿园改造项目拨款增加。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1402.91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增加101.34万元，增长7.79%</w:t>
      </w:r>
      <w:r>
        <w:rPr>
          <w:rFonts w:ascii="仿宋" w:eastAsia="仿宋" w:hAnsi="仿宋" w:cs="仿宋" w:hint="eastAsia"/>
          <w:kern w:val="0"/>
          <w:sz w:val="32"/>
          <w:szCs w:val="32"/>
          <w:lang w:val="en-US" w:eastAsia="zh-CN"/>
        </w:rPr>
        <w:t xml:space="preserve">。主要原因是幼儿园改造项目拨款增加。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1402.91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一般公共服务支出（类）5.14万元，占0.37%；教育支出（类）1170.30万元，占83.42%；社会保障和就业支出（类）163.18万元，占11.63%；卫生健康支出（类）22.13万元，占1.58%；住房保障支出（类）42.16万元，占3.01%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1386.64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1402.91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101.17</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年初预算数为5.68万元，决算数5.14万元,完成年初预算的90.49%，决算数与年初预算数存在差异的主要原因是保教费收入不足支付。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2.教育支出（类）普通教育（款）学前教育（项）</w:t>
      </w:r>
      <w:r>
        <w:rPr>
          <w:rFonts w:ascii="仿宋" w:eastAsia="仿宋" w:hAnsi="仿宋" w:cs="仿宋" w:hint="default"/>
          <w:kern w:val="2"/>
          <w:sz w:val="32"/>
          <w:szCs w:val="32"/>
          <w:lang w:val="en-US" w:eastAsia="zh-CN"/>
        </w:rPr>
        <w:t xml:space="preserve">年初预算数为964.40万元，决算数1137.93万元,完成年初预算的117.99%，决算数与年初预算数存在差异的主要原因是拨付追加人员经费。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年初预算数为0.00万元，决算数32.37万元,决算数与年初预算数存在差异的主要原因是拨付专项资金增加了班主任津贴及三名工作室支出。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年初预算数为98.38万元，决算数96.33万元,完成年初预算的97.92%，决算数与年初预算数存在差异的主要原因是在职人员转退休。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年初预算数为44.89万元，决算数44.89万元,完成年初预算的100.00%，决算数与年初预算数不存在差异。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年初预算数为0.00万元，决算数21.96万元,决算数与年初预算数存在差异的主要原因是因退休人员死亡追加抚恤金。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年初预算数为22.13万元，决算数22.13万元,完成年初预算的100.00%，决算数与年初预算数不存在差异。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年初预算数为42.16万元，决算数42.16万元,完成年初预算的100.00%，决算数与年初预算数不存在差异。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1124.73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其中：人员经费1084.76万元，主要包括：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公用经费39.97万元，主要包括：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1402.91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  我单位按照《中共许昌市委 许昌市人民政府关于全面实施预算绩效管理的实施意见》（许发〔2021〕13号）文件要求，对本单位整体支出和项目支出开展全过程预算绩效管理。许昌第二实验幼儿园严格履行预算绩效管理主体责任，建立健全绩效管理相关制度，及时进行宣传，积极组织开展预算绩效管理的有关培训，结合自身情况做好预算绩效目标申报、运行监控、绩效自评等工作，并及时跟进绩效评价结果，提升预算绩效的管理水平，发挥财政资金的使用效益。今后，我单位将对照绩效评价中发现的问题及时跟进，不断提高我单位项目和预算管理水平，提升财政资金使用效益</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3个，项目金额分别为提前下达2023年支持学前教育发展中央补助（上级提前下达）140万元；校园维护50万元；第二批支持学前教育发展69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1个项目评价等级为“优”、0个项目评价等级为“良”、1个项目评价等级为“中”、</w:t>
        <w:br/>
        <w:t xml:space="preserve">    1个项目评价等级为“差”。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 提前下达2023年支持学前教育发展中央补助（上级提前下达），绩效自评得分75分，绩效自评中，存在问题和原因是因未拨付，无资金支付；校园维护，绩效自评得分0分，绩效自评差，存在问题和原因是因疫情，幼儿未能正常入园，给家长退费后导致保教费收入降低，不能用于校园维护项目的实施；第二批支持学前教育发展，绩效自评得分99.95分，绩效自评优，今后，将以绩效目标为导向，做好绩效运行监控，提高绩效管理水平，提高工作满意度。</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916"/>
        <w:gridCol w:w="2396"/>
        <w:gridCol w:w="4593"/>
        <w:gridCol w:w="1034"/>
        <w:gridCol w:w="1034"/>
        <w:gridCol w:w="2038"/>
        <w:gridCol w:w="1436"/>
        <w:gridCol w:w="716"/>
        <w:gridCol w:w="956"/>
        <w:gridCol w:w="1739"/>
        <w:gridCol w:w="115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单位整体绩效自评表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nil"/>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单位名称</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top"/>
          </w:tcPr>
          <w:p>
            <w:pPr>
              <w:pStyle w:val="Normal_af8dd802-b379-4a32-9fd9-3d328d9cbdc4"/>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许昌</w:t>
            </w:r>
            <w:r>
              <w:rPr>
                <w:rFonts w:ascii="宋体" w:hAnsi="宋体" w:cs="宋体" w:hint="eastAsia"/>
                <w:i w:val="0"/>
                <w:iCs w:val="0"/>
                <w:color w:val="000000"/>
                <w:kern w:val="0"/>
                <w:sz w:val="24"/>
                <w:szCs w:val="24"/>
                <w:u w:val="none"/>
                <w:lang w:val="en-US" w:eastAsia="zh-CN" w:bidi="en-AU"/>
              </w:rPr>
              <w:t xml:space="preserve">第二实验幼儿园</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单位整体支出情</w:t>
            </w:r>
            <w:r>
              <w:rPr>
                <w:rFonts w:ascii="宋体" w:eastAsia="宋体" w:hAnsi="宋体" w:cs="宋体" w:hint="eastAsia"/>
                <w:i w:val="0"/>
                <w:iCs w:val="0"/>
                <w:color w:val="000000"/>
                <w:kern w:val="0"/>
                <w:sz w:val="24"/>
                <w:szCs w:val="24"/>
                <w:u w:val="none"/>
                <w:lang w:val="en-US" w:eastAsia="zh-CN" w:bidi="en-AU"/>
              </w:rPr>
              <w:t xml:space="preserve">况</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万</w:t>
            </w:r>
            <w:r>
              <w:rPr>
                <w:rFonts w:ascii="宋体" w:eastAsia="宋体" w:hAnsi="宋体" w:cs="宋体" w:hint="eastAsia"/>
                <w:i w:val="0"/>
                <w:iCs w:val="0"/>
                <w:color w:val="000000"/>
                <w:kern w:val="0"/>
                <w:sz w:val="24"/>
                <w:szCs w:val="24"/>
                <w:u w:val="none"/>
                <w:lang w:val="en-US" w:eastAsia="zh-CN" w:bidi="en-AU"/>
              </w:rPr>
              <w:t xml:space="preserve">元</w:t>
            </w: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部门预算总额</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1177.64</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1402.91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1402.91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nil"/>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资金来源：</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1</w:t>
            </w:r>
            <w:r>
              <w:rPr>
                <w:rFonts w:ascii="宋体" w:eastAsia="宋体" w:hAnsi="宋体" w:cs="宋体" w:hint="eastAsia"/>
                <w:i w:val="0"/>
                <w:iCs w:val="0"/>
                <w:color w:val="000000"/>
                <w:kern w:val="0"/>
                <w:sz w:val="24"/>
                <w:szCs w:val="24"/>
                <w:u w:val="none"/>
                <w:lang w:val="en-US" w:eastAsia="zh-CN" w:bidi="en-AU"/>
              </w:rPr>
              <w:t xml:space="preserve">）财政拨款</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default"/>
                <w:i w:val="0"/>
                <w:iCs w:val="0"/>
                <w:color w:val="000000"/>
                <w:sz w:val="24"/>
                <w:szCs w:val="24"/>
                <w:u w:val="none"/>
                <w:lang w:val="en-US"/>
              </w:rPr>
            </w:pPr>
            <w:r>
              <w:rPr>
                <w:rFonts w:ascii="宋体" w:hAnsi="宋体" w:cs="宋体" w:hint="eastAsia"/>
                <w:i w:val="0"/>
                <w:iCs w:val="0"/>
                <w:color w:val="000000"/>
                <w:kern w:val="0"/>
                <w:sz w:val="24"/>
                <w:szCs w:val="24"/>
                <w:u w:val="none"/>
                <w:lang w:val="en-US" w:eastAsia="zh-CN" w:bidi="en-AU"/>
              </w:rPr>
              <w:t xml:space="preserve">1177.64</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1402.91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hAnsi="宋体" w:cs="宋体" w:hint="eastAsia"/>
                <w:i w:val="0"/>
                <w:iCs w:val="0"/>
                <w:color w:val="000000"/>
                <w:kern w:val="0"/>
                <w:sz w:val="24"/>
                <w:szCs w:val="24"/>
                <w:u w:val="none"/>
                <w:lang w:val="en-US" w:eastAsia="zh-CN" w:bidi="en-AU"/>
              </w:rPr>
              <w:t xml:space="preserve">1402.91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2</w:t>
            </w:r>
            <w:r>
              <w:rPr>
                <w:rFonts w:ascii="宋体" w:eastAsia="宋体" w:hAnsi="宋体" w:cs="宋体" w:hint="eastAsia"/>
                <w:i w:val="0"/>
                <w:iCs w:val="0"/>
                <w:color w:val="000000"/>
                <w:kern w:val="0"/>
                <w:sz w:val="24"/>
                <w:szCs w:val="24"/>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nil"/>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Style w:val="font11"/>
                <w:lang w:val="en-US" w:eastAsia="zh-CN" w:bidi="en-AU"/>
              </w:rPr>
              <w:t xml:space="preserve">             </w:t>
            </w:r>
            <w:r>
              <w:rPr>
                <w:rStyle w:val="font21"/>
                <w:lang w:val="en-US" w:eastAsia="zh-CN" w:bidi="en-AU"/>
              </w:rPr>
              <w:t xml:space="preserve"> </w:t>
            </w:r>
            <w:r>
              <w:rPr>
                <w:rStyle w:val="font21"/>
                <w:lang w:val="en-US" w:eastAsia="zh-CN" w:bidi="en-AU"/>
              </w:rPr>
              <w:t xml:space="preserve">（</w:t>
            </w:r>
            <w:r>
              <w:rPr>
                <w:rStyle w:val="font21"/>
                <w:lang w:val="en-US" w:eastAsia="zh-CN" w:bidi="en-AU"/>
              </w:rPr>
              <w:t xml:space="preserve">3</w:t>
            </w:r>
            <w:r>
              <w:rPr>
                <w:rStyle w:val="font21"/>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预期目标</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gridSpan w:val="5"/>
            <w:tcBorders>
              <w:top w:val="single" w:sz="4" w:space="0" w:color="000000"/>
              <w:left w:val="single" w:sz="4" w:space="0" w:color="000000"/>
              <w:bottom w:val="nil"/>
              <w:right w:val="single" w:sz="4" w:space="0" w:color="000000"/>
            </w:tcBorders>
            <w:noWrap w:val="0"/>
            <w:vAlign w:val="center"/>
          </w:tcPr>
          <w:p>
            <w:pPr>
              <w:pStyle w:val="Normal_af8dd802-b379-4a32-9fd9-3d328d9cbdc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目</w:t>
            </w:r>
            <w:r>
              <w:rPr>
                <w:rFonts w:ascii="宋体" w:eastAsia="宋体" w:hAnsi="宋体" w:cs="宋体" w:hint="eastAsia"/>
                <w:i w:val="0"/>
                <w:iCs w:val="0"/>
                <w:color w:val="000000"/>
                <w:kern w:val="0"/>
                <w:sz w:val="24"/>
                <w:szCs w:val="24"/>
                <w:u w:val="none"/>
                <w:lang w:val="en-US" w:eastAsia="zh-CN" w:bidi="en-AU"/>
              </w:rPr>
              <w:t xml:space="preserve">标</w:t>
            </w:r>
            <w:r>
              <w:rPr>
                <w:rFonts w:ascii="宋体" w:eastAsia="宋体" w:hAnsi="宋体" w:cs="宋体" w:hint="eastAsia"/>
                <w:i w:val="0"/>
                <w:iCs w:val="0"/>
                <w:color w:val="000000"/>
                <w:kern w:val="0"/>
                <w:sz w:val="24"/>
                <w:szCs w:val="24"/>
                <w:u w:val="none"/>
                <w:lang w:val="en-US" w:eastAsia="zh-CN" w:bidi="en-AU"/>
              </w:rPr>
              <w:t xml:space="preserve">1</w:t>
            </w:r>
            <w:r>
              <w:rPr>
                <w:rFonts w:ascii="宋体" w:eastAsia="宋体" w:hAnsi="宋体" w:cs="宋体" w:hint="eastAsia"/>
                <w:i w:val="0"/>
                <w:iCs w:val="0"/>
                <w:color w:val="000000"/>
                <w:kern w:val="0"/>
                <w:sz w:val="24"/>
                <w:szCs w:val="24"/>
                <w:u w:val="none"/>
                <w:lang w:val="en-US" w:eastAsia="zh-CN" w:bidi="en-AU"/>
              </w:rPr>
              <w:t xml:space="preserve">、</w:t>
            </w:r>
            <w:r>
              <w:rPr>
                <w:rFonts w:ascii="宋体" w:hAnsi="宋体" w:cs="宋体" w:hint="eastAsia"/>
                <w:i w:val="0"/>
                <w:iCs w:val="0"/>
                <w:color w:val="000000"/>
                <w:kern w:val="0"/>
                <w:sz w:val="24"/>
                <w:szCs w:val="24"/>
                <w:u w:val="none"/>
                <w:lang w:val="en-US" w:eastAsia="zh-CN" w:bidi="en-AU"/>
              </w:rPr>
              <w:t xml:space="preserve">为学龄前幼儿提供保育和教育服务</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目</w:t>
            </w:r>
            <w:r>
              <w:rPr>
                <w:rFonts w:ascii="宋体" w:eastAsia="宋体" w:hAnsi="宋体" w:cs="宋体" w:hint="eastAsia"/>
                <w:i w:val="0"/>
                <w:iCs w:val="0"/>
                <w:color w:val="000000"/>
                <w:kern w:val="0"/>
                <w:sz w:val="24"/>
                <w:szCs w:val="24"/>
                <w:u w:val="none"/>
                <w:lang w:val="en-US" w:eastAsia="zh-CN" w:bidi="en-AU"/>
              </w:rPr>
              <w:t xml:space="preserve">标</w:t>
            </w:r>
            <w:r>
              <w:rPr>
                <w:rFonts w:ascii="宋体" w:eastAsia="宋体" w:hAnsi="宋体" w:cs="宋体" w:hint="eastAsia"/>
                <w:i w:val="0"/>
                <w:iCs w:val="0"/>
                <w:color w:val="000000"/>
                <w:kern w:val="0"/>
                <w:sz w:val="24"/>
                <w:szCs w:val="24"/>
                <w:u w:val="none"/>
                <w:lang w:val="en-US" w:eastAsia="zh-CN" w:bidi="en-AU"/>
              </w:rPr>
              <w:t xml:space="preserve">2</w:t>
            </w:r>
            <w:r>
              <w:rPr>
                <w:rFonts w:ascii="宋体" w:eastAsia="宋体" w:hAnsi="宋体" w:cs="宋体" w:hint="eastAsia"/>
                <w:i w:val="0"/>
                <w:iCs w:val="0"/>
                <w:color w:val="000000"/>
                <w:kern w:val="0"/>
                <w:sz w:val="24"/>
                <w:szCs w:val="24"/>
                <w:u w:val="none"/>
                <w:lang w:val="en-US" w:eastAsia="zh-CN" w:bidi="en-AU"/>
              </w:rPr>
              <w:t xml:space="preserve">、规范合理管理使用预算资金，确保教育教学工作正常高质量发展，办人民满意</w:t>
            </w:r>
            <w:r>
              <w:rPr>
                <w:rFonts w:ascii="宋体" w:hAnsi="宋体" w:cs="宋体" w:hint="eastAsia"/>
                <w:i w:val="0"/>
                <w:iCs w:val="0"/>
                <w:color w:val="000000"/>
                <w:kern w:val="0"/>
                <w:sz w:val="24"/>
                <w:szCs w:val="24"/>
                <w:u w:val="none"/>
                <w:lang w:val="en-US" w:eastAsia="zh-CN" w:bidi="en-AU"/>
              </w:rPr>
              <w:t xml:space="preserve">的幼儿园</w:t>
            </w:r>
            <w:r>
              <w:rPr>
                <w:rFonts w:ascii="宋体" w:eastAsia="宋体" w:hAnsi="宋体" w:cs="宋体" w:hint="eastAsia"/>
                <w:i w:val="0"/>
                <w:iCs w:val="0"/>
                <w:color w:val="000000"/>
                <w:kern w:val="0"/>
                <w:sz w:val="24"/>
                <w:szCs w:val="24"/>
                <w:u w:val="none"/>
                <w:lang w:val="en-US" w:eastAsia="zh-CN" w:bidi="en-AU"/>
              </w:rPr>
              <w:t xml:space="preserve">。</w:t>
            </w:r>
          </w:p>
        </w:tc>
        <w:tc>
          <w:tcPr>
            <w:tcW w:type="auto" w:w="0"/>
            <w:gridSpan w:val="5"/>
            <w:tcBorders>
              <w:top w:val="single" w:sz="4" w:space="0" w:color="000000"/>
              <w:left w:val="single" w:sz="4" w:space="0" w:color="000000"/>
              <w:bottom w:val="nil"/>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全部完成年度目标，完成</w:t>
            </w:r>
            <w:r>
              <w:rPr>
                <w:rFonts w:ascii="宋体" w:eastAsia="宋体" w:hAnsi="宋体" w:cs="宋体" w:hint="eastAsia"/>
                <w:i w:val="0"/>
                <w:iCs w:val="0"/>
                <w:color w:val="000000"/>
                <w:kern w:val="0"/>
                <w:sz w:val="24"/>
                <w:szCs w:val="24"/>
                <w:u w:val="none"/>
                <w:lang w:val="en-US" w:eastAsia="zh-CN" w:bidi="en-AU"/>
              </w:rPr>
              <w:t xml:space="preserve">率</w:t>
            </w:r>
            <w:r>
              <w:rPr>
                <w:rFonts w:ascii="宋体" w:eastAsia="宋体" w:hAnsi="宋体" w:cs="宋体" w:hint="eastAsia"/>
                <w:i w:val="0"/>
                <w:iCs w:val="0"/>
                <w:color w:val="000000"/>
                <w:kern w:val="0"/>
                <w:sz w:val="24"/>
                <w:szCs w:val="24"/>
                <w:u w:val="none"/>
                <w:lang w:val="en-US" w:eastAsia="zh-CN" w:bidi="en-AU"/>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年度主要任务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任务名称</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主要内容</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0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深化基础教育均衡发展</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r>
              <w:rPr>
                <w:rFonts w:ascii="宋体" w:eastAsia="宋体" w:hAnsi="宋体" w:cs="宋体" w:hint="eastAsia"/>
                <w:i w:val="0"/>
                <w:iCs w:val="0"/>
                <w:color w:val="000000"/>
                <w:kern w:val="0"/>
                <w:sz w:val="24"/>
                <w:szCs w:val="24"/>
                <w:u w:val="none"/>
                <w:lang w:val="en-US" w:eastAsia="zh-CN" w:bidi="en-AU"/>
              </w:rPr>
              <w:t xml:space="preserve">、</w:t>
            </w:r>
            <w:r>
              <w:rPr>
                <w:rFonts w:ascii="宋体" w:hAnsi="宋体" w:cs="宋体" w:hint="eastAsia"/>
                <w:i w:val="0"/>
                <w:iCs w:val="0"/>
                <w:color w:val="000000"/>
                <w:kern w:val="0"/>
                <w:sz w:val="24"/>
                <w:szCs w:val="24"/>
                <w:u w:val="none"/>
                <w:lang w:val="en-US" w:eastAsia="zh-CN" w:bidi="en-AU"/>
              </w:rPr>
              <w:t xml:space="preserve">为学龄前幼儿提供保育和教育服务</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2</w:t>
            </w:r>
            <w:r>
              <w:rPr>
                <w:rFonts w:ascii="宋体" w:eastAsia="宋体" w:hAnsi="宋体" w:cs="宋体" w:hint="eastAsia"/>
                <w:i w:val="0"/>
                <w:iCs w:val="0"/>
                <w:color w:val="000000"/>
                <w:kern w:val="0"/>
                <w:sz w:val="24"/>
                <w:szCs w:val="24"/>
                <w:u w:val="none"/>
                <w:lang w:val="en-US" w:eastAsia="zh-CN" w:bidi="en-AU"/>
              </w:rPr>
              <w:t xml:space="preserve">、规范合理管理使用预算资金，确保教育教学工作正常高质量发展，办人民满意</w:t>
            </w:r>
            <w:r>
              <w:rPr>
                <w:rFonts w:ascii="宋体" w:hAnsi="宋体" w:cs="宋体" w:hint="eastAsia"/>
                <w:i w:val="0"/>
                <w:iCs w:val="0"/>
                <w:color w:val="000000"/>
                <w:kern w:val="0"/>
                <w:sz w:val="24"/>
                <w:szCs w:val="24"/>
                <w:u w:val="none"/>
                <w:lang w:val="en-US" w:eastAsia="zh-CN" w:bidi="en-AU"/>
              </w:rPr>
              <w:t xml:space="preserve">的幼儿园</w:t>
            </w:r>
            <w:r>
              <w:rPr>
                <w:rFonts w:ascii="宋体" w:eastAsia="宋体" w:hAnsi="宋体" w:cs="宋体" w:hint="eastAsia"/>
                <w:i w:val="0"/>
                <w:iCs w:val="0"/>
                <w:color w:val="000000"/>
                <w:kern w:val="0"/>
                <w:sz w:val="24"/>
                <w:szCs w:val="24"/>
                <w:u w:val="none"/>
                <w:lang w:val="en-US" w:eastAsia="zh-CN" w:bidi="en-AU"/>
              </w:rPr>
              <w:t xml:space="preserve">。</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全部完成年度目标，完成</w:t>
            </w:r>
            <w:r>
              <w:rPr>
                <w:rFonts w:ascii="宋体" w:eastAsia="宋体" w:hAnsi="宋体" w:cs="宋体" w:hint="eastAsia"/>
                <w:i w:val="0"/>
                <w:iCs w:val="0"/>
                <w:color w:val="000000"/>
                <w:kern w:val="0"/>
                <w:sz w:val="24"/>
                <w:szCs w:val="24"/>
                <w:u w:val="none"/>
                <w:lang w:val="en-US" w:eastAsia="zh-CN" w:bidi="en-AU"/>
              </w:rPr>
              <w:t xml:space="preserve">率</w:t>
            </w:r>
            <w:r>
              <w:rPr>
                <w:rFonts w:ascii="宋体" w:eastAsia="宋体" w:hAnsi="宋体" w:cs="宋体" w:hint="eastAsia"/>
                <w:i w:val="0"/>
                <w:iCs w:val="0"/>
                <w:color w:val="000000"/>
                <w:kern w:val="0"/>
                <w:sz w:val="24"/>
                <w:szCs w:val="24"/>
                <w:u w:val="none"/>
                <w:lang w:val="en-US" w:eastAsia="zh-CN" w:bidi="en-AU"/>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年度履职目标相关性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工作任务科学性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绩效指标合理性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预算编制完整性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专项资金细化率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预算调整率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结转结余率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三公经</w:t>
            </w:r>
            <w:r>
              <w:rPr>
                <w:rFonts w:ascii="宋体" w:eastAsia="宋体" w:hAnsi="宋体" w:cs="宋体" w:hint="eastAsia"/>
                <w:i w:val="0"/>
                <w:iCs w:val="0"/>
                <w:color w:val="000000"/>
                <w:kern w:val="0"/>
                <w:sz w:val="24"/>
                <w:szCs w:val="24"/>
                <w:u w:val="none"/>
                <w:lang w:val="en-US" w:eastAsia="zh-CN" w:bidi="en-AU"/>
              </w:rPr>
              <w:t xml:space="preserve">费</w:t>
            </w: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控制率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政府采购执行率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决算真实性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资金使用合规性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管理制度健全性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预决算信息公开性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资产管理规范性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绩效目标编制完成率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绩效监控完成率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绩效自评完成率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部门绩效评价完成率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评价结果应用率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深化教育综合改革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年度工作目标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教育质量的提升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 </w:t>
            </w:r>
            <w:r>
              <w:rPr>
                <w:rFonts w:ascii="宋体" w:eastAsia="宋体" w:hAnsi="宋体" w:cs="宋体" w:hint="eastAsia"/>
                <w:i w:val="0"/>
                <w:iCs w:val="0"/>
                <w:color w:val="000000"/>
                <w:kern w:val="0"/>
                <w:sz w:val="24"/>
                <w:szCs w:val="24"/>
                <w:u w:val="none"/>
                <w:lang w:val="en-US" w:eastAsia="zh-CN" w:bidi="en-AU"/>
              </w:rPr>
              <w:t xml:space="preserve">社会公众对教育的满意程度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w:t>
            </w:r>
            <w:r>
              <w:rPr>
                <w:rFonts w:ascii="宋体" w:eastAsia="宋体" w:hAnsi="宋体" w:cs="宋体" w:hint="eastAsia"/>
                <w:i w:val="0"/>
                <w:iCs w:val="0"/>
                <w:color w:val="000000"/>
                <w:kern w:val="0"/>
                <w:sz w:val="24"/>
                <w:szCs w:val="24"/>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f8dd802-b379-4a32-9fd9-3d328d9cbdc4"/>
              <w:jc w:val="center"/>
              <w:rPr>
                <w:rFonts w:ascii="宋体" w:eastAsia="宋体" w:hAnsi="宋体" w:cs="宋体" w:hint="eastAsia"/>
                <w:i w:val="0"/>
                <w:iCs w:val="0"/>
                <w:color w:val="000000"/>
                <w:sz w:val="24"/>
                <w:szCs w:val="24"/>
                <w:u w:val="none"/>
              </w:rPr>
            </w:pPr>
          </w:p>
        </w:tc>
      </w:tr>
    </w:tbl>
    <w:p>
      <w:pPr>
        <w:pStyle w:val="Normal_af8dd802-b379-4a32-9fd9-3d328d9cbdc4"/>
        <w:sectPr>
          <w:pgSz w:w="16838" w:h="11906" w:orient="landscape"/>
          <w:pgMar w:top="1800" w:right="1440" w:bottom="1800" w:left="1440" w:header="851" w:footer="992" w:gutter="0"/>
          <w:docGrid w:type="lines" w:linePitch="312"/>
        </w:sectPr>
      </w:pPr>
    </w:p>
    <w:p>
      <w:pPr>
        <w:pStyle w:val="Normal_af8dd802-b379-4a32-9fd9-3d328d9cbdc4"/>
        <w:widowControl w:val="0"/>
        <w:ind w:left="0" w:right="0"/>
        <w:contextualSpacing w:val="0"/>
        <w:rPr>
          <w:rFonts w:ascii="Arial" w:eastAsia="Arial" w:hAnsi="Arial" w:cs="Arial"/>
          <w:color w:val="000000"/>
          <w:sz w:val="2"/>
          <w:rtl w:val="0"/>
        </w:rPr>
      </w:pPr>
    </w:p>
    <w:tbl>
      <w:tblPr>
        <w:tblW w:w="5000" w:type="pct"/>
        <w:jc w:val="left"/>
        <w:tblInd w:w="0" w:type="dxa"/>
        <w:tblCellMar>
          <w:top w:w="0" w:type="dxa"/>
          <w:left w:w="0" w:type="dxa"/>
          <w:bottom w:w="0" w:type="dxa"/>
          <w:right w:w="0" w:type="dxa"/>
        </w:tblCellMar>
        <w:tblLook w:firstRow="0" w:lastRow="0" w:firstColumn="0" w:lastColumn="0" w:noHBand="1" w:noVBand="1"/>
      </w:tblPr>
      <w:tblGrid>
        <w:gridCol w:w="1140"/>
        <w:gridCol w:w="960"/>
        <w:gridCol w:w="2013"/>
        <w:gridCol w:w="2595"/>
        <w:gridCol w:w="3832"/>
        <w:gridCol w:w="1699"/>
        <w:gridCol w:w="151"/>
        <w:gridCol w:w="895"/>
        <w:gridCol w:w="443"/>
        <w:gridCol w:w="538"/>
        <w:gridCol w:w="420"/>
        <w:gridCol w:w="600"/>
        <w:gridCol w:w="2020"/>
        <w:gridCol w:w="2020"/>
      </w:tblGrid>
      <w:tr>
        <w:tblPrEx>
          <w:tblW w:w="5000" w:type="pct"/>
          <w:tblInd w:w="0" w:type="dxa"/>
          <w:tblBorders/>
          <w:shd w:val="clear" w:color="auto" w:fill="auto"/>
          <w:tblCellMar>
            <w:top w:w="0" w:type="dxa"/>
            <w:left w:w="0" w:type="dxa"/>
            <w:bottom w:w="0" w:type="dxa"/>
            <w:right w:w="0" w:type="dxa"/>
          </w:tblCellMar>
        </w:tblPrEx>
        <w:trPr>
          <w:trHeight w:hRule="exact" w:val="566"/>
          <w:jc w:val="left"/>
        </w:trPr>
        <w:tc>
          <w:tcPr>
            <w:tcW w:type="auto" w:w="0"/>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af8dd802-b379-4a32-9fd9-3d328d9cbdc4"/>
              <w:widowControl w:val="0"/>
              <w:spacing w:line="465" w:lineRule="exact"/>
              <w:ind w:left="20" w:right="0"/>
              <w:contextualSpacing w:val="0"/>
              <w:jc w:val="center"/>
              <w:rPr>
                <w:rFonts w:ascii="宋体" w:eastAsia="宋体" w:hAnsi="宋体" w:cs="宋体"/>
                <w:color w:val="000000"/>
                <w:sz w:val="40"/>
                <w:rtl w:val="0"/>
              </w:rPr>
            </w:pPr>
            <w:r>
              <w:rPr>
                <w:rFonts w:ascii="宋体" w:eastAsia="宋体" w:hAnsi="宋体" w:cs="宋体"/>
                <w:b/>
                <w:color w:val="000000"/>
                <w:sz w:val="40"/>
                <w:rtl w:val="0"/>
              </w:rPr>
              <w:t xml:space="preserve">项目单位</w:t>
            </w:r>
            <w:r>
              <w:rPr>
                <w:rFonts w:ascii="宋体" w:eastAsia="宋体" w:hAnsi="宋体" w:cs="宋体"/>
                <w:b/>
                <w:color w:val="000000"/>
                <w:sz w:val="40"/>
                <w:rtl w:val="0"/>
              </w:rPr>
              <w:t xml:space="preserve">绩效</w:t>
            </w:r>
            <w:r>
              <w:rPr>
                <w:rFonts w:ascii="宋体" w:eastAsia="宋体" w:hAnsi="宋体" w:cs="宋体"/>
                <w:b/>
                <w:color w:val="000000"/>
                <w:sz w:val="40"/>
                <w:rtl w:val="0"/>
              </w:rPr>
              <w:t xml:space="preserve">自评表</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项目名称</w:t>
            </w:r>
          </w:p>
        </w:tc>
        <w:tc>
          <w:tcPr>
            <w:tcW w:type="auto" w:w="0"/>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提前下达2023年支持学前教育发展中央补助（上级提前下达）</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主管部门</w:t>
            </w:r>
          </w:p>
        </w:tc>
        <w:tc>
          <w:tcPr>
            <w:tcW w:type="auto" w:w="0"/>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许昌市教育局</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实施单位</w:t>
            </w:r>
          </w:p>
        </w:tc>
        <w:tc>
          <w:tcPr>
            <w:tcW w:type="auto" w:w="0"/>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许昌第二实验幼儿园</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项目资金（万元）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年初预算数</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全年预算数</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全年执行数</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执行率 %</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年度资金总额（万元）：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140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142</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政府性预算资金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140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142</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财政专户管理资金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单位资金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资金管理情况</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 情况说明</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存在问题和改进措施</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安排科学性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拨付合规性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使用规范性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预算绩效管理情况</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年度总体目标</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预期目标</w:t>
            </w:r>
          </w:p>
        </w:tc>
        <w:tc>
          <w:tcPr>
            <w:tcW w:type="auto" w:w="0"/>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实际完成情况</w:t>
            </w:r>
          </w:p>
        </w:tc>
      </w:tr>
      <w:tr>
        <w:tblPrEx>
          <w:tblW w:w="5000" w:type="pct"/>
          <w:tblBorders/>
          <w:shd w:val="clear" w:color="auto" w:fill="auto"/>
          <w:tblCellMar>
            <w:top w:w="0" w:type="dxa"/>
            <w:left w:w="0" w:type="dxa"/>
            <w:bottom w:w="0" w:type="dxa"/>
            <w:right w:w="0" w:type="dxa"/>
          </w:tblCellMar>
        </w:tblPrEx>
        <w:trPr>
          <w:trHeight w:hRule="exact" w:val="85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落实本年度符合发展条件的支持学前教育房租补助资金</w:t>
            </w:r>
          </w:p>
        </w:tc>
        <w:tc>
          <w:tcPr>
            <w:tcW w:type="auto" w:w="0"/>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绩效指标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一级指标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二级指标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三级指标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年度指标值</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实际完成值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偏差度 %</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偏差原因分析及改进措施</w:t>
            </w:r>
          </w:p>
        </w:tc>
      </w:tr>
      <w:tr>
        <w:tblPrEx>
          <w:tblW w:w="5000" w:type="pct"/>
          <w:tblBorders/>
          <w:shd w:val="clear" w:color="auto" w:fill="auto"/>
          <w:tblCellMar>
            <w:top w:w="0" w:type="dxa"/>
            <w:left w:w="0" w:type="dxa"/>
            <w:bottom w:w="0" w:type="dxa"/>
            <w:right w:w="0" w:type="dxa"/>
          </w:tblCellMar>
        </w:tblPrEx>
        <w:trPr>
          <w:trHeight w:hRule="exact" w:val="67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成本指标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经济成本指标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提前下达2023年支持学前教育发展中央补助(上级提前下达)</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140万元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0万元</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社会成本指标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生态环境成本指标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产出指标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数量指标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保障幼儿数量</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1500人</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1734人</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质量指标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幼儿园教育质量</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时效指标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按照资金支付进度执行</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12月底之前</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效益指标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经济效益指标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社会效益指标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提升学前教育整体办学水平</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25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25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生态效益指标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满意度指标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服务对象满意度指标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受补助幼儿园师生满意度</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总分</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75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566"/>
          <w:jc w:val="left"/>
        </w:trPr>
        <w:tc>
          <w:tcPr>
            <w:tcW w:type="auto" w:w="0"/>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af8dd802-b379-4a32-9fd9-3d328d9cbdc4"/>
              <w:widowControl w:val="0"/>
              <w:spacing w:line="465" w:lineRule="exact"/>
              <w:ind w:left="20" w:right="0"/>
              <w:contextualSpacing w:val="0"/>
              <w:jc w:val="center"/>
              <w:rPr>
                <w:rFonts w:ascii="宋体" w:eastAsia="宋体" w:hAnsi="宋体" w:cs="宋体"/>
                <w:color w:val="000000"/>
                <w:sz w:val="40"/>
                <w:rtl w:val="0"/>
              </w:rPr>
            </w:pPr>
            <w:r>
              <w:rPr>
                <w:rFonts w:ascii="宋体" w:eastAsia="宋体" w:hAnsi="宋体" w:cs="宋体"/>
                <w:b/>
                <w:color w:val="000000"/>
                <w:sz w:val="40"/>
                <w:rtl w:val="0"/>
              </w:rPr>
              <w:t xml:space="preserve">项目单位</w:t>
            </w:r>
            <w:r>
              <w:rPr>
                <w:rFonts w:ascii="宋体" w:eastAsia="宋体" w:hAnsi="宋体" w:cs="宋体"/>
                <w:b/>
                <w:color w:val="000000"/>
                <w:sz w:val="40"/>
                <w:rtl w:val="0"/>
              </w:rPr>
              <w:t xml:space="preserve">绩效</w:t>
            </w:r>
            <w:r>
              <w:rPr>
                <w:rFonts w:ascii="宋体" w:eastAsia="宋体" w:hAnsi="宋体" w:cs="宋体"/>
                <w:b/>
                <w:color w:val="000000"/>
                <w:sz w:val="40"/>
                <w:rtl w:val="0"/>
              </w:rPr>
              <w:t xml:space="preserve">自评表</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项目名称</w:t>
            </w:r>
          </w:p>
        </w:tc>
        <w:tc>
          <w:tcPr>
            <w:tcW w:type="auto" w:w="0"/>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校园维护（定额外基本运转支出）（结转本级资金）</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主管部门</w:t>
            </w:r>
          </w:p>
        </w:tc>
        <w:tc>
          <w:tcPr>
            <w:tcW w:type="auto" w:w="0"/>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许昌市教育局</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实施单位</w:t>
            </w:r>
          </w:p>
        </w:tc>
        <w:tc>
          <w:tcPr>
            <w:tcW w:type="auto" w:w="0"/>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许昌第二实验幼儿园</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项目资金（万元）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年初预算数</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全年预算数</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全年执行数</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执行率 %</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年度资金总额（万元）：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政府性预算资金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财政专户管理资金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单位资金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资金管理情况</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 情况说明</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存在问题和改进措施</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安排科学性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拨付合规性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使用规范性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预算绩效管理情况</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年度总体目标</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预期目标</w:t>
            </w:r>
          </w:p>
        </w:tc>
        <w:tc>
          <w:tcPr>
            <w:tcW w:type="auto" w:w="0"/>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实际完成情况</w:t>
            </w:r>
          </w:p>
        </w:tc>
      </w:tr>
      <w:tr>
        <w:tblPrEx>
          <w:tblW w:w="5000" w:type="pct"/>
          <w:tblBorders/>
          <w:shd w:val="clear" w:color="auto" w:fill="auto"/>
          <w:tblCellMar>
            <w:top w:w="0" w:type="dxa"/>
            <w:left w:w="0" w:type="dxa"/>
            <w:bottom w:w="0" w:type="dxa"/>
            <w:right w:w="0" w:type="dxa"/>
          </w:tblCellMar>
        </w:tblPrEx>
        <w:trPr>
          <w:trHeight w:hRule="exact" w:val="85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保障单位工作正常运行，改善学校办学条件</w:t>
            </w:r>
          </w:p>
        </w:tc>
        <w:tc>
          <w:tcPr>
            <w:tcW w:type="auto" w:w="0"/>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绩效指标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一级指标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二级指标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三级指标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年度指标值</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实际完成值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偏差度 %</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偏差原因分析及改进措施</w:t>
            </w: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成本指标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经济成本指标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单位正常运作所需资金</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50万元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0万元</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社会成本指标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生态环境成本指标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产出指标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数量指标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幼儿人数</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1602人</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0人</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质量指标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单位正常运作率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时效指标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按照资金支付进度执行</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12月底之前</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效益指标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经济效益指标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社会效益指标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提升学前教育整体办学水平</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25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生态效益指标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满意度指标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服务对象满意度指标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受补助幼儿园师生满意度</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因未拨付，无资金支付</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总分</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566"/>
          <w:jc w:val="left"/>
        </w:trPr>
        <w:tc>
          <w:tcPr>
            <w:tcW w:type="auto" w:w="0"/>
            <w:gridSpan w:val="14"/>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af8dd802-b379-4a32-9fd9-3d328d9cbdc4"/>
              <w:widowControl w:val="0"/>
              <w:spacing w:line="465" w:lineRule="exact"/>
              <w:ind w:left="20" w:right="0"/>
              <w:contextualSpacing w:val="0"/>
              <w:jc w:val="center"/>
              <w:rPr>
                <w:rFonts w:ascii="宋体" w:eastAsia="宋体" w:hAnsi="宋体" w:cs="宋体"/>
                <w:color w:val="000000"/>
                <w:sz w:val="40"/>
                <w:rtl w:val="0"/>
              </w:rPr>
            </w:pPr>
            <w:r>
              <w:rPr>
                <w:rFonts w:ascii="宋体" w:eastAsia="宋体" w:hAnsi="宋体" w:cs="宋体"/>
                <w:b/>
                <w:color w:val="000000"/>
                <w:sz w:val="40"/>
                <w:rtl w:val="0"/>
              </w:rPr>
              <w:t xml:space="preserve">项目单位</w:t>
            </w:r>
            <w:r>
              <w:rPr>
                <w:rFonts w:ascii="宋体" w:eastAsia="宋体" w:hAnsi="宋体" w:cs="宋体"/>
                <w:b/>
                <w:color w:val="000000"/>
                <w:sz w:val="40"/>
                <w:rtl w:val="0"/>
              </w:rPr>
              <w:t xml:space="preserve">绩效</w:t>
            </w:r>
            <w:r>
              <w:rPr>
                <w:rFonts w:ascii="宋体" w:eastAsia="宋体" w:hAnsi="宋体" w:cs="宋体"/>
                <w:b/>
                <w:color w:val="000000"/>
                <w:sz w:val="40"/>
                <w:rtl w:val="0"/>
              </w:rPr>
              <w:t xml:space="preserve">自评表</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项目名称</w:t>
            </w:r>
          </w:p>
        </w:tc>
        <w:tc>
          <w:tcPr>
            <w:tcW w:type="auto" w:w="0"/>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第二批支持学前教育发展（结转上级资金）</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主管部门</w:t>
            </w:r>
          </w:p>
        </w:tc>
        <w:tc>
          <w:tcPr>
            <w:tcW w:type="auto" w:w="0"/>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许昌市教育局</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实施单位</w:t>
            </w:r>
          </w:p>
        </w:tc>
        <w:tc>
          <w:tcPr>
            <w:tcW w:type="auto" w:w="0"/>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许昌第二实验幼儿园</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项目资金（万元）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年初预算数</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全年预算数</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全年执行数</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执行率 %</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年度资金总额（万元）：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69</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69</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68.67</w:t>
            </w:r>
          </w:p>
        </w:tc>
        <w:tc>
          <w:tcPr>
            <w:tcW w:type="auto" w:w="0"/>
            <w:tcBorders>
              <w:top w:val="single" w:sz="4" w:space="0" w:color="FFFFFF"/>
              <w:left w:val="single" w:sz="4" w:space="0" w:color="FFFFFF"/>
              <w:bottom w:val="single" w:sz="4" w:space="0" w:color="FFFFFF"/>
              <w:right w:val="single" w:sz="4" w:space="0" w:color="FFFFFF"/>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99.52</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9.95</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政府性预算资金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69</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69</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68.67</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99.52</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财政专户管理资金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单位资金</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资金管理情况</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 情况说明</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存在问题和改进措施</w:t>
            </w:r>
          </w:p>
        </w:tc>
      </w:tr>
      <w:tr>
        <w:tblPrEx>
          <w:tblW w:w="5000" w:type="pct"/>
          <w:tblBorders/>
          <w:shd w:val="clear" w:color="auto" w:fill="auto"/>
          <w:tblCellMar>
            <w:top w:w="0" w:type="dxa"/>
            <w:left w:w="0" w:type="dxa"/>
            <w:bottom w:w="0" w:type="dxa"/>
            <w:right w:w="0" w:type="dxa"/>
          </w:tblCellMar>
        </w:tblPrEx>
        <w:trPr>
          <w:trHeight w:hRule="exact" w:val="450"/>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安排科学性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按照项目预算编制和资金管理办法的要求进行项目论证，科学安排资金</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拨付合规性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合规</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使用规范性</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规范</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预算绩效管理情况</w:t>
            </w:r>
          </w:p>
        </w:tc>
        <w:tc>
          <w:tcPr>
            <w:tcW w:type="auto" w:w="0"/>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动态调整预算，确保资金使用的有效性和合理性</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年度总体目标</w:t>
            </w: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预期目标</w:t>
            </w:r>
          </w:p>
        </w:tc>
        <w:tc>
          <w:tcPr>
            <w:tcW w:type="auto" w:w="0"/>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实际完成情况</w:t>
            </w:r>
          </w:p>
        </w:tc>
      </w:tr>
      <w:tr>
        <w:tblPrEx>
          <w:tblW w:w="5000" w:type="pct"/>
          <w:tblBorders/>
          <w:shd w:val="clear" w:color="auto" w:fill="auto"/>
          <w:tblCellMar>
            <w:top w:w="0" w:type="dxa"/>
            <w:left w:w="0" w:type="dxa"/>
            <w:bottom w:w="0" w:type="dxa"/>
            <w:right w:w="0" w:type="dxa"/>
          </w:tblCellMar>
        </w:tblPrEx>
        <w:trPr>
          <w:trHeight w:hRule="exact" w:val="85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落实本年度符合发放条件的支持学前教育发展补助资金</w:t>
            </w:r>
          </w:p>
        </w:tc>
        <w:tc>
          <w:tcPr>
            <w:tcW w:type="auto" w:w="0"/>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已按照资金支付进度完成99.96%</w:t>
            </w: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绩效指标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一级指标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二级指标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三级指标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年度指标值</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实际完成值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分值</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得分</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偏差度 %</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偏差原因分析及改进措施</w:t>
            </w: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成本指标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经济成本指标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第二批支持学前教育发展补助资金</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69万元</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68.67万元</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rPr>
                <w:rFonts w:ascii="宋体" w:eastAsia="宋体" w:hAnsi="宋体" w:cs="宋体"/>
                <w:color w:val="000000"/>
                <w:sz w:val="18"/>
                <w:rtl w:val="0"/>
              </w:rPr>
            </w:pPr>
            <w:r>
              <w:rPr>
                <w:rFonts w:ascii="宋体" w:eastAsia="宋体" w:hAnsi="宋体" w:cs="宋体"/>
                <w:color w:val="000000"/>
                <w:sz w:val="18"/>
                <w:rtl w:val="0"/>
              </w:rPr>
              <w:t xml:space="preserve">社会成本指标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生态环境成本指标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产出指标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数量指标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保障幼儿数量</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1602人</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1800人</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质量指标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资金使用准确率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96%</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时效指标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按照资金支付进度执行</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12月底之前</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99.96%</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-0.04%</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因支付系统关闭，导致部分资金退回，未支付成功</w:t>
            </w: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宋体" w:eastAsia="宋体" w:hAnsi="宋体" w:cs="宋体"/>
                <w:color w:val="000000"/>
                <w:sz w:val="18"/>
                <w:rtl w:val="0"/>
              </w:rPr>
            </w:pPr>
          </w:p>
        </w:tc>
        <w:tc>
          <w:tcPr>
            <w:tcW w:type="auto" w:w="0"/>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效益指标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经济效益指标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社会效益指标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提升学前教育整体办学水平</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提升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25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25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生态效益指标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450"/>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满意度指标</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服务对象满意度指标</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家长满意度</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98%</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0.00%</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vMerge/>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总分</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100</w:t>
            </w:r>
          </w:p>
        </w:tc>
        <w:tc>
          <w:tcPr>
            <w:tcW w:type="auto" w:w="0"/>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spacing w:line="225" w:lineRule="exact"/>
              <w:ind w:left="20" w:right="0"/>
              <w:contextualSpacing w:val="0"/>
              <w:jc w:val="center"/>
              <w:rPr>
                <w:rFonts w:ascii="宋体" w:eastAsia="宋体" w:hAnsi="宋体" w:cs="宋体"/>
                <w:color w:val="000000"/>
                <w:sz w:val="18"/>
                <w:rtl w:val="0"/>
              </w:rPr>
            </w:pPr>
            <w:r>
              <w:rPr>
                <w:rFonts w:ascii="宋体" w:eastAsia="宋体" w:hAnsi="宋体" w:cs="宋体"/>
                <w:color w:val="000000"/>
                <w:sz w:val="18"/>
                <w:rtl w:val="0"/>
              </w:rPr>
              <w:t xml:space="preserve">99.95</w:t>
            </w: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c>
          <w:tcPr>
            <w:tcW w:type="auto" w:w="0"/>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pPr>
              <w:pStyle w:val="Normal_af8dd802-b379-4a32-9fd9-3d328d9cbdc4"/>
              <w:widowControl w:val="0"/>
              <w:ind w:left="0" w:right="0"/>
              <w:contextualSpacing w:val="0"/>
              <w:jc w:val="center"/>
              <w:rPr>
                <w:rFonts w:ascii="Arial" w:eastAsia="Arial" w:hAnsi="Arial" w:cs="Arial"/>
                <w:color w:val="000000"/>
                <w:sz w:val="24"/>
                <w:rtl w:val="0"/>
              </w:rPr>
            </w:pPr>
          </w:p>
        </w:tc>
      </w:tr>
      <w:tr>
        <w:tblPrEx>
          <w:tblW w:w="5000" w:type="pct"/>
          <w:tblBorders/>
          <w:shd w:val="clear" w:color="auto" w:fill="auto"/>
          <w:tblCellMar>
            <w:top w:w="0" w:type="dxa"/>
            <w:left w:w="0" w:type="dxa"/>
            <w:bottom w:w="0" w:type="dxa"/>
            <w:right w:w="0" w:type="dxa"/>
          </w:tblCellMar>
        </w:tblPrEx>
        <w:trPr>
          <w:trHeight w:hRule="exact" w:val="285"/>
          <w:jc w:val="left"/>
        </w:trPr>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c>
          <w:tcPr>
            <w:tcW w:type="auto" w:w="0"/>
            <w:tcBorders>
              <w:top w:val="single" w:sz="8" w:space="0" w:color="FFFFFF"/>
              <w:left w:val="single" w:sz="8" w:space="0" w:color="FFFFFF"/>
              <w:bottom w:val="single" w:sz="8" w:space="0" w:color="FFFFFF"/>
              <w:right w:val="single" w:sz="8" w:space="0" w:color="FFFFFF"/>
            </w:tcBorders>
            <w:shd w:val="clear" w:color="auto" w:fill="FFFFFF"/>
            <w:vAlign w:val="center"/>
          </w:tcPr>
          <w:p>
            <w:pPr>
              <w:pStyle w:val="Normal_af8dd802-b379-4a32-9fd9-3d328d9cbdc4"/>
              <w:widowControl w:val="0"/>
              <w:ind w:left="0" w:right="0"/>
              <w:contextualSpacing w:val="0"/>
              <w:rPr>
                <w:rFonts w:ascii="Arial" w:eastAsia="Arial" w:hAnsi="Arial" w:cs="Arial"/>
                <w:color w:val="000000"/>
                <w:sz w:val="24"/>
                <w:rtl w:val="0"/>
              </w:rPr>
            </w:pPr>
          </w:p>
        </w:tc>
      </w:tr>
    </w:tbl>
    <w:p>
      <w:pPr>
        <w:pStyle w:val="Normal_af8dd802-b379-4a32-9fd9-3d328d9cbdc4"/>
        <w:widowControl w:val="0"/>
        <w:ind w:left="0" w:right="0"/>
        <w:contextualSpacing w:val="0"/>
        <w:rPr>
          <w:rFonts w:ascii="Arial" w:eastAsia="Arial" w:hAnsi="Arial" w:cs="Arial"/>
          <w:color w:val="000000"/>
          <w:sz w:val="24"/>
          <w:rtl w:val="0"/>
        </w:rPr>
        <w:sectPr>
          <w:type w:val="nextPage"/>
          <w:pgSz w:w="20409" w:h="15840"/>
          <w:pgMar w:top="388" w:right="1080" w:bottom="388" w:left="1080" w:header="720" w:footer="720" w:gutter="0"/>
          <w:pgBorders/>
          <w:cols w:sep="0" w:equalWidth="1"/>
          <w:vAlign w:val="top"/>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af8dd802-b379-4a32-9fd9-3d328d9cbdc4">
    <w:name w:val="Normal_af8dd802-b379-4a32-9fd9-3d328d9cbdc4"/>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11">
    <w:name w:val="font1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21">
    <w:name w:val="font21"/>
    <w:basedOn w:val="DefaultParagraphFont0"/>
    <w:next w:val="Header"/>
    <w:rPr>
      <w:rStyle w:val="DefaultParagraphFont"/>
      <w:rFonts w:ascii="宋体" w:eastAsia="宋体" w:hAnsi="宋体" w:cs="宋体" w:hint="eastAsia"/>
      <w:i w:val="0"/>
      <w:iCs w:val="0"/>
      <w:color w:val="000000"/>
      <w:sz w:val="24"/>
      <w:szCs w:val="24"/>
      <w:u w:val="none"/>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