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许昌电气职业学院</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许昌电气职业学院</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许昌电气职业学院概况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电气职业学院是经教育部备案，2011年河南省人民政府批准，许昌市人民政府主办的一所多学科、全日制公办普通高等职业院校。学院集高职教育、技工教育、电大开放教育、社会培训四大功能于一体，主要任务是面向地方、行业培养高等技术应用型人才，并承担高等级技工教育、广播电视远程教育及相关职业培训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许昌电气职业学院</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29</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党委办公室、院长办公室、组织部、宣传部、统战部、纪检监察处、审计处、教务处、人事处、学生处、招生就业处、后勤与基建管理处、计划财务处、保卫处14个管理机构；图书馆、设备与实训管理中心、科研外事中心、网络管理中心、后勤服务中心、公共艺术教学部6个教辅机构；工会、团委2个群团机构；机电工程系、电气工程系、信息工程系、经济管理系、艺术系、技能培训部、成人教育部7个教学机构</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许昌电气职业学院</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许昌电气职业学院</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部门：许昌电气职业学院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9,383.30</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49.08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1,236.44</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18,213.88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141.61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2.80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2.50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10,619.74</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18,409.87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7,790.12</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18,409.87</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18,409.87</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部门：许昌电气职业学院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10,619.74</w:t>
            </w:r>
          </w:p>
        </w:tc>
        <w:tc>
          <w:tcPr>
            <w:tcW w:w="1440" w:type="dxa"/>
            <w:tcBorders/>
            <w:vAlign w:val="center"/>
          </w:tcPr>
          <w:p>
            <w:pPr>
              <w:jc w:val="right"/>
            </w:pPr>
            <w:r>
              <w:rPr>
                <w:rFonts w:ascii="宋体" w:eastAsia="宋体" w:hAnsi="宋体" w:cs="宋体"/>
                <w:b/>
                <w:i w:val="0"/>
                <w:color w:val="000000"/>
                <w:sz w:val="17"/>
              </w:rPr>
              <w:t xml:space="preserve">9,383.30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1,236.44</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国防支出</w:t>
            </w:r>
          </w:p>
        </w:tc>
        <w:tc>
          <w:tcPr>
            <w:tcW w:w="1440" w:type="dxa"/>
            <w:tcBorders/>
            <w:vAlign w:val="center"/>
          </w:tcPr>
          <w:p>
            <w:pPr>
              <w:jc w:val="right"/>
            </w:pPr>
            <w:r>
              <w:rPr>
                <w:rFonts w:ascii="宋体" w:eastAsia="宋体" w:hAnsi="宋体" w:cs="宋体"/>
                <w:b w:val="0"/>
                <w:i w:val="0"/>
                <w:color w:val="000000"/>
                <w:sz w:val="17"/>
              </w:rPr>
              <w:t xml:space="preserve">9.40</w:t>
            </w:r>
          </w:p>
        </w:tc>
        <w:tc>
          <w:tcPr>
            <w:tcW w:w="1440" w:type="dxa"/>
            <w:tcBorders/>
            <w:vAlign w:val="center"/>
          </w:tcPr>
          <w:p>
            <w:pPr>
              <w:jc w:val="right"/>
            </w:pPr>
            <w:r>
              <w:rPr>
                <w:rFonts w:ascii="宋体" w:eastAsia="宋体" w:hAnsi="宋体" w:cs="宋体"/>
                <w:b w:val="0"/>
                <w:i w:val="0"/>
                <w:color w:val="000000"/>
                <w:sz w:val="17"/>
              </w:rPr>
              <w:t xml:space="preserve">9.40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20306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国防动员</w:t>
            </w:r>
          </w:p>
        </w:tc>
        <w:tc>
          <w:tcPr>
            <w:tcW w:w="1440" w:type="dxa"/>
            <w:tcBorders/>
            <w:vAlign w:val="center"/>
          </w:tcPr>
          <w:p>
            <w:pPr>
              <w:jc w:val="right"/>
            </w:pPr>
            <w:r>
              <w:rPr>
                <w:rFonts w:ascii="宋体" w:eastAsia="宋体" w:hAnsi="宋体" w:cs="宋体"/>
                <w:b w:val="0"/>
                <w:i w:val="0"/>
                <w:color w:val="000000"/>
                <w:sz w:val="17"/>
              </w:rPr>
              <w:t xml:space="preserve">9.40</w:t>
            </w:r>
          </w:p>
        </w:tc>
        <w:tc>
          <w:tcPr>
            <w:tcW w:w="1440" w:type="dxa"/>
            <w:tcBorders/>
            <w:vAlign w:val="center"/>
          </w:tcPr>
          <w:p>
            <w:pPr>
              <w:jc w:val="right"/>
            </w:pPr>
            <w:r>
              <w:rPr>
                <w:rFonts w:ascii="宋体" w:eastAsia="宋体" w:hAnsi="宋体" w:cs="宋体"/>
                <w:b w:val="0"/>
                <w:i w:val="0"/>
                <w:color w:val="000000"/>
                <w:sz w:val="17"/>
              </w:rPr>
              <w:t xml:space="preserve">9.40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2030699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其他国防动员支出</w:t>
            </w:r>
          </w:p>
        </w:tc>
        <w:tc>
          <w:tcPr>
            <w:tcW w:w="1440" w:type="dxa"/>
            <w:tcBorders/>
            <w:vAlign w:val="center"/>
          </w:tcPr>
          <w:p>
            <w:pPr>
              <w:jc w:val="right"/>
            </w:pPr>
            <w:r>
              <w:rPr>
                <w:rFonts w:ascii="宋体" w:eastAsia="宋体" w:hAnsi="宋体" w:cs="宋体"/>
                <w:b w:val="0"/>
                <w:i w:val="0"/>
                <w:color w:val="000000"/>
                <w:sz w:val="17"/>
              </w:rPr>
              <w:t xml:space="preserve">9.40</w:t>
            </w:r>
          </w:p>
        </w:tc>
        <w:tc>
          <w:tcPr>
            <w:tcW w:w="1440" w:type="dxa"/>
            <w:tcBorders/>
            <w:vAlign w:val="center"/>
          </w:tcPr>
          <w:p>
            <w:pPr>
              <w:jc w:val="right"/>
            </w:pPr>
            <w:r>
              <w:rPr>
                <w:rFonts w:ascii="宋体" w:eastAsia="宋体" w:hAnsi="宋体" w:cs="宋体"/>
                <w:b w:val="0"/>
                <w:i w:val="0"/>
                <w:color w:val="000000"/>
                <w:sz w:val="17"/>
              </w:rPr>
              <w:t xml:space="preserve">9.40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10,498.19</w:t>
            </w:r>
          </w:p>
        </w:tc>
        <w:tc>
          <w:tcPr>
            <w:tcW w:w="1440" w:type="dxa"/>
            <w:tcBorders/>
            <w:vAlign w:val="center"/>
          </w:tcPr>
          <w:p>
            <w:pPr>
              <w:jc w:val="right"/>
            </w:pPr>
            <w:r>
              <w:rPr>
                <w:rFonts w:ascii="宋体" w:eastAsia="宋体" w:hAnsi="宋体" w:cs="宋体"/>
                <w:b w:val="0"/>
                <w:i w:val="0"/>
                <w:color w:val="000000"/>
                <w:sz w:val="17"/>
              </w:rPr>
              <w:t xml:space="preserve">9,261.75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1,236.44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247.21</w:t>
            </w:r>
          </w:p>
        </w:tc>
        <w:tc>
          <w:tcPr>
            <w:tcW w:w="1440" w:type="dxa"/>
            <w:tcBorders/>
            <w:vAlign w:val="center"/>
          </w:tcPr>
          <w:p>
            <w:pPr>
              <w:jc w:val="right"/>
            </w:pPr>
            <w:r>
              <w:rPr>
                <w:rFonts w:ascii="宋体" w:eastAsia="宋体" w:hAnsi="宋体" w:cs="宋体"/>
                <w:b w:val="0"/>
                <w:i w:val="0"/>
                <w:color w:val="000000"/>
                <w:sz w:val="17"/>
              </w:rPr>
              <w:t xml:space="preserve">247.21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高等教育</w:t>
            </w:r>
          </w:p>
        </w:tc>
        <w:tc>
          <w:tcPr>
            <w:tcW w:w="1440" w:type="dxa"/>
            <w:tcBorders/>
            <w:vAlign w:val="center"/>
          </w:tcPr>
          <w:p>
            <w:pPr>
              <w:jc w:val="right"/>
            </w:pPr>
            <w:r>
              <w:rPr>
                <w:rFonts w:ascii="宋体" w:eastAsia="宋体" w:hAnsi="宋体" w:cs="宋体"/>
                <w:b w:val="0"/>
                <w:i w:val="0"/>
                <w:color w:val="000000"/>
                <w:sz w:val="17"/>
              </w:rPr>
              <w:t xml:space="preserve">247.21</w:t>
            </w:r>
          </w:p>
        </w:tc>
        <w:tc>
          <w:tcPr>
            <w:tcW w:w="1440" w:type="dxa"/>
            <w:tcBorders/>
            <w:vAlign w:val="center"/>
          </w:tcPr>
          <w:p>
            <w:pPr>
              <w:jc w:val="right"/>
            </w:pPr>
            <w:r>
              <w:rPr>
                <w:rFonts w:ascii="宋体" w:eastAsia="宋体" w:hAnsi="宋体" w:cs="宋体"/>
                <w:b w:val="0"/>
                <w:i w:val="0"/>
                <w:color w:val="000000"/>
                <w:sz w:val="17"/>
              </w:rPr>
              <w:t xml:space="preserve">247.21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职业教育</w:t>
            </w:r>
          </w:p>
        </w:tc>
        <w:tc>
          <w:tcPr>
            <w:tcW w:w="1440" w:type="dxa"/>
            <w:tcBorders/>
            <w:vAlign w:val="center"/>
          </w:tcPr>
          <w:p>
            <w:pPr>
              <w:jc w:val="right"/>
            </w:pPr>
            <w:r>
              <w:rPr>
                <w:rFonts w:ascii="宋体" w:eastAsia="宋体" w:hAnsi="宋体" w:cs="宋体"/>
                <w:b w:val="0"/>
                <w:i w:val="0"/>
                <w:color w:val="000000"/>
                <w:sz w:val="17"/>
              </w:rPr>
              <w:t xml:space="preserve">10,250.99</w:t>
            </w:r>
          </w:p>
        </w:tc>
        <w:tc>
          <w:tcPr>
            <w:tcW w:w="1440" w:type="dxa"/>
            <w:tcBorders/>
            <w:vAlign w:val="center"/>
          </w:tcPr>
          <w:p>
            <w:pPr>
              <w:jc w:val="right"/>
            </w:pPr>
            <w:r>
              <w:rPr>
                <w:rFonts w:ascii="宋体" w:eastAsia="宋体" w:hAnsi="宋体" w:cs="宋体"/>
                <w:b w:val="0"/>
                <w:i w:val="0"/>
                <w:color w:val="000000"/>
                <w:sz w:val="17"/>
              </w:rPr>
              <w:t xml:space="preserve">9,014.54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1,236.44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中等职业教育</w:t>
            </w:r>
          </w:p>
        </w:tc>
        <w:tc>
          <w:tcPr>
            <w:tcW w:w="1440" w:type="dxa"/>
            <w:tcBorders/>
            <w:vAlign w:val="center"/>
          </w:tcPr>
          <w:p>
            <w:pPr>
              <w:jc w:val="right"/>
            </w:pPr>
            <w:r>
              <w:rPr>
                <w:rFonts w:ascii="宋体" w:eastAsia="宋体" w:hAnsi="宋体" w:cs="宋体"/>
                <w:b w:val="0"/>
                <w:i w:val="0"/>
                <w:color w:val="000000"/>
                <w:sz w:val="17"/>
              </w:rPr>
              <w:t xml:space="preserve">234.68</w:t>
            </w:r>
          </w:p>
        </w:tc>
        <w:tc>
          <w:tcPr>
            <w:tcW w:w="1440" w:type="dxa"/>
            <w:tcBorders/>
            <w:vAlign w:val="center"/>
          </w:tcPr>
          <w:p>
            <w:pPr>
              <w:jc w:val="right"/>
            </w:pPr>
            <w:r>
              <w:rPr>
                <w:rFonts w:ascii="宋体" w:eastAsia="宋体" w:hAnsi="宋体" w:cs="宋体"/>
                <w:b w:val="0"/>
                <w:i w:val="0"/>
                <w:color w:val="000000"/>
                <w:sz w:val="17"/>
              </w:rPr>
              <w:t xml:space="preserve">234.68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高等职业教育</w:t>
            </w:r>
          </w:p>
        </w:tc>
        <w:tc>
          <w:tcPr>
            <w:tcW w:w="1440" w:type="dxa"/>
            <w:tcBorders/>
            <w:vAlign w:val="center"/>
          </w:tcPr>
          <w:p>
            <w:pPr>
              <w:jc w:val="right"/>
            </w:pPr>
            <w:r>
              <w:rPr>
                <w:rFonts w:ascii="宋体" w:eastAsia="宋体" w:hAnsi="宋体" w:cs="宋体"/>
                <w:b w:val="0"/>
                <w:i w:val="0"/>
                <w:color w:val="000000"/>
                <w:sz w:val="17"/>
              </w:rPr>
              <w:t xml:space="preserve">10,016.31</w:t>
            </w:r>
          </w:p>
        </w:tc>
        <w:tc>
          <w:tcPr>
            <w:tcW w:w="1440" w:type="dxa"/>
            <w:tcBorders/>
            <w:vAlign w:val="center"/>
          </w:tcPr>
          <w:p>
            <w:pPr>
              <w:jc w:val="right"/>
            </w:pPr>
            <w:r>
              <w:rPr>
                <w:rFonts w:ascii="宋体" w:eastAsia="宋体" w:hAnsi="宋体" w:cs="宋体"/>
                <w:b w:val="0"/>
                <w:i w:val="0"/>
                <w:color w:val="000000"/>
                <w:sz w:val="17"/>
              </w:rPr>
              <w:t xml:space="preserve">8,779.86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1,236.44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106.85</w:t>
            </w:r>
          </w:p>
        </w:tc>
        <w:tc>
          <w:tcPr>
            <w:tcW w:w="1440" w:type="dxa"/>
            <w:tcBorders/>
            <w:vAlign w:val="center"/>
          </w:tcPr>
          <w:p>
            <w:pPr>
              <w:jc w:val="right"/>
            </w:pPr>
            <w:r>
              <w:rPr>
                <w:rFonts w:ascii="宋体" w:eastAsia="宋体" w:hAnsi="宋体" w:cs="宋体"/>
                <w:b w:val="0"/>
                <w:i w:val="0"/>
                <w:color w:val="000000"/>
                <w:sz w:val="17"/>
              </w:rPr>
              <w:t xml:space="preserve">106.85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4.00</w:t>
            </w:r>
          </w:p>
        </w:tc>
        <w:tc>
          <w:tcPr>
            <w:tcW w:w="1440" w:type="dxa"/>
            <w:tcBorders/>
            <w:vAlign w:val="center"/>
          </w:tcPr>
          <w:p>
            <w:pPr>
              <w:jc w:val="right"/>
            </w:pPr>
            <w:r>
              <w:rPr>
                <w:rFonts w:ascii="宋体" w:eastAsia="宋体" w:hAnsi="宋体" w:cs="宋体"/>
                <w:b w:val="0"/>
                <w:i w:val="0"/>
                <w:color w:val="000000"/>
                <w:sz w:val="17"/>
              </w:rPr>
              <w:t xml:space="preserve">4.00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4.00</w:t>
            </w:r>
          </w:p>
        </w:tc>
        <w:tc>
          <w:tcPr>
            <w:tcW w:w="1440" w:type="dxa"/>
            <w:tcBorders/>
            <w:vAlign w:val="center"/>
          </w:tcPr>
          <w:p>
            <w:pPr>
              <w:jc w:val="right"/>
            </w:pPr>
            <w:r>
              <w:rPr>
                <w:rFonts w:ascii="宋体" w:eastAsia="宋体" w:hAnsi="宋体" w:cs="宋体"/>
                <w:b w:val="0"/>
                <w:i w:val="0"/>
                <w:color w:val="000000"/>
                <w:sz w:val="17"/>
              </w:rPr>
              <w:t xml:space="preserve">4.00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102.85</w:t>
            </w:r>
          </w:p>
        </w:tc>
        <w:tc>
          <w:tcPr>
            <w:tcW w:w="1440" w:type="dxa"/>
            <w:tcBorders/>
            <w:vAlign w:val="center"/>
          </w:tcPr>
          <w:p>
            <w:pPr>
              <w:jc w:val="right"/>
            </w:pPr>
            <w:r>
              <w:rPr>
                <w:rFonts w:ascii="宋体" w:eastAsia="宋体" w:hAnsi="宋体" w:cs="宋体"/>
                <w:b w:val="0"/>
                <w:i w:val="0"/>
                <w:color w:val="000000"/>
                <w:sz w:val="17"/>
              </w:rPr>
              <w:t xml:space="preserve">102.85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高技能人才培养补助</w:t>
            </w:r>
          </w:p>
        </w:tc>
        <w:tc>
          <w:tcPr>
            <w:tcW w:w="1440" w:type="dxa"/>
            <w:tcBorders/>
            <w:vAlign w:val="center"/>
          </w:tcPr>
          <w:p>
            <w:pPr>
              <w:jc w:val="right"/>
            </w:pPr>
            <w:r>
              <w:rPr>
                <w:rFonts w:ascii="宋体" w:eastAsia="宋体" w:hAnsi="宋体" w:cs="宋体"/>
                <w:b w:val="0"/>
                <w:i w:val="0"/>
                <w:color w:val="000000"/>
                <w:sz w:val="17"/>
              </w:rPr>
              <w:t xml:space="preserve">32.85</w:t>
            </w:r>
          </w:p>
        </w:tc>
        <w:tc>
          <w:tcPr>
            <w:tcW w:w="1440" w:type="dxa"/>
            <w:tcBorders/>
            <w:vAlign w:val="center"/>
          </w:tcPr>
          <w:p>
            <w:pPr>
              <w:jc w:val="right"/>
            </w:pPr>
            <w:r>
              <w:rPr>
                <w:rFonts w:ascii="宋体" w:eastAsia="宋体" w:hAnsi="宋体" w:cs="宋体"/>
                <w:b w:val="0"/>
                <w:i w:val="0"/>
                <w:color w:val="000000"/>
                <w:sz w:val="17"/>
              </w:rPr>
              <w:t xml:space="preserve">32.85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70.00</w:t>
            </w:r>
          </w:p>
        </w:tc>
        <w:tc>
          <w:tcPr>
            <w:tcW w:w="1440" w:type="dxa"/>
            <w:tcBorders/>
            <w:vAlign w:val="center"/>
          </w:tcPr>
          <w:p>
            <w:pPr>
              <w:jc w:val="right"/>
            </w:pPr>
            <w:r>
              <w:rPr>
                <w:rFonts w:ascii="宋体" w:eastAsia="宋体" w:hAnsi="宋体" w:cs="宋体"/>
                <w:b w:val="0"/>
                <w:i w:val="0"/>
                <w:color w:val="000000"/>
                <w:sz w:val="17"/>
              </w:rPr>
              <w:t xml:space="preserve">70.00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2.80</w:t>
            </w:r>
          </w:p>
        </w:tc>
        <w:tc>
          <w:tcPr>
            <w:tcW w:w="1440" w:type="dxa"/>
            <w:tcBorders/>
            <w:vAlign w:val="center"/>
          </w:tcPr>
          <w:p>
            <w:pPr>
              <w:jc w:val="right"/>
            </w:pPr>
            <w:r>
              <w:rPr>
                <w:rFonts w:ascii="宋体" w:eastAsia="宋体" w:hAnsi="宋体" w:cs="宋体"/>
                <w:b w:val="0"/>
                <w:i w:val="0"/>
                <w:color w:val="000000"/>
                <w:sz w:val="17"/>
              </w:rPr>
              <w:t xml:space="preserve">2.80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2.80</w:t>
            </w:r>
          </w:p>
        </w:tc>
        <w:tc>
          <w:tcPr>
            <w:tcW w:w="1440" w:type="dxa"/>
            <w:tcBorders/>
            <w:vAlign w:val="center"/>
          </w:tcPr>
          <w:p>
            <w:pPr>
              <w:jc w:val="right"/>
            </w:pPr>
            <w:r>
              <w:rPr>
                <w:rFonts w:ascii="宋体" w:eastAsia="宋体" w:hAnsi="宋体" w:cs="宋体"/>
                <w:b w:val="0"/>
                <w:i w:val="0"/>
                <w:color w:val="000000"/>
                <w:sz w:val="17"/>
              </w:rPr>
              <w:t xml:space="preserve">2.80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2.80</w:t>
            </w:r>
          </w:p>
        </w:tc>
        <w:tc>
          <w:tcPr>
            <w:tcW w:w="1440" w:type="dxa"/>
            <w:tcBorders/>
            <w:vAlign w:val="center"/>
          </w:tcPr>
          <w:p>
            <w:pPr>
              <w:jc w:val="right"/>
            </w:pPr>
            <w:r>
              <w:rPr>
                <w:rFonts w:ascii="宋体" w:eastAsia="宋体" w:hAnsi="宋体" w:cs="宋体"/>
                <w:b w:val="0"/>
                <w:i w:val="0"/>
                <w:color w:val="000000"/>
                <w:sz w:val="17"/>
              </w:rPr>
              <w:t xml:space="preserve">2.80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部门：许昌电气职业学院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18,409.87</w:t>
            </w:r>
          </w:p>
        </w:tc>
        <w:tc>
          <w:tcPr>
            <w:tcW w:w="1600" w:type="dxa"/>
            <w:tcBorders/>
            <w:vAlign w:val="center"/>
          </w:tcPr>
          <w:p>
            <w:pPr>
              <w:jc w:val="right"/>
            </w:pPr>
            <w:r>
              <w:rPr>
                <w:rFonts w:ascii="宋体" w:eastAsia="宋体" w:hAnsi="宋体" w:cs="宋体"/>
                <w:b/>
                <w:i w:val="0"/>
                <w:color w:val="000000"/>
                <w:sz w:val="19"/>
              </w:rPr>
              <w:t xml:space="preserve">10,909.93</w:t>
            </w:r>
          </w:p>
        </w:tc>
        <w:tc>
          <w:tcPr>
            <w:tcW w:w="1600" w:type="dxa"/>
            <w:tcBorders/>
            <w:vAlign w:val="center"/>
          </w:tcPr>
          <w:p>
            <w:pPr>
              <w:jc w:val="right"/>
            </w:pPr>
            <w:r>
              <w:rPr>
                <w:rFonts w:ascii="宋体" w:eastAsia="宋体" w:hAnsi="宋体" w:cs="宋体"/>
                <w:b/>
                <w:i w:val="0"/>
                <w:color w:val="000000"/>
                <w:sz w:val="19"/>
              </w:rPr>
              <w:t xml:space="preserve">7,499.94</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国防支出</w:t>
            </w:r>
          </w:p>
        </w:tc>
        <w:tc>
          <w:tcPr>
            <w:tcW w:w="1600" w:type="dxa"/>
            <w:tcBorders/>
            <w:vAlign w:val="center"/>
          </w:tcPr>
          <w:p>
            <w:pPr>
              <w:jc w:val="right"/>
            </w:pPr>
            <w:r>
              <w:rPr>
                <w:rFonts w:ascii="宋体" w:eastAsia="宋体" w:hAnsi="宋体" w:cs="宋体"/>
                <w:b w:val="0"/>
                <w:i w:val="0"/>
                <w:color w:val="000000"/>
                <w:sz w:val="19"/>
              </w:rPr>
              <w:t xml:space="preserve">49.08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49.08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20306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国防动员</w:t>
            </w:r>
          </w:p>
        </w:tc>
        <w:tc>
          <w:tcPr>
            <w:tcW w:w="1600" w:type="dxa"/>
            <w:tcBorders/>
            <w:vAlign w:val="center"/>
          </w:tcPr>
          <w:p>
            <w:pPr>
              <w:jc w:val="right"/>
            </w:pPr>
            <w:r>
              <w:rPr>
                <w:rFonts w:ascii="宋体" w:eastAsia="宋体" w:hAnsi="宋体" w:cs="宋体"/>
                <w:b w:val="0"/>
                <w:i w:val="0"/>
                <w:color w:val="000000"/>
                <w:sz w:val="19"/>
              </w:rPr>
              <w:t xml:space="preserve">49.08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49.08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2030601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兵役征集</w:t>
            </w:r>
          </w:p>
        </w:tc>
        <w:tc>
          <w:tcPr>
            <w:tcW w:w="1600" w:type="dxa"/>
            <w:tcBorders/>
            <w:vAlign w:val="center"/>
          </w:tcPr>
          <w:p>
            <w:pPr>
              <w:jc w:val="right"/>
            </w:pPr>
            <w:r>
              <w:rPr>
                <w:rFonts w:ascii="宋体" w:eastAsia="宋体" w:hAnsi="宋体" w:cs="宋体"/>
                <w:b w:val="0"/>
                <w:i w:val="0"/>
                <w:color w:val="000000"/>
                <w:sz w:val="19"/>
              </w:rPr>
              <w:t xml:space="preserve">39.68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39.68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2030699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其他国防动员支出</w:t>
            </w:r>
          </w:p>
        </w:tc>
        <w:tc>
          <w:tcPr>
            <w:tcW w:w="1600" w:type="dxa"/>
            <w:tcBorders/>
            <w:vAlign w:val="center"/>
          </w:tcPr>
          <w:p>
            <w:pPr>
              <w:jc w:val="right"/>
            </w:pPr>
            <w:r>
              <w:rPr>
                <w:rFonts w:ascii="宋体" w:eastAsia="宋体" w:hAnsi="宋体" w:cs="宋体"/>
                <w:b w:val="0"/>
                <w:i w:val="0"/>
                <w:color w:val="000000"/>
                <w:sz w:val="19"/>
              </w:rPr>
              <w:t xml:space="preserve">9.40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9.40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18,213.88</w:t>
            </w:r>
          </w:p>
        </w:tc>
        <w:tc>
          <w:tcPr>
            <w:tcW w:w="1600" w:type="dxa"/>
            <w:tcBorders/>
            <w:vAlign w:val="center"/>
          </w:tcPr>
          <w:p>
            <w:pPr>
              <w:jc w:val="right"/>
            </w:pPr>
            <w:r>
              <w:rPr>
                <w:rFonts w:ascii="宋体" w:eastAsia="宋体" w:hAnsi="宋体" w:cs="宋体"/>
                <w:b w:val="0"/>
                <w:i w:val="0"/>
                <w:color w:val="000000"/>
                <w:sz w:val="19"/>
              </w:rPr>
              <w:t xml:space="preserve">10,903.13</w:t>
            </w:r>
          </w:p>
        </w:tc>
        <w:tc>
          <w:tcPr>
            <w:tcW w:w="1600" w:type="dxa"/>
            <w:tcBorders/>
            <w:vAlign w:val="center"/>
          </w:tcPr>
          <w:p>
            <w:pPr>
              <w:jc w:val="right"/>
            </w:pPr>
            <w:r>
              <w:rPr>
                <w:rFonts w:ascii="宋体" w:eastAsia="宋体" w:hAnsi="宋体" w:cs="宋体"/>
                <w:b w:val="0"/>
                <w:i w:val="0"/>
                <w:color w:val="000000"/>
                <w:sz w:val="19"/>
              </w:rPr>
              <w:t xml:space="preserve">7,310.75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247.21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247.21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高等教育</w:t>
            </w:r>
          </w:p>
        </w:tc>
        <w:tc>
          <w:tcPr>
            <w:tcW w:w="1600" w:type="dxa"/>
            <w:tcBorders/>
            <w:vAlign w:val="center"/>
          </w:tcPr>
          <w:p>
            <w:pPr>
              <w:jc w:val="right"/>
            </w:pPr>
            <w:r>
              <w:rPr>
                <w:rFonts w:ascii="宋体" w:eastAsia="宋体" w:hAnsi="宋体" w:cs="宋体"/>
                <w:b w:val="0"/>
                <w:i w:val="0"/>
                <w:color w:val="000000"/>
                <w:sz w:val="19"/>
              </w:rPr>
              <w:t xml:space="preserve">247.21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247.21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职业教育</w:t>
            </w:r>
          </w:p>
        </w:tc>
        <w:tc>
          <w:tcPr>
            <w:tcW w:w="1600" w:type="dxa"/>
            <w:tcBorders/>
            <w:vAlign w:val="center"/>
          </w:tcPr>
          <w:p>
            <w:pPr>
              <w:jc w:val="right"/>
            </w:pPr>
            <w:r>
              <w:rPr>
                <w:rFonts w:ascii="宋体" w:eastAsia="宋体" w:hAnsi="宋体" w:cs="宋体"/>
                <w:b w:val="0"/>
                <w:i w:val="0"/>
                <w:color w:val="000000"/>
                <w:sz w:val="19"/>
              </w:rPr>
              <w:t xml:space="preserve">17,966.67</w:t>
            </w:r>
          </w:p>
        </w:tc>
        <w:tc>
          <w:tcPr>
            <w:tcW w:w="1600" w:type="dxa"/>
            <w:tcBorders/>
            <w:vAlign w:val="center"/>
          </w:tcPr>
          <w:p>
            <w:pPr>
              <w:jc w:val="right"/>
            </w:pPr>
            <w:r>
              <w:rPr>
                <w:rFonts w:ascii="宋体" w:eastAsia="宋体" w:hAnsi="宋体" w:cs="宋体"/>
                <w:b w:val="0"/>
                <w:i w:val="0"/>
                <w:color w:val="000000"/>
                <w:sz w:val="19"/>
              </w:rPr>
              <w:t xml:space="preserve">10,903.13</w:t>
            </w:r>
          </w:p>
        </w:tc>
        <w:tc>
          <w:tcPr>
            <w:tcW w:w="1600" w:type="dxa"/>
            <w:tcBorders/>
            <w:vAlign w:val="center"/>
          </w:tcPr>
          <w:p>
            <w:pPr>
              <w:jc w:val="right"/>
            </w:pPr>
            <w:r>
              <w:rPr>
                <w:rFonts w:ascii="宋体" w:eastAsia="宋体" w:hAnsi="宋体" w:cs="宋体"/>
                <w:b w:val="0"/>
                <w:i w:val="0"/>
                <w:color w:val="000000"/>
                <w:sz w:val="19"/>
              </w:rPr>
              <w:t xml:space="preserve">7,063.54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中等职业教育</w:t>
            </w:r>
          </w:p>
        </w:tc>
        <w:tc>
          <w:tcPr>
            <w:tcW w:w="1600" w:type="dxa"/>
            <w:tcBorders/>
            <w:vAlign w:val="center"/>
          </w:tcPr>
          <w:p>
            <w:pPr>
              <w:jc w:val="right"/>
            </w:pPr>
            <w:r>
              <w:rPr>
                <w:rFonts w:ascii="宋体" w:eastAsia="宋体" w:hAnsi="宋体" w:cs="宋体"/>
                <w:b w:val="0"/>
                <w:i w:val="0"/>
                <w:color w:val="000000"/>
                <w:sz w:val="19"/>
              </w:rPr>
              <w:t xml:space="preserve">430.65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430.65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高等职业教育</w:t>
            </w:r>
          </w:p>
        </w:tc>
        <w:tc>
          <w:tcPr>
            <w:tcW w:w="1600" w:type="dxa"/>
            <w:tcBorders/>
            <w:vAlign w:val="center"/>
          </w:tcPr>
          <w:p>
            <w:pPr>
              <w:jc w:val="right"/>
            </w:pPr>
            <w:r>
              <w:rPr>
                <w:rFonts w:ascii="宋体" w:eastAsia="宋体" w:hAnsi="宋体" w:cs="宋体"/>
                <w:b w:val="0"/>
                <w:i w:val="0"/>
                <w:color w:val="000000"/>
                <w:sz w:val="19"/>
              </w:rPr>
              <w:t xml:space="preserve">17,536.02</w:t>
            </w:r>
          </w:p>
        </w:tc>
        <w:tc>
          <w:tcPr>
            <w:tcW w:w="1600" w:type="dxa"/>
            <w:tcBorders/>
            <w:vAlign w:val="center"/>
          </w:tcPr>
          <w:p>
            <w:pPr>
              <w:jc w:val="right"/>
            </w:pPr>
            <w:r>
              <w:rPr>
                <w:rFonts w:ascii="宋体" w:eastAsia="宋体" w:hAnsi="宋体" w:cs="宋体"/>
                <w:b w:val="0"/>
                <w:i w:val="0"/>
                <w:color w:val="000000"/>
                <w:sz w:val="19"/>
              </w:rPr>
              <w:t xml:space="preserve">10,903.13</w:t>
            </w:r>
          </w:p>
        </w:tc>
        <w:tc>
          <w:tcPr>
            <w:tcW w:w="1600" w:type="dxa"/>
            <w:tcBorders/>
            <w:vAlign w:val="center"/>
          </w:tcPr>
          <w:p>
            <w:pPr>
              <w:jc w:val="right"/>
            </w:pPr>
            <w:r>
              <w:rPr>
                <w:rFonts w:ascii="宋体" w:eastAsia="宋体" w:hAnsi="宋体" w:cs="宋体"/>
                <w:b w:val="0"/>
                <w:i w:val="0"/>
                <w:color w:val="000000"/>
                <w:sz w:val="19"/>
              </w:rPr>
              <w:t xml:space="preserve">6,632.89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141.61</w:t>
            </w:r>
          </w:p>
        </w:tc>
        <w:tc>
          <w:tcPr>
            <w:tcW w:w="1600" w:type="dxa"/>
            <w:tcBorders/>
            <w:vAlign w:val="center"/>
          </w:tcPr>
          <w:p>
            <w:pPr>
              <w:jc w:val="right"/>
            </w:pPr>
            <w:r>
              <w:rPr>
                <w:rFonts w:ascii="宋体" w:eastAsia="宋体" w:hAnsi="宋体" w:cs="宋体"/>
                <w:b w:val="0"/>
                <w:i w:val="0"/>
                <w:color w:val="000000"/>
                <w:sz w:val="19"/>
              </w:rPr>
              <w:t xml:space="preserve">4.00</w:t>
            </w:r>
          </w:p>
        </w:tc>
        <w:tc>
          <w:tcPr>
            <w:tcW w:w="1600" w:type="dxa"/>
            <w:tcBorders/>
            <w:vAlign w:val="center"/>
          </w:tcPr>
          <w:p>
            <w:pPr>
              <w:jc w:val="right"/>
            </w:pPr>
            <w:r>
              <w:rPr>
                <w:rFonts w:ascii="宋体" w:eastAsia="宋体" w:hAnsi="宋体" w:cs="宋体"/>
                <w:b w:val="0"/>
                <w:i w:val="0"/>
                <w:color w:val="000000"/>
                <w:sz w:val="19"/>
              </w:rPr>
              <w:t xml:space="preserve">137.61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4.00</w:t>
            </w:r>
          </w:p>
        </w:tc>
        <w:tc>
          <w:tcPr>
            <w:tcW w:w="1600" w:type="dxa"/>
            <w:tcBorders/>
            <w:vAlign w:val="center"/>
          </w:tcPr>
          <w:p>
            <w:pPr>
              <w:jc w:val="right"/>
            </w:pPr>
            <w:r>
              <w:rPr>
                <w:rFonts w:ascii="宋体" w:eastAsia="宋体" w:hAnsi="宋体" w:cs="宋体"/>
                <w:b w:val="0"/>
                <w:i w:val="0"/>
                <w:color w:val="000000"/>
                <w:sz w:val="19"/>
              </w:rPr>
              <w:t xml:space="preserve">4.00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4.00</w:t>
            </w:r>
          </w:p>
        </w:tc>
        <w:tc>
          <w:tcPr>
            <w:tcW w:w="1600" w:type="dxa"/>
            <w:tcBorders/>
            <w:vAlign w:val="center"/>
          </w:tcPr>
          <w:p>
            <w:pPr>
              <w:jc w:val="right"/>
            </w:pPr>
            <w:r>
              <w:rPr>
                <w:rFonts w:ascii="宋体" w:eastAsia="宋体" w:hAnsi="宋体" w:cs="宋体"/>
                <w:b w:val="0"/>
                <w:i w:val="0"/>
                <w:color w:val="000000"/>
                <w:sz w:val="19"/>
              </w:rPr>
              <w:t xml:space="preserve">4.00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137.61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137.61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高技能人才培养补助</w:t>
            </w:r>
          </w:p>
        </w:tc>
        <w:tc>
          <w:tcPr>
            <w:tcW w:w="1600" w:type="dxa"/>
            <w:tcBorders/>
            <w:vAlign w:val="center"/>
          </w:tcPr>
          <w:p>
            <w:pPr>
              <w:jc w:val="right"/>
            </w:pPr>
            <w:r>
              <w:rPr>
                <w:rFonts w:ascii="宋体" w:eastAsia="宋体" w:hAnsi="宋体" w:cs="宋体"/>
                <w:b w:val="0"/>
                <w:i w:val="0"/>
                <w:color w:val="000000"/>
                <w:sz w:val="19"/>
              </w:rPr>
              <w:t xml:space="preserve">32.85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32.85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104.76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104.76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2.80</w:t>
            </w:r>
          </w:p>
        </w:tc>
        <w:tc>
          <w:tcPr>
            <w:tcW w:w="1600" w:type="dxa"/>
            <w:tcBorders/>
            <w:vAlign w:val="center"/>
          </w:tcPr>
          <w:p>
            <w:pPr>
              <w:jc w:val="right"/>
            </w:pPr>
            <w:r>
              <w:rPr>
                <w:rFonts w:ascii="宋体" w:eastAsia="宋体" w:hAnsi="宋体" w:cs="宋体"/>
                <w:b w:val="0"/>
                <w:i w:val="0"/>
                <w:color w:val="000000"/>
                <w:sz w:val="19"/>
              </w:rPr>
              <w:t xml:space="preserve">2.80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2.80</w:t>
            </w:r>
          </w:p>
        </w:tc>
        <w:tc>
          <w:tcPr>
            <w:tcW w:w="1600" w:type="dxa"/>
            <w:tcBorders/>
            <w:vAlign w:val="center"/>
          </w:tcPr>
          <w:p>
            <w:pPr>
              <w:jc w:val="right"/>
            </w:pPr>
            <w:r>
              <w:rPr>
                <w:rFonts w:ascii="宋体" w:eastAsia="宋体" w:hAnsi="宋体" w:cs="宋体"/>
                <w:b w:val="0"/>
                <w:i w:val="0"/>
                <w:color w:val="000000"/>
                <w:sz w:val="19"/>
              </w:rPr>
              <w:t xml:space="preserve">2.80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2.80</w:t>
            </w:r>
          </w:p>
        </w:tc>
        <w:tc>
          <w:tcPr>
            <w:tcW w:w="1600" w:type="dxa"/>
            <w:tcBorders/>
            <w:vAlign w:val="center"/>
          </w:tcPr>
          <w:p>
            <w:pPr>
              <w:jc w:val="right"/>
            </w:pPr>
            <w:r>
              <w:rPr>
                <w:rFonts w:ascii="宋体" w:eastAsia="宋体" w:hAnsi="宋体" w:cs="宋体"/>
                <w:b w:val="0"/>
                <w:i w:val="0"/>
                <w:color w:val="000000"/>
                <w:sz w:val="19"/>
              </w:rPr>
              <w:t xml:space="preserve">2.80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部门：许昌电气职业学院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9,383.30</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49.08</w:t>
            </w:r>
          </w:p>
        </w:tc>
        <w:tc>
          <w:tcPr>
            <w:tcW w:w="1420" w:type="dxa"/>
            <w:tcBorders/>
            <w:vAlign w:val="center"/>
          </w:tcPr>
          <w:p>
            <w:pPr>
              <w:jc w:val="right"/>
            </w:pPr>
            <w:r>
              <w:rPr>
                <w:rFonts w:ascii="宋体" w:eastAsia="宋体" w:hAnsi="宋体" w:cs="宋体"/>
                <w:b w:val="0"/>
                <w:i w:val="0"/>
                <w:color w:val="000000"/>
                <w:sz w:val="18"/>
              </w:rPr>
              <w:t xml:space="preserve">49.08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13,785.10</w:t>
            </w:r>
          </w:p>
        </w:tc>
        <w:tc>
          <w:tcPr>
            <w:tcW w:w="1420" w:type="dxa"/>
            <w:tcBorders/>
            <w:vAlign w:val="center"/>
          </w:tcPr>
          <w:p>
            <w:pPr>
              <w:jc w:val="right"/>
            </w:pPr>
            <w:r>
              <w:rPr>
                <w:rFonts w:ascii="宋体" w:eastAsia="宋体" w:hAnsi="宋体" w:cs="宋体"/>
                <w:b w:val="0"/>
                <w:i w:val="0"/>
                <w:color w:val="000000"/>
                <w:sz w:val="18"/>
              </w:rPr>
              <w:t xml:space="preserve">13,785.10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141.61</w:t>
            </w:r>
          </w:p>
        </w:tc>
        <w:tc>
          <w:tcPr>
            <w:tcW w:w="1420" w:type="dxa"/>
            <w:tcBorders/>
            <w:vAlign w:val="center"/>
          </w:tcPr>
          <w:p>
            <w:pPr>
              <w:jc w:val="right"/>
            </w:pPr>
            <w:r>
              <w:rPr>
                <w:rFonts w:ascii="宋体" w:eastAsia="宋体" w:hAnsi="宋体" w:cs="宋体"/>
                <w:b w:val="0"/>
                <w:i w:val="0"/>
                <w:color w:val="000000"/>
                <w:sz w:val="18"/>
              </w:rPr>
              <w:t xml:space="preserve">141.61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2.80</w:t>
            </w:r>
          </w:p>
        </w:tc>
        <w:tc>
          <w:tcPr>
            <w:tcW w:w="1420" w:type="dxa"/>
            <w:tcBorders/>
            <w:vAlign w:val="center"/>
          </w:tcPr>
          <w:p>
            <w:pPr>
              <w:jc w:val="right"/>
            </w:pPr>
            <w:r>
              <w:rPr>
                <w:rFonts w:ascii="宋体" w:eastAsia="宋体" w:hAnsi="宋体" w:cs="宋体"/>
                <w:b w:val="0"/>
                <w:i w:val="0"/>
                <w:color w:val="000000"/>
                <w:sz w:val="18"/>
              </w:rPr>
              <w:t xml:space="preserve">2.80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9,383.30</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13,981.09</w:t>
            </w:r>
          </w:p>
        </w:tc>
        <w:tc>
          <w:tcPr>
            <w:tcW w:w="1420" w:type="dxa"/>
            <w:tcBorders/>
            <w:vAlign w:val="center"/>
          </w:tcPr>
          <w:p>
            <w:pPr>
              <w:jc w:val="right"/>
            </w:pPr>
            <w:r>
              <w:rPr>
                <w:rFonts w:ascii="宋体" w:eastAsia="宋体" w:hAnsi="宋体" w:cs="宋体"/>
                <w:b w:val="0"/>
                <w:i w:val="0"/>
                <w:color w:val="000000"/>
                <w:sz w:val="18"/>
              </w:rPr>
              <w:t xml:space="preserve">13,981.09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4,597.79</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4,597.79</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13,981.09</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13,981.09</w:t>
            </w:r>
          </w:p>
        </w:tc>
        <w:tc>
          <w:tcPr>
            <w:tcW w:w="1420" w:type="dxa"/>
            <w:tcBorders/>
            <w:vAlign w:val="center"/>
          </w:tcPr>
          <w:p>
            <w:pPr>
              <w:jc w:val="right"/>
            </w:pPr>
            <w:r>
              <w:rPr>
                <w:rFonts w:ascii="宋体" w:eastAsia="宋体" w:hAnsi="宋体" w:cs="宋体"/>
                <w:b w:val="0"/>
                <w:i w:val="0"/>
                <w:color w:val="000000"/>
                <w:sz w:val="18"/>
              </w:rPr>
              <w:t xml:space="preserve">13,981.09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部门：许昌电气职业学院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13,981.09</w:t>
            </w:r>
          </w:p>
        </w:tc>
        <w:tc>
          <w:tcPr>
            <w:tcW w:w="2700" w:type="dxa"/>
            <w:tcBorders/>
            <w:vAlign w:val="center"/>
          </w:tcPr>
          <w:p>
            <w:pPr>
              <w:jc w:val="right"/>
            </w:pPr>
            <w:r>
              <w:rPr>
                <w:rFonts w:ascii="宋体" w:eastAsia="宋体" w:hAnsi="宋体" w:cs="宋体"/>
                <w:b/>
                <w:i w:val="0"/>
                <w:color w:val="000000"/>
                <w:sz w:val="25"/>
              </w:rPr>
              <w:t xml:space="preserve">6,481.15</w:t>
            </w:r>
          </w:p>
        </w:tc>
        <w:tc>
          <w:tcPr>
            <w:tcW w:w="2658" w:type="dxa"/>
            <w:tcBorders/>
            <w:vAlign w:val="center"/>
          </w:tcPr>
          <w:p>
            <w:pPr>
              <w:jc w:val="right"/>
            </w:pPr>
            <w:r>
              <w:rPr>
                <w:rFonts w:ascii="宋体" w:eastAsia="宋体" w:hAnsi="宋体" w:cs="宋体"/>
                <w:b/>
                <w:i w:val="0"/>
                <w:color w:val="000000"/>
                <w:sz w:val="25"/>
              </w:rPr>
              <w:t xml:space="preserve">7,499.94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国防支出</w:t>
            </w:r>
          </w:p>
        </w:tc>
        <w:tc>
          <w:tcPr>
            <w:tcW w:w="2700" w:type="dxa"/>
            <w:tcBorders/>
            <w:vAlign w:val="center"/>
          </w:tcPr>
          <w:p>
            <w:pPr>
              <w:jc w:val="right"/>
            </w:pPr>
            <w:r>
              <w:rPr>
                <w:rFonts w:ascii="宋体" w:eastAsia="宋体" w:hAnsi="宋体" w:cs="宋体"/>
                <w:b w:val="0"/>
                <w:i w:val="0"/>
                <w:color w:val="000000"/>
                <w:sz w:val="25"/>
              </w:rPr>
              <w:t xml:space="preserve">49.08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49.08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20306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国防动员</w:t>
            </w:r>
          </w:p>
        </w:tc>
        <w:tc>
          <w:tcPr>
            <w:tcW w:w="2700" w:type="dxa"/>
            <w:tcBorders/>
            <w:vAlign w:val="center"/>
          </w:tcPr>
          <w:p>
            <w:pPr>
              <w:jc w:val="right"/>
            </w:pPr>
            <w:r>
              <w:rPr>
                <w:rFonts w:ascii="宋体" w:eastAsia="宋体" w:hAnsi="宋体" w:cs="宋体"/>
                <w:b w:val="0"/>
                <w:i w:val="0"/>
                <w:color w:val="000000"/>
                <w:sz w:val="25"/>
              </w:rPr>
              <w:t xml:space="preserve">49.08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49.08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2030601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兵役征集</w:t>
            </w:r>
          </w:p>
        </w:tc>
        <w:tc>
          <w:tcPr>
            <w:tcW w:w="2700" w:type="dxa"/>
            <w:tcBorders/>
            <w:vAlign w:val="center"/>
          </w:tcPr>
          <w:p>
            <w:pPr>
              <w:jc w:val="right"/>
            </w:pPr>
            <w:r>
              <w:rPr>
                <w:rFonts w:ascii="宋体" w:eastAsia="宋体" w:hAnsi="宋体" w:cs="宋体"/>
                <w:b w:val="0"/>
                <w:i w:val="0"/>
                <w:color w:val="000000"/>
                <w:sz w:val="25"/>
              </w:rPr>
              <w:t xml:space="preserve">39.68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39.68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2030699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其他国防动员支出</w:t>
            </w:r>
          </w:p>
        </w:tc>
        <w:tc>
          <w:tcPr>
            <w:tcW w:w="2700" w:type="dxa"/>
            <w:tcBorders/>
            <w:vAlign w:val="center"/>
          </w:tcPr>
          <w:p>
            <w:pPr>
              <w:jc w:val="right"/>
            </w:pPr>
            <w:r>
              <w:rPr>
                <w:rFonts w:ascii="宋体" w:eastAsia="宋体" w:hAnsi="宋体" w:cs="宋体"/>
                <w:b w:val="0"/>
                <w:i w:val="0"/>
                <w:color w:val="000000"/>
                <w:sz w:val="25"/>
              </w:rPr>
              <w:t xml:space="preserve">9.40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9.40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13,785.10</w:t>
            </w:r>
          </w:p>
        </w:tc>
        <w:tc>
          <w:tcPr>
            <w:tcW w:w="2700" w:type="dxa"/>
            <w:tcBorders/>
            <w:vAlign w:val="center"/>
          </w:tcPr>
          <w:p>
            <w:pPr>
              <w:jc w:val="right"/>
            </w:pPr>
            <w:r>
              <w:rPr>
                <w:rFonts w:ascii="宋体" w:eastAsia="宋体" w:hAnsi="宋体" w:cs="宋体"/>
                <w:b w:val="0"/>
                <w:i w:val="0"/>
                <w:color w:val="000000"/>
                <w:sz w:val="25"/>
              </w:rPr>
              <w:t xml:space="preserve">6,474.35</w:t>
            </w:r>
          </w:p>
        </w:tc>
        <w:tc>
          <w:tcPr>
            <w:tcW w:w="2658" w:type="dxa"/>
            <w:tcBorders/>
            <w:vAlign w:val="center"/>
          </w:tcPr>
          <w:p>
            <w:pPr>
              <w:jc w:val="right"/>
            </w:pPr>
            <w:r>
              <w:rPr>
                <w:rFonts w:ascii="宋体" w:eastAsia="宋体" w:hAnsi="宋体" w:cs="宋体"/>
                <w:b w:val="0"/>
                <w:i w:val="0"/>
                <w:color w:val="000000"/>
                <w:sz w:val="25"/>
              </w:rPr>
              <w:t xml:space="preserve">7,310.75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247.21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247.21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高等教育</w:t>
            </w:r>
          </w:p>
        </w:tc>
        <w:tc>
          <w:tcPr>
            <w:tcW w:w="2700" w:type="dxa"/>
            <w:tcBorders/>
            <w:vAlign w:val="center"/>
          </w:tcPr>
          <w:p>
            <w:pPr>
              <w:jc w:val="right"/>
            </w:pPr>
            <w:r>
              <w:rPr>
                <w:rFonts w:ascii="宋体" w:eastAsia="宋体" w:hAnsi="宋体" w:cs="宋体"/>
                <w:b w:val="0"/>
                <w:i w:val="0"/>
                <w:color w:val="000000"/>
                <w:sz w:val="25"/>
              </w:rPr>
              <w:t xml:space="preserve">247.21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247.21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职业教育</w:t>
            </w:r>
          </w:p>
        </w:tc>
        <w:tc>
          <w:tcPr>
            <w:tcW w:w="2700" w:type="dxa"/>
            <w:tcBorders/>
            <w:vAlign w:val="center"/>
          </w:tcPr>
          <w:p>
            <w:pPr>
              <w:jc w:val="right"/>
            </w:pPr>
            <w:r>
              <w:rPr>
                <w:rFonts w:ascii="宋体" w:eastAsia="宋体" w:hAnsi="宋体" w:cs="宋体"/>
                <w:b w:val="0"/>
                <w:i w:val="0"/>
                <w:color w:val="000000"/>
                <w:sz w:val="25"/>
              </w:rPr>
              <w:t xml:space="preserve">13,537.89</w:t>
            </w:r>
          </w:p>
        </w:tc>
        <w:tc>
          <w:tcPr>
            <w:tcW w:w="2700" w:type="dxa"/>
            <w:tcBorders/>
            <w:vAlign w:val="center"/>
          </w:tcPr>
          <w:p>
            <w:pPr>
              <w:jc w:val="right"/>
            </w:pPr>
            <w:r>
              <w:rPr>
                <w:rFonts w:ascii="宋体" w:eastAsia="宋体" w:hAnsi="宋体" w:cs="宋体"/>
                <w:b w:val="0"/>
                <w:i w:val="0"/>
                <w:color w:val="000000"/>
                <w:sz w:val="25"/>
              </w:rPr>
              <w:t xml:space="preserve">6,474.35</w:t>
            </w:r>
          </w:p>
        </w:tc>
        <w:tc>
          <w:tcPr>
            <w:tcW w:w="2658" w:type="dxa"/>
            <w:tcBorders/>
            <w:vAlign w:val="center"/>
          </w:tcPr>
          <w:p>
            <w:pPr>
              <w:jc w:val="right"/>
            </w:pPr>
            <w:r>
              <w:rPr>
                <w:rFonts w:ascii="宋体" w:eastAsia="宋体" w:hAnsi="宋体" w:cs="宋体"/>
                <w:b w:val="0"/>
                <w:i w:val="0"/>
                <w:color w:val="000000"/>
                <w:sz w:val="25"/>
              </w:rPr>
              <w:t xml:space="preserve">7,063.54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中等职业教育</w:t>
            </w:r>
          </w:p>
        </w:tc>
        <w:tc>
          <w:tcPr>
            <w:tcW w:w="2700" w:type="dxa"/>
            <w:tcBorders/>
            <w:vAlign w:val="center"/>
          </w:tcPr>
          <w:p>
            <w:pPr>
              <w:jc w:val="right"/>
            </w:pPr>
            <w:r>
              <w:rPr>
                <w:rFonts w:ascii="宋体" w:eastAsia="宋体" w:hAnsi="宋体" w:cs="宋体"/>
                <w:b w:val="0"/>
                <w:i w:val="0"/>
                <w:color w:val="000000"/>
                <w:sz w:val="25"/>
              </w:rPr>
              <w:t xml:space="preserve">430.65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430.65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高等职业教育</w:t>
            </w:r>
          </w:p>
        </w:tc>
        <w:tc>
          <w:tcPr>
            <w:tcW w:w="2700" w:type="dxa"/>
            <w:tcBorders/>
            <w:vAlign w:val="center"/>
          </w:tcPr>
          <w:p>
            <w:pPr>
              <w:jc w:val="right"/>
            </w:pPr>
            <w:r>
              <w:rPr>
                <w:rFonts w:ascii="宋体" w:eastAsia="宋体" w:hAnsi="宋体" w:cs="宋体"/>
                <w:b w:val="0"/>
                <w:i w:val="0"/>
                <w:color w:val="000000"/>
                <w:sz w:val="25"/>
              </w:rPr>
              <w:t xml:space="preserve">13,107.24</w:t>
            </w:r>
          </w:p>
        </w:tc>
        <w:tc>
          <w:tcPr>
            <w:tcW w:w="2700" w:type="dxa"/>
            <w:tcBorders/>
            <w:vAlign w:val="center"/>
          </w:tcPr>
          <w:p>
            <w:pPr>
              <w:jc w:val="right"/>
            </w:pPr>
            <w:r>
              <w:rPr>
                <w:rFonts w:ascii="宋体" w:eastAsia="宋体" w:hAnsi="宋体" w:cs="宋体"/>
                <w:b w:val="0"/>
                <w:i w:val="0"/>
                <w:color w:val="000000"/>
                <w:sz w:val="25"/>
              </w:rPr>
              <w:t xml:space="preserve">6,474.35</w:t>
            </w:r>
          </w:p>
        </w:tc>
        <w:tc>
          <w:tcPr>
            <w:tcW w:w="2658" w:type="dxa"/>
            <w:tcBorders/>
            <w:vAlign w:val="center"/>
          </w:tcPr>
          <w:p>
            <w:pPr>
              <w:jc w:val="right"/>
            </w:pPr>
            <w:r>
              <w:rPr>
                <w:rFonts w:ascii="宋体" w:eastAsia="宋体" w:hAnsi="宋体" w:cs="宋体"/>
                <w:b w:val="0"/>
                <w:i w:val="0"/>
                <w:color w:val="000000"/>
                <w:sz w:val="25"/>
              </w:rPr>
              <w:t xml:space="preserve">6,632.89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141.61</w:t>
            </w:r>
          </w:p>
        </w:tc>
        <w:tc>
          <w:tcPr>
            <w:tcW w:w="2700" w:type="dxa"/>
            <w:tcBorders/>
            <w:vAlign w:val="center"/>
          </w:tcPr>
          <w:p>
            <w:pPr>
              <w:jc w:val="right"/>
            </w:pPr>
            <w:r>
              <w:rPr>
                <w:rFonts w:ascii="宋体" w:eastAsia="宋体" w:hAnsi="宋体" w:cs="宋体"/>
                <w:b w:val="0"/>
                <w:i w:val="0"/>
                <w:color w:val="000000"/>
                <w:sz w:val="25"/>
              </w:rPr>
              <w:t xml:space="preserve">4.00</w:t>
            </w:r>
          </w:p>
        </w:tc>
        <w:tc>
          <w:tcPr>
            <w:tcW w:w="2658" w:type="dxa"/>
            <w:tcBorders/>
            <w:vAlign w:val="center"/>
          </w:tcPr>
          <w:p>
            <w:pPr>
              <w:jc w:val="right"/>
            </w:pPr>
            <w:r>
              <w:rPr>
                <w:rFonts w:ascii="宋体" w:eastAsia="宋体" w:hAnsi="宋体" w:cs="宋体"/>
                <w:b w:val="0"/>
                <w:i w:val="0"/>
                <w:color w:val="000000"/>
                <w:sz w:val="25"/>
              </w:rPr>
              <w:t xml:space="preserve">137.61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4.00</w:t>
            </w:r>
          </w:p>
        </w:tc>
        <w:tc>
          <w:tcPr>
            <w:tcW w:w="2700" w:type="dxa"/>
            <w:tcBorders/>
            <w:vAlign w:val="center"/>
          </w:tcPr>
          <w:p>
            <w:pPr>
              <w:jc w:val="right"/>
            </w:pPr>
            <w:r>
              <w:rPr>
                <w:rFonts w:ascii="宋体" w:eastAsia="宋体" w:hAnsi="宋体" w:cs="宋体"/>
                <w:b w:val="0"/>
                <w:i w:val="0"/>
                <w:color w:val="000000"/>
                <w:sz w:val="25"/>
              </w:rPr>
              <w:t xml:space="preserve">4.00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4.00</w:t>
            </w:r>
          </w:p>
        </w:tc>
        <w:tc>
          <w:tcPr>
            <w:tcW w:w="2700" w:type="dxa"/>
            <w:tcBorders/>
            <w:vAlign w:val="center"/>
          </w:tcPr>
          <w:p>
            <w:pPr>
              <w:jc w:val="right"/>
            </w:pPr>
            <w:r>
              <w:rPr>
                <w:rFonts w:ascii="宋体" w:eastAsia="宋体" w:hAnsi="宋体" w:cs="宋体"/>
                <w:b w:val="0"/>
                <w:i w:val="0"/>
                <w:color w:val="000000"/>
                <w:sz w:val="25"/>
              </w:rPr>
              <w:t xml:space="preserve">4.00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137.61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137.61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高技能人才培养补助</w:t>
            </w:r>
          </w:p>
        </w:tc>
        <w:tc>
          <w:tcPr>
            <w:tcW w:w="2700" w:type="dxa"/>
            <w:tcBorders/>
            <w:vAlign w:val="center"/>
          </w:tcPr>
          <w:p>
            <w:pPr>
              <w:jc w:val="right"/>
            </w:pPr>
            <w:r>
              <w:rPr>
                <w:rFonts w:ascii="宋体" w:eastAsia="宋体" w:hAnsi="宋体" w:cs="宋体"/>
                <w:b w:val="0"/>
                <w:i w:val="0"/>
                <w:color w:val="000000"/>
                <w:sz w:val="25"/>
              </w:rPr>
              <w:t xml:space="preserve">32.85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32.85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104.76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104.76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2.80</w:t>
            </w:r>
          </w:p>
        </w:tc>
        <w:tc>
          <w:tcPr>
            <w:tcW w:w="2700" w:type="dxa"/>
            <w:tcBorders/>
            <w:vAlign w:val="center"/>
          </w:tcPr>
          <w:p>
            <w:pPr>
              <w:jc w:val="right"/>
            </w:pPr>
            <w:r>
              <w:rPr>
                <w:rFonts w:ascii="宋体" w:eastAsia="宋体" w:hAnsi="宋体" w:cs="宋体"/>
                <w:b w:val="0"/>
                <w:i w:val="0"/>
                <w:color w:val="000000"/>
                <w:sz w:val="25"/>
              </w:rPr>
              <w:t xml:space="preserve">2.80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2.80</w:t>
            </w:r>
          </w:p>
        </w:tc>
        <w:tc>
          <w:tcPr>
            <w:tcW w:w="2700" w:type="dxa"/>
            <w:tcBorders/>
            <w:vAlign w:val="center"/>
          </w:tcPr>
          <w:p>
            <w:pPr>
              <w:jc w:val="right"/>
            </w:pPr>
            <w:r>
              <w:rPr>
                <w:rFonts w:ascii="宋体" w:eastAsia="宋体" w:hAnsi="宋体" w:cs="宋体"/>
                <w:b w:val="0"/>
                <w:i w:val="0"/>
                <w:color w:val="000000"/>
                <w:sz w:val="25"/>
              </w:rPr>
              <w:t xml:space="preserve">2.80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2.80</w:t>
            </w:r>
          </w:p>
        </w:tc>
        <w:tc>
          <w:tcPr>
            <w:tcW w:w="2700" w:type="dxa"/>
            <w:tcBorders/>
            <w:vAlign w:val="center"/>
          </w:tcPr>
          <w:p>
            <w:pPr>
              <w:jc w:val="right"/>
            </w:pPr>
            <w:r>
              <w:rPr>
                <w:rFonts w:ascii="宋体" w:eastAsia="宋体" w:hAnsi="宋体" w:cs="宋体"/>
                <w:b w:val="0"/>
                <w:i w:val="0"/>
                <w:color w:val="000000"/>
                <w:sz w:val="25"/>
              </w:rPr>
              <w:t xml:space="preserve">2.80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部门：许昌电气职业学院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5,427.58</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334.50</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922.59</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53.58</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141.15</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2.06</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1,631.55</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807.40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14.58</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588.44</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54.19</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113.14</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17.57</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233.45</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11.35</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29.03</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20.32</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841.98</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11.40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118.85</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0.21</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719.07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4.67</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15.83</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694.21</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0.11</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2.27</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17.75</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42.75</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2.31</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34.81</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27.05</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6.00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0.33</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0.13</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20.08</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6,146.65</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334.50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部门：许昌电气职业学院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说明：我部门没有政府性基金收入，也没有使用政府性基金安排的支出，故本表无数据。</w:t>
      </w: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部门：许昌电气职业学院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部门：许昌电气职业学院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6.11</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6.00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6.00</w:t>
            </w:r>
          </w:p>
        </w:tc>
        <w:tc>
          <w:tcPr>
            <w:tcW w:w="1160" w:type="dxa"/>
            <w:tcBorders/>
            <w:vAlign w:val="center"/>
          </w:tcPr>
          <w:p>
            <w:pPr>
              <w:jc w:val="right"/>
            </w:pPr>
            <w:r>
              <w:rPr>
                <w:rFonts w:ascii="宋体" w:eastAsia="宋体" w:hAnsi="宋体" w:cs="宋体"/>
                <w:b w:val="0"/>
                <w:i w:val="0"/>
                <w:color w:val="000000"/>
                <w:sz w:val="17"/>
              </w:rPr>
              <w:t xml:space="preserve">0.11</w:t>
            </w:r>
          </w:p>
        </w:tc>
        <w:tc>
          <w:tcPr>
            <w:tcW w:w="1160" w:type="dxa"/>
            <w:tcBorders/>
            <w:vAlign w:val="center"/>
          </w:tcPr>
          <w:p>
            <w:pPr>
              <w:jc w:val="right"/>
            </w:pPr>
            <w:r>
              <w:rPr>
                <w:rFonts w:ascii="宋体" w:eastAsia="宋体" w:hAnsi="宋体" w:cs="宋体"/>
                <w:b w:val="0"/>
                <w:i w:val="0"/>
                <w:color w:val="000000"/>
                <w:sz w:val="17"/>
              </w:rPr>
              <w:t xml:space="preserve">6.11</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6.00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6.00</w:t>
            </w:r>
          </w:p>
        </w:tc>
        <w:tc>
          <w:tcPr>
            <w:tcW w:w="1198" w:type="dxa"/>
            <w:tcBorders/>
            <w:vAlign w:val="center"/>
          </w:tcPr>
          <w:p>
            <w:pPr>
              <w:jc w:val="right"/>
            </w:pPr>
            <w:r>
              <w:rPr>
                <w:rFonts w:ascii="宋体" w:eastAsia="宋体" w:hAnsi="宋体" w:cs="宋体"/>
                <w:b w:val="0"/>
                <w:i w:val="0"/>
                <w:color w:val="000000"/>
                <w:sz w:val="17"/>
              </w:rPr>
              <w:t xml:space="preserve">0.11</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18409.87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增加5593.91万元，增长43.65%</w:t>
      </w:r>
      <w:r>
        <w:rPr>
          <w:rFonts w:ascii="仿宋" w:eastAsia="仿宋" w:hAnsi="仿宋" w:cs="仿宋" w:hint="eastAsia"/>
          <w:kern w:val="0"/>
          <w:sz w:val="32"/>
          <w:szCs w:val="32"/>
          <w:lang w:val="en-US" w:eastAsia="zh-CN"/>
        </w:rPr>
        <w:t xml:space="preserve">。主要原因是2023年度争取收回存量资金支付以前年度应付未付项目款。</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10619.74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财政拨款收入9383.30万元，占88.36%；上级补助收入0.00万元，占0.00%；事业收入1236.44万元，占11.64%；经营收入0.00万元，占0.00%；附属单位上缴收入0.00万元，占0.00%；其他收入0.00万元，占0.00%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18409.87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基本支出10909.93万元，占59.26%；项目支出7499.94万元，占40.74%；上缴上级支出0.00万元，占0.00%；经营支出0.00万元，占0.00%；对附属单位补助支出0.00万元，占0.00%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13981.09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增加6066.18万元，增长76.64%</w:t>
      </w:r>
      <w:r>
        <w:rPr>
          <w:rFonts w:ascii="仿宋" w:eastAsia="仿宋" w:hAnsi="仿宋" w:cs="仿宋" w:hint="eastAsia"/>
          <w:kern w:val="0"/>
          <w:sz w:val="32"/>
          <w:szCs w:val="32"/>
          <w:lang w:val="en-US" w:eastAsia="zh-CN"/>
        </w:rPr>
        <w:t xml:space="preserve">。主要原因是2023年度争取收回存量资金支付以前年度应付未付项目款。</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13981.09</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75.94</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增加6066.18万元，增长76.64%</w:t>
      </w:r>
      <w:r>
        <w:rPr>
          <w:rFonts w:ascii="仿宋" w:eastAsia="仿宋" w:hAnsi="仿宋" w:cs="仿宋" w:hint="eastAsia"/>
          <w:kern w:val="0"/>
          <w:sz w:val="32"/>
          <w:szCs w:val="32"/>
          <w:lang w:val="en-US" w:eastAsia="zh-CN"/>
        </w:rPr>
        <w:t xml:space="preserve">。主要原因是2023年度争取收回存量资金支付以前年度应付未付项目款。</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13981.09</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国防支出（类）49.08万元，占0.35%；教育支出（类）13785.10万元，占98.60%；社会保障和就业支出（类）141.61万元，占1.01%；卫生健康支出（类）2.80万元，占0.02%；农林水支出（类）2.50万元，占0.02%</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11323.96</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13981.09</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123.46</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1.国防支出（类）国防动员（款）兵役征集（项）</w:t>
      </w:r>
      <w:r>
        <w:rPr>
          <w:rFonts w:ascii="仿宋" w:eastAsia="仿宋" w:hAnsi="仿宋" w:cs="仿宋" w:hint="default"/>
          <w:kern w:val="0"/>
          <w:sz w:val="32"/>
          <w:szCs w:val="32"/>
          <w:lang w:val="en-US" w:eastAsia="zh-CN"/>
        </w:rPr>
        <w:t xml:space="preserve">年初预算数为39.68万元，决算数39.68万元,完成年初预算的100.00%，决算数与年初预算数不存在差异。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2.国防支出（类）国防动员（款）其他国防动员支出（项）</w:t>
      </w:r>
      <w:r>
        <w:rPr>
          <w:rFonts w:ascii="仿宋" w:eastAsia="仿宋" w:hAnsi="仿宋" w:cs="仿宋" w:hint="default"/>
          <w:kern w:val="0"/>
          <w:sz w:val="32"/>
          <w:szCs w:val="32"/>
          <w:lang w:val="en-US" w:eastAsia="zh-CN"/>
        </w:rPr>
        <w:t xml:space="preserve">年初预算数为9.40万元，决算数9.40万元,完成年初预算的100.00%，决算数与年初预算数不存在差异。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3.教育支出（类）普通教育（款）高等教育（项）</w:t>
      </w:r>
      <w:r>
        <w:rPr>
          <w:rFonts w:ascii="仿宋" w:eastAsia="仿宋" w:hAnsi="仿宋" w:cs="仿宋" w:hint="default"/>
          <w:kern w:val="0"/>
          <w:sz w:val="32"/>
          <w:szCs w:val="32"/>
          <w:lang w:val="en-US" w:eastAsia="zh-CN"/>
        </w:rPr>
        <w:t xml:space="preserve">年初预算数为247.21万元，决算数247.21万元,完成年初预算的100.00%，决算数与年初预算数不存在差异。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4.教育支出（类）职业教育（款）中等职业教育（项）</w:t>
      </w:r>
      <w:r>
        <w:rPr>
          <w:rFonts w:ascii="仿宋" w:eastAsia="仿宋" w:hAnsi="仿宋" w:cs="仿宋" w:hint="default"/>
          <w:kern w:val="0"/>
          <w:sz w:val="32"/>
          <w:szCs w:val="32"/>
          <w:lang w:val="en-US" w:eastAsia="zh-CN"/>
        </w:rPr>
        <w:t xml:space="preserve">年初预算数为430.65万元，决算数430.65万元,完成年初预算的100.00%，决算数与年初预算数不存在差异。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5.教育支出（类）职业教育（款）高等职业教育（项）</w:t>
      </w:r>
      <w:r>
        <w:rPr>
          <w:rFonts w:ascii="仿宋" w:eastAsia="仿宋" w:hAnsi="仿宋" w:cs="仿宋" w:hint="default"/>
          <w:kern w:val="0"/>
          <w:sz w:val="32"/>
          <w:szCs w:val="32"/>
          <w:lang w:val="en-US" w:eastAsia="zh-CN"/>
        </w:rPr>
        <w:t xml:space="preserve">年初预算数为13107.24万元，决算数13107.24万元,完成年初预算的100.00%，决算数与年初预算数不存在差异。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6.社会保障和就业支出（类）行政事业单位养老支出（款）事业单位离退休（项）</w:t>
      </w:r>
      <w:r>
        <w:rPr>
          <w:rFonts w:ascii="仿宋" w:eastAsia="仿宋" w:hAnsi="仿宋" w:cs="仿宋" w:hint="default"/>
          <w:kern w:val="0"/>
          <w:sz w:val="32"/>
          <w:szCs w:val="32"/>
          <w:lang w:val="en-US" w:eastAsia="zh-CN"/>
        </w:rPr>
        <w:t xml:space="preserve">年初预算数为4.00万元，决算数4.00万元,完成年初预算的100.00%，决算数与年初预算数不存在差异。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7.社会保障和就业支出（类）就业补助（款）高技能人才培养补助（项）</w:t>
      </w:r>
      <w:r>
        <w:rPr>
          <w:rFonts w:ascii="仿宋" w:eastAsia="仿宋" w:hAnsi="仿宋" w:cs="仿宋" w:hint="default"/>
          <w:kern w:val="0"/>
          <w:sz w:val="32"/>
          <w:szCs w:val="32"/>
          <w:lang w:val="en-US" w:eastAsia="zh-CN"/>
        </w:rPr>
        <w:t xml:space="preserve">年初预算数为32.85万元，决算数32.85万元,完成年初预算的100.00%，决算数与年初预算数不存在差异。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8.社会保障和就业支出（类）就业补助（款）其他就业补助支出（项）</w:t>
      </w:r>
      <w:r>
        <w:rPr>
          <w:rFonts w:ascii="仿宋" w:eastAsia="仿宋" w:hAnsi="仿宋" w:cs="仿宋" w:hint="default"/>
          <w:kern w:val="0"/>
          <w:sz w:val="32"/>
          <w:szCs w:val="32"/>
          <w:lang w:val="en-US" w:eastAsia="zh-CN"/>
        </w:rPr>
        <w:t xml:space="preserve">年初预算数为104.76万元，决算数104.76万元,完成年初预算的100.00%，决算数与年初预算数不存在差异。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9.卫生健康支出（类）行政事业单位医疗（款）事业单位医疗（项）</w:t>
      </w:r>
      <w:r>
        <w:rPr>
          <w:rFonts w:ascii="仿宋" w:eastAsia="仿宋" w:hAnsi="仿宋" w:cs="仿宋" w:hint="default"/>
          <w:kern w:val="0"/>
          <w:sz w:val="32"/>
          <w:szCs w:val="32"/>
          <w:lang w:val="en-US" w:eastAsia="zh-CN"/>
        </w:rPr>
        <w:t xml:space="preserve">年初预算数为2.80万元，决算数2.80万元,完成年初预算的100.00%，决算数与年初预算数不存在差异。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10.农林水支出（类）巩固脱贫攻坚成果衔接乡村振兴（款）一般行政管理事务（项）</w:t>
      </w:r>
      <w:r>
        <w:rPr>
          <w:rFonts w:ascii="仿宋" w:eastAsia="仿宋" w:hAnsi="仿宋" w:cs="仿宋" w:hint="default"/>
          <w:kern w:val="0"/>
          <w:sz w:val="32"/>
          <w:szCs w:val="32"/>
          <w:lang w:val="en-US" w:eastAsia="zh-CN"/>
        </w:rPr>
        <w:t xml:space="preserve">年初预算数为2.50万元，决算数2.50万元,完成年初预算的100.00%，决算数与年初预算数不存在差异。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6481.15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其中：人员经费6146.65万元，主要包括：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、离休费</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、医疗费补助</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公用经费334.50万元，主要包括：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6.11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6.11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6.00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，占98.20%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0.11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，占1.80%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6.00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6.00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6.00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主要用于公务用车运行维护，如车辆维修、公车用油、公车保险等方面的支出。</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9</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0.11</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0.11</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0.11</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主要用于按照规定开展公务活动发生的餐饮、住宿等接待方面的支出。</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9</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我部门不是行政机关，也不是参照公务员管理事业单位，没有机关运行经费支出。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2587.42</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2372.14</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215.28</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9</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9</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36281.01</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92.49</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2023年我单位绩效管理情况较为理想，达到了年初设定的各项绩效目标</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bookmarkStart w:id="0" w:name="_GoBack"/>
      <w:bookmarkEnd w:id="0"/>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基于项目预期目标的实现程度，我部门对2023年度部门预算项目支出（含部门参与分配的转移支付项目）开展绩效自评，涉及项目12个，项目金额1972.31万元。其中：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（1）第二批高校学生资助资金--中央资金，自评得分为98分，等级为“优”。本项目自评结果为“优”，预算执行率100%，完成了年初制定的绩效目标。</w:t>
        <w:br/>
        <w:t xml:space="preserve">（2）第二批高校学生资助资金--省级资金，自评得分为97.80分，等级为“优”。本项目自评结果为“优”，预算执行率100%，完成了年初制定的绩效目标。 </w:t>
        <w:br/>
        <w:t xml:space="preserve">（3）2023年中职学生资助--中职免学费（五年制），自评得分为70分，等级为“中”。本项目预算执行率0%，部分完成了年初制定的绩效目标，存在执行率低支付不及时的问题，下一步我单位将进一步提高资金使用效益，加强与市财政沟通协调力度，确保资金及时使用。</w:t>
        <w:br/>
        <w:t xml:space="preserve">（4）提前下达2023年高校学生资助资金--省级资金，自评得分为94.89分，等级为“优”。本项目预算执行率73.93%，完成了年初制定的绩效目标，存在资金支付不及时的问题，下一步我单位将进一步提高资金使用效益。</w:t>
        <w:br/>
        <w:t xml:space="preserve">（5）2023年中职学生资助--中职免学费（许昌技师学院），自评得分为70分，等级为“中”。本项目预算执行率0%，部分完成了年初制定的绩效目标，存在执行率低支付不及时的问题，下一步我单位将进一步提高资金使用效益，加强与市财政沟通协调力度，确保资金及时使用。</w:t>
        <w:br/>
        <w:t xml:space="preserve">（6）许昌电气职业学院全民技能振兴工程建设项目第二批省级奖补资金，自评得分98.97分，等级为“优”。本项目预算执行率100%，完成了年初制定的绩效目标。</w:t>
        <w:br/>
        <w:t xml:space="preserve">（7）提前下达2023年高校大学生服兵役学生资助资金--中央，自评得分92.02分，等级为“优”。本项目预算执行率40.17%，完成了年初制定的绩效目标，存在资金支付不及时的问题，下一步我单位将进一步提高资金使用效益。</w:t>
        <w:br/>
        <w:t xml:space="preserve">（8）2023年中职学生资助省级资金--中职免学费（五年制），自评得分70分，等级为“中”。本项目预算执行率0%，部分完成了年初制定的绩效目标，存在执行率低支付不及时的问题，下一步我单位将进一步提高资金使用效益，加强与市财政沟通协调力度，确保资金及时使用。</w:t>
        <w:br/>
        <w:t xml:space="preserve">（9）2023年省级高职双高奖补，自评得分49.50分，等级为“差”。本项目预算执行率0%，存在项目建设进度缓慢时效性不达标的情况，存在年初绩效目标值设置不合理不科学的情况，下一步我单位将进一步增强资金使用效益，科学设置绩效目标指标体系。</w:t>
        <w:br/>
        <w:t xml:space="preserve">（10）提前下达2023年高校学生资助资金--中央，自评得分97.75分，等级为“优”。本项目预算执行率100%，完成了年初制定的绩效目标。</w:t>
        <w:br/>
        <w:t xml:space="preserve">（11）高校学生资助资金，自评得分98分，等级为“优”。本项目预赛那执行率100%，完成了年初制定的绩效目标。</w:t>
        <w:br/>
        <w:t xml:space="preserve">（12）2023年中职学生资助省级资金--中职免学费（许昌技师学院），自评得分70分，等级为“中”。本项目预算执行率0%，部分完成了年初制定的绩效目标，存在执行率低支付不及时的问题，下一步我单位将进一步提高资金使用效益，加强与市财政沟通协调力度，确保资金及时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从项目绩效自评情况来看，2023年我单位项目绩效目标完成情况情况较为理想，基本达到了年初设定的绩效目标，但部分项目预算执行情况较低，我单位将加强管理与协调力度，保证预算执行进度和效益。</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Style w:val="NormalTable_856b92c1-562c-4e0f-b87d-4c91291841a6"/>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057"/>
        <w:gridCol w:w="1290"/>
        <w:gridCol w:w="941"/>
        <w:gridCol w:w="791"/>
        <w:gridCol w:w="2120"/>
        <w:gridCol w:w="1355"/>
        <w:gridCol w:w="1721"/>
        <w:gridCol w:w="780"/>
        <w:gridCol w:w="723"/>
        <w:gridCol w:w="941"/>
        <w:gridCol w:w="941"/>
        <w:gridCol w:w="151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2"/>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部门整体自评表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许昌电气职业学院</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20823.96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36281.01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21035.15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57.98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6.44</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11323.96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18866.06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13981.09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74.11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14669.52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4428.78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30.19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2745.43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2625.28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95.62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1.大力实施职业技能教育现代化系统工程，发展特色专业群建设。</w:t>
            </w:r>
            <w:r>
              <w:rPr/>
              <w:br/>
            </w:r>
            <w:r>
              <w:rPr>
                <w:rFonts w:ascii="宋体" w:eastAsia="宋体" w:hAnsi="宋体" w:cs="宋体"/>
                <w:i w:val="0"/>
                <w:iCs w:val="0"/>
                <w:color w:val="000000"/>
                <w:kern w:val="0"/>
                <w:sz w:val="18"/>
                <w:szCs w:val="18"/>
                <w:u w:val="none"/>
                <w:bdr w:val="none" w:sz="0" w:space="0" w:color="auto"/>
                <w:lang w:val="en-US" w:eastAsia="zh-CN"/>
              </w:rPr>
              <w:t xml:space="preserve">2.以“特色项目”为抓手，着力提高学院高水平办学。</w:t>
            </w:r>
            <w:r>
              <w:rPr/>
              <w:br/>
            </w:r>
            <w:r>
              <w:rPr>
                <w:rFonts w:ascii="宋体" w:eastAsia="宋体" w:hAnsi="宋体" w:cs="宋体"/>
                <w:i w:val="0"/>
                <w:iCs w:val="0"/>
                <w:color w:val="000000"/>
                <w:kern w:val="0"/>
                <w:sz w:val="18"/>
                <w:szCs w:val="18"/>
                <w:u w:val="none"/>
                <w:bdr w:val="none" w:sz="0" w:space="0" w:color="auto"/>
                <w:lang w:val="en-US" w:eastAsia="zh-CN"/>
              </w:rPr>
              <w:t xml:space="preserve">3.加强“双师型”师资队伍建设，完善实训基地建设。</w:t>
            </w:r>
            <w:r>
              <w:rPr/>
              <w:br/>
            </w:r>
            <w:r>
              <w:rPr>
                <w:rFonts w:ascii="宋体" w:eastAsia="宋体" w:hAnsi="宋体" w:cs="宋体"/>
                <w:i w:val="0"/>
                <w:iCs w:val="0"/>
                <w:color w:val="000000"/>
                <w:kern w:val="0"/>
                <w:sz w:val="18"/>
                <w:szCs w:val="18"/>
                <w:u w:val="none"/>
                <w:bdr w:val="none" w:sz="0" w:space="0" w:color="auto"/>
                <w:lang w:val="en-US" w:eastAsia="zh-CN"/>
              </w:rPr>
              <w:t xml:space="preserve">4.继续扩大招生规模。</w:t>
            </w:r>
            <w:r>
              <w:rPr/>
              <w:br/>
            </w:r>
            <w:r>
              <w:rPr>
                <w:rFonts w:ascii="宋体" w:eastAsia="宋体" w:hAnsi="宋体" w:cs="宋体"/>
                <w:i w:val="0"/>
                <w:iCs w:val="0"/>
                <w:color w:val="000000"/>
                <w:kern w:val="0"/>
                <w:sz w:val="18"/>
                <w:szCs w:val="18"/>
                <w:u w:val="none"/>
                <w:bdr w:val="none" w:sz="0" w:space="0" w:color="auto"/>
                <w:lang w:val="en-US" w:eastAsia="zh-CN"/>
              </w:rPr>
              <w:t xml:space="preserve">5.加强产教融合，服务地方经济发展</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1.特色专业得到有效提升，办学水平明显提高，学院知名度与美誉度提高。</w:t>
            </w:r>
            <w:r>
              <w:rPr/>
              <w:br/>
            </w:r>
            <w:r>
              <w:rPr>
                <w:rFonts w:ascii="宋体" w:eastAsia="宋体" w:hAnsi="宋体" w:cs="宋体"/>
                <w:i w:val="0"/>
                <w:iCs w:val="0"/>
                <w:color w:val="000000"/>
                <w:kern w:val="0"/>
                <w:sz w:val="18"/>
                <w:szCs w:val="18"/>
                <w:u w:val="none"/>
                <w:bdr w:val="none" w:sz="0" w:space="0" w:color="auto"/>
                <w:lang w:val="en-US" w:eastAsia="zh-CN"/>
              </w:rPr>
              <w:t xml:space="preserve">2.双师型队伍进一步扩大，师资力量内涵建设效能明显提高。</w:t>
            </w:r>
            <w:r>
              <w:rPr/>
              <w:br/>
            </w:r>
            <w:r>
              <w:rPr>
                <w:rFonts w:ascii="宋体" w:eastAsia="宋体" w:hAnsi="宋体" w:cs="宋体"/>
                <w:i w:val="0"/>
                <w:iCs w:val="0"/>
                <w:color w:val="000000"/>
                <w:kern w:val="0"/>
                <w:sz w:val="18"/>
                <w:szCs w:val="18"/>
                <w:u w:val="none"/>
                <w:bdr w:val="none" w:sz="0" w:space="0" w:color="auto"/>
                <w:lang w:val="en-US" w:eastAsia="zh-CN"/>
              </w:rPr>
              <w:t xml:space="preserve">3.实训基地进一步充实完善，提质增效效果显著。</w:t>
            </w:r>
            <w:r>
              <w:rPr/>
              <w:br/>
            </w:r>
            <w:r>
              <w:rPr>
                <w:rFonts w:ascii="宋体" w:eastAsia="宋体" w:hAnsi="宋体" w:cs="宋体"/>
                <w:i w:val="0"/>
                <w:iCs w:val="0"/>
                <w:color w:val="000000"/>
                <w:kern w:val="0"/>
                <w:sz w:val="18"/>
                <w:szCs w:val="18"/>
                <w:u w:val="none"/>
                <w:bdr w:val="none" w:sz="0" w:space="0" w:color="auto"/>
                <w:lang w:val="en-US" w:eastAsia="zh-CN"/>
              </w:rPr>
              <w:t xml:space="preserve">4.招生规模继续稳定提升，产教融合进一步加强。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2.稳定招生规模</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稳定招生规模，提高生源质量，发挥优势专业宣传力度，提高学院社会影响力。</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优势专业继续向好发展，招生规模稳中有进，学院知名度和社会认可度进一步提高。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3.加强产教融合，服务地方经济发展</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推动培训对象广覆盖，培训类型多形式，培训等级多层次，培训载体多元化，途虎培训重点，提高培训质量，进一步服务地方经济发展。</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继续推进产教融合，以“人人持证，技能河南”政策为抓手，充分开展社会培训，服务地方区域经济社会发展。</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4.完善实训基地建设</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抓特色品牌专业建设，抓世界技能竞赛项目建设，进一步提高“高端引领”校地合作。</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实训基地进一步提质增效，完成年初建设目标，有效促进了学院硬实力的提高。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1.加强师资队伍建设</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制定科学合理的培养培训制度，加强实训教学环节，提高教师的专业实践技能，组织同类院校的学习或者研修活动，加强职业道德教育。</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双师型队伍进一步扩大，师资力量内涵建设效能明显提高，借助双师型教师培养方向，学院实训教学实力明显提升达到年度工作目标。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相关工作任务制定仍需更加精细化研判。</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部分绩效指标理解不准确，导致绩效目标设置不科学。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74.22%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1384.40%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由于上级项目资金不做预算但在调整预算数中反应，导致预算调整率过高。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25.89%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417.80%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一般公共预算资金结余结转是由于项目进度慢、资金拨付慢等原因造成未形成实际支付；专户资金预算数与实际执行数对比结余结转率没有意义。</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仍需要精细化管理，建章立制。</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资产管理存在过于粗放，不精细的问题。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存在评价与实际应用不衔接的情况。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1.师资队伍建设工作计划完成率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2.稳定招生规模工作计划完成率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3.实训基地建设工作计划完成率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1.加强产教融合，服务地方经济工作目标实现率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2.发展特色办学、提高办学水平工作目标实现率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加强产教融合，服务地方经济发展</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校企合作深入，特色专业支持地方经济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需要进一步加强对产教融合、校企合作的政策理解，开展访企拓岗活动，进一步提高产教融合效能。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教师满意度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92.49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bl>
    <w:p>
      <w:pPr>
        <w:pStyle w:val="Normal_7448332a-57be-41a1-98f1-d0c506376f5f"/>
        <w:sectPr>
          <w:pgSz w:w="16838" w:h="11906" w:orient="landscape"/>
          <w:pgMar w:top="1800" w:right="1440" w:bottom="1800" w:left="1440" w:header="851" w:footer="992" w:gutter="0"/>
          <w:cols w:num="1" w:space="425">
            <w:col w:w="13958" w:space="425"/>
          </w:cols>
          <w:docGrid w:type="lines" w:linePitch="312" w:charSpace="0"/>
        </w:sectPr>
      </w:pPr>
    </w:p>
    <w:tbl>
      <w:tblPr>
        <w:tblStyle w:val="NormalTable_856b92c1-562c-4e0f-b87d-4c91291841a6"/>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3"/>
        <w:gridCol w:w="943"/>
        <w:gridCol w:w="1106"/>
        <w:gridCol w:w="1026"/>
        <w:gridCol w:w="882"/>
        <w:gridCol w:w="1559"/>
        <w:gridCol w:w="1029"/>
        <w:gridCol w:w="887"/>
        <w:gridCol w:w="1021"/>
        <w:gridCol w:w="1032"/>
        <w:gridCol w:w="899"/>
        <w:gridCol w:w="899"/>
        <w:gridCol w:w="207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第二批高校学生资助资金-中央资金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199.52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199.52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199.52</w:t>
            </w:r>
          </w:p>
        </w:tc>
        <w:tc>
          <w:tcPr>
            <w:tcW w:type="auto" w:w="0"/>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199.52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199.52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199.52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按照国家资助管理办法，由学院各系部组织国家奖学金、国家助学金、国家励志奖学金的评审，汇总报送学院学生处进行复核复审，公示无异议之后，上报河南省学生资助管理中心。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严格按照下拨资金文进行资金的拨付使用，不存在违规使用资金等问题。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严格按照资金预算科目进行支出，按照立项的项目清单开展建设，不存在截留、挤占、挪用和擅自调整等问题。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做到了将该资金纳入绩效管理，设置绩效目标。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第二批高校学生资助资金-中央资金（结转上级资金），确保资助资金按时发放到位，达到资助效果。</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开展广泛的资助政策宣讲，使资助政策深入人心，使真正需要的学生享受到国家良好的政策。</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项目实施总成本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1995200元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1995200元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资助覆盖学生人数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≥4000人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4000人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资助工作完成率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资助工作完成时间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存在拨付不及时，支付不及时的情况。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资助工作是否达到预期效果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是</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bl>
    <w:p>
      <w:pPr>
        <w:pStyle w:val="Normal_7448332a-57be-41a1-98f1-d0c506376f5f"/>
      </w:pPr>
      <w:r>
        <w:br w:type="page"/>
      </w:r>
    </w:p>
    <w:tbl>
      <w:tblPr>
        <w:tblStyle w:val="NormalTable_856b92c1-562c-4e0f-b87d-4c91291841a6"/>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783"/>
        <w:gridCol w:w="920"/>
        <w:gridCol w:w="1066"/>
        <w:gridCol w:w="995"/>
        <w:gridCol w:w="857"/>
        <w:gridCol w:w="1514"/>
        <w:gridCol w:w="995"/>
        <w:gridCol w:w="860"/>
        <w:gridCol w:w="986"/>
        <w:gridCol w:w="1000"/>
        <w:gridCol w:w="865"/>
        <w:gridCol w:w="874"/>
        <w:gridCol w:w="2022"/>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第二批高校学生资助资金-省级资金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116.48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116.48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116.48</w:t>
            </w:r>
          </w:p>
        </w:tc>
        <w:tc>
          <w:tcPr>
            <w:tcW w:type="auto" w:w="0"/>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116.48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116.48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116.48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由学院各系部组织国家奖学金、国家助学金、国家励志奖学金的评审，汇总报送学院学生处进行复核复审，公示无异议之后，上报河南省学生资助管理中心。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严格按照下拨资金文进行资金的拨付使用，不存在违规使用资金等问题。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严格按照资金预算科目进行支出，按照立项的项目清单开展建设，不存在截留、挤占、挪用和擅自调整等问题。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做到了将该资金纳入绩效管理，设置绩效目标。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第二批高校学生资助资金-省级资金（结转上级资金），确保资助资金按时发放到位，达到资助效果。</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开展广泛的资助政策宣讲，使资助政策深入人心，使真正需要的学生享受到国家良好的政策。</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项目实施总成本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1164800元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1164800元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资助覆盖学生人数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≥4000人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4000人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资助工作完成率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资助工作完成时间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由于财政国库资金紧张，仍存在拨付不及时，支付不及时的情况。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资助工作是否达到预期效果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是</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9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存在发放不及时情况。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97.8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bl>
    <w:p>
      <w:pPr>
        <w:pStyle w:val="Normal_7448332a-57be-41a1-98f1-d0c506376f5f"/>
        <w:keepNext w:val="0"/>
        <w:keepLines w:val="0"/>
        <w:widowControl/>
        <w:suppressLineNumbers w:val="0"/>
        <w:jc w:val="both"/>
        <w:textAlignment w:val="center"/>
        <w:rPr>
          <w:rFonts w:ascii="宋体" w:eastAsia="宋体" w:hAnsi="宋体" w:cs="宋体"/>
          <w:b/>
          <w:bCs/>
          <w:i w:val="0"/>
          <w:iCs w:val="0"/>
          <w:color w:val="000000"/>
          <w:kern w:val="0"/>
          <w:sz w:val="38"/>
          <w:szCs w:val="38"/>
          <w:u w:val="none"/>
          <w:lang w:val="en-US" w:eastAsia="zh-CN"/>
        </w:rPr>
      </w:pPr>
      <w:r>
        <w:br w:type="page"/>
      </w:r>
    </w:p>
    <w:tbl>
      <w:tblPr>
        <w:tblStyle w:val="NormalTable_856b92c1-562c-4e0f-b87d-4c91291841a6"/>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02"/>
        <w:gridCol w:w="938"/>
        <w:gridCol w:w="1095"/>
        <w:gridCol w:w="1019"/>
        <w:gridCol w:w="878"/>
        <w:gridCol w:w="1554"/>
        <w:gridCol w:w="1016"/>
        <w:gridCol w:w="881"/>
        <w:gridCol w:w="1016"/>
        <w:gridCol w:w="1022"/>
        <w:gridCol w:w="890"/>
        <w:gridCol w:w="894"/>
        <w:gridCol w:w="2073"/>
      </w:tblGrid>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both"/>
              <w:textAlignment w:val="center"/>
              <w:rPr>
                <w:rFonts w:ascii="宋体" w:eastAsia="宋体" w:hAnsi="宋体" w:cs="宋体"/>
                <w:b/>
                <w:bCs/>
                <w:i w:val="0"/>
                <w:iCs w:val="0"/>
                <w:color w:val="000000"/>
                <w:kern w:val="0"/>
                <w:sz w:val="38"/>
                <w:szCs w:val="38"/>
                <w:u w:val="none"/>
                <w:lang w:val="en-US" w:eastAsia="zh-CN"/>
              </w:rPr>
            </w:pPr>
          </w:p>
          <w:p>
            <w:pPr>
              <w:pStyle w:val="Normal_7448332a-57be-41a1-98f1-d0c506376f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2023年中职学生资助-中职免学费（五年制）</w:t>
            </w: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93.18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93.18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93.18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93.18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用于五年制学生前三年中职段学生资助，享受国家每年1700元的免学费资助政策。</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严格按照下拨资金文进行资金的拨付使用，不存在违规使用资金等问题。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严格按照资金预算科目进行支出，按照立项的项目清单开展建设，不存在截留、挤占、挪用和擅自调整等问题。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做到了将该资金纳入绩效管理，设置绩效目标。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2023年中职学生资助-中职免学费（五年制）（上级提前下达），用于五年制学生前三年中职段学生资助，享受国家每年1700元的免学费资助政策。</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未完成支付是由于财政国库资金紧张，未进行拨付。</w:t>
            </w: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项目实施总成本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931800元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享受免学费政策学生人数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资助政策宣传覆盖率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政策落实时间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2023.06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未完成支付是由于财政国库资金紧张，未进行拨付。</w:t>
            </w: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落实资助政策达标率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bl>
    <w:p>
      <w:pPr>
        <w:pStyle w:val="Normal_7448332a-57be-41a1-98f1-d0c506376f5f"/>
      </w:pPr>
    </w:p>
    <w:p>
      <w:pPr>
        <w:pStyle w:val="Normal_7448332a-57be-41a1-98f1-d0c506376f5f"/>
      </w:pPr>
      <w:r>
        <w:br w:type="page"/>
      </w:r>
    </w:p>
    <w:tbl>
      <w:tblPr>
        <w:tblStyle w:val="NormalTable_856b92c1-562c-4e0f-b87d-4c91291841a6"/>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1"/>
        <w:gridCol w:w="947"/>
        <w:gridCol w:w="1103"/>
        <w:gridCol w:w="1026"/>
        <w:gridCol w:w="884"/>
        <w:gridCol w:w="1559"/>
        <w:gridCol w:w="1026"/>
        <w:gridCol w:w="887"/>
        <w:gridCol w:w="1021"/>
        <w:gridCol w:w="1032"/>
        <w:gridCol w:w="896"/>
        <w:gridCol w:w="901"/>
        <w:gridCol w:w="2081"/>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提前下达2023年高校学生资助资金--省级资金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61.36</w:t>
            </w:r>
          </w:p>
        </w:tc>
        <w:tc>
          <w:tcPr>
            <w:tcW w:type="auto" w:w="0"/>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73.93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7.39</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61.36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73.93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由学院各系部组织国家奖学金、国家助学金、国家励志奖学金的评审，汇总报送学院学生处进行复核复审，公示无异议之后，上报河南省学生资助管理中心。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严格按照下拨资金文进行资金的拨付使用，不存在违规使用资金等问题。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严格按照资金预算科目进行支出，按照立项的项目清单开展建设，不存在截留、挤占、挪用和擅自调整等问题。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做到了将该资金纳入绩效管理，设置绩效目标。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以落实资助政策为重点，专款专用，确保应助尽助。</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使资助政策深入人心，开展广泛的资助政策宣讲，使真正需要的学生享受到国家良好的政策。</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一等国家助学金平均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4300元/人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4300元/人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收益学生人数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≥2000人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2000人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资助政策宣传覆盖率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发放及时性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由于财政国库资金紧张，仍存在拨付不及时，支付不及时的情况。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1"/>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困难家庭教育负担</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减轻</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1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94.89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bl>
    <w:p>
      <w:pPr>
        <w:pStyle w:val="Normal_7448332a-57be-41a1-98f1-d0c506376f5f"/>
        <w:keepNext w:val="0"/>
        <w:keepLines w:val="0"/>
        <w:widowControl/>
        <w:suppressLineNumbers w:val="0"/>
        <w:jc w:val="both"/>
        <w:textAlignment w:val="center"/>
        <w:rPr>
          <w:rFonts w:ascii="宋体" w:eastAsia="宋体" w:hAnsi="宋体" w:cs="宋体"/>
          <w:b/>
          <w:bCs/>
          <w:i w:val="0"/>
          <w:iCs w:val="0"/>
          <w:color w:val="000000"/>
          <w:kern w:val="0"/>
          <w:sz w:val="38"/>
          <w:szCs w:val="38"/>
          <w:u w:val="none"/>
          <w:lang w:val="en-US" w:eastAsia="zh-CN"/>
        </w:rPr>
      </w:pPr>
      <w:r>
        <w:br w:type="page"/>
      </w:r>
    </w:p>
    <w:tbl>
      <w:tblPr>
        <w:tblStyle w:val="NormalTable_856b92c1-562c-4e0f-b87d-4c91291841a6"/>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27"/>
        <w:gridCol w:w="967"/>
        <w:gridCol w:w="1127"/>
        <w:gridCol w:w="1057"/>
        <w:gridCol w:w="901"/>
        <w:gridCol w:w="1607"/>
        <w:gridCol w:w="1052"/>
        <w:gridCol w:w="909"/>
        <w:gridCol w:w="1052"/>
        <w:gridCol w:w="1055"/>
        <w:gridCol w:w="915"/>
        <w:gridCol w:w="927"/>
        <w:gridCol w:w="2130"/>
      </w:tblGrid>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2023年中职学生资助-中职免学费（许昌技师学院）</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用于技师学院学生资助，中职学生享受国家每年1700元的免学费资助政策，中职学生入学免学费，财政下拨中职免学费资金可视作公用经费开支。</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严格按照下拨资金文进行资金的拨付使用，不存在违规使用资金等问题。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严格按照资金预算科目进行支出，按照立项的项目清单开展建设，不存在截留、挤占、挪用和擅自调整等问题。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做到了将该资金纳入绩效管理，设置绩效目标。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2023年中职学生资助-中职免学费（许昌技师学院）（上级提前下达），用于技师学院学生资助，中职学生享受国家每年1700元的免学费资助政策，中职学生入学免学费，可视作公用经费开支。</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相关工作在有序开展中，未完成支付是由于财政国库资金紧张，未进行拨付。</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项目实施总成本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1100000元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享受资助政策学生人数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确保资金使用合规率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资金支付完成时间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未完成支付是由于财政国库资金紧张，未进行拨付。</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减轻学生负担覆盖率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1"/>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教师满意度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bl>
    <w:p>
      <w:pPr>
        <w:pStyle w:val="Normal_7448332a-57be-41a1-98f1-d0c506376f5f"/>
        <w:keepNext w:val="0"/>
        <w:keepLines w:val="0"/>
        <w:widowControl/>
        <w:suppressLineNumbers w:val="0"/>
        <w:jc w:val="both"/>
        <w:textAlignment w:val="center"/>
        <w:rPr>
          <w:rFonts w:ascii="宋体" w:eastAsia="宋体" w:hAnsi="宋体" w:cs="宋体"/>
          <w:b/>
          <w:bCs/>
          <w:i w:val="0"/>
          <w:iCs w:val="0"/>
          <w:color w:val="000000"/>
          <w:kern w:val="0"/>
          <w:sz w:val="38"/>
          <w:szCs w:val="38"/>
          <w:u w:val="none"/>
          <w:lang w:val="en-US" w:eastAsia="zh-CN"/>
        </w:rPr>
      </w:pPr>
      <w:r>
        <w:br w:type="page"/>
      </w:r>
    </w:p>
    <w:tbl>
      <w:tblPr>
        <w:tblStyle w:val="NormalTable_856b92c1-562c-4e0f-b87d-4c91291841a6"/>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25"/>
        <w:gridCol w:w="967"/>
        <w:gridCol w:w="1124"/>
        <w:gridCol w:w="1057"/>
        <w:gridCol w:w="898"/>
        <w:gridCol w:w="1612"/>
        <w:gridCol w:w="1052"/>
        <w:gridCol w:w="909"/>
        <w:gridCol w:w="1052"/>
        <w:gridCol w:w="1055"/>
        <w:gridCol w:w="912"/>
        <w:gridCol w:w="930"/>
        <w:gridCol w:w="2133"/>
      </w:tblGrid>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许昌电气职业学院全民技能振兴工程建设项目第二批省级奖补资金（直达资金）</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35</w:t>
            </w:r>
          </w:p>
        </w:tc>
        <w:tc>
          <w:tcPr>
            <w:tcW w:type="auto" w:w="0"/>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由人社厅根据学院以前年度项目建设完成情况核定拨付，前期经过内部论证上会决策评审、报人社厅备案立项，资金到位后开展建设。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严格按照下拨资金文进行资金的拨付使用，不存在违规使用资金等问题。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严格按照资金预算科目进行支出，按照立项的项目清单开展建设，不存在截留、挤占、挪用和擅自调整等问题。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做到了将该资金纳入绩效管理，设置绩效目标。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省人社厅全民技能振兴项目款，该笔项目主要用于设备购置，加强学院实训室建设。</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完成了立项项目的建设、验收、支付，提升了实训室整体效能，所购设备符合学院实训教学的需求。</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项目实施总成本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350000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项目实施数量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项目实施完成率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2023年4月</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需要更加精细控制项目实施进度，注意流程节点。</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采购设备是否节能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是</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教师满意度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2.97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需要进一步调动学生积极性，发挥能动性。</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98.97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bl>
    <w:p>
      <w:pPr>
        <w:pStyle w:val="Normal_7448332a-57be-41a1-98f1-d0c506376f5f"/>
        <w:keepNext w:val="0"/>
        <w:keepLines w:val="0"/>
        <w:widowControl/>
        <w:suppressLineNumbers w:val="0"/>
        <w:jc w:val="both"/>
        <w:textAlignment w:val="center"/>
        <w:rPr>
          <w:rFonts w:ascii="宋体" w:eastAsia="宋体" w:hAnsi="宋体" w:cs="宋体"/>
          <w:b/>
          <w:bCs/>
          <w:i w:val="0"/>
          <w:iCs w:val="0"/>
          <w:color w:val="000000"/>
          <w:kern w:val="0"/>
          <w:sz w:val="38"/>
          <w:szCs w:val="38"/>
          <w:u w:val="none"/>
          <w:lang w:val="en-US" w:eastAsia="zh-CN"/>
        </w:rPr>
      </w:pPr>
      <w:r>
        <w:br w:type="page"/>
      </w:r>
    </w:p>
    <w:tbl>
      <w:tblPr>
        <w:tblStyle w:val="NormalTable_856b92c1-562c-4e0f-b87d-4c91291841a6"/>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25"/>
        <w:gridCol w:w="967"/>
        <w:gridCol w:w="1124"/>
        <w:gridCol w:w="1057"/>
        <w:gridCol w:w="898"/>
        <w:gridCol w:w="1612"/>
        <w:gridCol w:w="1052"/>
        <w:gridCol w:w="909"/>
        <w:gridCol w:w="1052"/>
        <w:gridCol w:w="1055"/>
        <w:gridCol w:w="912"/>
        <w:gridCol w:w="930"/>
        <w:gridCol w:w="2133"/>
      </w:tblGrid>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提前下达2023年高校大学生服兵役学生资助资金-中央</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60.25</w:t>
            </w:r>
          </w:p>
        </w:tc>
        <w:tc>
          <w:tcPr>
            <w:tcW w:type="auto" w:w="0"/>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40.17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4.02</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60.25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40.17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按照国家义务兵役资助管理相关政策，由学院资助中心根据申报学生数制表对学生进行发放。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严格按照下拨资金文进行资金的拨付使用，不存在违规使用资金等问题。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严格按照资金预算科目进行支出，按照立项的项目清单开展建设，不存在截留、挤占、挪用和擅自调整等问题。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做到了将该资金纳入绩效管理，设置绩效目标。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对服兵役学生进行国家资助，鼓励大学生积极应征入伍，报效祖国。</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开展广泛的资助政策宣讲，使资助政策深入人心，使真正需要的学生享受到国家良好的政策。</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兵役助学金每学期每生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1650元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1650元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兵役助学金人数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80人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兵役资助覆盖率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发放及时性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存在拨付不及时，支付不及时的情况。</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强军报国志向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增强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兵役资助学生满意度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92.02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bl>
    <w:p>
      <w:pPr>
        <w:pStyle w:val="Normal_7448332a-57be-41a1-98f1-d0c506376f5f"/>
      </w:pPr>
    </w:p>
    <w:p>
      <w:pPr>
        <w:pStyle w:val="Normal_7448332a-57be-41a1-98f1-d0c506376f5f"/>
      </w:pPr>
    </w:p>
    <w:p>
      <w:pPr>
        <w:pStyle w:val="Normal_7448332a-57be-41a1-98f1-d0c506376f5f"/>
      </w:pPr>
    </w:p>
    <w:p>
      <w:pPr>
        <w:pStyle w:val="Normal_7448332a-57be-41a1-98f1-d0c506376f5f"/>
      </w:pPr>
    </w:p>
    <w:p>
      <w:pPr>
        <w:pStyle w:val="Normal_7448332a-57be-41a1-98f1-d0c506376f5f"/>
      </w:pPr>
    </w:p>
    <w:p>
      <w:pPr>
        <w:pStyle w:val="Normal_7448332a-57be-41a1-98f1-d0c506376f5f"/>
      </w:pPr>
      <w:r>
        <w:br w:type="page"/>
      </w:r>
    </w:p>
    <w:p>
      <w:pPr>
        <w:pStyle w:val="Normal_7448332a-57be-41a1-98f1-d0c506376f5f"/>
      </w:pPr>
    </w:p>
    <w:tbl>
      <w:tblPr>
        <w:tblStyle w:val="NormalTable_856b92c1-562c-4e0f-b87d-4c91291841a6"/>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4"/>
        <w:gridCol w:w="944"/>
        <w:gridCol w:w="1106"/>
        <w:gridCol w:w="1026"/>
        <w:gridCol w:w="887"/>
        <w:gridCol w:w="1559"/>
        <w:gridCol w:w="1029"/>
        <w:gridCol w:w="887"/>
        <w:gridCol w:w="1026"/>
        <w:gridCol w:w="1032"/>
        <w:gridCol w:w="899"/>
        <w:gridCol w:w="901"/>
        <w:gridCol w:w="206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2023年中职学生资助省级资金-中职免学费（五年制）（上级提前下达）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18.63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18.63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18.63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18.63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用于五年制学生前三年中职段学生资助，享受国家每年1700元的免学费资助政策。</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严格按照下拨资金文进行资金的拨付使用，不存在违规使用资金等问题。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严格按照资金预算科目进行支出，按照立项的项目清单开展建设，不存在截留、挤占、挪用和擅自调整等问题。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做到了将该资金纳入绩效管理，设置绩效目标。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2023年中职学生资助省级资金-中职免学费（五年制）（上级提前下达），用于五年制学生前三年中职段学生资助，享受国家每年1700元的免学费资助政策。</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未完成支付是由于财政国库资金紧张，未进行拨付。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项目实施总成本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186300元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享受免学费政策学生人数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资助政策宣传覆盖率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政策落实时间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2023.06日期</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0日期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未完成支付是由于财政国库资金紧张，未进行拨付。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落实资助政策达标率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bl>
    <w:p>
      <w:pPr>
        <w:pStyle w:val="Normal_7448332a-57be-41a1-98f1-d0c506376f5f"/>
      </w:pPr>
    </w:p>
    <w:p>
      <w:pPr>
        <w:pStyle w:val="Normal_7448332a-57be-41a1-98f1-d0c506376f5f"/>
      </w:pPr>
    </w:p>
    <w:p>
      <w:pPr>
        <w:pStyle w:val="Normal_7448332a-57be-41a1-98f1-d0c506376f5f"/>
      </w:pPr>
      <w:r>
        <w:br w:type="page"/>
      </w:r>
    </w:p>
    <w:p>
      <w:pPr>
        <w:pStyle w:val="Normal_7448332a-57be-41a1-98f1-d0c506376f5f"/>
      </w:pPr>
    </w:p>
    <w:p>
      <w:pPr>
        <w:pStyle w:val="Normal_7448332a-57be-41a1-98f1-d0c506376f5f"/>
      </w:pPr>
    </w:p>
    <w:tbl>
      <w:tblPr>
        <w:tblStyle w:val="NormalTable_856b92c1-562c-4e0f-b87d-4c91291841a6"/>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4"/>
        <w:gridCol w:w="944"/>
        <w:gridCol w:w="1106"/>
        <w:gridCol w:w="1026"/>
        <w:gridCol w:w="887"/>
        <w:gridCol w:w="1559"/>
        <w:gridCol w:w="1029"/>
        <w:gridCol w:w="887"/>
        <w:gridCol w:w="1026"/>
        <w:gridCol w:w="1032"/>
        <w:gridCol w:w="899"/>
        <w:gridCol w:w="901"/>
        <w:gridCol w:w="206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2023年省级高职双高奖补</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前期经过内部论证上会决策评审、立项，资金到位后开展招投标工作。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严格按照下拨资金文进行资金的拨付使用，不存在违规使用资金等问题。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严格按照资金预算科目进行支出，按照立项的项目清单开展建设，不存在截留、挤占、挪用和擅自调整等问题。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做到了将该资金纳入绩效管理，设置绩效目标。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重点推进入选国家高职“双高计划”、省级高职院校“双高建设工程”建设学校。</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相关工作已经开展，项目进度较慢。</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双高项目总成本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双高建设项目</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≥1项</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项目建设验收合格率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尚未完成建设，未进行验收。</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项目完成及时性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项目未按照既定时效完成建设。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高职平均就业率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稳步提升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就业率指标不能在短期内显现。</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bl>
    <w:p>
      <w:pPr>
        <w:pStyle w:val="Normal_7448332a-57be-41a1-98f1-d0c506376f5f"/>
      </w:pPr>
    </w:p>
    <w:p>
      <w:pPr>
        <w:pStyle w:val="Normal_7448332a-57be-41a1-98f1-d0c506376f5f"/>
      </w:pPr>
    </w:p>
    <w:p>
      <w:pPr>
        <w:pStyle w:val="Normal_7448332a-57be-41a1-98f1-d0c506376f5f"/>
      </w:pPr>
      <w:r>
        <w:br w:type="page"/>
      </w:r>
    </w:p>
    <w:p>
      <w:pPr>
        <w:pStyle w:val="Normal_7448332a-57be-41a1-98f1-d0c506376f5f"/>
      </w:pPr>
    </w:p>
    <w:tbl>
      <w:tblPr>
        <w:tblStyle w:val="NormalTable_856b92c1-562c-4e0f-b87d-4c91291841a6"/>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1"/>
        <w:gridCol w:w="947"/>
        <w:gridCol w:w="1103"/>
        <w:gridCol w:w="1026"/>
        <w:gridCol w:w="884"/>
        <w:gridCol w:w="1559"/>
        <w:gridCol w:w="1026"/>
        <w:gridCol w:w="887"/>
        <w:gridCol w:w="1021"/>
        <w:gridCol w:w="1032"/>
        <w:gridCol w:w="896"/>
        <w:gridCol w:w="901"/>
        <w:gridCol w:w="2081"/>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提前下达2023年高校学生资助资金--中央</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770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770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770</w:t>
            </w:r>
          </w:p>
        </w:tc>
        <w:tc>
          <w:tcPr>
            <w:tcW w:type="auto" w:w="0"/>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770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770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770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由学院各系部组织国家奖学金、国家助学金、国家励志奖学金的评审，汇总报送学院学生处进行复核复审，公示无异议之后，上报河南省学生资助管理中心。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严格按照下拨资金文进行资金的拨付使用，不存在违规使用资金等问题。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按照立项的项目清单开展建设，不存在截留、挤占、挪用和擅自调整等问题。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做到了将该资金纳入绩效管理，设置绩效目标。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以落实资助政策为重点，专款专用，确保应助尽助。</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开展广泛的资助政策宣讲，使资助政策深入人心，使真正需要的学生享受到国家良好的政策。</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一等国家助学金平均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4300元/人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4300元/人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收益学生人数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≥6000人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6000人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资助政策宣传覆盖率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发放及时性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存在支付不及时情况。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1"/>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困难家庭教育负担</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减轻</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4.75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存在发放不及时情况。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97.75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bl>
    <w:p>
      <w:pPr>
        <w:pStyle w:val="Normal_7448332a-57be-41a1-98f1-d0c506376f5f"/>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r>
        <w:br w:type="page"/>
      </w:r>
    </w:p>
    <w:tbl>
      <w:tblPr>
        <w:tblStyle w:val="NormalTable_856b92c1-562c-4e0f-b87d-4c91291841a6"/>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30"/>
        <w:gridCol w:w="967"/>
        <w:gridCol w:w="1130"/>
        <w:gridCol w:w="1057"/>
        <w:gridCol w:w="904"/>
        <w:gridCol w:w="1601"/>
        <w:gridCol w:w="1052"/>
        <w:gridCol w:w="909"/>
        <w:gridCol w:w="1052"/>
        <w:gridCol w:w="1055"/>
        <w:gridCol w:w="918"/>
        <w:gridCol w:w="924"/>
        <w:gridCol w:w="2127"/>
      </w:tblGrid>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both"/>
              <w:textAlignment w:val="center"/>
              <w:rPr>
                <w:rFonts w:ascii="宋体" w:eastAsia="宋体" w:hAnsi="宋体" w:cs="宋体"/>
                <w:b/>
                <w:bCs/>
                <w:i w:val="0"/>
                <w:iCs w:val="0"/>
                <w:color w:val="000000"/>
                <w:kern w:val="0"/>
                <w:sz w:val="38"/>
                <w:szCs w:val="38"/>
                <w:u w:val="none"/>
                <w:lang w:val="en-US" w:eastAsia="zh-CN"/>
              </w:rPr>
            </w:pPr>
          </w:p>
          <w:p>
            <w:pPr>
              <w:pStyle w:val="Normal_7448332a-57be-41a1-98f1-d0c506376f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高校学生资助资金（上级提前下达）</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206.5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206.5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206.5</w:t>
            </w:r>
          </w:p>
        </w:tc>
        <w:tc>
          <w:tcPr>
            <w:tcW w:type="auto" w:w="0"/>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206.5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206.5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206.5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按照国家资助管理办法，由学院各系部组织国家奖学金、国家助学金、国家励志奖学金的评审，汇总报送学院学生处进行复核复审，公示无异议之后，上报河南省学生资助管理中心。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严格按照下拨资金文进行资金的拨付使用，不存在违规使用资金等问题。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严格按照资金预算科目进行支出，按照立项的项目清单开展建设，不存在截留、挤占、挪用和擅自调整等问题。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做到了将该资金纳入绩效管理，设置绩效目标。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高校学生资助资金（上级提前下达）（结转上级资金），确保资助资金按时发放到位，达到资助效果。</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开展广泛的资助政策宣讲，使资助政策深入人心，使真正需要的学生享受到国家良好的政策。</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项目实施总成本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2065000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资助覆盖学生人数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≥4000人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4000人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资助工作完成率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资助工作完成时间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2023年5月</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存在拨付不及时，支付不及时的情况。</w:t>
            </w: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资助工作是否达到预期效果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是</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bl>
    <w:p>
      <w:pPr>
        <w:pStyle w:val="Normal_7448332a-57be-41a1-98f1-d0c506376f5f"/>
      </w:pPr>
    </w:p>
    <w:p>
      <w:pPr>
        <w:pStyle w:val="Normal_7448332a-57be-41a1-98f1-d0c506376f5f"/>
      </w:pPr>
      <w:r>
        <w:br w:type="page"/>
      </w:r>
    </w:p>
    <w:p>
      <w:pPr>
        <w:pStyle w:val="Normal_7448332a-57be-41a1-98f1-d0c506376f5f"/>
      </w:pPr>
    </w:p>
    <w:tbl>
      <w:tblPr>
        <w:tblStyle w:val="NormalTable_856b92c1-562c-4e0f-b87d-4c91291841a6"/>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4"/>
        <w:gridCol w:w="944"/>
        <w:gridCol w:w="1106"/>
        <w:gridCol w:w="1026"/>
        <w:gridCol w:w="887"/>
        <w:gridCol w:w="1559"/>
        <w:gridCol w:w="1029"/>
        <w:gridCol w:w="887"/>
        <w:gridCol w:w="1026"/>
        <w:gridCol w:w="1032"/>
        <w:gridCol w:w="899"/>
        <w:gridCol w:w="901"/>
        <w:gridCol w:w="206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2023年中职学生资助省级资金-中职免学费（许昌技师学院）</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许昌电气职业学院</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nil"/>
              <w:left w:val="nil"/>
              <w:bottom w:val="nil"/>
              <w:right w:val="nil"/>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中职学生享受国家每年1700元的免学费资助政策，中职学生入学免学费，财政下拨中职免学费资金，可视作公用经费开支。</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严格按照下拨资金文进行资金的拨付使用，不存在违规使用资金等问题。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严格按照资金预算科目进行支出，按照立项的项目清单开展建设，不存在截留、挤占、挪用和擅自调整等问题。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做到了将该资金纳入绩效管理，设置绩效目标。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2023年中职学生资助-中职免学费（许昌技师学院）（上级提前下达），用于技师学院学生资助，中职学生享受国家每年1700元的免学费资助政策，中职学生入学免学费，可视作公用经费开支。</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未完成支付是由于财政国库资金紧张，未进行拨付。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项目实施总成本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900000元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享受资助政策学生人数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确保资金使用合规率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资金支付完成时间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未积极协调争取资金，导致未完成支付。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减轻学生负担覆盖率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学生满意度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448332a-57be-41a1-98f1-d0c506376f5f"/>
              <w:jc w:val="center"/>
              <w:rPr>
                <w:rFonts w:ascii="宋体" w:eastAsia="宋体" w:hAnsi="宋体" w:cs="宋体" w:hint="eastAsia"/>
                <w:i w:val="0"/>
                <w:iCs w:val="0"/>
                <w:color w:val="000000"/>
                <w:sz w:val="18"/>
                <w:szCs w:val="18"/>
                <w:u w:val="none"/>
              </w:rPr>
            </w:pPr>
          </w:p>
        </w:tc>
      </w:tr>
    </w:tbl>
    <w:p>
      <w:pPr>
        <w:pStyle w:val="Normal_7448332a-57be-41a1-98f1-d0c506376f5f"/>
        <w:sectPr>
          <w:pgSz w:w="16838" w:h="11906" w:orient="landscape"/>
          <w:pgMar w:top="1800" w:right="1440" w:bottom="1800" w:left="1440" w:header="851" w:footer="992" w:gutter="0"/>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758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7448332a-57be-41a1-98f1-d0c506376f5f">
    <w:name w:val="Normal_7448332a-57be-41a1-98f1-d0c506376f5f"/>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856b92c1-562c-4e0f-b87d-4c91291841a6">
    <w:name w:val="Normal Table_856b92c1-562c-4e0f-b87d-4c91291841a6"/>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44</Pages>
  <Words>6696</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