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4"/>
          <w:szCs w:val="44"/>
        </w:rPr>
      </w:pPr>
      <w:r>
        <w:rPr>
          <w:rFonts w:ascii="黑体" w:eastAsia="黑体" w:hAnsi="宋体" w:cs="黑体" w:hint="eastAsia"/>
          <w:kern w:val="2"/>
          <w:sz w:val="44"/>
          <w:szCs w:val="44"/>
          <w:lang w:val="en-US" w:eastAsia="zh-CN"/>
        </w:rPr>
        <w:t xml:space="preserve">2023年度</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4"/>
          <w:szCs w:val="44"/>
        </w:rPr>
      </w:pPr>
      <w:r>
        <w:rPr>
          <w:rFonts w:ascii="黑体" w:eastAsia="黑体" w:hAnsi="宋体" w:cs="黑体" w:hint="eastAsia"/>
          <w:kern w:val="2"/>
          <w:sz w:val="44"/>
          <w:szCs w:val="44"/>
          <w:lang w:val="en-US" w:eastAsia="zh-CN"/>
        </w:rPr>
        <w:t xml:space="preserve">许昌春秋楼文物管理处</w:t>
      </w:r>
      <w:r>
        <w:rPr>
          <w:rFonts w:ascii="黑体" w:eastAsia="黑体" w:hAnsi="宋体" w:cs="黑体" w:hint="eastAsia"/>
          <w:kern w:val="2"/>
          <w:sz w:val="44"/>
          <w:szCs w:val="44"/>
          <w:lang w:val="en-US" w:eastAsia="zh-CN"/>
        </w:rPr>
        <w:t xml:space="preserve">单位决算</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pPr>
      <w:r>
        <w:rPr>
          <w:rFonts w:ascii="黑体" w:eastAsia="黑体" w:hAnsi="宋体" w:cs="黑体" w:hint="eastAsia"/>
          <w:kern w:val="2"/>
          <w:sz w:val="32"/>
          <w:szCs w:val="32"/>
          <w:lang w:val="en-US" w:eastAsia="zh-CN"/>
        </w:rPr>
        <w:t xml:space="preserve">二〇二四年九月</w:t>
      </w:r>
    </w:p>
    <w:p>
      <w:pPr>
        <w:rPr>
          <w:rFonts w:ascii="黑体" w:eastAsia="黑体" w:hAnsi="宋体" w:cs="黑体" w:hint="eastAsia"/>
          <w:kern w:val="2"/>
          <w:sz w:val="32"/>
          <w:szCs w:val="32"/>
        </w:rPr>
        <w:sectPr>
          <w:footerReference w:type="default" r:id="rId5"/>
          <w:pgSz w:w="11906" w:h="16838" w:orient="portrait"/>
          <w:pgMar w:top="2098" w:right="1474" w:bottom="1984" w:left="1587" w:header="850" w:footer="992" w:gutter="0"/>
          <w:pgNumType w:fmt="numberInDash"/>
          <w:cols w:num="1" w:space="425">
            <w:col w:w="8845" w:space="425"/>
          </w:cols>
          <w:docGrid w:type="lines" w:linePitch="317" w:charSpace="0"/>
        </w:sectPr>
      </w:pP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36"/>
          <w:szCs w:val="36"/>
        </w:rPr>
      </w:pPr>
      <w:r>
        <w:rPr>
          <w:rFonts w:ascii="黑体" w:eastAsia="黑体" w:hAnsi="宋体" w:cs="黑体" w:hint="eastAsia"/>
          <w:kern w:val="2"/>
          <w:sz w:val="36"/>
          <w:szCs w:val="36"/>
          <w:lang w:val="en-US" w:eastAsia="zh-CN"/>
        </w:rPr>
        <w:t xml:space="preserve">目  录</w:t>
      </w:r>
    </w:p>
    <w:p>
      <w:pPr>
        <w:keepNext w:val="0"/>
        <w:keepLines w:val="0"/>
        <w:widowControl w:val="0"/>
        <w:suppressLineNumbers w:val="0"/>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 </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第一部分 </w:t>
      </w:r>
      <w:r>
        <w:rPr>
          <w:rFonts w:ascii="黑体" w:eastAsia="黑体" w:hAnsi="宋体" w:cs="黑体" w:hint="eastAsia"/>
          <w:kern w:val="2"/>
          <w:sz w:val="32"/>
          <w:szCs w:val="32"/>
          <w:lang w:val="en-US" w:eastAsia="zh-CN"/>
        </w:rPr>
        <w:t xml:space="preserve">许昌春秋楼文物管理处</w:t>
      </w:r>
      <w:r>
        <w:rPr>
          <w:rFonts w:ascii="黑体" w:eastAsia="黑体" w:hAnsi="宋体" w:cs="黑体" w:hint="eastAsia"/>
          <w:kern w:val="2"/>
          <w:sz w:val="32"/>
          <w:szCs w:val="32"/>
          <w:lang w:val="en-US" w:eastAsia="zh-CN"/>
        </w:rPr>
        <w:t xml:space="preserve">概况</w:t>
      </w:r>
    </w:p>
    <w:p>
      <w:pPr>
        <w:keepNext w:val="0"/>
        <w:keepLines w:val="0"/>
        <w:widowControl w:val="0"/>
        <w:numPr>
          <w:ilvl w:val="0"/>
          <w:numId w:val="3"/>
        </w:numPr>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单位职责</w:t>
      </w:r>
    </w:p>
    <w:p>
      <w:pPr>
        <w:keepNext w:val="0"/>
        <w:keepLines w:val="0"/>
        <w:widowControl w:val="0"/>
        <w:numPr>
          <w:ilvl w:val="0"/>
          <w:numId w:val="3"/>
        </w:numPr>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机构设置</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第二部分 2023年度单位决算表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一、收入支出决算总表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二、收入决算表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三、支出决算表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四、财政拨款收入支出决算总表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五、一般公共预算财政拨款支出决算表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六、一般公共预算财政拨款基本支出决算明细表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七、政府性基金预算财政拨款收入支出决算表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lang w:val="en-US" w:eastAsia="zh-CN"/>
        </w:rPr>
      </w:pPr>
      <w:r>
        <w:rPr>
          <w:rFonts w:ascii="宋体" w:eastAsia="宋体" w:hAnsi="宋体" w:cs="宋体" w:hint="eastAsia"/>
          <w:kern w:val="2"/>
          <w:sz w:val="32"/>
          <w:szCs w:val="32"/>
          <w:lang w:val="en-US" w:eastAsia="zh-CN"/>
        </w:rPr>
        <w:t xml:space="preserve">八、国有资本经营预算财政拨款支出决算表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九、财政拨款“三公”经费支出决算表</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第三部分 2023年度单位决算情况说明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一、收入支出决算总体情况说明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二、收入决算情况说明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三、支出决算情况说明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四、财政拨款收入支出决算总体情况说明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五、一般公共预算财政拨款支出决算情况说明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六、一般公共预算财政拨款基本支出决算情况说明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七、政府性基金预算财政拨款支出决算情况说明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lang w:val="en-US" w:eastAsia="zh-CN"/>
        </w:rPr>
      </w:pPr>
      <w:r>
        <w:rPr>
          <w:rFonts w:ascii="宋体" w:eastAsia="宋体" w:hAnsi="宋体" w:cs="宋体" w:hint="eastAsia"/>
          <w:kern w:val="2"/>
          <w:sz w:val="32"/>
          <w:szCs w:val="32"/>
          <w:lang w:val="en-US" w:eastAsia="zh-CN"/>
        </w:rPr>
        <w:t xml:space="preserve">八、国有资本经营预算财政拨款支出决算情况说明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九、财政拨款“三公”经费支出决算情况说明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十、机关运行经费支出情况说明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十一、政府采购支出情况说明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十二、国有资产占用情况说明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十三、预算绩效情况说明</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第四部分 名词解释</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lang w:val="en-US" w:eastAsia="zh-CN"/>
        </w:rPr>
      </w:pPr>
      <w:r>
        <w:rPr>
          <w:rFonts w:ascii="黑体" w:eastAsia="黑体" w:hAnsi="宋体" w:cs="黑体" w:hint="eastAsia"/>
          <w:kern w:val="2"/>
          <w:sz w:val="48"/>
          <w:szCs w:val="48"/>
          <w:lang w:val="en-US" w:eastAsia="zh-CN"/>
        </w:rPr>
        <w:t xml:space="preserve">第一部分 </w:t>
        <w:br/>
        <w:t xml:space="preserve"> 许昌春秋楼文物管理处概况</w:t>
      </w:r>
    </w:p>
    <w:p>
      <w:pPr>
        <w:bidi w:val="0"/>
        <w:rPr>
          <w:rFonts w:hint="eastAsia"/>
        </w:rPr>
      </w:pP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kern w:val="0"/>
          <w:sz w:val="32"/>
          <w:szCs w:val="32"/>
        </w:rPr>
      </w:pPr>
      <w:r>
        <w:rPr>
          <w:rFonts w:ascii="黑体" w:eastAsia="黑体" w:hAnsi="宋体" w:cs="黑体" w:hint="eastAsia"/>
          <w:kern w:val="0"/>
          <w:sz w:val="32"/>
          <w:szCs w:val="32"/>
          <w:lang w:val="en-US" w:eastAsia="zh-CN"/>
        </w:rPr>
        <w:t xml:space="preserve">一、单位职责</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rPr>
      </w:pPr>
      <w:r>
        <w:rPr>
          <w:rFonts w:ascii="仿宋" w:eastAsia="仿宋" w:hAnsi="仿宋" w:cs="仿宋" w:hint="eastAsia"/>
          <w:kern w:val="0"/>
          <w:sz w:val="32"/>
          <w:szCs w:val="32"/>
          <w:lang w:val="en-US" w:eastAsia="zh-CN"/>
        </w:rPr>
        <w:t xml:space="preserve">1、加强对文物本体春秋楼（含文庙）的保护和研究，传承和弘扬历史文化遗产。</w:t>
        <w:br/>
        <w:t xml:space="preserve">    2、主要承担文物保护职能，负责春秋楼管理与文物保护工作。</w:t>
        <w:br/>
        <w:t xml:space="preserve">    3、依托文物资源对外参观服务，促进许昌经济文化发展。</w:t>
      </w: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bCs/>
          <w:kern w:val="2"/>
          <w:sz w:val="32"/>
          <w:szCs w:val="32"/>
          <w:lang w:val="en-US" w:eastAsia="zh-CN"/>
        </w:rPr>
      </w:pPr>
      <w:r>
        <w:rPr>
          <w:rFonts w:ascii="黑体" w:eastAsia="黑体" w:hAnsi="宋体" w:cs="黑体" w:hint="eastAsia"/>
          <w:kern w:val="0"/>
          <w:sz w:val="32"/>
          <w:szCs w:val="32"/>
          <w:lang w:val="en-US" w:eastAsia="zh-CN"/>
        </w:rPr>
        <w:t xml:space="preserve">二、机构设置</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许昌春秋楼文物管理处</w:t>
      </w:r>
      <w:r>
        <w:rPr>
          <w:rFonts w:ascii="仿宋" w:eastAsia="仿宋" w:hAnsi="仿宋" w:cs="仿宋" w:hint="eastAsia"/>
          <w:kern w:val="0"/>
          <w:sz w:val="32"/>
          <w:szCs w:val="32"/>
          <w:lang w:val="en-US" w:eastAsia="zh-CN"/>
        </w:rPr>
        <w:t xml:space="preserve">内设机构</w:t>
      </w:r>
      <w:r>
        <w:rPr>
          <w:rFonts w:ascii="仿宋" w:eastAsia="仿宋" w:hAnsi="仿宋" w:cs="仿宋" w:hint="eastAsia"/>
          <w:kern w:val="0"/>
          <w:sz w:val="32"/>
          <w:szCs w:val="32"/>
          <w:lang w:val="en-US" w:eastAsia="zh-CN"/>
        </w:rPr>
        <w:t xml:space="preserve">5</w:t>
      </w:r>
      <w:r>
        <w:rPr>
          <w:rFonts w:ascii="仿宋" w:eastAsia="仿宋" w:hAnsi="仿宋" w:cs="仿宋" w:hint="eastAsia"/>
          <w:kern w:val="0"/>
          <w:sz w:val="32"/>
          <w:szCs w:val="32"/>
          <w:lang w:val="en-US" w:eastAsia="zh-CN"/>
        </w:rPr>
        <w:t xml:space="preserve">个,包括：</w:t>
      </w:r>
      <w:r>
        <w:rPr>
          <w:rFonts w:ascii="仿宋" w:eastAsia="仿宋" w:hAnsi="仿宋" w:cs="仿宋" w:hint="eastAsia"/>
          <w:kern w:val="0"/>
          <w:sz w:val="32"/>
          <w:szCs w:val="32"/>
          <w:lang w:val="en-US" w:eastAsia="zh-CN"/>
        </w:rPr>
        <w:t xml:space="preserve">办公室、后勤保卫科、社务一科、社务二科、市场科</w:t>
      </w:r>
      <w:r>
        <w:rPr>
          <w:rFonts w:ascii="仿宋" w:eastAsia="仿宋" w:hAnsi="仿宋" w:cs="仿宋" w:hint="eastAsia"/>
          <w:kern w:val="0"/>
          <w:sz w:val="32"/>
          <w:szCs w:val="32"/>
          <w:lang w:val="en-US" w:eastAsia="zh-CN"/>
        </w:rPr>
        <w:t xml:space="preserve">。</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从决算单位构成看，</w:t>
      </w:r>
      <w:r>
        <w:rPr>
          <w:rFonts w:ascii="仿宋" w:eastAsia="仿宋" w:hAnsi="仿宋" w:cs="仿宋" w:hint="eastAsia"/>
          <w:kern w:val="0"/>
          <w:sz w:val="32"/>
          <w:szCs w:val="32"/>
          <w:lang w:val="en-US" w:eastAsia="zh-CN"/>
        </w:rPr>
        <w:t xml:space="preserve">许昌春秋楼文物管理处</w:t>
      </w:r>
      <w:r>
        <w:rPr>
          <w:rFonts w:ascii="仿宋" w:eastAsia="仿宋" w:hAnsi="仿宋" w:cs="仿宋" w:hint="eastAsia"/>
          <w:kern w:val="0"/>
          <w:sz w:val="32"/>
          <w:szCs w:val="32"/>
          <w:lang w:val="en-US" w:eastAsia="zh-CN"/>
        </w:rPr>
        <w:t xml:space="preserve">单位决算包括：本级决算（1个）</w:t>
      </w:r>
      <w:r>
        <w:rPr>
          <w:rFonts w:ascii="仿宋" w:eastAsia="仿宋" w:hAnsi="仿宋" w:cs="仿宋" w:hint="eastAsia"/>
          <w:kern w:val="0"/>
          <w:sz w:val="32"/>
          <w:szCs w:val="32"/>
          <w:lang w:val="en-US" w:eastAsia="zh-CN"/>
        </w:rPr>
        <w:t xml:space="preserve">。</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许昌春秋楼文物管理处、许昌市灞陵桥文物管理处合并为许昌市文物保护利用中心，许昌春秋楼文物管理处仍以原单位公开单位决算，单位分别各自编报许昌春秋楼文物管理处、许昌市灞陵桥文物管理处两个单位的文本。</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纳入本单位2023年度单位决算编制范围的单位共</w:t>
      </w:r>
      <w:r>
        <w:rPr>
          <w:rFonts w:ascii="仿宋" w:eastAsia="仿宋" w:hAnsi="仿宋" w:cs="仿宋" w:hint="eastAsia"/>
          <w:kern w:val="0"/>
          <w:sz w:val="32"/>
          <w:szCs w:val="32"/>
          <w:lang w:val="en-US" w:eastAsia="zh-CN"/>
        </w:rPr>
        <w:t xml:space="preserve">1</w:t>
      </w:r>
      <w:r>
        <w:rPr>
          <w:rFonts w:ascii="仿宋" w:eastAsia="仿宋" w:hAnsi="仿宋" w:cs="仿宋" w:hint="eastAsia"/>
          <w:kern w:val="0"/>
          <w:sz w:val="32"/>
          <w:szCs w:val="32"/>
          <w:lang w:val="en-US" w:eastAsia="zh-CN"/>
        </w:rPr>
        <w:t xml:space="preserve">个，</w:t>
      </w:r>
      <w:r>
        <w:rPr>
          <w:rFonts w:ascii="仿宋" w:eastAsia="仿宋" w:hAnsi="仿宋" w:cs="仿宋" w:hint="eastAsia"/>
          <w:kern w:val="0"/>
          <w:sz w:val="32"/>
          <w:szCs w:val="32"/>
          <w:lang w:val="en-US" w:eastAsia="zh-CN"/>
        </w:rPr>
        <w:t xml:space="preserve">具体是：</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r>
        <w:rPr>
          <w:rFonts w:ascii="仿宋" w:eastAsia="仿宋" w:hAnsi="仿宋" w:cs="仿宋" w:hint="eastAsia"/>
          <w:kern w:val="0"/>
          <w:sz w:val="32"/>
          <w:szCs w:val="32"/>
          <w:lang w:val="en-US" w:eastAsia="zh-CN"/>
        </w:rPr>
        <w:t xml:space="preserve">许昌春秋楼文物管理处</w:t>
      </w:r>
    </w:p>
    <w:p>
      <w:pPr>
        <w:bidi w:val="0"/>
        <w:rPr>
          <w:rFonts w:hint="eastAsia"/>
          <w:lang w:val="en-US" w:eastAsia="zh-CN"/>
        </w:rPr>
      </w:pPr>
    </w:p>
    <w:p>
      <w:pPr>
        <w:bidi w:val="0"/>
        <w:rPr>
          <w:rFonts w:hint="eastAsia"/>
          <w:lang w:val="en-US" w:eastAsia="zh-CN"/>
        </w:rPr>
      </w:pPr>
    </w:p>
    <w:p>
      <w:pPr>
        <w:bidi w:val="0"/>
        <w:rPr>
          <w:rFonts w:hint="default"/>
          <w:lang w:val="en-US" w:eastAsia="zh-CN"/>
        </w:rPr>
      </w:pPr>
    </w:p>
    <w:p>
      <w:pPr>
        <w:bidi w:val="0"/>
        <w:rPr>
          <w:rFonts w:hint="eastAsia"/>
          <w:lang w:val="en-US" w:eastAsia="zh-CN"/>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第二部分 </w:t>
        <w:br/>
        <w:t xml:space="preserve">2023年度单位决算表</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r>
        <w:rPr>
          <w:rFonts w:ascii="黑体" w:eastAsia="黑体" w:hAnsi="宋体" w:cs="宋体" w:hint="eastAsia"/>
          <w:kern w:val="0"/>
          <w:sz w:val="28"/>
          <w:szCs w:val="28"/>
          <w:lang w:val="en-US" w:eastAsia="zh-CN"/>
        </w:rPr>
        <w:t xml:space="preserve"> </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公开01表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单位：许昌春秋楼文物管理处</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160"/>
        <w:gridCol w:w="600"/>
        <w:gridCol w:w="2220"/>
        <w:gridCol w:w="4160"/>
        <w:gridCol w:w="600"/>
        <w:gridCol w:w="2218"/>
      </w:tblGrid>
      <w:tr>
        <w:trPr>
          <w:trHeight w:hRule="exact" w:val="445"/>
          <w:jc w:val="center"/>
        </w:trPr>
        <w:tc>
          <w:tcPr>
            <w:tcW w:w="4160" w:type="dxa"/>
            <w:hMerge w:val="restart"/>
            <w:vAlign w:val="center"/>
          </w:tcPr>
          <w:p>
            <w:pPr>
              <w:jc w:val="center"/>
            </w:pPr>
            <w:r>
              <w:rPr>
                <w:rFonts w:ascii="宋体" w:eastAsia="宋体" w:hAnsi="宋体" w:cs="宋体"/>
                <w:b w:val="0"/>
                <w:i w:val="0"/>
                <w:color w:val="000000"/>
                <w:sz w:val="21"/>
              </w:rPr>
              <w:t xml:space="preserve">收入</w:t>
            </w:r>
          </w:p>
        </w:tc>
        <w:tc>
          <w:tcPr>
            <w:tcW w:w="600" w:type="dxa"/>
            <w:hMerge/>
            <w:vAlign w:val="center"/>
          </w:tcPr>
          <w:p>
            <w:pPr/>
          </w:p>
        </w:tc>
        <w:tc>
          <w:tcPr>
            <w:tcW w:w="2220" w:type="dxa"/>
            <w:hMerge/>
            <w:vAlign w:val="center"/>
          </w:tcPr>
          <w:p>
            <w:pPr/>
          </w:p>
        </w:tc>
        <w:tc>
          <w:tcPr>
            <w:tcW w:w="4160" w:type="dxa"/>
            <w:hMerge w:val="restart"/>
            <w:vAlign w:val="center"/>
          </w:tcPr>
          <w:p>
            <w:pPr>
              <w:jc w:val="center"/>
            </w:pPr>
            <w:r>
              <w:rPr>
                <w:rFonts w:ascii="宋体" w:eastAsia="宋体" w:hAnsi="宋体" w:cs="宋体"/>
                <w:b w:val="0"/>
                <w:i w:val="0"/>
                <w:color w:val="000000"/>
                <w:sz w:val="21"/>
              </w:rPr>
              <w:t xml:space="preserve">支出</w:t>
            </w:r>
          </w:p>
        </w:tc>
        <w:tc>
          <w:tcPr>
            <w:tcW w:w="600" w:type="dxa"/>
            <w:hMerge/>
            <w:vAlign w:val="center"/>
          </w:tcPr>
          <w:p>
            <w:pPr/>
          </w:p>
        </w:tc>
        <w:tc>
          <w:tcPr>
            <w:tcW w:w="2218" w:type="dxa"/>
            <w:hMerge/>
            <w:vAlign w:val="center"/>
          </w:tcPr>
          <w:p>
            <w:pPr/>
          </w:p>
        </w:tc>
      </w:tr>
      <w:tr>
        <w:trPr>
          <w:trHeight w:hRule="exact" w:val="445"/>
          <w:jc w:val="center"/>
        </w:trPr>
        <w:tc>
          <w:tcPr>
            <w:tcW w:w="4160" w:type="dxa"/>
            <w:tcBorders/>
            <w:vAlign w:val="center"/>
          </w:tcPr>
          <w:p>
            <w:pPr>
              <w:jc w:val="center"/>
            </w:pPr>
            <w:r>
              <w:rPr>
                <w:rFonts w:ascii="宋体" w:eastAsia="宋体" w:hAnsi="宋体" w:cs="宋体"/>
                <w:b w:val="0"/>
                <w:i w:val="0"/>
                <w:color w:val="000000"/>
                <w:sz w:val="21"/>
              </w:rPr>
              <w:t xml:space="preserve">项目</w:t>
            </w:r>
          </w:p>
        </w:tc>
        <w:tc>
          <w:tcPr>
            <w:tcW w:w="600" w:type="dxa"/>
            <w:tcBorders/>
            <w:vAlign w:val="center"/>
          </w:tcPr>
          <w:p>
            <w:pPr>
              <w:jc w:val="center"/>
            </w:pPr>
            <w:r>
              <w:rPr>
                <w:rFonts w:ascii="宋体" w:eastAsia="宋体" w:hAnsi="宋体" w:cs="宋体"/>
                <w:b w:val="0"/>
                <w:i w:val="0"/>
                <w:color w:val="000000"/>
                <w:sz w:val="21"/>
              </w:rPr>
              <w:t xml:space="preserve">行次</w:t>
            </w:r>
          </w:p>
        </w:tc>
        <w:tc>
          <w:tcPr>
            <w:tcW w:w="2220" w:type="dxa"/>
            <w:tcBorders/>
            <w:vAlign w:val="center"/>
          </w:tcPr>
          <w:p>
            <w:pPr>
              <w:jc w:val="center"/>
            </w:pPr>
            <w:r>
              <w:rPr>
                <w:rFonts w:ascii="宋体" w:eastAsia="宋体" w:hAnsi="宋体" w:cs="宋体"/>
                <w:b w:val="0"/>
                <w:i w:val="0"/>
                <w:color w:val="000000"/>
                <w:sz w:val="21"/>
              </w:rPr>
              <w:t xml:space="preserve">金额</w:t>
            </w:r>
          </w:p>
        </w:tc>
        <w:tc>
          <w:tcPr>
            <w:tcW w:w="4160" w:type="dxa"/>
            <w:tcBorders/>
            <w:vAlign w:val="center"/>
          </w:tcPr>
          <w:p>
            <w:pPr>
              <w:jc w:val="center"/>
            </w:pPr>
            <w:r>
              <w:rPr>
                <w:rFonts w:ascii="宋体" w:eastAsia="宋体" w:hAnsi="宋体" w:cs="宋体"/>
                <w:b w:val="0"/>
                <w:i w:val="0"/>
                <w:color w:val="000000"/>
                <w:sz w:val="21"/>
              </w:rPr>
              <w:t xml:space="preserve">项目</w:t>
            </w:r>
          </w:p>
        </w:tc>
        <w:tc>
          <w:tcPr>
            <w:tcW w:w="600" w:type="dxa"/>
            <w:tcBorders/>
            <w:vAlign w:val="center"/>
          </w:tcPr>
          <w:p>
            <w:pPr>
              <w:jc w:val="center"/>
            </w:pPr>
            <w:r>
              <w:rPr>
                <w:rFonts w:ascii="宋体" w:eastAsia="宋体" w:hAnsi="宋体" w:cs="宋体"/>
                <w:b w:val="0"/>
                <w:i w:val="0"/>
                <w:color w:val="000000"/>
                <w:sz w:val="21"/>
              </w:rPr>
              <w:t xml:space="preserve">行次</w:t>
            </w:r>
          </w:p>
        </w:tc>
        <w:tc>
          <w:tcPr>
            <w:tcW w:w="2218" w:type="dxa"/>
            <w:tcBorders/>
            <w:vAlign w:val="center"/>
          </w:tcPr>
          <w:p>
            <w:pPr>
              <w:jc w:val="center"/>
            </w:pPr>
            <w:r>
              <w:rPr>
                <w:rFonts w:ascii="宋体" w:eastAsia="宋体" w:hAnsi="宋体" w:cs="宋体"/>
                <w:b w:val="0"/>
                <w:i w:val="0"/>
                <w:color w:val="000000"/>
                <w:sz w:val="21"/>
              </w:rPr>
              <w:t xml:space="preserve">金额</w:t>
            </w:r>
          </w:p>
        </w:tc>
      </w:tr>
      <w:tr>
        <w:trPr>
          <w:trHeight w:hRule="exact" w:val="445"/>
          <w:jc w:val="center"/>
        </w:trPr>
        <w:tc>
          <w:tcPr>
            <w:tcW w:w="4160" w:type="dxa"/>
            <w:tcBorders/>
            <w:vAlign w:val="center"/>
          </w:tcPr>
          <w:p>
            <w:pPr>
              <w:jc w:val="center"/>
            </w:pPr>
            <w:r>
              <w:rPr>
                <w:rFonts w:ascii="宋体" w:eastAsia="宋体" w:hAnsi="宋体" w:cs="宋体"/>
                <w:b w:val="0"/>
                <w:i w:val="0"/>
                <w:color w:val="000000"/>
                <w:sz w:val="21"/>
              </w:rPr>
              <w:t xml:space="preserve">栏次</w:t>
            </w:r>
          </w:p>
        </w:tc>
        <w:tc>
          <w:tcPr>
            <w:tcW w:w="600" w:type="dxa"/>
            <w:tcBorders/>
            <w:vAlign w:val="center"/>
          </w:tcPr>
          <w:p>
            <w:pPr/>
          </w:p>
        </w:tc>
        <w:tc>
          <w:tcPr>
            <w:tcW w:w="2220" w:type="dxa"/>
            <w:tcBorders/>
            <w:vAlign w:val="center"/>
          </w:tcPr>
          <w:p>
            <w:pPr>
              <w:jc w:val="center"/>
            </w:pPr>
            <w:r>
              <w:rPr>
                <w:rFonts w:ascii="宋体" w:eastAsia="宋体" w:hAnsi="宋体" w:cs="宋体"/>
                <w:b w:val="0"/>
                <w:i w:val="0"/>
                <w:color w:val="000000"/>
                <w:sz w:val="21"/>
              </w:rPr>
              <w:t xml:space="preserve">1</w:t>
            </w:r>
          </w:p>
        </w:tc>
        <w:tc>
          <w:tcPr>
            <w:tcW w:w="4160" w:type="dxa"/>
            <w:tcBorders/>
            <w:vAlign w:val="center"/>
          </w:tcPr>
          <w:p>
            <w:pPr>
              <w:jc w:val="center"/>
            </w:pPr>
            <w:r>
              <w:rPr>
                <w:rFonts w:ascii="宋体" w:eastAsia="宋体" w:hAnsi="宋体" w:cs="宋体"/>
                <w:b w:val="0"/>
                <w:i w:val="0"/>
                <w:color w:val="000000"/>
                <w:sz w:val="21"/>
              </w:rPr>
              <w:t xml:space="preserve">栏次</w:t>
            </w:r>
          </w:p>
        </w:tc>
        <w:tc>
          <w:tcPr>
            <w:tcW w:w="600" w:type="dxa"/>
            <w:tcBorders/>
            <w:vAlign w:val="center"/>
          </w:tcPr>
          <w:p>
            <w:pPr/>
          </w:p>
        </w:tc>
        <w:tc>
          <w:tcPr>
            <w:tcW w:w="2218" w:type="dxa"/>
            <w:tcBorders/>
            <w:vAlign w:val="center"/>
          </w:tcPr>
          <w:p>
            <w:pPr>
              <w:jc w:val="center"/>
            </w:pPr>
            <w:r>
              <w:rPr>
                <w:rFonts w:ascii="宋体" w:eastAsia="宋体" w:hAnsi="宋体" w:cs="宋体"/>
                <w:b w:val="0"/>
                <w:i w:val="0"/>
                <w:color w:val="000000"/>
                <w:sz w:val="21"/>
              </w:rPr>
              <w:t xml:space="preserve">2</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一、一般公共预算财政拨款收入</w:t>
            </w:r>
          </w:p>
        </w:tc>
        <w:tc>
          <w:tcPr>
            <w:tcW w:w="600" w:type="dxa"/>
            <w:tcBorders/>
            <w:vAlign w:val="center"/>
          </w:tcPr>
          <w:p>
            <w:pPr>
              <w:jc w:val="center"/>
            </w:pPr>
            <w:r>
              <w:rPr>
                <w:rFonts w:ascii="宋体" w:eastAsia="宋体" w:hAnsi="宋体" w:cs="宋体"/>
                <w:b w:val="0"/>
                <w:i w:val="0"/>
                <w:color w:val="000000"/>
                <w:sz w:val="21"/>
              </w:rPr>
              <w:t xml:space="preserve">1</w:t>
            </w:r>
          </w:p>
        </w:tc>
        <w:tc>
          <w:tcPr>
            <w:tcW w:w="2220" w:type="dxa"/>
            <w:tcBorders/>
            <w:vAlign w:val="center"/>
          </w:tcPr>
          <w:p>
            <w:pPr>
              <w:jc w:val="right"/>
            </w:pPr>
            <w:r>
              <w:rPr>
                <w:rFonts w:ascii="宋体" w:eastAsia="宋体" w:hAnsi="宋体" w:cs="宋体"/>
                <w:b w:val="0"/>
                <w:i w:val="0"/>
                <w:color w:val="000000"/>
                <w:sz w:val="21"/>
              </w:rPr>
              <w:t xml:space="preserve">316.98</w:t>
            </w:r>
          </w:p>
        </w:tc>
        <w:tc>
          <w:tcPr>
            <w:tcW w:w="4160" w:type="dxa"/>
            <w:tcBorders/>
            <w:vAlign w:val="center"/>
          </w:tcPr>
          <w:p>
            <w:pPr>
              <w:jc w:val="left"/>
            </w:pPr>
            <w:r>
              <w:rPr>
                <w:rFonts w:ascii="宋体" w:eastAsia="宋体" w:hAnsi="宋体" w:cs="宋体"/>
                <w:b w:val="0"/>
                <w:i w:val="0"/>
                <w:color w:val="000000"/>
                <w:sz w:val="21"/>
              </w:rPr>
              <w:t xml:space="preserve">一、一般公共服务支出</w:t>
            </w:r>
          </w:p>
        </w:tc>
        <w:tc>
          <w:tcPr>
            <w:tcW w:w="600" w:type="dxa"/>
            <w:tcBorders/>
            <w:vAlign w:val="center"/>
          </w:tcPr>
          <w:p>
            <w:pPr>
              <w:jc w:val="center"/>
            </w:pPr>
            <w:r>
              <w:rPr>
                <w:rFonts w:ascii="宋体" w:eastAsia="宋体" w:hAnsi="宋体" w:cs="宋体"/>
                <w:b w:val="0"/>
                <w:i w:val="0"/>
                <w:color w:val="000000"/>
                <w:sz w:val="21"/>
              </w:rPr>
              <w:t xml:space="preserve">32</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二、政府性基金预算财政拨款收入</w:t>
            </w:r>
          </w:p>
        </w:tc>
        <w:tc>
          <w:tcPr>
            <w:tcW w:w="600" w:type="dxa"/>
            <w:tcBorders/>
            <w:vAlign w:val="center"/>
          </w:tcPr>
          <w:p>
            <w:pPr>
              <w:jc w:val="center"/>
            </w:pPr>
            <w:r>
              <w:rPr>
                <w:rFonts w:ascii="宋体" w:eastAsia="宋体" w:hAnsi="宋体" w:cs="宋体"/>
                <w:b w:val="0"/>
                <w:i w:val="0"/>
                <w:color w:val="000000"/>
                <w:sz w:val="21"/>
              </w:rPr>
              <w:t xml:space="preserve">2</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二、外交支出</w:t>
            </w:r>
          </w:p>
        </w:tc>
        <w:tc>
          <w:tcPr>
            <w:tcW w:w="600" w:type="dxa"/>
            <w:tcBorders/>
            <w:vAlign w:val="center"/>
          </w:tcPr>
          <w:p>
            <w:pPr>
              <w:jc w:val="center"/>
            </w:pPr>
            <w:r>
              <w:rPr>
                <w:rFonts w:ascii="宋体" w:eastAsia="宋体" w:hAnsi="宋体" w:cs="宋体"/>
                <w:b w:val="0"/>
                <w:i w:val="0"/>
                <w:color w:val="000000"/>
                <w:sz w:val="21"/>
              </w:rPr>
              <w:t xml:space="preserve">33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三、国有资本经营预算财政拨款收入</w:t>
            </w:r>
          </w:p>
        </w:tc>
        <w:tc>
          <w:tcPr>
            <w:tcW w:w="600" w:type="dxa"/>
            <w:tcBorders/>
            <w:vAlign w:val="center"/>
          </w:tcPr>
          <w:p>
            <w:pPr>
              <w:jc w:val="center"/>
            </w:pPr>
            <w:r>
              <w:rPr>
                <w:rFonts w:ascii="宋体" w:eastAsia="宋体" w:hAnsi="宋体" w:cs="宋体"/>
                <w:b w:val="0"/>
                <w:i w:val="0"/>
                <w:color w:val="000000"/>
                <w:sz w:val="21"/>
              </w:rPr>
              <w:t xml:space="preserve">3</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三、国防支出</w:t>
            </w:r>
          </w:p>
        </w:tc>
        <w:tc>
          <w:tcPr>
            <w:tcW w:w="600" w:type="dxa"/>
            <w:tcBorders/>
            <w:vAlign w:val="center"/>
          </w:tcPr>
          <w:p>
            <w:pPr>
              <w:jc w:val="center"/>
            </w:pPr>
            <w:r>
              <w:rPr>
                <w:rFonts w:ascii="宋体" w:eastAsia="宋体" w:hAnsi="宋体" w:cs="宋体"/>
                <w:b w:val="0"/>
                <w:i w:val="0"/>
                <w:color w:val="000000"/>
                <w:sz w:val="21"/>
              </w:rPr>
              <w:t xml:space="preserve">34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四、上级补助收入</w:t>
            </w:r>
          </w:p>
        </w:tc>
        <w:tc>
          <w:tcPr>
            <w:tcW w:w="600" w:type="dxa"/>
            <w:tcBorders/>
            <w:vAlign w:val="center"/>
          </w:tcPr>
          <w:p>
            <w:pPr>
              <w:jc w:val="center"/>
            </w:pPr>
            <w:r>
              <w:rPr>
                <w:rFonts w:ascii="宋体" w:eastAsia="宋体" w:hAnsi="宋体" w:cs="宋体"/>
                <w:b w:val="0"/>
                <w:i w:val="0"/>
                <w:color w:val="000000"/>
                <w:sz w:val="21"/>
              </w:rPr>
              <w:t xml:space="preserve">4</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四、公共安全支出</w:t>
            </w:r>
          </w:p>
        </w:tc>
        <w:tc>
          <w:tcPr>
            <w:tcW w:w="600" w:type="dxa"/>
            <w:tcBorders/>
            <w:vAlign w:val="center"/>
          </w:tcPr>
          <w:p>
            <w:pPr>
              <w:jc w:val="center"/>
            </w:pPr>
            <w:r>
              <w:rPr>
                <w:rFonts w:ascii="宋体" w:eastAsia="宋体" w:hAnsi="宋体" w:cs="宋体"/>
                <w:b w:val="0"/>
                <w:i w:val="0"/>
                <w:color w:val="000000"/>
                <w:sz w:val="21"/>
              </w:rPr>
              <w:t xml:space="preserve">35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五、事业收入</w:t>
            </w:r>
          </w:p>
        </w:tc>
        <w:tc>
          <w:tcPr>
            <w:tcW w:w="600" w:type="dxa"/>
            <w:tcBorders/>
            <w:vAlign w:val="center"/>
          </w:tcPr>
          <w:p>
            <w:pPr>
              <w:jc w:val="center"/>
            </w:pPr>
            <w:r>
              <w:rPr>
                <w:rFonts w:ascii="宋体" w:eastAsia="宋体" w:hAnsi="宋体" w:cs="宋体"/>
                <w:b w:val="0"/>
                <w:i w:val="0"/>
                <w:color w:val="000000"/>
                <w:sz w:val="21"/>
              </w:rPr>
              <w:t xml:space="preserve">5</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五、教育支出</w:t>
            </w:r>
          </w:p>
        </w:tc>
        <w:tc>
          <w:tcPr>
            <w:tcW w:w="600" w:type="dxa"/>
            <w:tcBorders/>
            <w:vAlign w:val="center"/>
          </w:tcPr>
          <w:p>
            <w:pPr>
              <w:jc w:val="center"/>
            </w:pPr>
            <w:r>
              <w:rPr>
                <w:rFonts w:ascii="宋体" w:eastAsia="宋体" w:hAnsi="宋体" w:cs="宋体"/>
                <w:b w:val="0"/>
                <w:i w:val="0"/>
                <w:color w:val="000000"/>
                <w:sz w:val="21"/>
              </w:rPr>
              <w:t xml:space="preserve">36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六、经营收入</w:t>
            </w:r>
          </w:p>
        </w:tc>
        <w:tc>
          <w:tcPr>
            <w:tcW w:w="600" w:type="dxa"/>
            <w:tcBorders/>
            <w:vAlign w:val="center"/>
          </w:tcPr>
          <w:p>
            <w:pPr>
              <w:jc w:val="center"/>
            </w:pPr>
            <w:r>
              <w:rPr>
                <w:rFonts w:ascii="宋体" w:eastAsia="宋体" w:hAnsi="宋体" w:cs="宋体"/>
                <w:b w:val="0"/>
                <w:i w:val="0"/>
                <w:color w:val="000000"/>
                <w:sz w:val="21"/>
              </w:rPr>
              <w:t xml:space="preserve">6</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六、科学技术支出</w:t>
            </w:r>
          </w:p>
        </w:tc>
        <w:tc>
          <w:tcPr>
            <w:tcW w:w="600" w:type="dxa"/>
            <w:tcBorders/>
            <w:vAlign w:val="center"/>
          </w:tcPr>
          <w:p>
            <w:pPr>
              <w:jc w:val="center"/>
            </w:pPr>
            <w:r>
              <w:rPr>
                <w:rFonts w:ascii="宋体" w:eastAsia="宋体" w:hAnsi="宋体" w:cs="宋体"/>
                <w:b w:val="0"/>
                <w:i w:val="0"/>
                <w:color w:val="000000"/>
                <w:sz w:val="21"/>
              </w:rPr>
              <w:t xml:space="preserve">37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七、附属单位上缴收入</w:t>
            </w:r>
          </w:p>
        </w:tc>
        <w:tc>
          <w:tcPr>
            <w:tcW w:w="600" w:type="dxa"/>
            <w:tcBorders/>
            <w:vAlign w:val="center"/>
          </w:tcPr>
          <w:p>
            <w:pPr>
              <w:jc w:val="center"/>
            </w:pPr>
            <w:r>
              <w:rPr>
                <w:rFonts w:ascii="宋体" w:eastAsia="宋体" w:hAnsi="宋体" w:cs="宋体"/>
                <w:b w:val="0"/>
                <w:i w:val="0"/>
                <w:color w:val="000000"/>
                <w:sz w:val="21"/>
              </w:rPr>
              <w:t xml:space="preserve">7</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七、文化旅游体育与传媒支出</w:t>
            </w:r>
          </w:p>
        </w:tc>
        <w:tc>
          <w:tcPr>
            <w:tcW w:w="600" w:type="dxa"/>
            <w:tcBorders/>
            <w:vAlign w:val="center"/>
          </w:tcPr>
          <w:p>
            <w:pPr>
              <w:jc w:val="center"/>
            </w:pPr>
            <w:r>
              <w:rPr>
                <w:rFonts w:ascii="宋体" w:eastAsia="宋体" w:hAnsi="宋体" w:cs="宋体"/>
                <w:b w:val="0"/>
                <w:i w:val="0"/>
                <w:color w:val="000000"/>
                <w:sz w:val="21"/>
              </w:rPr>
              <w:t xml:space="preserve">38</w:t>
            </w:r>
          </w:p>
        </w:tc>
        <w:tc>
          <w:tcPr>
            <w:tcW w:w="2218" w:type="dxa"/>
            <w:tcBorders/>
            <w:vAlign w:val="center"/>
          </w:tcPr>
          <w:p>
            <w:pPr>
              <w:jc w:val="right"/>
            </w:pPr>
            <w:r>
              <w:rPr>
                <w:rFonts w:ascii="宋体" w:eastAsia="宋体" w:hAnsi="宋体" w:cs="宋体"/>
                <w:b w:val="0"/>
                <w:i w:val="0"/>
                <w:color w:val="000000"/>
                <w:sz w:val="21"/>
              </w:rPr>
              <w:t xml:space="preserve">269.90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八、其他收入</w:t>
            </w:r>
          </w:p>
        </w:tc>
        <w:tc>
          <w:tcPr>
            <w:tcW w:w="600" w:type="dxa"/>
            <w:tcBorders/>
            <w:vAlign w:val="center"/>
          </w:tcPr>
          <w:p>
            <w:pPr>
              <w:jc w:val="center"/>
            </w:pPr>
            <w:r>
              <w:rPr>
                <w:rFonts w:ascii="宋体" w:eastAsia="宋体" w:hAnsi="宋体" w:cs="宋体"/>
                <w:b w:val="0"/>
                <w:i w:val="0"/>
                <w:color w:val="000000"/>
                <w:sz w:val="21"/>
              </w:rPr>
              <w:t xml:space="preserve">8</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八、社会保障和就业支出</w:t>
            </w:r>
          </w:p>
        </w:tc>
        <w:tc>
          <w:tcPr>
            <w:tcW w:w="600" w:type="dxa"/>
            <w:tcBorders/>
            <w:vAlign w:val="center"/>
          </w:tcPr>
          <w:p>
            <w:pPr>
              <w:jc w:val="center"/>
            </w:pPr>
            <w:r>
              <w:rPr>
                <w:rFonts w:ascii="宋体" w:eastAsia="宋体" w:hAnsi="宋体" w:cs="宋体"/>
                <w:b w:val="0"/>
                <w:i w:val="0"/>
                <w:color w:val="000000"/>
                <w:sz w:val="21"/>
              </w:rPr>
              <w:t xml:space="preserve">39</w:t>
            </w:r>
          </w:p>
        </w:tc>
        <w:tc>
          <w:tcPr>
            <w:tcW w:w="2218" w:type="dxa"/>
            <w:tcBorders/>
            <w:vAlign w:val="center"/>
          </w:tcPr>
          <w:p>
            <w:pPr>
              <w:jc w:val="right"/>
            </w:pPr>
            <w:r>
              <w:rPr>
                <w:rFonts w:ascii="宋体" w:eastAsia="宋体" w:hAnsi="宋体" w:cs="宋体"/>
                <w:b w:val="0"/>
                <w:i w:val="0"/>
                <w:color w:val="000000"/>
                <w:sz w:val="21"/>
              </w:rPr>
              <w:t xml:space="preserve">45.34</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9</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九、卫生健康支出</w:t>
            </w:r>
          </w:p>
        </w:tc>
        <w:tc>
          <w:tcPr>
            <w:tcW w:w="600" w:type="dxa"/>
            <w:tcBorders/>
            <w:vAlign w:val="center"/>
          </w:tcPr>
          <w:p>
            <w:pPr>
              <w:jc w:val="center"/>
            </w:pPr>
            <w:r>
              <w:rPr>
                <w:rFonts w:ascii="宋体" w:eastAsia="宋体" w:hAnsi="宋体" w:cs="宋体"/>
                <w:b w:val="0"/>
                <w:i w:val="0"/>
                <w:color w:val="000000"/>
                <w:sz w:val="21"/>
              </w:rPr>
              <w:t xml:space="preserve">40</w:t>
            </w:r>
          </w:p>
        </w:tc>
        <w:tc>
          <w:tcPr>
            <w:tcW w:w="2218" w:type="dxa"/>
            <w:tcBorders/>
            <w:vAlign w:val="center"/>
          </w:tcPr>
          <w:p>
            <w:pPr>
              <w:jc w:val="right"/>
            </w:pPr>
            <w:r>
              <w:rPr>
                <w:rFonts w:ascii="宋体" w:eastAsia="宋体" w:hAnsi="宋体" w:cs="宋体"/>
                <w:b w:val="0"/>
                <w:i w:val="0"/>
                <w:color w:val="000000"/>
                <w:sz w:val="21"/>
              </w:rPr>
              <w:t xml:space="preserve">11.92</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10</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十、节能环保支出</w:t>
            </w:r>
          </w:p>
        </w:tc>
        <w:tc>
          <w:tcPr>
            <w:tcW w:w="600" w:type="dxa"/>
            <w:tcBorders/>
            <w:vAlign w:val="center"/>
          </w:tcPr>
          <w:p>
            <w:pPr>
              <w:jc w:val="center"/>
            </w:pPr>
            <w:r>
              <w:rPr>
                <w:rFonts w:ascii="宋体" w:eastAsia="宋体" w:hAnsi="宋体" w:cs="宋体"/>
                <w:b w:val="0"/>
                <w:i w:val="0"/>
                <w:color w:val="000000"/>
                <w:sz w:val="21"/>
              </w:rPr>
              <w:t xml:space="preserve">41</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11</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十一、城乡社区支出</w:t>
            </w:r>
          </w:p>
        </w:tc>
        <w:tc>
          <w:tcPr>
            <w:tcW w:w="600" w:type="dxa"/>
            <w:tcBorders/>
            <w:vAlign w:val="center"/>
          </w:tcPr>
          <w:p>
            <w:pPr>
              <w:jc w:val="center"/>
            </w:pPr>
            <w:r>
              <w:rPr>
                <w:rFonts w:ascii="宋体" w:eastAsia="宋体" w:hAnsi="宋体" w:cs="宋体"/>
                <w:b w:val="0"/>
                <w:i w:val="0"/>
                <w:color w:val="000000"/>
                <w:sz w:val="21"/>
              </w:rPr>
              <w:t xml:space="preserve">42</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12</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十二、农林水支出</w:t>
            </w:r>
          </w:p>
        </w:tc>
        <w:tc>
          <w:tcPr>
            <w:tcW w:w="600" w:type="dxa"/>
            <w:tcBorders/>
            <w:vAlign w:val="center"/>
          </w:tcPr>
          <w:p>
            <w:pPr>
              <w:jc w:val="center"/>
            </w:pPr>
            <w:r>
              <w:rPr>
                <w:rFonts w:ascii="宋体" w:eastAsia="宋体" w:hAnsi="宋体" w:cs="宋体"/>
                <w:b w:val="0"/>
                <w:i w:val="0"/>
                <w:color w:val="000000"/>
                <w:sz w:val="21"/>
              </w:rPr>
              <w:t xml:space="preserve">43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13</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十三、交通运输支出</w:t>
            </w:r>
          </w:p>
        </w:tc>
        <w:tc>
          <w:tcPr>
            <w:tcW w:w="600" w:type="dxa"/>
            <w:tcBorders/>
            <w:vAlign w:val="center"/>
          </w:tcPr>
          <w:p>
            <w:pPr>
              <w:jc w:val="center"/>
            </w:pPr>
            <w:r>
              <w:rPr>
                <w:rFonts w:ascii="宋体" w:eastAsia="宋体" w:hAnsi="宋体" w:cs="宋体"/>
                <w:b w:val="0"/>
                <w:i w:val="0"/>
                <w:color w:val="000000"/>
                <w:sz w:val="21"/>
              </w:rPr>
              <w:t xml:space="preserve">44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14</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十四、资源勘探工业信息等支出</w:t>
            </w:r>
          </w:p>
        </w:tc>
        <w:tc>
          <w:tcPr>
            <w:tcW w:w="600" w:type="dxa"/>
            <w:tcBorders/>
            <w:vAlign w:val="center"/>
          </w:tcPr>
          <w:p>
            <w:pPr>
              <w:jc w:val="center"/>
            </w:pPr>
            <w:r>
              <w:rPr>
                <w:rFonts w:ascii="宋体" w:eastAsia="宋体" w:hAnsi="宋体" w:cs="宋体"/>
                <w:b w:val="0"/>
                <w:i w:val="0"/>
                <w:color w:val="000000"/>
                <w:sz w:val="21"/>
              </w:rPr>
              <w:t xml:space="preserve">45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15</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十五、商业服务业等支出</w:t>
            </w:r>
          </w:p>
        </w:tc>
        <w:tc>
          <w:tcPr>
            <w:tcW w:w="600" w:type="dxa"/>
            <w:tcBorders/>
            <w:vAlign w:val="center"/>
          </w:tcPr>
          <w:p>
            <w:pPr>
              <w:jc w:val="center"/>
            </w:pPr>
            <w:r>
              <w:rPr>
                <w:rFonts w:ascii="宋体" w:eastAsia="宋体" w:hAnsi="宋体" w:cs="宋体"/>
                <w:b w:val="0"/>
                <w:i w:val="0"/>
                <w:color w:val="000000"/>
                <w:sz w:val="21"/>
              </w:rPr>
              <w:t xml:space="preserve">46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16</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十六、金融支出</w:t>
            </w:r>
          </w:p>
        </w:tc>
        <w:tc>
          <w:tcPr>
            <w:tcW w:w="600" w:type="dxa"/>
            <w:tcBorders/>
            <w:vAlign w:val="center"/>
          </w:tcPr>
          <w:p>
            <w:pPr>
              <w:jc w:val="center"/>
            </w:pPr>
            <w:r>
              <w:rPr>
                <w:rFonts w:ascii="宋体" w:eastAsia="宋体" w:hAnsi="宋体" w:cs="宋体"/>
                <w:b w:val="0"/>
                <w:i w:val="0"/>
                <w:color w:val="000000"/>
                <w:sz w:val="21"/>
              </w:rPr>
              <w:t xml:space="preserve">47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17</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十七、援助其他地区支出</w:t>
            </w:r>
          </w:p>
        </w:tc>
        <w:tc>
          <w:tcPr>
            <w:tcW w:w="600" w:type="dxa"/>
            <w:tcBorders/>
            <w:vAlign w:val="center"/>
          </w:tcPr>
          <w:p>
            <w:pPr>
              <w:jc w:val="center"/>
            </w:pPr>
            <w:r>
              <w:rPr>
                <w:rFonts w:ascii="宋体" w:eastAsia="宋体" w:hAnsi="宋体" w:cs="宋体"/>
                <w:b w:val="0"/>
                <w:i w:val="0"/>
                <w:color w:val="000000"/>
                <w:sz w:val="21"/>
              </w:rPr>
              <w:t xml:space="preserve">48</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18</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十八、自然资源海洋气象等支出</w:t>
            </w:r>
          </w:p>
        </w:tc>
        <w:tc>
          <w:tcPr>
            <w:tcW w:w="600" w:type="dxa"/>
            <w:tcBorders/>
            <w:vAlign w:val="center"/>
          </w:tcPr>
          <w:p>
            <w:pPr>
              <w:jc w:val="center"/>
            </w:pPr>
            <w:r>
              <w:rPr>
                <w:rFonts w:ascii="宋体" w:eastAsia="宋体" w:hAnsi="宋体" w:cs="宋体"/>
                <w:b w:val="0"/>
                <w:i w:val="0"/>
                <w:color w:val="000000"/>
                <w:sz w:val="21"/>
              </w:rPr>
              <w:t xml:space="preserve">49</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19</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十九、住房保障支出</w:t>
            </w:r>
          </w:p>
        </w:tc>
        <w:tc>
          <w:tcPr>
            <w:tcW w:w="600" w:type="dxa"/>
            <w:tcBorders/>
            <w:vAlign w:val="center"/>
          </w:tcPr>
          <w:p>
            <w:pPr>
              <w:jc w:val="center"/>
            </w:pPr>
            <w:r>
              <w:rPr>
                <w:rFonts w:ascii="宋体" w:eastAsia="宋体" w:hAnsi="宋体" w:cs="宋体"/>
                <w:b w:val="0"/>
                <w:i w:val="0"/>
                <w:color w:val="000000"/>
                <w:sz w:val="21"/>
              </w:rPr>
              <w:t xml:space="preserve">50</w:t>
            </w:r>
          </w:p>
        </w:tc>
        <w:tc>
          <w:tcPr>
            <w:tcW w:w="2218" w:type="dxa"/>
            <w:tcBorders/>
            <w:vAlign w:val="center"/>
          </w:tcPr>
          <w:p>
            <w:pPr>
              <w:jc w:val="right"/>
            </w:pPr>
            <w:r>
              <w:rPr>
                <w:rFonts w:ascii="宋体" w:eastAsia="宋体" w:hAnsi="宋体" w:cs="宋体"/>
                <w:b w:val="0"/>
                <w:i w:val="0"/>
                <w:color w:val="000000"/>
                <w:sz w:val="21"/>
              </w:rPr>
              <w:t xml:space="preserve">13.52</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20</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二十、粮油物资储备支出</w:t>
            </w:r>
          </w:p>
        </w:tc>
        <w:tc>
          <w:tcPr>
            <w:tcW w:w="600" w:type="dxa"/>
            <w:tcBorders/>
            <w:vAlign w:val="center"/>
          </w:tcPr>
          <w:p>
            <w:pPr>
              <w:jc w:val="center"/>
            </w:pPr>
            <w:r>
              <w:rPr>
                <w:rFonts w:ascii="宋体" w:eastAsia="宋体" w:hAnsi="宋体" w:cs="宋体"/>
                <w:b w:val="0"/>
                <w:i w:val="0"/>
                <w:color w:val="000000"/>
                <w:sz w:val="21"/>
              </w:rPr>
              <w:t xml:space="preserve">51</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21</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二十一、国有资本经营预算支出</w:t>
            </w:r>
          </w:p>
        </w:tc>
        <w:tc>
          <w:tcPr>
            <w:tcW w:w="600" w:type="dxa"/>
            <w:tcBorders/>
            <w:vAlign w:val="center"/>
          </w:tcPr>
          <w:p>
            <w:pPr>
              <w:jc w:val="center"/>
            </w:pPr>
            <w:r>
              <w:rPr>
                <w:rFonts w:ascii="宋体" w:eastAsia="宋体" w:hAnsi="宋体" w:cs="宋体"/>
                <w:b w:val="0"/>
                <w:i w:val="0"/>
                <w:color w:val="000000"/>
                <w:sz w:val="21"/>
              </w:rPr>
              <w:t xml:space="preserve">52</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22</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二十二、灾害防治及应急管理支出</w:t>
            </w:r>
          </w:p>
        </w:tc>
        <w:tc>
          <w:tcPr>
            <w:tcW w:w="600" w:type="dxa"/>
            <w:tcBorders/>
            <w:vAlign w:val="center"/>
          </w:tcPr>
          <w:p>
            <w:pPr>
              <w:jc w:val="center"/>
            </w:pPr>
            <w:r>
              <w:rPr>
                <w:rFonts w:ascii="宋体" w:eastAsia="宋体" w:hAnsi="宋体" w:cs="宋体"/>
                <w:b w:val="0"/>
                <w:i w:val="0"/>
                <w:color w:val="000000"/>
                <w:sz w:val="21"/>
              </w:rPr>
              <w:t xml:space="preserve">53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23</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二十三、其他支出</w:t>
            </w:r>
          </w:p>
        </w:tc>
        <w:tc>
          <w:tcPr>
            <w:tcW w:w="600" w:type="dxa"/>
            <w:tcBorders/>
            <w:vAlign w:val="center"/>
          </w:tcPr>
          <w:p>
            <w:pPr>
              <w:jc w:val="center"/>
            </w:pPr>
            <w:r>
              <w:rPr>
                <w:rFonts w:ascii="宋体" w:eastAsia="宋体" w:hAnsi="宋体" w:cs="宋体"/>
                <w:b w:val="0"/>
                <w:i w:val="0"/>
                <w:color w:val="000000"/>
                <w:sz w:val="21"/>
              </w:rPr>
              <w:t xml:space="preserve">54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24</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二十四、债务还本支出</w:t>
            </w:r>
          </w:p>
        </w:tc>
        <w:tc>
          <w:tcPr>
            <w:tcW w:w="600" w:type="dxa"/>
            <w:tcBorders/>
            <w:vAlign w:val="center"/>
          </w:tcPr>
          <w:p>
            <w:pPr>
              <w:jc w:val="center"/>
            </w:pPr>
            <w:r>
              <w:rPr>
                <w:rFonts w:ascii="宋体" w:eastAsia="宋体" w:hAnsi="宋体" w:cs="宋体"/>
                <w:b w:val="0"/>
                <w:i w:val="0"/>
                <w:color w:val="000000"/>
                <w:sz w:val="21"/>
              </w:rPr>
              <w:t xml:space="preserve">55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25</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二十五、债务付息支出</w:t>
            </w:r>
          </w:p>
        </w:tc>
        <w:tc>
          <w:tcPr>
            <w:tcW w:w="600" w:type="dxa"/>
            <w:tcBorders/>
            <w:vAlign w:val="center"/>
          </w:tcPr>
          <w:p>
            <w:pPr>
              <w:jc w:val="center"/>
            </w:pPr>
            <w:r>
              <w:rPr>
                <w:rFonts w:ascii="宋体" w:eastAsia="宋体" w:hAnsi="宋体" w:cs="宋体"/>
                <w:b w:val="0"/>
                <w:i w:val="0"/>
                <w:color w:val="000000"/>
                <w:sz w:val="21"/>
              </w:rPr>
              <w:t xml:space="preserve">56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26</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二十六、抗疫特别国债安排的支出</w:t>
            </w:r>
          </w:p>
        </w:tc>
        <w:tc>
          <w:tcPr>
            <w:tcW w:w="600" w:type="dxa"/>
            <w:tcBorders/>
            <w:vAlign w:val="center"/>
          </w:tcPr>
          <w:p>
            <w:pPr>
              <w:jc w:val="center"/>
            </w:pPr>
            <w:r>
              <w:rPr>
                <w:rFonts w:ascii="宋体" w:eastAsia="宋体" w:hAnsi="宋体" w:cs="宋体"/>
                <w:b w:val="0"/>
                <w:i w:val="0"/>
                <w:color w:val="000000"/>
                <w:sz w:val="21"/>
              </w:rPr>
              <w:t xml:space="preserve">57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center"/>
            </w:pPr>
            <w:r>
              <w:rPr>
                <w:rFonts w:ascii="宋体" w:eastAsia="宋体" w:hAnsi="宋体" w:cs="宋体"/>
                <w:b/>
                <w:i w:val="0"/>
                <w:color w:val="000000"/>
                <w:sz w:val="21"/>
              </w:rPr>
              <w:t xml:space="preserve">本年收入合计</w:t>
            </w:r>
          </w:p>
        </w:tc>
        <w:tc>
          <w:tcPr>
            <w:tcW w:w="600" w:type="dxa"/>
            <w:tcBorders/>
            <w:vAlign w:val="center"/>
          </w:tcPr>
          <w:p>
            <w:pPr>
              <w:jc w:val="center"/>
            </w:pPr>
            <w:r>
              <w:rPr>
                <w:rFonts w:ascii="宋体" w:eastAsia="宋体" w:hAnsi="宋体" w:cs="宋体"/>
                <w:b w:val="0"/>
                <w:i w:val="0"/>
                <w:color w:val="000000"/>
                <w:sz w:val="21"/>
              </w:rPr>
              <w:t xml:space="preserve">27</w:t>
            </w:r>
          </w:p>
        </w:tc>
        <w:tc>
          <w:tcPr>
            <w:tcW w:w="2220" w:type="dxa"/>
            <w:tcBorders/>
            <w:vAlign w:val="center"/>
          </w:tcPr>
          <w:p>
            <w:pPr>
              <w:jc w:val="right"/>
            </w:pPr>
            <w:r>
              <w:rPr>
                <w:rFonts w:ascii="宋体" w:eastAsia="宋体" w:hAnsi="宋体" w:cs="宋体"/>
                <w:b w:val="0"/>
                <w:i w:val="0"/>
                <w:color w:val="000000"/>
                <w:sz w:val="21"/>
              </w:rPr>
              <w:t xml:space="preserve">316.98</w:t>
            </w:r>
          </w:p>
        </w:tc>
        <w:tc>
          <w:tcPr>
            <w:tcW w:w="4160" w:type="dxa"/>
            <w:tcBorders/>
            <w:vAlign w:val="center"/>
          </w:tcPr>
          <w:p>
            <w:pPr>
              <w:jc w:val="center"/>
            </w:pPr>
            <w:r>
              <w:rPr>
                <w:rFonts w:ascii="宋体" w:eastAsia="宋体" w:hAnsi="宋体" w:cs="宋体"/>
                <w:b/>
                <w:i w:val="0"/>
                <w:color w:val="000000"/>
                <w:sz w:val="21"/>
              </w:rPr>
              <w:t xml:space="preserve">本年支出合计</w:t>
            </w:r>
          </w:p>
        </w:tc>
        <w:tc>
          <w:tcPr>
            <w:tcW w:w="600" w:type="dxa"/>
            <w:tcBorders/>
            <w:vAlign w:val="center"/>
          </w:tcPr>
          <w:p>
            <w:pPr>
              <w:jc w:val="center"/>
            </w:pPr>
            <w:r>
              <w:rPr>
                <w:rFonts w:ascii="宋体" w:eastAsia="宋体" w:hAnsi="宋体" w:cs="宋体"/>
                <w:b w:val="0"/>
                <w:i w:val="0"/>
                <w:color w:val="000000"/>
                <w:sz w:val="21"/>
              </w:rPr>
              <w:t xml:space="preserve">58</w:t>
            </w:r>
          </w:p>
        </w:tc>
        <w:tc>
          <w:tcPr>
            <w:tcW w:w="2218" w:type="dxa"/>
            <w:tcBorders/>
            <w:vAlign w:val="center"/>
          </w:tcPr>
          <w:p>
            <w:pPr>
              <w:jc w:val="right"/>
            </w:pPr>
            <w:r>
              <w:rPr>
                <w:rFonts w:ascii="宋体" w:eastAsia="宋体" w:hAnsi="宋体" w:cs="宋体"/>
                <w:b w:val="0"/>
                <w:i w:val="0"/>
                <w:color w:val="000000"/>
                <w:sz w:val="21"/>
              </w:rPr>
              <w:t xml:space="preserve">340.69</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使用非财政拨款结余和专用结余</w:t>
            </w:r>
          </w:p>
        </w:tc>
        <w:tc>
          <w:tcPr>
            <w:tcW w:w="600" w:type="dxa"/>
            <w:tcBorders/>
            <w:vAlign w:val="center"/>
          </w:tcPr>
          <w:p>
            <w:pPr>
              <w:jc w:val="center"/>
            </w:pPr>
            <w:r>
              <w:rPr>
                <w:rFonts w:ascii="宋体" w:eastAsia="宋体" w:hAnsi="宋体" w:cs="宋体"/>
                <w:b w:val="0"/>
                <w:i w:val="0"/>
                <w:color w:val="000000"/>
                <w:sz w:val="21"/>
              </w:rPr>
              <w:t xml:space="preserve">28</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结余分配</w:t>
            </w:r>
          </w:p>
        </w:tc>
        <w:tc>
          <w:tcPr>
            <w:tcW w:w="600" w:type="dxa"/>
            <w:tcBorders/>
            <w:vAlign w:val="center"/>
          </w:tcPr>
          <w:p>
            <w:pPr>
              <w:jc w:val="center"/>
            </w:pPr>
            <w:r>
              <w:rPr>
                <w:rFonts w:ascii="宋体" w:eastAsia="宋体" w:hAnsi="宋体" w:cs="宋体"/>
                <w:b w:val="0"/>
                <w:i w:val="0"/>
                <w:color w:val="000000"/>
                <w:sz w:val="21"/>
              </w:rPr>
              <w:t xml:space="preserve">59</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年初结转和结余</w:t>
            </w:r>
          </w:p>
        </w:tc>
        <w:tc>
          <w:tcPr>
            <w:tcW w:w="600" w:type="dxa"/>
            <w:tcBorders/>
            <w:vAlign w:val="center"/>
          </w:tcPr>
          <w:p>
            <w:pPr>
              <w:jc w:val="center"/>
            </w:pPr>
            <w:r>
              <w:rPr>
                <w:rFonts w:ascii="宋体" w:eastAsia="宋体" w:hAnsi="宋体" w:cs="宋体"/>
                <w:b w:val="0"/>
                <w:i w:val="0"/>
                <w:color w:val="000000"/>
                <w:sz w:val="21"/>
              </w:rPr>
              <w:t xml:space="preserve">29</w:t>
            </w:r>
          </w:p>
        </w:tc>
        <w:tc>
          <w:tcPr>
            <w:tcW w:w="2220" w:type="dxa"/>
            <w:tcBorders/>
            <w:vAlign w:val="center"/>
          </w:tcPr>
          <w:p>
            <w:pPr>
              <w:jc w:val="right"/>
            </w:pPr>
            <w:r>
              <w:rPr>
                <w:rFonts w:ascii="宋体" w:eastAsia="宋体" w:hAnsi="宋体" w:cs="宋体"/>
                <w:b w:val="0"/>
                <w:i w:val="0"/>
                <w:color w:val="000000"/>
                <w:sz w:val="21"/>
              </w:rPr>
              <w:t xml:space="preserve">23.71</w:t>
            </w:r>
          </w:p>
        </w:tc>
        <w:tc>
          <w:tcPr>
            <w:tcW w:w="4160" w:type="dxa"/>
            <w:tcBorders/>
            <w:vAlign w:val="center"/>
          </w:tcPr>
          <w:p>
            <w:pPr>
              <w:jc w:val="left"/>
            </w:pPr>
            <w:r>
              <w:rPr>
                <w:rFonts w:ascii="宋体" w:eastAsia="宋体" w:hAnsi="宋体" w:cs="宋体"/>
                <w:b w:val="0"/>
                <w:i w:val="0"/>
                <w:color w:val="000000"/>
                <w:sz w:val="21"/>
              </w:rPr>
              <w:t xml:space="preserve">年末结转和结余</w:t>
            </w:r>
          </w:p>
        </w:tc>
        <w:tc>
          <w:tcPr>
            <w:tcW w:w="600" w:type="dxa"/>
            <w:tcBorders/>
            <w:vAlign w:val="center"/>
          </w:tcPr>
          <w:p>
            <w:pPr>
              <w:jc w:val="center"/>
            </w:pPr>
            <w:r>
              <w:rPr>
                <w:rFonts w:ascii="宋体" w:eastAsia="宋体" w:hAnsi="宋体" w:cs="宋体"/>
                <w:b w:val="0"/>
                <w:i w:val="0"/>
                <w:color w:val="000000"/>
                <w:sz w:val="21"/>
              </w:rPr>
              <w:t xml:space="preserve">60</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30</w:t>
            </w:r>
          </w:p>
        </w:tc>
        <w:tc>
          <w:tcPr>
            <w:tcW w:w="2220" w:type="dxa"/>
            <w:tcBorders/>
            <w:vAlign w:val="center"/>
          </w:tcPr>
          <w:p>
            <w:pPr/>
          </w:p>
        </w:tc>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61</w:t>
            </w:r>
          </w:p>
        </w:tc>
        <w:tc>
          <w:tcPr>
            <w:tcW w:w="2218" w:type="dxa"/>
            <w:tcBorders/>
            <w:vAlign w:val="center"/>
          </w:tcPr>
          <w:p>
            <w:pPr/>
          </w:p>
        </w:tc>
      </w:tr>
      <w:tr>
        <w:trPr>
          <w:trHeight w:hRule="exact" w:val="445"/>
          <w:jc w:val="center"/>
        </w:trPr>
        <w:tc>
          <w:tcPr>
            <w:tcW w:w="4160" w:type="dxa"/>
            <w:tcBorders/>
            <w:vAlign w:val="center"/>
          </w:tcPr>
          <w:p>
            <w:pPr>
              <w:jc w:val="center"/>
            </w:pPr>
            <w:r>
              <w:rPr>
                <w:rFonts w:ascii="宋体" w:eastAsia="宋体" w:hAnsi="宋体" w:cs="宋体"/>
                <w:b/>
                <w:i w:val="0"/>
                <w:color w:val="000000"/>
                <w:sz w:val="21"/>
              </w:rPr>
              <w:t xml:space="preserve">总计</w:t>
            </w:r>
          </w:p>
        </w:tc>
        <w:tc>
          <w:tcPr>
            <w:tcW w:w="600" w:type="dxa"/>
            <w:tcBorders/>
            <w:vAlign w:val="center"/>
          </w:tcPr>
          <w:p>
            <w:pPr>
              <w:jc w:val="center"/>
            </w:pPr>
            <w:r>
              <w:rPr>
                <w:rFonts w:ascii="宋体" w:eastAsia="宋体" w:hAnsi="宋体" w:cs="宋体"/>
                <w:b w:val="0"/>
                <w:i w:val="0"/>
                <w:color w:val="000000"/>
                <w:sz w:val="21"/>
              </w:rPr>
              <w:t xml:space="preserve">31</w:t>
            </w:r>
          </w:p>
        </w:tc>
        <w:tc>
          <w:tcPr>
            <w:tcW w:w="2220" w:type="dxa"/>
            <w:tcBorders/>
            <w:vAlign w:val="center"/>
          </w:tcPr>
          <w:p>
            <w:pPr>
              <w:jc w:val="right"/>
            </w:pPr>
            <w:r>
              <w:rPr>
                <w:rFonts w:ascii="宋体" w:eastAsia="宋体" w:hAnsi="宋体" w:cs="宋体"/>
                <w:b w:val="0"/>
                <w:i w:val="0"/>
                <w:color w:val="000000"/>
                <w:sz w:val="21"/>
              </w:rPr>
              <w:t xml:space="preserve">340.69</w:t>
            </w:r>
          </w:p>
        </w:tc>
        <w:tc>
          <w:tcPr>
            <w:tcW w:w="4160" w:type="dxa"/>
            <w:tcBorders/>
            <w:vAlign w:val="center"/>
          </w:tcPr>
          <w:p>
            <w:pPr>
              <w:jc w:val="center"/>
            </w:pPr>
            <w:r>
              <w:rPr>
                <w:rFonts w:ascii="宋体" w:eastAsia="宋体" w:hAnsi="宋体" w:cs="宋体"/>
                <w:b/>
                <w:i w:val="0"/>
                <w:color w:val="000000"/>
                <w:sz w:val="21"/>
              </w:rPr>
              <w:t xml:space="preserve">总计</w:t>
            </w:r>
          </w:p>
        </w:tc>
        <w:tc>
          <w:tcPr>
            <w:tcW w:w="600" w:type="dxa"/>
            <w:tcBorders/>
            <w:vAlign w:val="center"/>
          </w:tcPr>
          <w:p>
            <w:pPr>
              <w:jc w:val="center"/>
            </w:pPr>
            <w:r>
              <w:rPr>
                <w:rFonts w:ascii="宋体" w:eastAsia="宋体" w:hAnsi="宋体" w:cs="宋体"/>
                <w:b w:val="0"/>
                <w:i w:val="0"/>
                <w:color w:val="000000"/>
                <w:sz w:val="21"/>
              </w:rPr>
              <w:t xml:space="preserve">62</w:t>
            </w:r>
          </w:p>
        </w:tc>
        <w:tc>
          <w:tcPr>
            <w:tcW w:w="2218" w:type="dxa"/>
            <w:tcBorders/>
            <w:vAlign w:val="center"/>
          </w:tcPr>
          <w:p>
            <w:pPr>
              <w:jc w:val="right"/>
            </w:pPr>
            <w:r>
              <w:rPr>
                <w:rFonts w:ascii="宋体" w:eastAsia="宋体" w:hAnsi="宋体" w:cs="宋体"/>
                <w:b w:val="0"/>
                <w:i w:val="0"/>
                <w:color w:val="000000"/>
                <w:sz w:val="21"/>
              </w:rPr>
              <w:t xml:space="preserve">340.69</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注：1.本表反映单位本年度的总收支和年末结转结余情况。</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    2.本表金额转换为万元时，因四舍五入可能存在尾差。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公开02表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单位：许昌春秋楼文物管理处</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60"/>
        <w:gridCol w:w="260"/>
        <w:gridCol w:w="260"/>
        <w:gridCol w:w="3140"/>
        <w:gridCol w:w="1440"/>
        <w:gridCol w:w="1440"/>
        <w:gridCol w:w="1440"/>
        <w:gridCol w:w="1440"/>
        <w:gridCol w:w="1440"/>
        <w:gridCol w:w="1440"/>
        <w:gridCol w:w="1398"/>
      </w:tblGrid>
      <w:tr>
        <w:trPr>
          <w:trHeight w:hRule="exact" w:val="359"/>
          <w:jc w:val="center"/>
        </w:trPr>
        <w:tc>
          <w:tcPr>
            <w:tcW w:w="260" w:type="dxa"/>
            <w:hMerge w:val="restart"/>
            <w:vAlign w:val="center"/>
          </w:tcPr>
          <w:p>
            <w:pPr>
              <w:jc w:val="center"/>
            </w:pPr>
            <w:r>
              <w:rPr>
                <w:rFonts w:ascii="宋体" w:eastAsia="宋体" w:hAnsi="宋体" w:cs="宋体"/>
                <w:b w:val="0"/>
                <w:i w:val="0"/>
                <w:color w:val="000000"/>
                <w:sz w:val="17"/>
              </w:rPr>
              <w:t xml:space="preserve">项目</w:t>
            </w:r>
          </w:p>
        </w:tc>
        <w:tc>
          <w:tcPr>
            <w:tcW w:w="260" w:type="dxa"/>
            <w:hMerge/>
            <w:vAlign w:val="center"/>
          </w:tcPr>
          <w:p>
            <w:pPr/>
          </w:p>
        </w:tc>
        <w:tc>
          <w:tcPr>
            <w:tcW w:w="260" w:type="dxa"/>
            <w:hMerge/>
            <w:vAlign w:val="center"/>
          </w:tcPr>
          <w:p>
            <w:pPr/>
          </w:p>
        </w:tc>
        <w:tc>
          <w:tcPr>
            <w:tcW w:w="3140" w:type="dxa"/>
            <w:hMerge/>
            <w:vAlign w:val="center"/>
          </w:tcPr>
          <w:p>
            <w:pPr/>
          </w:p>
        </w:tc>
        <w:tc>
          <w:tcPr>
            <w:tcW w:w="1440" w:type="dxa"/>
            <w:vMerge w:val="restart"/>
            <w:vAlign w:val="center"/>
          </w:tcPr>
          <w:p>
            <w:pPr>
              <w:jc w:val="center"/>
            </w:pPr>
            <w:r>
              <w:rPr>
                <w:rFonts w:ascii="宋体" w:eastAsia="宋体" w:hAnsi="宋体" w:cs="宋体"/>
                <w:b w:val="0"/>
                <w:i w:val="0"/>
                <w:color w:val="000000"/>
                <w:sz w:val="17"/>
              </w:rPr>
              <w:t xml:space="preserve">本年收入合计</w:t>
            </w:r>
          </w:p>
        </w:tc>
        <w:tc>
          <w:tcPr>
            <w:tcW w:w="1440" w:type="dxa"/>
            <w:vMerge w:val="restart"/>
            <w:vAlign w:val="center"/>
          </w:tcPr>
          <w:p>
            <w:pPr>
              <w:jc w:val="center"/>
            </w:pPr>
            <w:r>
              <w:rPr>
                <w:rFonts w:ascii="宋体" w:eastAsia="宋体" w:hAnsi="宋体" w:cs="宋体"/>
                <w:b w:val="0"/>
                <w:i w:val="0"/>
                <w:color w:val="000000"/>
                <w:sz w:val="17"/>
              </w:rPr>
              <w:t xml:space="preserve">财政拨款收入</w:t>
            </w:r>
          </w:p>
        </w:tc>
        <w:tc>
          <w:tcPr>
            <w:tcW w:w="1440" w:type="dxa"/>
            <w:vMerge w:val="restart"/>
            <w:vAlign w:val="center"/>
          </w:tcPr>
          <w:p>
            <w:pPr>
              <w:jc w:val="center"/>
            </w:pPr>
            <w:r>
              <w:rPr>
                <w:rFonts w:ascii="宋体" w:eastAsia="宋体" w:hAnsi="宋体" w:cs="宋体"/>
                <w:b w:val="0"/>
                <w:i w:val="0"/>
                <w:color w:val="000000"/>
                <w:sz w:val="17"/>
              </w:rPr>
              <w:t xml:space="preserve">上级补助收入</w:t>
            </w:r>
          </w:p>
        </w:tc>
        <w:tc>
          <w:tcPr>
            <w:tcW w:w="1440" w:type="dxa"/>
            <w:vMerge w:val="restart"/>
            <w:vAlign w:val="center"/>
          </w:tcPr>
          <w:p>
            <w:pPr>
              <w:jc w:val="center"/>
            </w:pPr>
            <w:r>
              <w:rPr>
                <w:rFonts w:ascii="宋体" w:eastAsia="宋体" w:hAnsi="宋体" w:cs="宋体"/>
                <w:b w:val="0"/>
                <w:i w:val="0"/>
                <w:color w:val="000000"/>
                <w:sz w:val="17"/>
              </w:rPr>
              <w:t xml:space="preserve">事业收入</w:t>
            </w:r>
          </w:p>
        </w:tc>
        <w:tc>
          <w:tcPr>
            <w:tcW w:w="1440" w:type="dxa"/>
            <w:vMerge w:val="restart"/>
            <w:vAlign w:val="center"/>
          </w:tcPr>
          <w:p>
            <w:pPr>
              <w:jc w:val="center"/>
            </w:pPr>
            <w:r>
              <w:rPr>
                <w:rFonts w:ascii="宋体" w:eastAsia="宋体" w:hAnsi="宋体" w:cs="宋体"/>
                <w:b w:val="0"/>
                <w:i w:val="0"/>
                <w:color w:val="000000"/>
                <w:sz w:val="17"/>
              </w:rPr>
              <w:t xml:space="preserve">经营收入</w:t>
            </w:r>
          </w:p>
        </w:tc>
        <w:tc>
          <w:tcPr>
            <w:tcW w:w="1440" w:type="dxa"/>
            <w:vMerge w:val="restart"/>
            <w:vAlign w:val="center"/>
          </w:tcPr>
          <w:p>
            <w:pPr>
              <w:jc w:val="center"/>
            </w:pPr>
            <w:r>
              <w:rPr>
                <w:rFonts w:ascii="宋体" w:eastAsia="宋体" w:hAnsi="宋体" w:cs="宋体"/>
                <w:b w:val="0"/>
                <w:i w:val="0"/>
                <w:color w:val="000000"/>
                <w:sz w:val="17"/>
              </w:rPr>
              <w:t xml:space="preserve">附属单位上缴收入</w:t>
            </w:r>
          </w:p>
        </w:tc>
        <w:tc>
          <w:tcPr>
            <w:tcW w:w="1398" w:type="dxa"/>
            <w:vMerge w:val="restart"/>
            <w:vAlign w:val="center"/>
          </w:tcPr>
          <w:p>
            <w:pPr>
              <w:jc w:val="center"/>
            </w:pPr>
            <w:r>
              <w:rPr>
                <w:rFonts w:ascii="宋体" w:eastAsia="宋体" w:hAnsi="宋体" w:cs="宋体"/>
                <w:b w:val="0"/>
                <w:i w:val="0"/>
                <w:color w:val="000000"/>
                <w:sz w:val="17"/>
              </w:rPr>
              <w:t xml:space="preserve">其他收入</w:t>
            </w:r>
          </w:p>
        </w:tc>
      </w:tr>
      <w:tr>
        <w:trPr>
          <w:trHeight w:hRule="exact" w:val="359"/>
          <w:jc w:val="center"/>
        </w:trPr>
        <w:tc>
          <w:tcPr>
            <w:tcW w:w="260" w:type="dxa"/>
            <w:hMerge w:val="restart"/>
            <w:vMerge w:val="restart"/>
            <w:tcBorders/>
            <w:vAlign w:val="center"/>
          </w:tcPr>
          <w:p>
            <w:pPr>
              <w:jc w:val="center"/>
            </w:pPr>
            <w:r>
              <w:rPr>
                <w:rFonts w:ascii="宋体" w:eastAsia="宋体" w:hAnsi="宋体" w:cs="宋体"/>
                <w:b w:val="0"/>
                <w:i w:val="0"/>
                <w:color w:val="000000"/>
                <w:sz w:val="17"/>
              </w:rPr>
              <w:t xml:space="preserve">科目代码</w:t>
            </w:r>
          </w:p>
        </w:tc>
        <w:tc>
          <w:tcPr>
            <w:tcW w:w="260" w:type="dxa"/>
            <w:hMerge/>
            <w:tcBorders/>
            <w:vAlign w:val="center"/>
          </w:tcPr>
          <w:p>
            <w:pPr/>
          </w:p>
        </w:tc>
        <w:tc>
          <w:tcPr>
            <w:tcW w:w="260" w:type="dxa"/>
            <w:hMerge/>
            <w:tcBorders/>
            <w:vAlign w:val="center"/>
          </w:tcPr>
          <w:p>
            <w:pPr/>
          </w:p>
        </w:tc>
        <w:tc>
          <w:tcPr>
            <w:tcW w:w="3140" w:type="dxa"/>
            <w:vMerge w:val="restart"/>
            <w:tcBorders/>
            <w:vAlign w:val="center"/>
          </w:tcPr>
          <w:p>
            <w:pPr>
              <w:jc w:val="center"/>
            </w:pPr>
            <w:r>
              <w:rPr>
                <w:rFonts w:ascii="宋体" w:eastAsia="宋体" w:hAnsi="宋体" w:cs="宋体"/>
                <w:b w:val="0"/>
                <w:i w:val="0"/>
                <w:color w:val="000000"/>
                <w:sz w:val="17"/>
              </w:rPr>
              <w:t xml:space="preserve">科目名称</w:t>
            </w: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vMerge/>
            <w:tcBorders/>
            <w:vAlign w:val="center"/>
          </w:tcPr>
          <w:p>
            <w:pPr/>
          </w:p>
        </w:tc>
        <w:tc>
          <w:tcPr>
            <w:tcW w:w="260" w:type="dxa"/>
            <w:hMerge/>
            <w:tcBorders/>
            <w:vAlign w:val="center"/>
          </w:tcPr>
          <w:p>
            <w:pPr/>
          </w:p>
        </w:tc>
        <w:tc>
          <w:tcPr>
            <w:tcW w:w="260" w:type="dxa"/>
            <w:hMerge/>
            <w:tcBorders/>
            <w:vAlign w:val="center"/>
          </w:tcPr>
          <w:p>
            <w:pPr/>
          </w:p>
        </w:tc>
        <w:tc>
          <w:tcPr>
            <w:tcW w:w="31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vMerge/>
            <w:tcBorders/>
            <w:vAlign w:val="center"/>
          </w:tcPr>
          <w:p>
            <w:pPr/>
          </w:p>
        </w:tc>
        <w:tc>
          <w:tcPr>
            <w:tcW w:w="260" w:type="dxa"/>
            <w:hMerge/>
            <w:tcBorders/>
            <w:vAlign w:val="center"/>
          </w:tcPr>
          <w:p>
            <w:pPr/>
          </w:p>
        </w:tc>
        <w:tc>
          <w:tcPr>
            <w:tcW w:w="260" w:type="dxa"/>
            <w:hMerge/>
            <w:tcBorders/>
            <w:vAlign w:val="center"/>
          </w:tcPr>
          <w:p>
            <w:pPr/>
          </w:p>
        </w:tc>
        <w:tc>
          <w:tcPr>
            <w:tcW w:w="31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tcBorders/>
            <w:vAlign w:val="center"/>
          </w:tcPr>
          <w:p>
            <w:pPr>
              <w:jc w:val="center"/>
            </w:pPr>
            <w:r>
              <w:rPr>
                <w:rFonts w:ascii="宋体" w:eastAsia="宋体" w:hAnsi="宋体" w:cs="宋体"/>
                <w:b w:val="0"/>
                <w:i w:val="0"/>
                <w:color w:val="000000"/>
                <w:sz w:val="17"/>
              </w:rPr>
              <w:t xml:space="preserve">栏次</w:t>
            </w:r>
          </w:p>
        </w:tc>
        <w:tc>
          <w:tcPr>
            <w:tcW w:w="260" w:type="dxa"/>
            <w:hMerge/>
            <w:tcBorders/>
            <w:vAlign w:val="center"/>
          </w:tcPr>
          <w:p>
            <w:pPr/>
          </w:p>
        </w:tc>
        <w:tc>
          <w:tcPr>
            <w:tcW w:w="260" w:type="dxa"/>
            <w:hMerge/>
            <w:tcBorders/>
            <w:vAlign w:val="center"/>
          </w:tcPr>
          <w:p>
            <w:pPr/>
          </w:p>
        </w:tc>
        <w:tc>
          <w:tcPr>
            <w:tcW w:w="3140" w:type="dxa"/>
            <w:hMerge/>
            <w:tcBorders/>
            <w:vAlign w:val="center"/>
          </w:tcPr>
          <w:p>
            <w:pPr/>
          </w:p>
        </w:tc>
        <w:tc>
          <w:tcPr>
            <w:tcW w:w="1440" w:type="dxa"/>
            <w:tcBorders/>
            <w:vAlign w:val="center"/>
          </w:tcPr>
          <w:p>
            <w:pPr>
              <w:jc w:val="center"/>
            </w:pPr>
            <w:r>
              <w:rPr>
                <w:rFonts w:ascii="宋体" w:eastAsia="宋体" w:hAnsi="宋体" w:cs="宋体"/>
                <w:b w:val="0"/>
                <w:i w:val="0"/>
                <w:color w:val="000000"/>
                <w:sz w:val="17"/>
              </w:rPr>
              <w:t xml:space="preserve">1</w:t>
            </w:r>
          </w:p>
        </w:tc>
        <w:tc>
          <w:tcPr>
            <w:tcW w:w="1440" w:type="dxa"/>
            <w:tcBorders/>
            <w:vAlign w:val="center"/>
          </w:tcPr>
          <w:p>
            <w:pPr>
              <w:jc w:val="center"/>
            </w:pPr>
            <w:r>
              <w:rPr>
                <w:rFonts w:ascii="宋体" w:eastAsia="宋体" w:hAnsi="宋体" w:cs="宋体"/>
                <w:b w:val="0"/>
                <w:i w:val="0"/>
                <w:color w:val="000000"/>
                <w:sz w:val="17"/>
              </w:rPr>
              <w:t xml:space="preserve">2</w:t>
            </w:r>
          </w:p>
        </w:tc>
        <w:tc>
          <w:tcPr>
            <w:tcW w:w="1440" w:type="dxa"/>
            <w:tcBorders/>
            <w:vAlign w:val="center"/>
          </w:tcPr>
          <w:p>
            <w:pPr>
              <w:jc w:val="center"/>
            </w:pPr>
            <w:r>
              <w:rPr>
                <w:rFonts w:ascii="宋体" w:eastAsia="宋体" w:hAnsi="宋体" w:cs="宋体"/>
                <w:b w:val="0"/>
                <w:i w:val="0"/>
                <w:color w:val="000000"/>
                <w:sz w:val="17"/>
              </w:rPr>
              <w:t xml:space="preserve">3</w:t>
            </w:r>
          </w:p>
        </w:tc>
        <w:tc>
          <w:tcPr>
            <w:tcW w:w="1440" w:type="dxa"/>
            <w:tcBorders/>
            <w:vAlign w:val="center"/>
          </w:tcPr>
          <w:p>
            <w:pPr>
              <w:jc w:val="center"/>
            </w:pPr>
            <w:r>
              <w:rPr>
                <w:rFonts w:ascii="宋体" w:eastAsia="宋体" w:hAnsi="宋体" w:cs="宋体"/>
                <w:b w:val="0"/>
                <w:i w:val="0"/>
                <w:color w:val="000000"/>
                <w:sz w:val="17"/>
              </w:rPr>
              <w:t xml:space="preserve">4</w:t>
            </w:r>
          </w:p>
        </w:tc>
        <w:tc>
          <w:tcPr>
            <w:tcW w:w="1440" w:type="dxa"/>
            <w:tcBorders/>
            <w:vAlign w:val="center"/>
          </w:tcPr>
          <w:p>
            <w:pPr>
              <w:jc w:val="center"/>
            </w:pPr>
            <w:r>
              <w:rPr>
                <w:rFonts w:ascii="宋体" w:eastAsia="宋体" w:hAnsi="宋体" w:cs="宋体"/>
                <w:b w:val="0"/>
                <w:i w:val="0"/>
                <w:color w:val="000000"/>
                <w:sz w:val="17"/>
              </w:rPr>
              <w:t xml:space="preserve">5</w:t>
            </w:r>
          </w:p>
        </w:tc>
        <w:tc>
          <w:tcPr>
            <w:tcW w:w="1440" w:type="dxa"/>
            <w:tcBorders/>
            <w:vAlign w:val="center"/>
          </w:tcPr>
          <w:p>
            <w:pPr>
              <w:jc w:val="center"/>
            </w:pPr>
            <w:r>
              <w:rPr>
                <w:rFonts w:ascii="宋体" w:eastAsia="宋体" w:hAnsi="宋体" w:cs="宋体"/>
                <w:b w:val="0"/>
                <w:i w:val="0"/>
                <w:color w:val="000000"/>
                <w:sz w:val="17"/>
              </w:rPr>
              <w:t xml:space="preserve">6</w:t>
            </w:r>
          </w:p>
        </w:tc>
        <w:tc>
          <w:tcPr>
            <w:tcW w:w="1398" w:type="dxa"/>
            <w:tcBorders/>
            <w:vAlign w:val="center"/>
          </w:tcPr>
          <w:p>
            <w:pPr>
              <w:jc w:val="center"/>
            </w:pPr>
            <w:r>
              <w:rPr>
                <w:rFonts w:ascii="宋体" w:eastAsia="宋体" w:hAnsi="宋体" w:cs="宋体"/>
                <w:b w:val="0"/>
                <w:i w:val="0"/>
                <w:color w:val="000000"/>
                <w:sz w:val="17"/>
              </w:rPr>
              <w:t xml:space="preserve">7</w:t>
            </w:r>
          </w:p>
        </w:tc>
      </w:tr>
      <w:tr>
        <w:trPr>
          <w:trHeight w:hRule="exact" w:val="359"/>
          <w:jc w:val="center"/>
        </w:trPr>
        <w:tc>
          <w:tcPr>
            <w:tcW w:w="260" w:type="dxa"/>
            <w:hMerge w:val="restart"/>
            <w:tcBorders/>
            <w:vAlign w:val="center"/>
          </w:tcPr>
          <w:p>
            <w:pPr>
              <w:jc w:val="center"/>
            </w:pPr>
            <w:r>
              <w:rPr>
                <w:rFonts w:ascii="宋体" w:eastAsia="宋体" w:hAnsi="宋体" w:cs="宋体"/>
                <w:b w:val="0"/>
                <w:i w:val="0"/>
                <w:color w:val="000000"/>
                <w:sz w:val="17"/>
              </w:rPr>
              <w:t xml:space="preserve">合计</w:t>
            </w:r>
          </w:p>
        </w:tc>
        <w:tc>
          <w:tcPr>
            <w:tcW w:w="260" w:type="dxa"/>
            <w:hMerge/>
            <w:tcBorders/>
            <w:vAlign w:val="center"/>
          </w:tcPr>
          <w:p>
            <w:pPr/>
          </w:p>
        </w:tc>
        <w:tc>
          <w:tcPr>
            <w:tcW w:w="260" w:type="dxa"/>
            <w:hMerge/>
            <w:tcBorders/>
            <w:vAlign w:val="center"/>
          </w:tcPr>
          <w:p>
            <w:pPr/>
          </w:p>
        </w:tc>
        <w:tc>
          <w:tcPr>
            <w:tcW w:w="3140" w:type="dxa"/>
            <w:hMerge/>
            <w:tcBorders/>
            <w:vAlign w:val="center"/>
          </w:tcPr>
          <w:p>
            <w:pPr/>
          </w:p>
        </w:tc>
        <w:tc>
          <w:tcPr>
            <w:tcW w:w="1440" w:type="dxa"/>
            <w:tcBorders/>
            <w:vAlign w:val="center"/>
          </w:tcPr>
          <w:p>
            <w:pPr>
              <w:jc w:val="right"/>
            </w:pPr>
            <w:r>
              <w:rPr>
                <w:rFonts w:ascii="宋体" w:eastAsia="宋体" w:hAnsi="宋体" w:cs="宋体"/>
                <w:b/>
                <w:i w:val="0"/>
                <w:color w:val="000000"/>
                <w:sz w:val="17"/>
              </w:rPr>
              <w:t xml:space="preserve">316.98</w:t>
            </w:r>
          </w:p>
        </w:tc>
        <w:tc>
          <w:tcPr>
            <w:tcW w:w="1440" w:type="dxa"/>
            <w:tcBorders/>
            <w:vAlign w:val="center"/>
          </w:tcPr>
          <w:p>
            <w:pPr>
              <w:jc w:val="right"/>
            </w:pPr>
            <w:r>
              <w:rPr>
                <w:rFonts w:ascii="宋体" w:eastAsia="宋体" w:hAnsi="宋体" w:cs="宋体"/>
                <w:b/>
                <w:i w:val="0"/>
                <w:color w:val="000000"/>
                <w:sz w:val="17"/>
              </w:rPr>
              <w:t xml:space="preserve">316.98</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398" w:type="dxa"/>
            <w:tcBorders/>
            <w:vAlign w:val="center"/>
          </w:tcPr>
          <w:p>
            <w:pPr>
              <w:jc w:val="right"/>
            </w:pPr>
            <w:r>
              <w:rPr>
                <w:rFonts w:ascii="宋体" w:eastAsia="宋体" w:hAnsi="宋体" w:cs="宋体"/>
                <w:b/>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207</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文化旅游体育与传媒支出</w:t>
            </w:r>
          </w:p>
        </w:tc>
        <w:tc>
          <w:tcPr>
            <w:tcW w:w="1440" w:type="dxa"/>
            <w:tcBorders/>
            <w:vAlign w:val="center"/>
          </w:tcPr>
          <w:p>
            <w:pPr>
              <w:jc w:val="right"/>
            </w:pPr>
            <w:r>
              <w:rPr>
                <w:rFonts w:ascii="宋体" w:eastAsia="宋体" w:hAnsi="宋体" w:cs="宋体"/>
                <w:b w:val="0"/>
                <w:i w:val="0"/>
                <w:color w:val="000000"/>
                <w:sz w:val="17"/>
              </w:rPr>
              <w:t xml:space="preserve">246.19</w:t>
            </w:r>
          </w:p>
        </w:tc>
        <w:tc>
          <w:tcPr>
            <w:tcW w:w="1440" w:type="dxa"/>
            <w:tcBorders/>
            <w:vAlign w:val="center"/>
          </w:tcPr>
          <w:p>
            <w:pPr>
              <w:jc w:val="right"/>
            </w:pPr>
            <w:r>
              <w:rPr>
                <w:rFonts w:ascii="宋体" w:eastAsia="宋体" w:hAnsi="宋体" w:cs="宋体"/>
                <w:b w:val="0"/>
                <w:i w:val="0"/>
                <w:color w:val="000000"/>
                <w:sz w:val="17"/>
              </w:rPr>
              <w:t xml:space="preserve">246.19</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20701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文化和旅游</w:t>
            </w:r>
          </w:p>
        </w:tc>
        <w:tc>
          <w:tcPr>
            <w:tcW w:w="1440" w:type="dxa"/>
            <w:tcBorders/>
            <w:vAlign w:val="center"/>
          </w:tcPr>
          <w:p>
            <w:pPr>
              <w:jc w:val="right"/>
            </w:pPr>
            <w:r>
              <w:rPr>
                <w:rFonts w:ascii="宋体" w:eastAsia="宋体" w:hAnsi="宋体" w:cs="宋体"/>
                <w:b w:val="0"/>
                <w:i w:val="0"/>
                <w:color w:val="000000"/>
                <w:sz w:val="17"/>
              </w:rPr>
              <w:t xml:space="preserve">10.00</w:t>
            </w:r>
          </w:p>
        </w:tc>
        <w:tc>
          <w:tcPr>
            <w:tcW w:w="1440" w:type="dxa"/>
            <w:tcBorders/>
            <w:vAlign w:val="center"/>
          </w:tcPr>
          <w:p>
            <w:pPr>
              <w:jc w:val="right"/>
            </w:pPr>
            <w:r>
              <w:rPr>
                <w:rFonts w:ascii="宋体" w:eastAsia="宋体" w:hAnsi="宋体" w:cs="宋体"/>
                <w:b w:val="0"/>
                <w:i w:val="0"/>
                <w:color w:val="000000"/>
                <w:sz w:val="17"/>
              </w:rPr>
              <w:t xml:space="preserve">10.00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2070199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其他文化和旅游支出</w:t>
            </w:r>
          </w:p>
        </w:tc>
        <w:tc>
          <w:tcPr>
            <w:tcW w:w="1440" w:type="dxa"/>
            <w:tcBorders/>
            <w:vAlign w:val="center"/>
          </w:tcPr>
          <w:p>
            <w:pPr>
              <w:jc w:val="right"/>
            </w:pPr>
            <w:r>
              <w:rPr>
                <w:rFonts w:ascii="宋体" w:eastAsia="宋体" w:hAnsi="宋体" w:cs="宋体"/>
                <w:b w:val="0"/>
                <w:i w:val="0"/>
                <w:color w:val="000000"/>
                <w:sz w:val="17"/>
              </w:rPr>
              <w:t xml:space="preserve">10.00</w:t>
            </w:r>
          </w:p>
        </w:tc>
        <w:tc>
          <w:tcPr>
            <w:tcW w:w="1440" w:type="dxa"/>
            <w:tcBorders/>
            <w:vAlign w:val="center"/>
          </w:tcPr>
          <w:p>
            <w:pPr>
              <w:jc w:val="right"/>
            </w:pPr>
            <w:r>
              <w:rPr>
                <w:rFonts w:ascii="宋体" w:eastAsia="宋体" w:hAnsi="宋体" w:cs="宋体"/>
                <w:b w:val="0"/>
                <w:i w:val="0"/>
                <w:color w:val="000000"/>
                <w:sz w:val="17"/>
              </w:rPr>
              <w:t xml:space="preserve">10.00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20702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文物</w:t>
            </w:r>
          </w:p>
        </w:tc>
        <w:tc>
          <w:tcPr>
            <w:tcW w:w="1440" w:type="dxa"/>
            <w:tcBorders/>
            <w:vAlign w:val="center"/>
          </w:tcPr>
          <w:p>
            <w:pPr>
              <w:jc w:val="right"/>
            </w:pPr>
            <w:r>
              <w:rPr>
                <w:rFonts w:ascii="宋体" w:eastAsia="宋体" w:hAnsi="宋体" w:cs="宋体"/>
                <w:b w:val="0"/>
                <w:i w:val="0"/>
                <w:color w:val="000000"/>
                <w:sz w:val="17"/>
              </w:rPr>
              <w:t xml:space="preserve">236.19</w:t>
            </w:r>
          </w:p>
        </w:tc>
        <w:tc>
          <w:tcPr>
            <w:tcW w:w="1440" w:type="dxa"/>
            <w:tcBorders/>
            <w:vAlign w:val="center"/>
          </w:tcPr>
          <w:p>
            <w:pPr>
              <w:jc w:val="right"/>
            </w:pPr>
            <w:r>
              <w:rPr>
                <w:rFonts w:ascii="宋体" w:eastAsia="宋体" w:hAnsi="宋体" w:cs="宋体"/>
                <w:b w:val="0"/>
                <w:i w:val="0"/>
                <w:color w:val="000000"/>
                <w:sz w:val="17"/>
              </w:rPr>
              <w:t xml:space="preserve">236.19</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2070204</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文物保护</w:t>
            </w:r>
          </w:p>
        </w:tc>
        <w:tc>
          <w:tcPr>
            <w:tcW w:w="1440" w:type="dxa"/>
            <w:tcBorders/>
            <w:vAlign w:val="center"/>
          </w:tcPr>
          <w:p>
            <w:pPr>
              <w:jc w:val="right"/>
            </w:pPr>
            <w:r>
              <w:rPr>
                <w:rFonts w:ascii="宋体" w:eastAsia="宋体" w:hAnsi="宋体" w:cs="宋体"/>
                <w:b w:val="0"/>
                <w:i w:val="0"/>
                <w:color w:val="000000"/>
                <w:sz w:val="17"/>
              </w:rPr>
              <w:t xml:space="preserve">236.19</w:t>
            </w:r>
          </w:p>
        </w:tc>
        <w:tc>
          <w:tcPr>
            <w:tcW w:w="1440" w:type="dxa"/>
            <w:tcBorders/>
            <w:vAlign w:val="center"/>
          </w:tcPr>
          <w:p>
            <w:pPr>
              <w:jc w:val="right"/>
            </w:pPr>
            <w:r>
              <w:rPr>
                <w:rFonts w:ascii="宋体" w:eastAsia="宋体" w:hAnsi="宋体" w:cs="宋体"/>
                <w:b w:val="0"/>
                <w:i w:val="0"/>
                <w:color w:val="000000"/>
                <w:sz w:val="17"/>
              </w:rPr>
              <w:t xml:space="preserve">236.19</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社会保障和就业支出</w:t>
            </w:r>
          </w:p>
        </w:tc>
        <w:tc>
          <w:tcPr>
            <w:tcW w:w="1440" w:type="dxa"/>
            <w:tcBorders/>
            <w:vAlign w:val="center"/>
          </w:tcPr>
          <w:p>
            <w:pPr>
              <w:jc w:val="right"/>
            </w:pPr>
            <w:r>
              <w:rPr>
                <w:rFonts w:ascii="宋体" w:eastAsia="宋体" w:hAnsi="宋体" w:cs="宋体"/>
                <w:b w:val="0"/>
                <w:i w:val="0"/>
                <w:color w:val="000000"/>
                <w:sz w:val="17"/>
              </w:rPr>
              <w:t xml:space="preserve">45.34</w:t>
            </w:r>
          </w:p>
        </w:tc>
        <w:tc>
          <w:tcPr>
            <w:tcW w:w="1440" w:type="dxa"/>
            <w:tcBorders/>
            <w:vAlign w:val="center"/>
          </w:tcPr>
          <w:p>
            <w:pPr>
              <w:jc w:val="right"/>
            </w:pPr>
            <w:r>
              <w:rPr>
                <w:rFonts w:ascii="宋体" w:eastAsia="宋体" w:hAnsi="宋体" w:cs="宋体"/>
                <w:b w:val="0"/>
                <w:i w:val="0"/>
                <w:color w:val="000000"/>
                <w:sz w:val="17"/>
              </w:rPr>
              <w:t xml:space="preserve">45.34</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行政事业单位养老支出</w:t>
            </w:r>
          </w:p>
        </w:tc>
        <w:tc>
          <w:tcPr>
            <w:tcW w:w="1440" w:type="dxa"/>
            <w:tcBorders/>
            <w:vAlign w:val="center"/>
          </w:tcPr>
          <w:p>
            <w:pPr>
              <w:jc w:val="right"/>
            </w:pPr>
            <w:r>
              <w:rPr>
                <w:rFonts w:ascii="宋体" w:eastAsia="宋体" w:hAnsi="宋体" w:cs="宋体"/>
                <w:b w:val="0"/>
                <w:i w:val="0"/>
                <w:color w:val="000000"/>
                <w:sz w:val="17"/>
              </w:rPr>
              <w:t xml:space="preserve">45.34</w:t>
            </w:r>
          </w:p>
        </w:tc>
        <w:tc>
          <w:tcPr>
            <w:tcW w:w="1440" w:type="dxa"/>
            <w:tcBorders/>
            <w:vAlign w:val="center"/>
          </w:tcPr>
          <w:p>
            <w:pPr>
              <w:jc w:val="right"/>
            </w:pPr>
            <w:r>
              <w:rPr>
                <w:rFonts w:ascii="宋体" w:eastAsia="宋体" w:hAnsi="宋体" w:cs="宋体"/>
                <w:b w:val="0"/>
                <w:i w:val="0"/>
                <w:color w:val="000000"/>
                <w:sz w:val="17"/>
              </w:rPr>
              <w:t xml:space="preserve">45.34</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事业单位离退休</w:t>
            </w:r>
          </w:p>
        </w:tc>
        <w:tc>
          <w:tcPr>
            <w:tcW w:w="1440" w:type="dxa"/>
            <w:tcBorders/>
            <w:vAlign w:val="center"/>
          </w:tcPr>
          <w:p>
            <w:pPr>
              <w:jc w:val="right"/>
            </w:pPr>
            <w:r>
              <w:rPr>
                <w:rFonts w:ascii="宋体" w:eastAsia="宋体" w:hAnsi="宋体" w:cs="宋体"/>
                <w:b w:val="0"/>
                <w:i w:val="0"/>
                <w:color w:val="000000"/>
                <w:sz w:val="17"/>
              </w:rPr>
              <w:t xml:space="preserve">13.83</w:t>
            </w:r>
          </w:p>
        </w:tc>
        <w:tc>
          <w:tcPr>
            <w:tcW w:w="1440" w:type="dxa"/>
            <w:tcBorders/>
            <w:vAlign w:val="center"/>
          </w:tcPr>
          <w:p>
            <w:pPr>
              <w:jc w:val="right"/>
            </w:pPr>
            <w:r>
              <w:rPr>
                <w:rFonts w:ascii="宋体" w:eastAsia="宋体" w:hAnsi="宋体" w:cs="宋体"/>
                <w:b w:val="0"/>
                <w:i w:val="0"/>
                <w:color w:val="000000"/>
                <w:sz w:val="17"/>
              </w:rPr>
              <w:t xml:space="preserve">13.83</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机关事业单位基本养老保险缴费支出</w:t>
            </w:r>
          </w:p>
        </w:tc>
        <w:tc>
          <w:tcPr>
            <w:tcW w:w="1440" w:type="dxa"/>
            <w:tcBorders/>
            <w:vAlign w:val="center"/>
          </w:tcPr>
          <w:p>
            <w:pPr>
              <w:jc w:val="right"/>
            </w:pPr>
            <w:r>
              <w:rPr>
                <w:rFonts w:ascii="宋体" w:eastAsia="宋体" w:hAnsi="宋体" w:cs="宋体"/>
                <w:b w:val="0"/>
                <w:i w:val="0"/>
                <w:color w:val="000000"/>
                <w:sz w:val="17"/>
              </w:rPr>
              <w:t xml:space="preserve">26.01</w:t>
            </w:r>
          </w:p>
        </w:tc>
        <w:tc>
          <w:tcPr>
            <w:tcW w:w="1440" w:type="dxa"/>
            <w:tcBorders/>
            <w:vAlign w:val="center"/>
          </w:tcPr>
          <w:p>
            <w:pPr>
              <w:jc w:val="right"/>
            </w:pPr>
            <w:r>
              <w:rPr>
                <w:rFonts w:ascii="宋体" w:eastAsia="宋体" w:hAnsi="宋体" w:cs="宋体"/>
                <w:b w:val="0"/>
                <w:i w:val="0"/>
                <w:color w:val="000000"/>
                <w:sz w:val="17"/>
              </w:rPr>
              <w:t xml:space="preserve">26.01</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2080506</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机关事业单位职业年金缴费支出</w:t>
            </w:r>
          </w:p>
        </w:tc>
        <w:tc>
          <w:tcPr>
            <w:tcW w:w="1440" w:type="dxa"/>
            <w:tcBorders/>
            <w:vAlign w:val="center"/>
          </w:tcPr>
          <w:p>
            <w:pPr>
              <w:jc w:val="right"/>
            </w:pPr>
            <w:r>
              <w:rPr>
                <w:rFonts w:ascii="宋体" w:eastAsia="宋体" w:hAnsi="宋体" w:cs="宋体"/>
                <w:b w:val="0"/>
                <w:i w:val="0"/>
                <w:color w:val="000000"/>
                <w:sz w:val="17"/>
              </w:rPr>
              <w:t xml:space="preserve">5.50</w:t>
            </w:r>
          </w:p>
        </w:tc>
        <w:tc>
          <w:tcPr>
            <w:tcW w:w="1440" w:type="dxa"/>
            <w:tcBorders/>
            <w:vAlign w:val="center"/>
          </w:tcPr>
          <w:p>
            <w:pPr>
              <w:jc w:val="right"/>
            </w:pPr>
            <w:r>
              <w:rPr>
                <w:rFonts w:ascii="宋体" w:eastAsia="宋体" w:hAnsi="宋体" w:cs="宋体"/>
                <w:b w:val="0"/>
                <w:i w:val="0"/>
                <w:color w:val="000000"/>
                <w:sz w:val="17"/>
              </w:rPr>
              <w:t xml:space="preserve">5.50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卫生健康支出</w:t>
            </w:r>
          </w:p>
        </w:tc>
        <w:tc>
          <w:tcPr>
            <w:tcW w:w="1440" w:type="dxa"/>
            <w:tcBorders/>
            <w:vAlign w:val="center"/>
          </w:tcPr>
          <w:p>
            <w:pPr>
              <w:jc w:val="right"/>
            </w:pPr>
            <w:r>
              <w:rPr>
                <w:rFonts w:ascii="宋体" w:eastAsia="宋体" w:hAnsi="宋体" w:cs="宋体"/>
                <w:b w:val="0"/>
                <w:i w:val="0"/>
                <w:color w:val="000000"/>
                <w:sz w:val="17"/>
              </w:rPr>
              <w:t xml:space="preserve">11.92</w:t>
            </w:r>
          </w:p>
        </w:tc>
        <w:tc>
          <w:tcPr>
            <w:tcW w:w="1440" w:type="dxa"/>
            <w:tcBorders/>
            <w:vAlign w:val="center"/>
          </w:tcPr>
          <w:p>
            <w:pPr>
              <w:jc w:val="right"/>
            </w:pPr>
            <w:r>
              <w:rPr>
                <w:rFonts w:ascii="宋体" w:eastAsia="宋体" w:hAnsi="宋体" w:cs="宋体"/>
                <w:b w:val="0"/>
                <w:i w:val="0"/>
                <w:color w:val="000000"/>
                <w:sz w:val="17"/>
              </w:rPr>
              <w:t xml:space="preserve">11.92</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行政事业单位医疗</w:t>
            </w:r>
          </w:p>
        </w:tc>
        <w:tc>
          <w:tcPr>
            <w:tcW w:w="1440" w:type="dxa"/>
            <w:tcBorders/>
            <w:vAlign w:val="center"/>
          </w:tcPr>
          <w:p>
            <w:pPr>
              <w:jc w:val="right"/>
            </w:pPr>
            <w:r>
              <w:rPr>
                <w:rFonts w:ascii="宋体" w:eastAsia="宋体" w:hAnsi="宋体" w:cs="宋体"/>
                <w:b w:val="0"/>
                <w:i w:val="0"/>
                <w:color w:val="000000"/>
                <w:sz w:val="17"/>
              </w:rPr>
              <w:t xml:space="preserve">11.92</w:t>
            </w:r>
          </w:p>
        </w:tc>
        <w:tc>
          <w:tcPr>
            <w:tcW w:w="1440" w:type="dxa"/>
            <w:tcBorders/>
            <w:vAlign w:val="center"/>
          </w:tcPr>
          <w:p>
            <w:pPr>
              <w:jc w:val="right"/>
            </w:pPr>
            <w:r>
              <w:rPr>
                <w:rFonts w:ascii="宋体" w:eastAsia="宋体" w:hAnsi="宋体" w:cs="宋体"/>
                <w:b w:val="0"/>
                <w:i w:val="0"/>
                <w:color w:val="000000"/>
                <w:sz w:val="17"/>
              </w:rPr>
              <w:t xml:space="preserve">11.92</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事业单位医疗</w:t>
            </w:r>
          </w:p>
        </w:tc>
        <w:tc>
          <w:tcPr>
            <w:tcW w:w="1440" w:type="dxa"/>
            <w:tcBorders/>
            <w:vAlign w:val="center"/>
          </w:tcPr>
          <w:p>
            <w:pPr>
              <w:jc w:val="right"/>
            </w:pPr>
            <w:r>
              <w:rPr>
                <w:rFonts w:ascii="宋体" w:eastAsia="宋体" w:hAnsi="宋体" w:cs="宋体"/>
                <w:b w:val="0"/>
                <w:i w:val="0"/>
                <w:color w:val="000000"/>
                <w:sz w:val="17"/>
              </w:rPr>
              <w:t xml:space="preserve">11.92</w:t>
            </w:r>
          </w:p>
        </w:tc>
        <w:tc>
          <w:tcPr>
            <w:tcW w:w="1440" w:type="dxa"/>
            <w:tcBorders/>
            <w:vAlign w:val="center"/>
          </w:tcPr>
          <w:p>
            <w:pPr>
              <w:jc w:val="right"/>
            </w:pPr>
            <w:r>
              <w:rPr>
                <w:rFonts w:ascii="宋体" w:eastAsia="宋体" w:hAnsi="宋体" w:cs="宋体"/>
                <w:b w:val="0"/>
                <w:i w:val="0"/>
                <w:color w:val="000000"/>
                <w:sz w:val="17"/>
              </w:rPr>
              <w:t xml:space="preserve">11.92</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住房保障支出</w:t>
            </w:r>
          </w:p>
        </w:tc>
        <w:tc>
          <w:tcPr>
            <w:tcW w:w="1440" w:type="dxa"/>
            <w:tcBorders/>
            <w:vAlign w:val="center"/>
          </w:tcPr>
          <w:p>
            <w:pPr>
              <w:jc w:val="right"/>
            </w:pPr>
            <w:r>
              <w:rPr>
                <w:rFonts w:ascii="宋体" w:eastAsia="宋体" w:hAnsi="宋体" w:cs="宋体"/>
                <w:b w:val="0"/>
                <w:i w:val="0"/>
                <w:color w:val="000000"/>
                <w:sz w:val="17"/>
              </w:rPr>
              <w:t xml:space="preserve">13.52</w:t>
            </w:r>
          </w:p>
        </w:tc>
        <w:tc>
          <w:tcPr>
            <w:tcW w:w="1440" w:type="dxa"/>
            <w:tcBorders/>
            <w:vAlign w:val="center"/>
          </w:tcPr>
          <w:p>
            <w:pPr>
              <w:jc w:val="right"/>
            </w:pPr>
            <w:r>
              <w:rPr>
                <w:rFonts w:ascii="宋体" w:eastAsia="宋体" w:hAnsi="宋体" w:cs="宋体"/>
                <w:b w:val="0"/>
                <w:i w:val="0"/>
                <w:color w:val="000000"/>
                <w:sz w:val="17"/>
              </w:rPr>
              <w:t xml:space="preserve">13.52</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住房改革支出</w:t>
            </w:r>
          </w:p>
        </w:tc>
        <w:tc>
          <w:tcPr>
            <w:tcW w:w="1440" w:type="dxa"/>
            <w:tcBorders/>
            <w:vAlign w:val="center"/>
          </w:tcPr>
          <w:p>
            <w:pPr>
              <w:jc w:val="right"/>
            </w:pPr>
            <w:r>
              <w:rPr>
                <w:rFonts w:ascii="宋体" w:eastAsia="宋体" w:hAnsi="宋体" w:cs="宋体"/>
                <w:b w:val="0"/>
                <w:i w:val="0"/>
                <w:color w:val="000000"/>
                <w:sz w:val="17"/>
              </w:rPr>
              <w:t xml:space="preserve">13.52</w:t>
            </w:r>
          </w:p>
        </w:tc>
        <w:tc>
          <w:tcPr>
            <w:tcW w:w="1440" w:type="dxa"/>
            <w:tcBorders/>
            <w:vAlign w:val="center"/>
          </w:tcPr>
          <w:p>
            <w:pPr>
              <w:jc w:val="right"/>
            </w:pPr>
            <w:r>
              <w:rPr>
                <w:rFonts w:ascii="宋体" w:eastAsia="宋体" w:hAnsi="宋体" w:cs="宋体"/>
                <w:b w:val="0"/>
                <w:i w:val="0"/>
                <w:color w:val="000000"/>
                <w:sz w:val="17"/>
              </w:rPr>
              <w:t xml:space="preserve">13.52</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2210201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住房公积金</w:t>
            </w:r>
          </w:p>
        </w:tc>
        <w:tc>
          <w:tcPr>
            <w:tcW w:w="1440" w:type="dxa"/>
            <w:tcBorders/>
            <w:vAlign w:val="center"/>
          </w:tcPr>
          <w:p>
            <w:pPr>
              <w:jc w:val="right"/>
            </w:pPr>
            <w:r>
              <w:rPr>
                <w:rFonts w:ascii="宋体" w:eastAsia="宋体" w:hAnsi="宋体" w:cs="宋体"/>
                <w:b w:val="0"/>
                <w:i w:val="0"/>
                <w:color w:val="000000"/>
                <w:sz w:val="17"/>
              </w:rPr>
              <w:t xml:space="preserve">13.52</w:t>
            </w:r>
          </w:p>
        </w:tc>
        <w:tc>
          <w:tcPr>
            <w:tcW w:w="1440" w:type="dxa"/>
            <w:tcBorders/>
            <w:vAlign w:val="center"/>
          </w:tcPr>
          <w:p>
            <w:pPr>
              <w:jc w:val="right"/>
            </w:pPr>
            <w:r>
              <w:rPr>
                <w:rFonts w:ascii="宋体" w:eastAsia="宋体" w:hAnsi="宋体" w:cs="宋体"/>
                <w:b w:val="0"/>
                <w:i w:val="0"/>
                <w:color w:val="000000"/>
                <w:sz w:val="17"/>
              </w:rPr>
              <w:t xml:space="preserve">13.52</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注：本表反映单位本年度取得的各项收入情况。本表金额转换为万元时，因四舍五入可能存在尾差。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公开03表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单位：许昌春秋楼文物管理处</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300"/>
        <w:gridCol w:w="3480"/>
        <w:gridCol w:w="1600"/>
        <w:gridCol w:w="1600"/>
        <w:gridCol w:w="1600"/>
        <w:gridCol w:w="1600"/>
        <w:gridCol w:w="1600"/>
        <w:gridCol w:w="1578"/>
      </w:tblGrid>
      <w:tr>
        <w:trPr>
          <w:trHeight w:hRule="exact" w:val="400"/>
          <w:jc w:val="center"/>
        </w:trPr>
        <w:tc>
          <w:tcPr>
            <w:tcW w:w="300" w:type="dxa"/>
            <w:hMerge w:val="restart"/>
            <w:vAlign w:val="center"/>
          </w:tcPr>
          <w:p>
            <w:pPr>
              <w:jc w:val="center"/>
            </w:pPr>
            <w:r>
              <w:rPr>
                <w:rFonts w:ascii="宋体" w:eastAsia="宋体" w:hAnsi="宋体" w:cs="宋体"/>
                <w:b w:val="0"/>
                <w:i w:val="0"/>
                <w:color w:val="000000"/>
                <w:sz w:val="19"/>
              </w:rPr>
              <w:t xml:space="preserve">项目</w:t>
            </w:r>
          </w:p>
        </w:tc>
        <w:tc>
          <w:tcPr>
            <w:tcW w:w="300" w:type="dxa"/>
            <w:hMerge/>
            <w:vAlign w:val="center"/>
          </w:tcPr>
          <w:p>
            <w:pPr/>
          </w:p>
        </w:tc>
        <w:tc>
          <w:tcPr>
            <w:tcW w:w="300" w:type="dxa"/>
            <w:hMerge/>
            <w:vAlign w:val="center"/>
          </w:tcPr>
          <w:p>
            <w:pPr/>
          </w:p>
        </w:tc>
        <w:tc>
          <w:tcPr>
            <w:tcW w:w="3480" w:type="dxa"/>
            <w:hMerge/>
            <w:vAlign w:val="center"/>
          </w:tcPr>
          <w:p>
            <w:pPr/>
          </w:p>
        </w:tc>
        <w:tc>
          <w:tcPr>
            <w:tcW w:w="1600" w:type="dxa"/>
            <w:vMerge w:val="restart"/>
            <w:vAlign w:val="center"/>
          </w:tcPr>
          <w:p>
            <w:pPr>
              <w:jc w:val="center"/>
            </w:pPr>
            <w:r>
              <w:rPr>
                <w:rFonts w:ascii="宋体" w:eastAsia="宋体" w:hAnsi="宋体" w:cs="宋体"/>
                <w:b w:val="0"/>
                <w:i w:val="0"/>
                <w:color w:val="000000"/>
                <w:sz w:val="19"/>
              </w:rPr>
              <w:t xml:space="preserve">本年支出合计</w:t>
            </w:r>
          </w:p>
        </w:tc>
        <w:tc>
          <w:tcPr>
            <w:tcW w:w="1600" w:type="dxa"/>
            <w:vMerge w:val="restart"/>
            <w:vAlign w:val="center"/>
          </w:tcPr>
          <w:p>
            <w:pPr>
              <w:jc w:val="center"/>
            </w:pPr>
            <w:r>
              <w:rPr>
                <w:rFonts w:ascii="宋体" w:eastAsia="宋体" w:hAnsi="宋体" w:cs="宋体"/>
                <w:b w:val="0"/>
                <w:i w:val="0"/>
                <w:color w:val="000000"/>
                <w:sz w:val="19"/>
              </w:rPr>
              <w:t xml:space="preserve">基本支出</w:t>
            </w:r>
          </w:p>
        </w:tc>
        <w:tc>
          <w:tcPr>
            <w:tcW w:w="1600" w:type="dxa"/>
            <w:vMerge w:val="restart"/>
            <w:vAlign w:val="center"/>
          </w:tcPr>
          <w:p>
            <w:pPr>
              <w:jc w:val="center"/>
            </w:pPr>
            <w:r>
              <w:rPr>
                <w:rFonts w:ascii="宋体" w:eastAsia="宋体" w:hAnsi="宋体" w:cs="宋体"/>
                <w:b w:val="0"/>
                <w:i w:val="0"/>
                <w:color w:val="000000"/>
                <w:sz w:val="19"/>
              </w:rPr>
              <w:t xml:space="preserve">项目支出</w:t>
            </w:r>
          </w:p>
        </w:tc>
        <w:tc>
          <w:tcPr>
            <w:tcW w:w="1600" w:type="dxa"/>
            <w:vMerge w:val="restart"/>
            <w:vAlign w:val="center"/>
          </w:tcPr>
          <w:p>
            <w:pPr>
              <w:jc w:val="center"/>
            </w:pPr>
            <w:r>
              <w:rPr>
                <w:rFonts w:ascii="宋体" w:eastAsia="宋体" w:hAnsi="宋体" w:cs="宋体"/>
                <w:b w:val="0"/>
                <w:i w:val="0"/>
                <w:color w:val="000000"/>
                <w:sz w:val="19"/>
              </w:rPr>
              <w:t xml:space="preserve">上缴上级支出</w:t>
            </w:r>
          </w:p>
        </w:tc>
        <w:tc>
          <w:tcPr>
            <w:tcW w:w="1600" w:type="dxa"/>
            <w:vMerge w:val="restart"/>
            <w:vAlign w:val="center"/>
          </w:tcPr>
          <w:p>
            <w:pPr>
              <w:jc w:val="center"/>
            </w:pPr>
            <w:r>
              <w:rPr>
                <w:rFonts w:ascii="宋体" w:eastAsia="宋体" w:hAnsi="宋体" w:cs="宋体"/>
                <w:b w:val="0"/>
                <w:i w:val="0"/>
                <w:color w:val="000000"/>
                <w:sz w:val="19"/>
              </w:rPr>
              <w:t xml:space="preserve">经营支出</w:t>
            </w:r>
          </w:p>
        </w:tc>
        <w:tc>
          <w:tcPr>
            <w:tcW w:w="1578" w:type="dxa"/>
            <w:vMerge w:val="restart"/>
            <w:vAlign w:val="center"/>
          </w:tcPr>
          <w:p>
            <w:pPr>
              <w:jc w:val="center"/>
            </w:pPr>
            <w:r>
              <w:rPr>
                <w:rFonts w:ascii="宋体" w:eastAsia="宋体" w:hAnsi="宋体" w:cs="宋体"/>
                <w:b w:val="0"/>
                <w:i w:val="0"/>
                <w:color w:val="000000"/>
                <w:sz w:val="19"/>
              </w:rPr>
              <w:t xml:space="preserve">对附属单位补助支出</w:t>
            </w:r>
          </w:p>
        </w:tc>
      </w:tr>
      <w:tr>
        <w:trPr>
          <w:trHeight w:hRule="exact" w:val="400"/>
          <w:jc w:val="center"/>
        </w:trPr>
        <w:tc>
          <w:tcPr>
            <w:tcW w:w="300" w:type="dxa"/>
            <w:hMerge w:val="restart"/>
            <w:vMerge w:val="restart"/>
            <w:tcBorders/>
            <w:vAlign w:val="center"/>
          </w:tcPr>
          <w:p>
            <w:pPr>
              <w:jc w:val="center"/>
            </w:pPr>
            <w:r>
              <w:rPr>
                <w:rFonts w:ascii="宋体" w:eastAsia="宋体" w:hAnsi="宋体" w:cs="宋体"/>
                <w:b w:val="0"/>
                <w:i w:val="0"/>
                <w:color w:val="000000"/>
                <w:sz w:val="19"/>
              </w:rPr>
              <w:t xml:space="preserve">科目代码</w:t>
            </w:r>
          </w:p>
        </w:tc>
        <w:tc>
          <w:tcPr>
            <w:tcW w:w="300" w:type="dxa"/>
            <w:hMerge/>
            <w:tcBorders/>
            <w:vAlign w:val="center"/>
          </w:tcPr>
          <w:p>
            <w:pPr/>
          </w:p>
        </w:tc>
        <w:tc>
          <w:tcPr>
            <w:tcW w:w="300" w:type="dxa"/>
            <w:hMerge/>
            <w:tcBorders/>
            <w:vAlign w:val="center"/>
          </w:tcPr>
          <w:p>
            <w:pPr/>
          </w:p>
        </w:tc>
        <w:tc>
          <w:tcPr>
            <w:tcW w:w="3480" w:type="dxa"/>
            <w:vMerge w:val="restart"/>
            <w:tcBorders/>
            <w:vAlign w:val="center"/>
          </w:tcPr>
          <w:p>
            <w:pPr>
              <w:jc w:val="center"/>
            </w:pPr>
            <w:r>
              <w:rPr>
                <w:rFonts w:ascii="宋体" w:eastAsia="宋体" w:hAnsi="宋体" w:cs="宋体"/>
                <w:b w:val="0"/>
                <w:i w:val="0"/>
                <w:color w:val="000000"/>
                <w:sz w:val="19"/>
              </w:rPr>
              <w:t xml:space="preserve">科目名称</w:t>
            </w: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48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48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tcBorders/>
            <w:vAlign w:val="center"/>
          </w:tcPr>
          <w:p>
            <w:pPr>
              <w:jc w:val="center"/>
            </w:pPr>
            <w:r>
              <w:rPr>
                <w:rFonts w:ascii="宋体" w:eastAsia="宋体" w:hAnsi="宋体" w:cs="宋体"/>
                <w:b w:val="0"/>
                <w:i w:val="0"/>
                <w:color w:val="000000"/>
                <w:sz w:val="19"/>
              </w:rPr>
              <w:t xml:space="preserve">栏次</w:t>
            </w:r>
          </w:p>
        </w:tc>
        <w:tc>
          <w:tcPr>
            <w:tcW w:w="300" w:type="dxa"/>
            <w:hMerge/>
            <w:tcBorders/>
            <w:vAlign w:val="center"/>
          </w:tcPr>
          <w:p>
            <w:pPr/>
          </w:p>
        </w:tc>
        <w:tc>
          <w:tcPr>
            <w:tcW w:w="300" w:type="dxa"/>
            <w:hMerge/>
            <w:tcBorders/>
            <w:vAlign w:val="center"/>
          </w:tcPr>
          <w:p>
            <w:pPr/>
          </w:p>
        </w:tc>
        <w:tc>
          <w:tcPr>
            <w:tcW w:w="3480" w:type="dxa"/>
            <w:hMerge/>
            <w:tcBorders/>
            <w:vAlign w:val="center"/>
          </w:tcPr>
          <w:p>
            <w:pPr/>
          </w:p>
        </w:tc>
        <w:tc>
          <w:tcPr>
            <w:tcW w:w="1600" w:type="dxa"/>
            <w:tcBorders/>
            <w:vAlign w:val="center"/>
          </w:tcPr>
          <w:p>
            <w:pPr>
              <w:jc w:val="center"/>
            </w:pPr>
            <w:r>
              <w:rPr>
                <w:rFonts w:ascii="宋体" w:eastAsia="宋体" w:hAnsi="宋体" w:cs="宋体"/>
                <w:b w:val="0"/>
                <w:i w:val="0"/>
                <w:color w:val="000000"/>
                <w:sz w:val="19"/>
              </w:rPr>
              <w:t xml:space="preserve">1</w:t>
            </w:r>
          </w:p>
        </w:tc>
        <w:tc>
          <w:tcPr>
            <w:tcW w:w="1600" w:type="dxa"/>
            <w:tcBorders/>
            <w:vAlign w:val="center"/>
          </w:tcPr>
          <w:p>
            <w:pPr>
              <w:jc w:val="center"/>
            </w:pPr>
            <w:r>
              <w:rPr>
                <w:rFonts w:ascii="宋体" w:eastAsia="宋体" w:hAnsi="宋体" w:cs="宋体"/>
                <w:b w:val="0"/>
                <w:i w:val="0"/>
                <w:color w:val="000000"/>
                <w:sz w:val="19"/>
              </w:rPr>
              <w:t xml:space="preserve">2</w:t>
            </w:r>
          </w:p>
        </w:tc>
        <w:tc>
          <w:tcPr>
            <w:tcW w:w="1600" w:type="dxa"/>
            <w:tcBorders/>
            <w:vAlign w:val="center"/>
          </w:tcPr>
          <w:p>
            <w:pPr>
              <w:jc w:val="center"/>
            </w:pPr>
            <w:r>
              <w:rPr>
                <w:rFonts w:ascii="宋体" w:eastAsia="宋体" w:hAnsi="宋体" w:cs="宋体"/>
                <w:b w:val="0"/>
                <w:i w:val="0"/>
                <w:color w:val="000000"/>
                <w:sz w:val="19"/>
              </w:rPr>
              <w:t xml:space="preserve">3</w:t>
            </w:r>
          </w:p>
        </w:tc>
        <w:tc>
          <w:tcPr>
            <w:tcW w:w="1600" w:type="dxa"/>
            <w:tcBorders/>
            <w:vAlign w:val="center"/>
          </w:tcPr>
          <w:p>
            <w:pPr>
              <w:jc w:val="center"/>
            </w:pPr>
            <w:r>
              <w:rPr>
                <w:rFonts w:ascii="宋体" w:eastAsia="宋体" w:hAnsi="宋体" w:cs="宋体"/>
                <w:b w:val="0"/>
                <w:i w:val="0"/>
                <w:color w:val="000000"/>
                <w:sz w:val="19"/>
              </w:rPr>
              <w:t xml:space="preserve">4</w:t>
            </w:r>
          </w:p>
        </w:tc>
        <w:tc>
          <w:tcPr>
            <w:tcW w:w="1600" w:type="dxa"/>
            <w:tcBorders/>
            <w:vAlign w:val="center"/>
          </w:tcPr>
          <w:p>
            <w:pPr>
              <w:jc w:val="center"/>
            </w:pPr>
            <w:r>
              <w:rPr>
                <w:rFonts w:ascii="宋体" w:eastAsia="宋体" w:hAnsi="宋体" w:cs="宋体"/>
                <w:b w:val="0"/>
                <w:i w:val="0"/>
                <w:color w:val="000000"/>
                <w:sz w:val="19"/>
              </w:rPr>
              <w:t xml:space="preserve">5</w:t>
            </w:r>
          </w:p>
        </w:tc>
        <w:tc>
          <w:tcPr>
            <w:tcW w:w="1578" w:type="dxa"/>
            <w:tcBorders/>
            <w:vAlign w:val="center"/>
          </w:tcPr>
          <w:p>
            <w:pPr>
              <w:jc w:val="center"/>
            </w:pPr>
            <w:r>
              <w:rPr>
                <w:rFonts w:ascii="宋体" w:eastAsia="宋体" w:hAnsi="宋体" w:cs="宋体"/>
                <w:b w:val="0"/>
                <w:i w:val="0"/>
                <w:color w:val="000000"/>
                <w:sz w:val="19"/>
              </w:rPr>
              <w:t xml:space="preserve">6</w:t>
            </w:r>
          </w:p>
        </w:tc>
      </w:tr>
      <w:tr>
        <w:trPr>
          <w:trHeight w:hRule="exact" w:val="400"/>
          <w:jc w:val="center"/>
        </w:trPr>
        <w:tc>
          <w:tcPr>
            <w:tcW w:w="300" w:type="dxa"/>
            <w:hMerge w:val="restart"/>
            <w:tcBorders/>
            <w:vAlign w:val="center"/>
          </w:tcPr>
          <w:p>
            <w:pPr>
              <w:jc w:val="center"/>
            </w:pPr>
            <w:r>
              <w:rPr>
                <w:rFonts w:ascii="宋体" w:eastAsia="宋体" w:hAnsi="宋体" w:cs="宋体"/>
                <w:b w:val="0"/>
                <w:i w:val="0"/>
                <w:color w:val="000000"/>
                <w:sz w:val="19"/>
              </w:rPr>
              <w:t xml:space="preserve">合计</w:t>
            </w:r>
          </w:p>
        </w:tc>
        <w:tc>
          <w:tcPr>
            <w:tcW w:w="300" w:type="dxa"/>
            <w:hMerge/>
            <w:tcBorders/>
            <w:vAlign w:val="center"/>
          </w:tcPr>
          <w:p>
            <w:pPr/>
          </w:p>
        </w:tc>
        <w:tc>
          <w:tcPr>
            <w:tcW w:w="300" w:type="dxa"/>
            <w:hMerge/>
            <w:tcBorders/>
            <w:vAlign w:val="center"/>
          </w:tcPr>
          <w:p>
            <w:pPr/>
          </w:p>
        </w:tc>
        <w:tc>
          <w:tcPr>
            <w:tcW w:w="3480" w:type="dxa"/>
            <w:hMerge/>
            <w:tcBorders/>
            <w:vAlign w:val="center"/>
          </w:tcPr>
          <w:p>
            <w:pPr/>
          </w:p>
        </w:tc>
        <w:tc>
          <w:tcPr>
            <w:tcW w:w="1600" w:type="dxa"/>
            <w:tcBorders/>
            <w:vAlign w:val="center"/>
          </w:tcPr>
          <w:p>
            <w:pPr>
              <w:jc w:val="right"/>
            </w:pPr>
            <w:r>
              <w:rPr>
                <w:rFonts w:ascii="宋体" w:eastAsia="宋体" w:hAnsi="宋体" w:cs="宋体"/>
                <w:b/>
                <w:i w:val="0"/>
                <w:color w:val="000000"/>
                <w:sz w:val="19"/>
              </w:rPr>
              <w:t xml:space="preserve">340.69</w:t>
            </w:r>
          </w:p>
        </w:tc>
        <w:tc>
          <w:tcPr>
            <w:tcW w:w="1600" w:type="dxa"/>
            <w:tcBorders/>
            <w:vAlign w:val="center"/>
          </w:tcPr>
          <w:p>
            <w:pPr>
              <w:jc w:val="right"/>
            </w:pPr>
            <w:r>
              <w:rPr>
                <w:rFonts w:ascii="宋体" w:eastAsia="宋体" w:hAnsi="宋体" w:cs="宋体"/>
                <w:b/>
                <w:i w:val="0"/>
                <w:color w:val="000000"/>
                <w:sz w:val="19"/>
              </w:rPr>
              <w:t xml:space="preserve">283.27</w:t>
            </w:r>
          </w:p>
        </w:tc>
        <w:tc>
          <w:tcPr>
            <w:tcW w:w="1600" w:type="dxa"/>
            <w:tcBorders/>
            <w:vAlign w:val="center"/>
          </w:tcPr>
          <w:p>
            <w:pPr>
              <w:jc w:val="right"/>
            </w:pPr>
            <w:r>
              <w:rPr>
                <w:rFonts w:ascii="宋体" w:eastAsia="宋体" w:hAnsi="宋体" w:cs="宋体"/>
                <w:b/>
                <w:i w:val="0"/>
                <w:color w:val="000000"/>
                <w:sz w:val="19"/>
              </w:rPr>
              <w:t xml:space="preserve">57.42</w:t>
            </w:r>
          </w:p>
        </w:tc>
        <w:tc>
          <w:tcPr>
            <w:tcW w:w="1600" w:type="dxa"/>
            <w:tcBorders/>
            <w:vAlign w:val="center"/>
          </w:tcPr>
          <w:p>
            <w:pPr>
              <w:jc w:val="right"/>
            </w:pPr>
            <w:r>
              <w:rPr>
                <w:rFonts w:ascii="宋体" w:eastAsia="宋体" w:hAnsi="宋体" w:cs="宋体"/>
                <w:b/>
                <w:i w:val="0"/>
                <w:color w:val="000000"/>
                <w:sz w:val="19"/>
              </w:rPr>
              <w:t xml:space="preserve">0</w:t>
            </w:r>
          </w:p>
        </w:tc>
        <w:tc>
          <w:tcPr>
            <w:tcW w:w="1600" w:type="dxa"/>
            <w:tcBorders/>
            <w:vAlign w:val="center"/>
          </w:tcPr>
          <w:p>
            <w:pPr>
              <w:jc w:val="right"/>
            </w:pPr>
            <w:r>
              <w:rPr>
                <w:rFonts w:ascii="宋体" w:eastAsia="宋体" w:hAnsi="宋体" w:cs="宋体"/>
                <w:b/>
                <w:i w:val="0"/>
                <w:color w:val="000000"/>
                <w:sz w:val="19"/>
              </w:rPr>
              <w:t xml:space="preserve">0</w:t>
            </w:r>
          </w:p>
        </w:tc>
        <w:tc>
          <w:tcPr>
            <w:tcW w:w="1578" w:type="dxa"/>
            <w:tcBorders/>
            <w:vAlign w:val="center"/>
          </w:tcPr>
          <w:p>
            <w:pPr>
              <w:jc w:val="right"/>
            </w:pPr>
            <w:r>
              <w:rPr>
                <w:rFonts w:ascii="宋体" w:eastAsia="宋体" w:hAnsi="宋体" w:cs="宋体"/>
                <w:b/>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207</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文化旅游体育与传媒支出</w:t>
            </w:r>
          </w:p>
        </w:tc>
        <w:tc>
          <w:tcPr>
            <w:tcW w:w="1600" w:type="dxa"/>
            <w:tcBorders/>
            <w:vAlign w:val="center"/>
          </w:tcPr>
          <w:p>
            <w:pPr>
              <w:jc w:val="right"/>
            </w:pPr>
            <w:r>
              <w:rPr>
                <w:rFonts w:ascii="宋体" w:eastAsia="宋体" w:hAnsi="宋体" w:cs="宋体"/>
                <w:b w:val="0"/>
                <w:i w:val="0"/>
                <w:color w:val="000000"/>
                <w:sz w:val="19"/>
              </w:rPr>
              <w:t xml:space="preserve">269.90</w:t>
            </w:r>
          </w:p>
        </w:tc>
        <w:tc>
          <w:tcPr>
            <w:tcW w:w="1600" w:type="dxa"/>
            <w:tcBorders/>
            <w:vAlign w:val="center"/>
          </w:tcPr>
          <w:p>
            <w:pPr>
              <w:jc w:val="right"/>
            </w:pPr>
            <w:r>
              <w:rPr>
                <w:rFonts w:ascii="宋体" w:eastAsia="宋体" w:hAnsi="宋体" w:cs="宋体"/>
                <w:b w:val="0"/>
                <w:i w:val="0"/>
                <w:color w:val="000000"/>
                <w:sz w:val="19"/>
              </w:rPr>
              <w:t xml:space="preserve">212.48</w:t>
            </w:r>
          </w:p>
        </w:tc>
        <w:tc>
          <w:tcPr>
            <w:tcW w:w="1600" w:type="dxa"/>
            <w:tcBorders/>
            <w:vAlign w:val="center"/>
          </w:tcPr>
          <w:p>
            <w:pPr>
              <w:jc w:val="right"/>
            </w:pPr>
            <w:r>
              <w:rPr>
                <w:rFonts w:ascii="宋体" w:eastAsia="宋体" w:hAnsi="宋体" w:cs="宋体"/>
                <w:b w:val="0"/>
                <w:i w:val="0"/>
                <w:color w:val="000000"/>
                <w:sz w:val="19"/>
              </w:rPr>
              <w:t xml:space="preserve">57.42</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20701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文化和旅游</w:t>
            </w:r>
          </w:p>
        </w:tc>
        <w:tc>
          <w:tcPr>
            <w:tcW w:w="1600" w:type="dxa"/>
            <w:tcBorders/>
            <w:vAlign w:val="center"/>
          </w:tcPr>
          <w:p>
            <w:pPr>
              <w:jc w:val="right"/>
            </w:pPr>
            <w:r>
              <w:rPr>
                <w:rFonts w:ascii="宋体" w:eastAsia="宋体" w:hAnsi="宋体" w:cs="宋体"/>
                <w:b w:val="0"/>
                <w:i w:val="0"/>
                <w:color w:val="000000"/>
                <w:sz w:val="19"/>
              </w:rPr>
              <w:t xml:space="preserve">33.71</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33.71</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2070199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其他文化和旅游支出</w:t>
            </w:r>
          </w:p>
        </w:tc>
        <w:tc>
          <w:tcPr>
            <w:tcW w:w="1600" w:type="dxa"/>
            <w:tcBorders/>
            <w:vAlign w:val="center"/>
          </w:tcPr>
          <w:p>
            <w:pPr>
              <w:jc w:val="right"/>
            </w:pPr>
            <w:r>
              <w:rPr>
                <w:rFonts w:ascii="宋体" w:eastAsia="宋体" w:hAnsi="宋体" w:cs="宋体"/>
                <w:b w:val="0"/>
                <w:i w:val="0"/>
                <w:color w:val="000000"/>
                <w:sz w:val="19"/>
              </w:rPr>
              <w:t xml:space="preserve">33.71</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33.71</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20702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文物</w:t>
            </w:r>
          </w:p>
        </w:tc>
        <w:tc>
          <w:tcPr>
            <w:tcW w:w="1600" w:type="dxa"/>
            <w:tcBorders/>
            <w:vAlign w:val="center"/>
          </w:tcPr>
          <w:p>
            <w:pPr>
              <w:jc w:val="right"/>
            </w:pPr>
            <w:r>
              <w:rPr>
                <w:rFonts w:ascii="宋体" w:eastAsia="宋体" w:hAnsi="宋体" w:cs="宋体"/>
                <w:b w:val="0"/>
                <w:i w:val="0"/>
                <w:color w:val="000000"/>
                <w:sz w:val="19"/>
              </w:rPr>
              <w:t xml:space="preserve">236.19</w:t>
            </w:r>
          </w:p>
        </w:tc>
        <w:tc>
          <w:tcPr>
            <w:tcW w:w="1600" w:type="dxa"/>
            <w:tcBorders/>
            <w:vAlign w:val="center"/>
          </w:tcPr>
          <w:p>
            <w:pPr>
              <w:jc w:val="right"/>
            </w:pPr>
            <w:r>
              <w:rPr>
                <w:rFonts w:ascii="宋体" w:eastAsia="宋体" w:hAnsi="宋体" w:cs="宋体"/>
                <w:b w:val="0"/>
                <w:i w:val="0"/>
                <w:color w:val="000000"/>
                <w:sz w:val="19"/>
              </w:rPr>
              <w:t xml:space="preserve">212.48</w:t>
            </w:r>
          </w:p>
        </w:tc>
        <w:tc>
          <w:tcPr>
            <w:tcW w:w="1600" w:type="dxa"/>
            <w:tcBorders/>
            <w:vAlign w:val="center"/>
          </w:tcPr>
          <w:p>
            <w:pPr>
              <w:jc w:val="right"/>
            </w:pPr>
            <w:r>
              <w:rPr>
                <w:rFonts w:ascii="宋体" w:eastAsia="宋体" w:hAnsi="宋体" w:cs="宋体"/>
                <w:b w:val="0"/>
                <w:i w:val="0"/>
                <w:color w:val="000000"/>
                <w:sz w:val="19"/>
              </w:rPr>
              <w:t xml:space="preserve">23.71</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2070204</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文物保护</w:t>
            </w:r>
          </w:p>
        </w:tc>
        <w:tc>
          <w:tcPr>
            <w:tcW w:w="1600" w:type="dxa"/>
            <w:tcBorders/>
            <w:vAlign w:val="center"/>
          </w:tcPr>
          <w:p>
            <w:pPr>
              <w:jc w:val="right"/>
            </w:pPr>
            <w:r>
              <w:rPr>
                <w:rFonts w:ascii="宋体" w:eastAsia="宋体" w:hAnsi="宋体" w:cs="宋体"/>
                <w:b w:val="0"/>
                <w:i w:val="0"/>
                <w:color w:val="000000"/>
                <w:sz w:val="19"/>
              </w:rPr>
              <w:t xml:space="preserve">236.19</w:t>
            </w:r>
          </w:p>
        </w:tc>
        <w:tc>
          <w:tcPr>
            <w:tcW w:w="1600" w:type="dxa"/>
            <w:tcBorders/>
            <w:vAlign w:val="center"/>
          </w:tcPr>
          <w:p>
            <w:pPr>
              <w:jc w:val="right"/>
            </w:pPr>
            <w:r>
              <w:rPr>
                <w:rFonts w:ascii="宋体" w:eastAsia="宋体" w:hAnsi="宋体" w:cs="宋体"/>
                <w:b w:val="0"/>
                <w:i w:val="0"/>
                <w:color w:val="000000"/>
                <w:sz w:val="19"/>
              </w:rPr>
              <w:t xml:space="preserve">212.48</w:t>
            </w:r>
          </w:p>
        </w:tc>
        <w:tc>
          <w:tcPr>
            <w:tcW w:w="1600" w:type="dxa"/>
            <w:tcBorders/>
            <w:vAlign w:val="center"/>
          </w:tcPr>
          <w:p>
            <w:pPr>
              <w:jc w:val="right"/>
            </w:pPr>
            <w:r>
              <w:rPr>
                <w:rFonts w:ascii="宋体" w:eastAsia="宋体" w:hAnsi="宋体" w:cs="宋体"/>
                <w:b w:val="0"/>
                <w:i w:val="0"/>
                <w:color w:val="000000"/>
                <w:sz w:val="19"/>
              </w:rPr>
              <w:t xml:space="preserve">23.71</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社会保障和就业支出</w:t>
            </w:r>
          </w:p>
        </w:tc>
        <w:tc>
          <w:tcPr>
            <w:tcW w:w="1600" w:type="dxa"/>
            <w:tcBorders/>
            <w:vAlign w:val="center"/>
          </w:tcPr>
          <w:p>
            <w:pPr>
              <w:jc w:val="right"/>
            </w:pPr>
            <w:r>
              <w:rPr>
                <w:rFonts w:ascii="宋体" w:eastAsia="宋体" w:hAnsi="宋体" w:cs="宋体"/>
                <w:b w:val="0"/>
                <w:i w:val="0"/>
                <w:color w:val="000000"/>
                <w:sz w:val="19"/>
              </w:rPr>
              <w:t xml:space="preserve">45.34</w:t>
            </w:r>
          </w:p>
        </w:tc>
        <w:tc>
          <w:tcPr>
            <w:tcW w:w="1600" w:type="dxa"/>
            <w:tcBorders/>
            <w:vAlign w:val="center"/>
          </w:tcPr>
          <w:p>
            <w:pPr>
              <w:jc w:val="right"/>
            </w:pPr>
            <w:r>
              <w:rPr>
                <w:rFonts w:ascii="宋体" w:eastAsia="宋体" w:hAnsi="宋体" w:cs="宋体"/>
                <w:b w:val="0"/>
                <w:i w:val="0"/>
                <w:color w:val="000000"/>
                <w:sz w:val="19"/>
              </w:rPr>
              <w:t xml:space="preserve">45.34</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行政事业单位养老支出</w:t>
            </w:r>
          </w:p>
        </w:tc>
        <w:tc>
          <w:tcPr>
            <w:tcW w:w="1600" w:type="dxa"/>
            <w:tcBorders/>
            <w:vAlign w:val="center"/>
          </w:tcPr>
          <w:p>
            <w:pPr>
              <w:jc w:val="right"/>
            </w:pPr>
            <w:r>
              <w:rPr>
                <w:rFonts w:ascii="宋体" w:eastAsia="宋体" w:hAnsi="宋体" w:cs="宋体"/>
                <w:b w:val="0"/>
                <w:i w:val="0"/>
                <w:color w:val="000000"/>
                <w:sz w:val="19"/>
              </w:rPr>
              <w:t xml:space="preserve">45.34</w:t>
            </w:r>
          </w:p>
        </w:tc>
        <w:tc>
          <w:tcPr>
            <w:tcW w:w="1600" w:type="dxa"/>
            <w:tcBorders/>
            <w:vAlign w:val="center"/>
          </w:tcPr>
          <w:p>
            <w:pPr>
              <w:jc w:val="right"/>
            </w:pPr>
            <w:r>
              <w:rPr>
                <w:rFonts w:ascii="宋体" w:eastAsia="宋体" w:hAnsi="宋体" w:cs="宋体"/>
                <w:b w:val="0"/>
                <w:i w:val="0"/>
                <w:color w:val="000000"/>
                <w:sz w:val="19"/>
              </w:rPr>
              <w:t xml:space="preserve">45.34</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事业单位离退休</w:t>
            </w:r>
          </w:p>
        </w:tc>
        <w:tc>
          <w:tcPr>
            <w:tcW w:w="1600" w:type="dxa"/>
            <w:tcBorders/>
            <w:vAlign w:val="center"/>
          </w:tcPr>
          <w:p>
            <w:pPr>
              <w:jc w:val="right"/>
            </w:pPr>
            <w:r>
              <w:rPr>
                <w:rFonts w:ascii="宋体" w:eastAsia="宋体" w:hAnsi="宋体" w:cs="宋体"/>
                <w:b w:val="0"/>
                <w:i w:val="0"/>
                <w:color w:val="000000"/>
                <w:sz w:val="19"/>
              </w:rPr>
              <w:t xml:space="preserve">13.83</w:t>
            </w:r>
          </w:p>
        </w:tc>
        <w:tc>
          <w:tcPr>
            <w:tcW w:w="1600" w:type="dxa"/>
            <w:tcBorders/>
            <w:vAlign w:val="center"/>
          </w:tcPr>
          <w:p>
            <w:pPr>
              <w:jc w:val="right"/>
            </w:pPr>
            <w:r>
              <w:rPr>
                <w:rFonts w:ascii="宋体" w:eastAsia="宋体" w:hAnsi="宋体" w:cs="宋体"/>
                <w:b w:val="0"/>
                <w:i w:val="0"/>
                <w:color w:val="000000"/>
                <w:sz w:val="19"/>
              </w:rPr>
              <w:t xml:space="preserve">13.83</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机关事业单位基本养老保险缴费支出</w:t>
            </w:r>
          </w:p>
        </w:tc>
        <w:tc>
          <w:tcPr>
            <w:tcW w:w="1600" w:type="dxa"/>
            <w:tcBorders/>
            <w:vAlign w:val="center"/>
          </w:tcPr>
          <w:p>
            <w:pPr>
              <w:jc w:val="right"/>
            </w:pPr>
            <w:r>
              <w:rPr>
                <w:rFonts w:ascii="宋体" w:eastAsia="宋体" w:hAnsi="宋体" w:cs="宋体"/>
                <w:b w:val="0"/>
                <w:i w:val="0"/>
                <w:color w:val="000000"/>
                <w:sz w:val="19"/>
              </w:rPr>
              <w:t xml:space="preserve">26.01</w:t>
            </w:r>
          </w:p>
        </w:tc>
        <w:tc>
          <w:tcPr>
            <w:tcW w:w="1600" w:type="dxa"/>
            <w:tcBorders/>
            <w:vAlign w:val="center"/>
          </w:tcPr>
          <w:p>
            <w:pPr>
              <w:jc w:val="right"/>
            </w:pPr>
            <w:r>
              <w:rPr>
                <w:rFonts w:ascii="宋体" w:eastAsia="宋体" w:hAnsi="宋体" w:cs="宋体"/>
                <w:b w:val="0"/>
                <w:i w:val="0"/>
                <w:color w:val="000000"/>
                <w:sz w:val="19"/>
              </w:rPr>
              <w:t xml:space="preserve">26.01</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2080506</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机关事业单位职业年金缴费支出</w:t>
            </w:r>
          </w:p>
        </w:tc>
        <w:tc>
          <w:tcPr>
            <w:tcW w:w="1600" w:type="dxa"/>
            <w:tcBorders/>
            <w:vAlign w:val="center"/>
          </w:tcPr>
          <w:p>
            <w:pPr>
              <w:jc w:val="right"/>
            </w:pPr>
            <w:r>
              <w:rPr>
                <w:rFonts w:ascii="宋体" w:eastAsia="宋体" w:hAnsi="宋体" w:cs="宋体"/>
                <w:b w:val="0"/>
                <w:i w:val="0"/>
                <w:color w:val="000000"/>
                <w:sz w:val="19"/>
              </w:rPr>
              <w:t xml:space="preserve">5.50</w:t>
            </w:r>
          </w:p>
        </w:tc>
        <w:tc>
          <w:tcPr>
            <w:tcW w:w="1600" w:type="dxa"/>
            <w:tcBorders/>
            <w:vAlign w:val="center"/>
          </w:tcPr>
          <w:p>
            <w:pPr>
              <w:jc w:val="right"/>
            </w:pPr>
            <w:r>
              <w:rPr>
                <w:rFonts w:ascii="宋体" w:eastAsia="宋体" w:hAnsi="宋体" w:cs="宋体"/>
                <w:b w:val="0"/>
                <w:i w:val="0"/>
                <w:color w:val="000000"/>
                <w:sz w:val="19"/>
              </w:rPr>
              <w:t xml:space="preserve">5.50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卫生健康支出</w:t>
            </w:r>
          </w:p>
        </w:tc>
        <w:tc>
          <w:tcPr>
            <w:tcW w:w="1600" w:type="dxa"/>
            <w:tcBorders/>
            <w:vAlign w:val="center"/>
          </w:tcPr>
          <w:p>
            <w:pPr>
              <w:jc w:val="right"/>
            </w:pPr>
            <w:r>
              <w:rPr>
                <w:rFonts w:ascii="宋体" w:eastAsia="宋体" w:hAnsi="宋体" w:cs="宋体"/>
                <w:b w:val="0"/>
                <w:i w:val="0"/>
                <w:color w:val="000000"/>
                <w:sz w:val="19"/>
              </w:rPr>
              <w:t xml:space="preserve">11.92</w:t>
            </w:r>
          </w:p>
        </w:tc>
        <w:tc>
          <w:tcPr>
            <w:tcW w:w="1600" w:type="dxa"/>
            <w:tcBorders/>
            <w:vAlign w:val="center"/>
          </w:tcPr>
          <w:p>
            <w:pPr>
              <w:jc w:val="right"/>
            </w:pPr>
            <w:r>
              <w:rPr>
                <w:rFonts w:ascii="宋体" w:eastAsia="宋体" w:hAnsi="宋体" w:cs="宋体"/>
                <w:b w:val="0"/>
                <w:i w:val="0"/>
                <w:color w:val="000000"/>
                <w:sz w:val="19"/>
              </w:rPr>
              <w:t xml:space="preserve">11.92</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行政事业单位医疗</w:t>
            </w:r>
          </w:p>
        </w:tc>
        <w:tc>
          <w:tcPr>
            <w:tcW w:w="1600" w:type="dxa"/>
            <w:tcBorders/>
            <w:vAlign w:val="center"/>
          </w:tcPr>
          <w:p>
            <w:pPr>
              <w:jc w:val="right"/>
            </w:pPr>
            <w:r>
              <w:rPr>
                <w:rFonts w:ascii="宋体" w:eastAsia="宋体" w:hAnsi="宋体" w:cs="宋体"/>
                <w:b w:val="0"/>
                <w:i w:val="0"/>
                <w:color w:val="000000"/>
                <w:sz w:val="19"/>
              </w:rPr>
              <w:t xml:space="preserve">11.92</w:t>
            </w:r>
          </w:p>
        </w:tc>
        <w:tc>
          <w:tcPr>
            <w:tcW w:w="1600" w:type="dxa"/>
            <w:tcBorders/>
            <w:vAlign w:val="center"/>
          </w:tcPr>
          <w:p>
            <w:pPr>
              <w:jc w:val="right"/>
            </w:pPr>
            <w:r>
              <w:rPr>
                <w:rFonts w:ascii="宋体" w:eastAsia="宋体" w:hAnsi="宋体" w:cs="宋体"/>
                <w:b w:val="0"/>
                <w:i w:val="0"/>
                <w:color w:val="000000"/>
                <w:sz w:val="19"/>
              </w:rPr>
              <w:t xml:space="preserve">11.92</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事业单位医疗</w:t>
            </w:r>
          </w:p>
        </w:tc>
        <w:tc>
          <w:tcPr>
            <w:tcW w:w="1600" w:type="dxa"/>
            <w:tcBorders/>
            <w:vAlign w:val="center"/>
          </w:tcPr>
          <w:p>
            <w:pPr>
              <w:jc w:val="right"/>
            </w:pPr>
            <w:r>
              <w:rPr>
                <w:rFonts w:ascii="宋体" w:eastAsia="宋体" w:hAnsi="宋体" w:cs="宋体"/>
                <w:b w:val="0"/>
                <w:i w:val="0"/>
                <w:color w:val="000000"/>
                <w:sz w:val="19"/>
              </w:rPr>
              <w:t xml:space="preserve">11.92</w:t>
            </w:r>
          </w:p>
        </w:tc>
        <w:tc>
          <w:tcPr>
            <w:tcW w:w="1600" w:type="dxa"/>
            <w:tcBorders/>
            <w:vAlign w:val="center"/>
          </w:tcPr>
          <w:p>
            <w:pPr>
              <w:jc w:val="right"/>
            </w:pPr>
            <w:r>
              <w:rPr>
                <w:rFonts w:ascii="宋体" w:eastAsia="宋体" w:hAnsi="宋体" w:cs="宋体"/>
                <w:b w:val="0"/>
                <w:i w:val="0"/>
                <w:color w:val="000000"/>
                <w:sz w:val="19"/>
              </w:rPr>
              <w:t xml:space="preserve">11.92</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住房保障支出</w:t>
            </w:r>
          </w:p>
        </w:tc>
        <w:tc>
          <w:tcPr>
            <w:tcW w:w="1600" w:type="dxa"/>
            <w:tcBorders/>
            <w:vAlign w:val="center"/>
          </w:tcPr>
          <w:p>
            <w:pPr>
              <w:jc w:val="right"/>
            </w:pPr>
            <w:r>
              <w:rPr>
                <w:rFonts w:ascii="宋体" w:eastAsia="宋体" w:hAnsi="宋体" w:cs="宋体"/>
                <w:b w:val="0"/>
                <w:i w:val="0"/>
                <w:color w:val="000000"/>
                <w:sz w:val="19"/>
              </w:rPr>
              <w:t xml:space="preserve">13.52</w:t>
            </w:r>
          </w:p>
        </w:tc>
        <w:tc>
          <w:tcPr>
            <w:tcW w:w="1600" w:type="dxa"/>
            <w:tcBorders/>
            <w:vAlign w:val="center"/>
          </w:tcPr>
          <w:p>
            <w:pPr>
              <w:jc w:val="right"/>
            </w:pPr>
            <w:r>
              <w:rPr>
                <w:rFonts w:ascii="宋体" w:eastAsia="宋体" w:hAnsi="宋体" w:cs="宋体"/>
                <w:b w:val="0"/>
                <w:i w:val="0"/>
                <w:color w:val="000000"/>
                <w:sz w:val="19"/>
              </w:rPr>
              <w:t xml:space="preserve">13.52</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住房改革支出</w:t>
            </w:r>
          </w:p>
        </w:tc>
        <w:tc>
          <w:tcPr>
            <w:tcW w:w="1600" w:type="dxa"/>
            <w:tcBorders/>
            <w:vAlign w:val="center"/>
          </w:tcPr>
          <w:p>
            <w:pPr>
              <w:jc w:val="right"/>
            </w:pPr>
            <w:r>
              <w:rPr>
                <w:rFonts w:ascii="宋体" w:eastAsia="宋体" w:hAnsi="宋体" w:cs="宋体"/>
                <w:b w:val="0"/>
                <w:i w:val="0"/>
                <w:color w:val="000000"/>
                <w:sz w:val="19"/>
              </w:rPr>
              <w:t xml:space="preserve">13.52</w:t>
            </w:r>
          </w:p>
        </w:tc>
        <w:tc>
          <w:tcPr>
            <w:tcW w:w="1600" w:type="dxa"/>
            <w:tcBorders/>
            <w:vAlign w:val="center"/>
          </w:tcPr>
          <w:p>
            <w:pPr>
              <w:jc w:val="right"/>
            </w:pPr>
            <w:r>
              <w:rPr>
                <w:rFonts w:ascii="宋体" w:eastAsia="宋体" w:hAnsi="宋体" w:cs="宋体"/>
                <w:b w:val="0"/>
                <w:i w:val="0"/>
                <w:color w:val="000000"/>
                <w:sz w:val="19"/>
              </w:rPr>
              <w:t xml:space="preserve">13.52</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2210201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住房公积金</w:t>
            </w:r>
          </w:p>
        </w:tc>
        <w:tc>
          <w:tcPr>
            <w:tcW w:w="1600" w:type="dxa"/>
            <w:tcBorders/>
            <w:vAlign w:val="center"/>
          </w:tcPr>
          <w:p>
            <w:pPr>
              <w:jc w:val="right"/>
            </w:pPr>
            <w:r>
              <w:rPr>
                <w:rFonts w:ascii="宋体" w:eastAsia="宋体" w:hAnsi="宋体" w:cs="宋体"/>
                <w:b w:val="0"/>
                <w:i w:val="0"/>
                <w:color w:val="000000"/>
                <w:sz w:val="19"/>
              </w:rPr>
              <w:t xml:space="preserve">13.52</w:t>
            </w:r>
          </w:p>
        </w:tc>
        <w:tc>
          <w:tcPr>
            <w:tcW w:w="1600" w:type="dxa"/>
            <w:tcBorders/>
            <w:vAlign w:val="center"/>
          </w:tcPr>
          <w:p>
            <w:pPr>
              <w:jc w:val="right"/>
            </w:pPr>
            <w:r>
              <w:rPr>
                <w:rFonts w:ascii="宋体" w:eastAsia="宋体" w:hAnsi="宋体" w:cs="宋体"/>
                <w:b w:val="0"/>
                <w:i w:val="0"/>
                <w:color w:val="000000"/>
                <w:sz w:val="19"/>
              </w:rPr>
              <w:t xml:space="preserve">13.52</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注：本表反映单位本年度各项支出情况。本表金额转换为万元时，因四舍五入可能存在尾差。</w:t>
      </w:r>
    </w:p>
    <w:p>
      <w:pPr>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公开04表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单位：许昌春秋楼文物管理处</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760"/>
        <w:gridCol w:w="480"/>
        <w:gridCol w:w="1420"/>
        <w:gridCol w:w="3080"/>
        <w:gridCol w:w="480"/>
        <w:gridCol w:w="1420"/>
        <w:gridCol w:w="1420"/>
        <w:gridCol w:w="1420"/>
        <w:gridCol w:w="1478"/>
      </w:tblGrid>
      <w:tr>
        <w:trPr>
          <w:trHeight w:hRule="exact" w:val="379"/>
          <w:jc w:val="center"/>
        </w:trPr>
        <w:tc>
          <w:tcPr>
            <w:tcW w:w="2760" w:type="dxa"/>
            <w:hMerge w:val="restart"/>
            <w:vAlign w:val="center"/>
          </w:tcPr>
          <w:p>
            <w:pPr>
              <w:jc w:val="center"/>
            </w:pPr>
            <w:r>
              <w:rPr>
                <w:rFonts w:ascii="宋体" w:eastAsia="宋体" w:hAnsi="宋体" w:cs="宋体"/>
                <w:b w:val="0"/>
                <w:i w:val="0"/>
                <w:color w:val="000000"/>
                <w:sz w:val="18"/>
              </w:rPr>
              <w:t xml:space="preserve">收     入</w:t>
            </w:r>
          </w:p>
        </w:tc>
        <w:tc>
          <w:tcPr>
            <w:tcW w:w="480" w:type="dxa"/>
            <w:hMerge/>
            <w:vAlign w:val="center"/>
          </w:tcPr>
          <w:p>
            <w:pPr/>
          </w:p>
        </w:tc>
        <w:tc>
          <w:tcPr>
            <w:tcW w:w="1420" w:type="dxa"/>
            <w:hMerge/>
            <w:vAlign w:val="center"/>
          </w:tcPr>
          <w:p>
            <w:pPr/>
          </w:p>
        </w:tc>
        <w:tc>
          <w:tcPr>
            <w:tcW w:w="3080" w:type="dxa"/>
            <w:hMerge w:val="restart"/>
            <w:vAlign w:val="center"/>
          </w:tcPr>
          <w:p>
            <w:pPr>
              <w:jc w:val="center"/>
            </w:pPr>
            <w:r>
              <w:rPr>
                <w:rFonts w:ascii="宋体" w:eastAsia="宋体" w:hAnsi="宋体" w:cs="宋体"/>
                <w:b w:val="0"/>
                <w:i w:val="0"/>
                <w:color w:val="000000"/>
                <w:sz w:val="18"/>
              </w:rPr>
              <w:t xml:space="preserve">支     出</w:t>
            </w:r>
          </w:p>
        </w:tc>
        <w:tc>
          <w:tcPr>
            <w:tcW w:w="480" w:type="dxa"/>
            <w:hMerge/>
            <w:vAlign w:val="center"/>
          </w:tcPr>
          <w:p>
            <w:pPr/>
          </w:p>
        </w:tc>
        <w:tc>
          <w:tcPr>
            <w:tcW w:w="1420" w:type="dxa"/>
            <w:hMerge/>
            <w:vAlign w:val="center"/>
          </w:tcPr>
          <w:p>
            <w:pPr/>
          </w:p>
        </w:tc>
        <w:tc>
          <w:tcPr>
            <w:tcW w:w="1420" w:type="dxa"/>
            <w:hMerge/>
            <w:vAlign w:val="center"/>
          </w:tcPr>
          <w:p>
            <w:pPr/>
          </w:p>
        </w:tc>
        <w:tc>
          <w:tcPr>
            <w:tcW w:w="1420" w:type="dxa"/>
            <w:hMerge/>
            <w:vAlign w:val="center"/>
          </w:tcPr>
          <w:p>
            <w:pPr/>
          </w:p>
        </w:tc>
        <w:tc>
          <w:tcPr>
            <w:tcW w:w="1478" w:type="dxa"/>
            <w:hMerge/>
            <w:vAlign w:val="center"/>
          </w:tcPr>
          <w:p>
            <w:pPr/>
          </w:p>
        </w:tc>
      </w:tr>
      <w:tr>
        <w:trPr>
          <w:trHeight w:hRule="exact" w:val="360"/>
          <w:jc w:val="center"/>
        </w:trPr>
        <w:tc>
          <w:tcPr>
            <w:tcW w:w="2760" w:type="dxa"/>
            <w:vMerge w:val="restart"/>
            <w:tcBorders/>
            <w:vAlign w:val="center"/>
          </w:tcPr>
          <w:p>
            <w:pPr>
              <w:jc w:val="center"/>
            </w:pPr>
            <w:r>
              <w:rPr>
                <w:rFonts w:ascii="宋体" w:eastAsia="宋体" w:hAnsi="宋体" w:cs="宋体"/>
                <w:b w:val="0"/>
                <w:i w:val="0"/>
                <w:color w:val="000000"/>
                <w:sz w:val="18"/>
              </w:rPr>
              <w:t xml:space="preserve">项目</w:t>
            </w:r>
          </w:p>
        </w:tc>
        <w:tc>
          <w:tcPr>
            <w:tcW w:w="480" w:type="dxa"/>
            <w:vMerge w:val="restart"/>
            <w:tcBorders/>
            <w:vAlign w:val="center"/>
          </w:tcPr>
          <w:p>
            <w:pPr>
              <w:jc w:val="center"/>
            </w:pPr>
            <w:r>
              <w:rPr>
                <w:rFonts w:ascii="宋体" w:eastAsia="宋体" w:hAnsi="宋体" w:cs="宋体"/>
                <w:b w:val="0"/>
                <w:i w:val="0"/>
                <w:color w:val="000000"/>
                <w:sz w:val="18"/>
              </w:rPr>
              <w:t xml:space="preserve">行次</w:t>
            </w:r>
          </w:p>
        </w:tc>
        <w:tc>
          <w:tcPr>
            <w:tcW w:w="1420" w:type="dxa"/>
            <w:vMerge w:val="restart"/>
            <w:tcBorders/>
            <w:vAlign w:val="center"/>
          </w:tcPr>
          <w:p>
            <w:pPr>
              <w:jc w:val="center"/>
            </w:pPr>
            <w:r>
              <w:rPr>
                <w:rFonts w:ascii="宋体" w:eastAsia="宋体" w:hAnsi="宋体" w:cs="宋体"/>
                <w:b w:val="0"/>
                <w:i w:val="0"/>
                <w:color w:val="000000"/>
                <w:sz w:val="18"/>
              </w:rPr>
              <w:t xml:space="preserve">金额</w:t>
            </w:r>
          </w:p>
        </w:tc>
        <w:tc>
          <w:tcPr>
            <w:tcW w:w="3080" w:type="dxa"/>
            <w:vMerge w:val="restart"/>
            <w:tcBorders/>
            <w:vAlign w:val="center"/>
          </w:tcPr>
          <w:p>
            <w:pPr>
              <w:jc w:val="center"/>
            </w:pPr>
            <w:r>
              <w:rPr>
                <w:rFonts w:ascii="宋体" w:eastAsia="宋体" w:hAnsi="宋体" w:cs="宋体"/>
                <w:b w:val="0"/>
                <w:i w:val="0"/>
                <w:color w:val="000000"/>
                <w:sz w:val="18"/>
              </w:rPr>
              <w:t xml:space="preserve">项目</w:t>
            </w:r>
          </w:p>
        </w:tc>
        <w:tc>
          <w:tcPr>
            <w:tcW w:w="480" w:type="dxa"/>
            <w:vMerge w:val="restart"/>
            <w:tcBorders/>
            <w:vAlign w:val="center"/>
          </w:tcPr>
          <w:p>
            <w:pPr>
              <w:jc w:val="center"/>
            </w:pPr>
            <w:r>
              <w:rPr>
                <w:rFonts w:ascii="宋体" w:eastAsia="宋体" w:hAnsi="宋体" w:cs="宋体"/>
                <w:b w:val="0"/>
                <w:i w:val="0"/>
                <w:color w:val="000000"/>
                <w:sz w:val="18"/>
              </w:rPr>
              <w:t xml:space="preserve">行次</w:t>
            </w:r>
          </w:p>
        </w:tc>
        <w:tc>
          <w:tcPr>
            <w:tcW w:w="1420" w:type="dxa"/>
            <w:vMerge w:val="restart"/>
            <w:tcBorders/>
            <w:vAlign w:val="center"/>
          </w:tcPr>
          <w:p>
            <w:pPr>
              <w:jc w:val="center"/>
            </w:pPr>
            <w:r>
              <w:rPr>
                <w:rFonts w:ascii="宋体" w:eastAsia="宋体" w:hAnsi="宋体" w:cs="宋体"/>
                <w:b w:val="0"/>
                <w:i w:val="0"/>
                <w:color w:val="000000"/>
                <w:sz w:val="18"/>
              </w:rPr>
              <w:t xml:space="preserve">合计</w:t>
            </w:r>
          </w:p>
        </w:tc>
        <w:tc>
          <w:tcPr>
            <w:tcW w:w="1420" w:type="dxa"/>
            <w:vMerge w:val="restart"/>
            <w:tcBorders/>
            <w:vAlign w:val="center"/>
          </w:tcPr>
          <w:p>
            <w:pPr>
              <w:jc w:val="center"/>
            </w:pPr>
            <w:r>
              <w:rPr>
                <w:rFonts w:ascii="宋体" w:eastAsia="宋体" w:hAnsi="宋体" w:cs="宋体"/>
                <w:b w:val="0"/>
                <w:i w:val="0"/>
                <w:color w:val="000000"/>
                <w:sz w:val="18"/>
              </w:rPr>
              <w:t xml:space="preserve">一般公共预算财政拨款</w:t>
            </w:r>
          </w:p>
        </w:tc>
        <w:tc>
          <w:tcPr>
            <w:tcW w:w="1420" w:type="dxa"/>
            <w:vMerge w:val="restart"/>
            <w:tcBorders/>
            <w:vAlign w:val="center"/>
          </w:tcPr>
          <w:p>
            <w:pPr>
              <w:jc w:val="center"/>
            </w:pPr>
            <w:r>
              <w:rPr>
                <w:rFonts w:ascii="宋体" w:eastAsia="宋体" w:hAnsi="宋体" w:cs="宋体"/>
                <w:b w:val="0"/>
                <w:i w:val="0"/>
                <w:color w:val="000000"/>
                <w:sz w:val="18"/>
              </w:rPr>
              <w:t xml:space="preserve">政府性基金预算财政拨款</w:t>
            </w:r>
          </w:p>
        </w:tc>
        <w:tc>
          <w:tcPr>
            <w:tcW w:w="1478" w:type="dxa"/>
            <w:vMerge w:val="restart"/>
            <w:tcBorders/>
            <w:vAlign w:val="center"/>
          </w:tcPr>
          <w:p>
            <w:pPr>
              <w:jc w:val="center"/>
            </w:pPr>
            <w:r>
              <w:rPr>
                <w:rFonts w:ascii="宋体" w:eastAsia="宋体" w:hAnsi="宋体" w:cs="宋体"/>
                <w:b w:val="0"/>
                <w:i w:val="0"/>
                <w:color w:val="000000"/>
                <w:sz w:val="18"/>
              </w:rPr>
              <w:t xml:space="preserve">国有资本经营预算财政拨款</w:t>
            </w:r>
          </w:p>
        </w:tc>
      </w:tr>
      <w:tr>
        <w:trPr>
          <w:trHeight w:hRule="exact" w:val="757"/>
          <w:jc w:val="center"/>
        </w:trPr>
        <w:tc>
          <w:tcPr>
            <w:tcW w:w="2760" w:type="dxa"/>
            <w:vMerge/>
            <w:tcBorders/>
            <w:vAlign w:val="center"/>
          </w:tcPr>
          <w:p>
            <w:pPr/>
          </w:p>
        </w:tc>
        <w:tc>
          <w:tcPr>
            <w:tcW w:w="480" w:type="dxa"/>
            <w:vMerge/>
            <w:tcBorders/>
            <w:vAlign w:val="center"/>
          </w:tcPr>
          <w:p>
            <w:pPr/>
          </w:p>
        </w:tc>
        <w:tc>
          <w:tcPr>
            <w:tcW w:w="1420" w:type="dxa"/>
            <w:vMerge/>
            <w:tcBorders/>
            <w:vAlign w:val="center"/>
          </w:tcPr>
          <w:p>
            <w:pPr/>
          </w:p>
        </w:tc>
        <w:tc>
          <w:tcPr>
            <w:tcW w:w="3080" w:type="dxa"/>
            <w:vMerge/>
            <w:tcBorders/>
            <w:vAlign w:val="center"/>
          </w:tcPr>
          <w:p>
            <w:pPr/>
          </w:p>
        </w:tc>
        <w:tc>
          <w:tcPr>
            <w:tcW w:w="480" w:type="dxa"/>
            <w:vMerge/>
            <w:tcBorders/>
            <w:vAlign w:val="center"/>
          </w:tcPr>
          <w:p>
            <w:pPr/>
          </w:p>
        </w:tc>
        <w:tc>
          <w:tcPr>
            <w:tcW w:w="1420" w:type="dxa"/>
            <w:vMerge/>
            <w:tcBorders/>
            <w:vAlign w:val="center"/>
          </w:tcPr>
          <w:p>
            <w:pPr/>
          </w:p>
        </w:tc>
        <w:tc>
          <w:tcPr>
            <w:tcW w:w="1420" w:type="dxa"/>
            <w:vMerge/>
            <w:tcBorders/>
            <w:vAlign w:val="center"/>
          </w:tcPr>
          <w:p>
            <w:pPr/>
          </w:p>
        </w:tc>
        <w:tc>
          <w:tcPr>
            <w:tcW w:w="1420" w:type="dxa"/>
            <w:vMerge/>
            <w:tcBorders/>
            <w:vAlign w:val="center"/>
          </w:tcPr>
          <w:p>
            <w:pPr/>
          </w:p>
        </w:tc>
        <w:tc>
          <w:tcPr>
            <w:tcW w:w="1478" w:type="dxa"/>
            <w:vMerge/>
            <w:tcBorders/>
            <w:vAlign w:val="center"/>
          </w:tcPr>
          <w:p>
            <w:pPr/>
          </w:p>
        </w:tc>
      </w:tr>
      <w:tr>
        <w:trPr>
          <w:trHeight w:hRule="exact" w:val="379"/>
          <w:jc w:val="center"/>
        </w:trPr>
        <w:tc>
          <w:tcPr>
            <w:tcW w:w="2760" w:type="dxa"/>
            <w:tcBorders/>
            <w:vAlign w:val="center"/>
          </w:tcPr>
          <w:p>
            <w:pPr>
              <w:jc w:val="center"/>
            </w:pPr>
            <w:r>
              <w:rPr>
                <w:rFonts w:ascii="宋体" w:eastAsia="宋体" w:hAnsi="宋体" w:cs="宋体"/>
                <w:b w:val="0"/>
                <w:i w:val="0"/>
                <w:color w:val="000000"/>
                <w:sz w:val="18"/>
              </w:rPr>
              <w:t xml:space="preserve">栏次</w:t>
            </w:r>
          </w:p>
        </w:tc>
        <w:tc>
          <w:tcPr>
            <w:tcW w:w="480" w:type="dxa"/>
            <w:tcBorders/>
            <w:vAlign w:val="center"/>
          </w:tcPr>
          <w:p>
            <w:pPr/>
          </w:p>
        </w:tc>
        <w:tc>
          <w:tcPr>
            <w:tcW w:w="1420" w:type="dxa"/>
            <w:tcBorders/>
            <w:vAlign w:val="center"/>
          </w:tcPr>
          <w:p>
            <w:pPr>
              <w:jc w:val="center"/>
            </w:pPr>
            <w:r>
              <w:rPr>
                <w:rFonts w:ascii="宋体" w:eastAsia="宋体" w:hAnsi="宋体" w:cs="宋体"/>
                <w:b w:val="0"/>
                <w:i w:val="0"/>
                <w:color w:val="000000"/>
                <w:sz w:val="18"/>
              </w:rPr>
              <w:t xml:space="preserve">1</w:t>
            </w:r>
          </w:p>
        </w:tc>
        <w:tc>
          <w:tcPr>
            <w:tcW w:w="3080" w:type="dxa"/>
            <w:tcBorders/>
            <w:vAlign w:val="center"/>
          </w:tcPr>
          <w:p>
            <w:pPr>
              <w:jc w:val="center"/>
            </w:pPr>
            <w:r>
              <w:rPr>
                <w:rFonts w:ascii="宋体" w:eastAsia="宋体" w:hAnsi="宋体" w:cs="宋体"/>
                <w:b w:val="0"/>
                <w:i w:val="0"/>
                <w:color w:val="000000"/>
                <w:sz w:val="18"/>
              </w:rPr>
              <w:t xml:space="preserve">栏次</w:t>
            </w:r>
          </w:p>
        </w:tc>
        <w:tc>
          <w:tcPr>
            <w:tcW w:w="480" w:type="dxa"/>
            <w:tcBorders/>
            <w:vAlign w:val="center"/>
          </w:tcPr>
          <w:p>
            <w:pPr/>
          </w:p>
        </w:tc>
        <w:tc>
          <w:tcPr>
            <w:tcW w:w="1420" w:type="dxa"/>
            <w:tcBorders/>
            <w:vAlign w:val="center"/>
          </w:tcPr>
          <w:p>
            <w:pPr>
              <w:jc w:val="center"/>
            </w:pPr>
            <w:r>
              <w:rPr>
                <w:rFonts w:ascii="宋体" w:eastAsia="宋体" w:hAnsi="宋体" w:cs="宋体"/>
                <w:b w:val="0"/>
                <w:i w:val="0"/>
                <w:color w:val="000000"/>
                <w:sz w:val="18"/>
              </w:rPr>
              <w:t xml:space="preserve">2</w:t>
            </w:r>
          </w:p>
        </w:tc>
        <w:tc>
          <w:tcPr>
            <w:tcW w:w="1420" w:type="dxa"/>
            <w:tcBorders/>
            <w:vAlign w:val="center"/>
          </w:tcPr>
          <w:p>
            <w:pPr>
              <w:jc w:val="center"/>
            </w:pPr>
            <w:r>
              <w:rPr>
                <w:rFonts w:ascii="宋体" w:eastAsia="宋体" w:hAnsi="宋体" w:cs="宋体"/>
                <w:b w:val="0"/>
                <w:i w:val="0"/>
                <w:color w:val="000000"/>
                <w:sz w:val="18"/>
              </w:rPr>
              <w:t xml:space="preserve">3</w:t>
            </w:r>
          </w:p>
        </w:tc>
        <w:tc>
          <w:tcPr>
            <w:tcW w:w="1420" w:type="dxa"/>
            <w:tcBorders/>
            <w:vAlign w:val="center"/>
          </w:tcPr>
          <w:p>
            <w:pPr>
              <w:jc w:val="center"/>
            </w:pPr>
            <w:r>
              <w:rPr>
                <w:rFonts w:ascii="宋体" w:eastAsia="宋体" w:hAnsi="宋体" w:cs="宋体"/>
                <w:b w:val="0"/>
                <w:i w:val="0"/>
                <w:color w:val="000000"/>
                <w:sz w:val="18"/>
              </w:rPr>
              <w:t xml:space="preserve">4</w:t>
            </w:r>
          </w:p>
        </w:tc>
        <w:tc>
          <w:tcPr>
            <w:tcW w:w="1478" w:type="dxa"/>
            <w:tcBorders/>
            <w:vAlign w:val="center"/>
          </w:tcPr>
          <w:p>
            <w:pPr>
              <w:jc w:val="center"/>
            </w:pPr>
            <w:r>
              <w:rPr>
                <w:rFonts w:ascii="宋体" w:eastAsia="宋体" w:hAnsi="宋体" w:cs="宋体"/>
                <w:b w:val="0"/>
                <w:i w:val="0"/>
                <w:color w:val="000000"/>
                <w:sz w:val="18"/>
              </w:rPr>
              <w:t xml:space="preserve">5</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一、一般公共预算财政拨款</w:t>
            </w:r>
          </w:p>
        </w:tc>
        <w:tc>
          <w:tcPr>
            <w:tcW w:w="480" w:type="dxa"/>
            <w:tcBorders/>
            <w:vAlign w:val="center"/>
          </w:tcPr>
          <w:p>
            <w:pPr>
              <w:jc w:val="center"/>
            </w:pPr>
            <w:r>
              <w:rPr>
                <w:rFonts w:ascii="宋体" w:eastAsia="宋体" w:hAnsi="宋体" w:cs="宋体"/>
                <w:b w:val="0"/>
                <w:i w:val="0"/>
                <w:color w:val="000000"/>
                <w:sz w:val="18"/>
              </w:rPr>
              <w:t xml:space="preserve">1</w:t>
            </w:r>
          </w:p>
        </w:tc>
        <w:tc>
          <w:tcPr>
            <w:tcW w:w="1420" w:type="dxa"/>
            <w:tcBorders/>
            <w:vAlign w:val="center"/>
          </w:tcPr>
          <w:p>
            <w:pPr>
              <w:jc w:val="right"/>
            </w:pPr>
            <w:r>
              <w:rPr>
                <w:rFonts w:ascii="宋体" w:eastAsia="宋体" w:hAnsi="宋体" w:cs="宋体"/>
                <w:b w:val="0"/>
                <w:i w:val="0"/>
                <w:color w:val="000000"/>
                <w:sz w:val="18"/>
              </w:rPr>
              <w:t xml:space="preserve">316.98</w:t>
            </w:r>
          </w:p>
        </w:tc>
        <w:tc>
          <w:tcPr>
            <w:tcW w:w="3080" w:type="dxa"/>
            <w:tcBorders/>
            <w:vAlign w:val="center"/>
          </w:tcPr>
          <w:p>
            <w:pPr>
              <w:jc w:val="left"/>
            </w:pPr>
            <w:r>
              <w:rPr>
                <w:rFonts w:ascii="宋体" w:eastAsia="宋体" w:hAnsi="宋体" w:cs="宋体"/>
                <w:b w:val="0"/>
                <w:i w:val="0"/>
                <w:color w:val="000000"/>
                <w:sz w:val="18"/>
              </w:rPr>
              <w:t xml:space="preserve">一、一般公共服务支出</w:t>
            </w:r>
          </w:p>
        </w:tc>
        <w:tc>
          <w:tcPr>
            <w:tcW w:w="480" w:type="dxa"/>
            <w:tcBorders/>
            <w:vAlign w:val="center"/>
          </w:tcPr>
          <w:p>
            <w:pPr>
              <w:jc w:val="center"/>
            </w:pPr>
            <w:r>
              <w:rPr>
                <w:rFonts w:ascii="宋体" w:eastAsia="宋体" w:hAnsi="宋体" w:cs="宋体"/>
                <w:b w:val="0"/>
                <w:i w:val="0"/>
                <w:color w:val="000000"/>
                <w:sz w:val="18"/>
              </w:rPr>
              <w:t xml:space="preserve">33</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二、政府性基金预算财政拨款</w:t>
            </w:r>
          </w:p>
        </w:tc>
        <w:tc>
          <w:tcPr>
            <w:tcW w:w="480" w:type="dxa"/>
            <w:tcBorders/>
            <w:vAlign w:val="center"/>
          </w:tcPr>
          <w:p>
            <w:pPr>
              <w:jc w:val="center"/>
            </w:pPr>
            <w:r>
              <w:rPr>
                <w:rFonts w:ascii="宋体" w:eastAsia="宋体" w:hAnsi="宋体" w:cs="宋体"/>
                <w:b w:val="0"/>
                <w:i w:val="0"/>
                <w:color w:val="000000"/>
                <w:sz w:val="18"/>
              </w:rPr>
              <w:t xml:space="preserve">2</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jc w:val="left"/>
            </w:pPr>
            <w:r>
              <w:rPr>
                <w:rFonts w:ascii="宋体" w:eastAsia="宋体" w:hAnsi="宋体" w:cs="宋体"/>
                <w:b w:val="0"/>
                <w:i w:val="0"/>
                <w:color w:val="000000"/>
                <w:sz w:val="18"/>
              </w:rPr>
              <w:t xml:space="preserve">二、外交支出</w:t>
            </w:r>
          </w:p>
        </w:tc>
        <w:tc>
          <w:tcPr>
            <w:tcW w:w="480" w:type="dxa"/>
            <w:tcBorders/>
            <w:vAlign w:val="center"/>
          </w:tcPr>
          <w:p>
            <w:pPr>
              <w:jc w:val="center"/>
            </w:pPr>
            <w:r>
              <w:rPr>
                <w:rFonts w:ascii="宋体" w:eastAsia="宋体" w:hAnsi="宋体" w:cs="宋体"/>
                <w:b w:val="0"/>
                <w:i w:val="0"/>
                <w:color w:val="000000"/>
                <w:sz w:val="18"/>
              </w:rPr>
              <w:t xml:space="preserve">34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三、国有资本经营预算财政拨款</w:t>
            </w:r>
          </w:p>
        </w:tc>
        <w:tc>
          <w:tcPr>
            <w:tcW w:w="480" w:type="dxa"/>
            <w:tcBorders/>
            <w:vAlign w:val="center"/>
          </w:tcPr>
          <w:p>
            <w:pPr>
              <w:jc w:val="center"/>
            </w:pPr>
            <w:r>
              <w:rPr>
                <w:rFonts w:ascii="宋体" w:eastAsia="宋体" w:hAnsi="宋体" w:cs="宋体"/>
                <w:b w:val="0"/>
                <w:i w:val="0"/>
                <w:color w:val="000000"/>
                <w:sz w:val="18"/>
              </w:rPr>
              <w:t xml:space="preserve">3</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jc w:val="left"/>
            </w:pPr>
            <w:r>
              <w:rPr>
                <w:rFonts w:ascii="宋体" w:eastAsia="宋体" w:hAnsi="宋体" w:cs="宋体"/>
                <w:b w:val="0"/>
                <w:i w:val="0"/>
                <w:color w:val="000000"/>
                <w:sz w:val="18"/>
              </w:rPr>
              <w:t xml:space="preserve">三、国防支出</w:t>
            </w:r>
          </w:p>
        </w:tc>
        <w:tc>
          <w:tcPr>
            <w:tcW w:w="480" w:type="dxa"/>
            <w:tcBorders/>
            <w:vAlign w:val="center"/>
          </w:tcPr>
          <w:p>
            <w:pPr>
              <w:jc w:val="center"/>
            </w:pPr>
            <w:r>
              <w:rPr>
                <w:rFonts w:ascii="宋体" w:eastAsia="宋体" w:hAnsi="宋体" w:cs="宋体"/>
                <w:b w:val="0"/>
                <w:i w:val="0"/>
                <w:color w:val="000000"/>
                <w:sz w:val="18"/>
              </w:rPr>
              <w:t xml:space="preserve">35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四、公共安全支出</w:t>
            </w:r>
          </w:p>
        </w:tc>
        <w:tc>
          <w:tcPr>
            <w:tcW w:w="480" w:type="dxa"/>
            <w:tcBorders/>
            <w:vAlign w:val="center"/>
          </w:tcPr>
          <w:p>
            <w:pPr>
              <w:jc w:val="center"/>
            </w:pPr>
            <w:r>
              <w:rPr>
                <w:rFonts w:ascii="宋体" w:eastAsia="宋体" w:hAnsi="宋体" w:cs="宋体"/>
                <w:b w:val="0"/>
                <w:i w:val="0"/>
                <w:color w:val="000000"/>
                <w:sz w:val="18"/>
              </w:rPr>
              <w:t xml:space="preserve">36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五、教育支出</w:t>
            </w:r>
          </w:p>
        </w:tc>
        <w:tc>
          <w:tcPr>
            <w:tcW w:w="480" w:type="dxa"/>
            <w:tcBorders/>
            <w:vAlign w:val="center"/>
          </w:tcPr>
          <w:p>
            <w:pPr>
              <w:jc w:val="center"/>
            </w:pPr>
            <w:r>
              <w:rPr>
                <w:rFonts w:ascii="宋体" w:eastAsia="宋体" w:hAnsi="宋体" w:cs="宋体"/>
                <w:b w:val="0"/>
                <w:i w:val="0"/>
                <w:color w:val="000000"/>
                <w:sz w:val="18"/>
              </w:rPr>
              <w:t xml:space="preserve">37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六、科学技术支出</w:t>
            </w:r>
          </w:p>
        </w:tc>
        <w:tc>
          <w:tcPr>
            <w:tcW w:w="480" w:type="dxa"/>
            <w:tcBorders/>
            <w:vAlign w:val="center"/>
          </w:tcPr>
          <w:p>
            <w:pPr>
              <w:jc w:val="center"/>
            </w:pPr>
            <w:r>
              <w:rPr>
                <w:rFonts w:ascii="宋体" w:eastAsia="宋体" w:hAnsi="宋体" w:cs="宋体"/>
                <w:b w:val="0"/>
                <w:i w:val="0"/>
                <w:color w:val="000000"/>
                <w:sz w:val="18"/>
              </w:rPr>
              <w:t xml:space="preserve">38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7</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七、文化旅游体育与传媒支出</w:t>
            </w:r>
          </w:p>
        </w:tc>
        <w:tc>
          <w:tcPr>
            <w:tcW w:w="480" w:type="dxa"/>
            <w:tcBorders/>
            <w:vAlign w:val="center"/>
          </w:tcPr>
          <w:p>
            <w:pPr>
              <w:jc w:val="center"/>
            </w:pPr>
            <w:r>
              <w:rPr>
                <w:rFonts w:ascii="宋体" w:eastAsia="宋体" w:hAnsi="宋体" w:cs="宋体"/>
                <w:b w:val="0"/>
                <w:i w:val="0"/>
                <w:color w:val="000000"/>
                <w:sz w:val="18"/>
              </w:rPr>
              <w:t xml:space="preserve">39</w:t>
            </w:r>
          </w:p>
        </w:tc>
        <w:tc>
          <w:tcPr>
            <w:tcW w:w="1420" w:type="dxa"/>
            <w:tcBorders/>
            <w:vAlign w:val="center"/>
          </w:tcPr>
          <w:p>
            <w:pPr>
              <w:jc w:val="right"/>
            </w:pPr>
            <w:r>
              <w:rPr>
                <w:rFonts w:ascii="宋体" w:eastAsia="宋体" w:hAnsi="宋体" w:cs="宋体"/>
                <w:b w:val="0"/>
                <w:i w:val="0"/>
                <w:color w:val="000000"/>
                <w:sz w:val="18"/>
              </w:rPr>
              <w:t xml:space="preserve">269.90</w:t>
            </w:r>
          </w:p>
        </w:tc>
        <w:tc>
          <w:tcPr>
            <w:tcW w:w="1420" w:type="dxa"/>
            <w:tcBorders/>
            <w:vAlign w:val="center"/>
          </w:tcPr>
          <w:p>
            <w:pPr>
              <w:jc w:val="right"/>
            </w:pPr>
            <w:r>
              <w:rPr>
                <w:rFonts w:ascii="宋体" w:eastAsia="宋体" w:hAnsi="宋体" w:cs="宋体"/>
                <w:b w:val="0"/>
                <w:i w:val="0"/>
                <w:color w:val="000000"/>
                <w:sz w:val="18"/>
              </w:rPr>
              <w:t xml:space="preserve">269.90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8</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八、社会保障和就业支出</w:t>
            </w:r>
          </w:p>
        </w:tc>
        <w:tc>
          <w:tcPr>
            <w:tcW w:w="480" w:type="dxa"/>
            <w:tcBorders/>
            <w:vAlign w:val="center"/>
          </w:tcPr>
          <w:p>
            <w:pPr>
              <w:jc w:val="center"/>
            </w:pPr>
            <w:r>
              <w:rPr>
                <w:rFonts w:ascii="宋体" w:eastAsia="宋体" w:hAnsi="宋体" w:cs="宋体"/>
                <w:b w:val="0"/>
                <w:i w:val="0"/>
                <w:color w:val="000000"/>
                <w:sz w:val="18"/>
              </w:rPr>
              <w:t xml:space="preserve">40</w:t>
            </w:r>
          </w:p>
        </w:tc>
        <w:tc>
          <w:tcPr>
            <w:tcW w:w="1420" w:type="dxa"/>
            <w:tcBorders/>
            <w:vAlign w:val="center"/>
          </w:tcPr>
          <w:p>
            <w:pPr>
              <w:jc w:val="right"/>
            </w:pPr>
            <w:r>
              <w:rPr>
                <w:rFonts w:ascii="宋体" w:eastAsia="宋体" w:hAnsi="宋体" w:cs="宋体"/>
                <w:b w:val="0"/>
                <w:i w:val="0"/>
                <w:color w:val="000000"/>
                <w:sz w:val="18"/>
              </w:rPr>
              <w:t xml:space="preserve">45.34</w:t>
            </w:r>
          </w:p>
        </w:tc>
        <w:tc>
          <w:tcPr>
            <w:tcW w:w="1420" w:type="dxa"/>
            <w:tcBorders/>
            <w:vAlign w:val="center"/>
          </w:tcPr>
          <w:p>
            <w:pPr>
              <w:jc w:val="right"/>
            </w:pPr>
            <w:r>
              <w:rPr>
                <w:rFonts w:ascii="宋体" w:eastAsia="宋体" w:hAnsi="宋体" w:cs="宋体"/>
                <w:b w:val="0"/>
                <w:i w:val="0"/>
                <w:color w:val="000000"/>
                <w:sz w:val="18"/>
              </w:rPr>
              <w:t xml:space="preserve">45.34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9</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九、卫生健康支出</w:t>
            </w:r>
          </w:p>
        </w:tc>
        <w:tc>
          <w:tcPr>
            <w:tcW w:w="480" w:type="dxa"/>
            <w:tcBorders/>
            <w:vAlign w:val="center"/>
          </w:tcPr>
          <w:p>
            <w:pPr>
              <w:jc w:val="center"/>
            </w:pPr>
            <w:r>
              <w:rPr>
                <w:rFonts w:ascii="宋体" w:eastAsia="宋体" w:hAnsi="宋体" w:cs="宋体"/>
                <w:b w:val="0"/>
                <w:i w:val="0"/>
                <w:color w:val="000000"/>
                <w:sz w:val="18"/>
              </w:rPr>
              <w:t xml:space="preserve">41</w:t>
            </w:r>
          </w:p>
        </w:tc>
        <w:tc>
          <w:tcPr>
            <w:tcW w:w="1420" w:type="dxa"/>
            <w:tcBorders/>
            <w:vAlign w:val="center"/>
          </w:tcPr>
          <w:p>
            <w:pPr>
              <w:jc w:val="right"/>
            </w:pPr>
            <w:r>
              <w:rPr>
                <w:rFonts w:ascii="宋体" w:eastAsia="宋体" w:hAnsi="宋体" w:cs="宋体"/>
                <w:b w:val="0"/>
                <w:i w:val="0"/>
                <w:color w:val="000000"/>
                <w:sz w:val="18"/>
              </w:rPr>
              <w:t xml:space="preserve">11.92</w:t>
            </w:r>
          </w:p>
        </w:tc>
        <w:tc>
          <w:tcPr>
            <w:tcW w:w="1420" w:type="dxa"/>
            <w:tcBorders/>
            <w:vAlign w:val="center"/>
          </w:tcPr>
          <w:p>
            <w:pPr>
              <w:jc w:val="right"/>
            </w:pPr>
            <w:r>
              <w:rPr>
                <w:rFonts w:ascii="宋体" w:eastAsia="宋体" w:hAnsi="宋体" w:cs="宋体"/>
                <w:b w:val="0"/>
                <w:i w:val="0"/>
                <w:color w:val="000000"/>
                <w:sz w:val="18"/>
              </w:rPr>
              <w:t xml:space="preserve">11.92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10</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十、节能环保支出</w:t>
            </w:r>
          </w:p>
        </w:tc>
        <w:tc>
          <w:tcPr>
            <w:tcW w:w="480" w:type="dxa"/>
            <w:tcBorders/>
            <w:vAlign w:val="center"/>
          </w:tcPr>
          <w:p>
            <w:pPr>
              <w:jc w:val="center"/>
            </w:pPr>
            <w:r>
              <w:rPr>
                <w:rFonts w:ascii="宋体" w:eastAsia="宋体" w:hAnsi="宋体" w:cs="宋体"/>
                <w:b w:val="0"/>
                <w:i w:val="0"/>
                <w:color w:val="000000"/>
                <w:sz w:val="18"/>
              </w:rPr>
              <w:t xml:space="preserve">42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11</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十一、城乡社区支出</w:t>
            </w:r>
          </w:p>
        </w:tc>
        <w:tc>
          <w:tcPr>
            <w:tcW w:w="480" w:type="dxa"/>
            <w:tcBorders/>
            <w:vAlign w:val="center"/>
          </w:tcPr>
          <w:p>
            <w:pPr>
              <w:jc w:val="center"/>
            </w:pPr>
            <w:r>
              <w:rPr>
                <w:rFonts w:ascii="宋体" w:eastAsia="宋体" w:hAnsi="宋体" w:cs="宋体"/>
                <w:b w:val="0"/>
                <w:i w:val="0"/>
                <w:color w:val="000000"/>
                <w:sz w:val="18"/>
              </w:rPr>
              <w:t xml:space="preserve">43</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12</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十二、农林水支出</w:t>
            </w:r>
          </w:p>
        </w:tc>
        <w:tc>
          <w:tcPr>
            <w:tcW w:w="480" w:type="dxa"/>
            <w:tcBorders/>
            <w:vAlign w:val="center"/>
          </w:tcPr>
          <w:p>
            <w:pPr>
              <w:jc w:val="center"/>
            </w:pPr>
            <w:r>
              <w:rPr>
                <w:rFonts w:ascii="宋体" w:eastAsia="宋体" w:hAnsi="宋体" w:cs="宋体"/>
                <w:b w:val="0"/>
                <w:i w:val="0"/>
                <w:color w:val="000000"/>
                <w:sz w:val="18"/>
              </w:rPr>
              <w:t xml:space="preserve">44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13</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十三、交通运输支出</w:t>
            </w:r>
          </w:p>
        </w:tc>
        <w:tc>
          <w:tcPr>
            <w:tcW w:w="480" w:type="dxa"/>
            <w:tcBorders/>
            <w:vAlign w:val="center"/>
          </w:tcPr>
          <w:p>
            <w:pPr>
              <w:jc w:val="center"/>
            </w:pPr>
            <w:r>
              <w:rPr>
                <w:rFonts w:ascii="宋体" w:eastAsia="宋体" w:hAnsi="宋体" w:cs="宋体"/>
                <w:b w:val="0"/>
                <w:i w:val="0"/>
                <w:color w:val="000000"/>
                <w:sz w:val="18"/>
              </w:rPr>
              <w:t xml:space="preserve">45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480" w:type="dxa"/>
            <w:tcBorders/>
            <w:vAlign w:val="center"/>
          </w:tcPr>
          <w:p>
            <w:pPr>
              <w:jc w:val="center"/>
            </w:pPr>
            <w:r>
              <w:rPr>
                <w:rFonts w:ascii="宋体" w:eastAsia="宋体" w:hAnsi="宋体" w:cs="宋体"/>
                <w:b w:val="0"/>
                <w:i w:val="0"/>
                <w:color w:val="000000"/>
                <w:sz w:val="18"/>
              </w:rPr>
              <w:t xml:space="preserve">46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十五、商业服务业等支出</w:t>
            </w:r>
          </w:p>
        </w:tc>
        <w:tc>
          <w:tcPr>
            <w:tcW w:w="480" w:type="dxa"/>
            <w:tcBorders/>
            <w:vAlign w:val="center"/>
          </w:tcPr>
          <w:p>
            <w:pPr>
              <w:jc w:val="center"/>
            </w:pPr>
            <w:r>
              <w:rPr>
                <w:rFonts w:ascii="宋体" w:eastAsia="宋体" w:hAnsi="宋体" w:cs="宋体"/>
                <w:b w:val="0"/>
                <w:i w:val="0"/>
                <w:color w:val="000000"/>
                <w:sz w:val="18"/>
              </w:rPr>
              <w:t xml:space="preserve">47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十六、金融支出</w:t>
            </w:r>
          </w:p>
        </w:tc>
        <w:tc>
          <w:tcPr>
            <w:tcW w:w="480" w:type="dxa"/>
            <w:tcBorders/>
            <w:vAlign w:val="center"/>
          </w:tcPr>
          <w:p>
            <w:pPr>
              <w:jc w:val="center"/>
            </w:pPr>
            <w:r>
              <w:rPr>
                <w:rFonts w:ascii="宋体" w:eastAsia="宋体" w:hAnsi="宋体" w:cs="宋体"/>
                <w:b w:val="0"/>
                <w:i w:val="0"/>
                <w:color w:val="000000"/>
                <w:sz w:val="18"/>
              </w:rPr>
              <w:t xml:space="preserve">48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17</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十七、援助其他地区支出</w:t>
            </w:r>
          </w:p>
        </w:tc>
        <w:tc>
          <w:tcPr>
            <w:tcW w:w="480" w:type="dxa"/>
            <w:tcBorders/>
            <w:vAlign w:val="center"/>
          </w:tcPr>
          <w:p>
            <w:pPr>
              <w:jc w:val="center"/>
            </w:pPr>
            <w:r>
              <w:rPr>
                <w:rFonts w:ascii="宋体" w:eastAsia="宋体" w:hAnsi="宋体" w:cs="宋体"/>
                <w:b w:val="0"/>
                <w:i w:val="0"/>
                <w:color w:val="000000"/>
                <w:sz w:val="18"/>
              </w:rPr>
              <w:t xml:space="preserve">49</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18</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480" w:type="dxa"/>
            <w:tcBorders/>
            <w:vAlign w:val="center"/>
          </w:tcPr>
          <w:p>
            <w:pPr>
              <w:jc w:val="center"/>
            </w:pPr>
            <w:r>
              <w:rPr>
                <w:rFonts w:ascii="宋体" w:eastAsia="宋体" w:hAnsi="宋体" w:cs="宋体"/>
                <w:b w:val="0"/>
                <w:i w:val="0"/>
                <w:color w:val="000000"/>
                <w:sz w:val="18"/>
              </w:rPr>
              <w:t xml:space="preserve">50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19</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十九、住房保障支出</w:t>
            </w:r>
          </w:p>
        </w:tc>
        <w:tc>
          <w:tcPr>
            <w:tcW w:w="480" w:type="dxa"/>
            <w:tcBorders/>
            <w:vAlign w:val="center"/>
          </w:tcPr>
          <w:p>
            <w:pPr>
              <w:jc w:val="center"/>
            </w:pPr>
            <w:r>
              <w:rPr>
                <w:rFonts w:ascii="宋体" w:eastAsia="宋体" w:hAnsi="宋体" w:cs="宋体"/>
                <w:b w:val="0"/>
                <w:i w:val="0"/>
                <w:color w:val="000000"/>
                <w:sz w:val="18"/>
              </w:rPr>
              <w:t xml:space="preserve">51</w:t>
            </w:r>
          </w:p>
        </w:tc>
        <w:tc>
          <w:tcPr>
            <w:tcW w:w="1420" w:type="dxa"/>
            <w:tcBorders/>
            <w:vAlign w:val="center"/>
          </w:tcPr>
          <w:p>
            <w:pPr>
              <w:jc w:val="right"/>
            </w:pPr>
            <w:r>
              <w:rPr>
                <w:rFonts w:ascii="宋体" w:eastAsia="宋体" w:hAnsi="宋体" w:cs="宋体"/>
                <w:b w:val="0"/>
                <w:i w:val="0"/>
                <w:color w:val="000000"/>
                <w:sz w:val="18"/>
              </w:rPr>
              <w:t xml:space="preserve">13.52</w:t>
            </w:r>
          </w:p>
        </w:tc>
        <w:tc>
          <w:tcPr>
            <w:tcW w:w="1420" w:type="dxa"/>
            <w:tcBorders/>
            <w:vAlign w:val="center"/>
          </w:tcPr>
          <w:p>
            <w:pPr>
              <w:jc w:val="right"/>
            </w:pPr>
            <w:r>
              <w:rPr>
                <w:rFonts w:ascii="宋体" w:eastAsia="宋体" w:hAnsi="宋体" w:cs="宋体"/>
                <w:b w:val="0"/>
                <w:i w:val="0"/>
                <w:color w:val="000000"/>
                <w:sz w:val="18"/>
              </w:rPr>
              <w:t xml:space="preserve">13.52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20</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二十、粮油物资储备支出</w:t>
            </w:r>
          </w:p>
        </w:tc>
        <w:tc>
          <w:tcPr>
            <w:tcW w:w="480" w:type="dxa"/>
            <w:tcBorders/>
            <w:vAlign w:val="center"/>
          </w:tcPr>
          <w:p>
            <w:pPr>
              <w:jc w:val="center"/>
            </w:pPr>
            <w:r>
              <w:rPr>
                <w:rFonts w:ascii="宋体" w:eastAsia="宋体" w:hAnsi="宋体" w:cs="宋体"/>
                <w:b w:val="0"/>
                <w:i w:val="0"/>
                <w:color w:val="000000"/>
                <w:sz w:val="18"/>
              </w:rPr>
              <w:t xml:space="preserve">52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21</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480" w:type="dxa"/>
            <w:tcBorders/>
            <w:vAlign w:val="center"/>
          </w:tcPr>
          <w:p>
            <w:pPr>
              <w:jc w:val="center"/>
            </w:pPr>
            <w:r>
              <w:rPr>
                <w:rFonts w:ascii="宋体" w:eastAsia="宋体" w:hAnsi="宋体" w:cs="宋体"/>
                <w:b w:val="0"/>
                <w:i w:val="0"/>
                <w:color w:val="000000"/>
                <w:sz w:val="18"/>
              </w:rPr>
              <w:t xml:space="preserve">53</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22</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480" w:type="dxa"/>
            <w:tcBorders/>
            <w:vAlign w:val="center"/>
          </w:tcPr>
          <w:p>
            <w:pPr>
              <w:jc w:val="center"/>
            </w:pPr>
            <w:r>
              <w:rPr>
                <w:rFonts w:ascii="宋体" w:eastAsia="宋体" w:hAnsi="宋体" w:cs="宋体"/>
                <w:b w:val="0"/>
                <w:i w:val="0"/>
                <w:color w:val="000000"/>
                <w:sz w:val="18"/>
              </w:rPr>
              <w:t xml:space="preserve">54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23</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二十三、其他支出</w:t>
            </w:r>
          </w:p>
        </w:tc>
        <w:tc>
          <w:tcPr>
            <w:tcW w:w="480" w:type="dxa"/>
            <w:tcBorders/>
            <w:vAlign w:val="center"/>
          </w:tcPr>
          <w:p>
            <w:pPr>
              <w:jc w:val="center"/>
            </w:pPr>
            <w:r>
              <w:rPr>
                <w:rFonts w:ascii="宋体" w:eastAsia="宋体" w:hAnsi="宋体" w:cs="宋体"/>
                <w:b w:val="0"/>
                <w:i w:val="0"/>
                <w:color w:val="000000"/>
                <w:sz w:val="18"/>
              </w:rPr>
              <w:t xml:space="preserve">55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二十四、债务还本支出</w:t>
            </w:r>
          </w:p>
        </w:tc>
        <w:tc>
          <w:tcPr>
            <w:tcW w:w="480" w:type="dxa"/>
            <w:tcBorders/>
            <w:vAlign w:val="center"/>
          </w:tcPr>
          <w:p>
            <w:pPr>
              <w:jc w:val="center"/>
            </w:pPr>
            <w:r>
              <w:rPr>
                <w:rFonts w:ascii="宋体" w:eastAsia="宋体" w:hAnsi="宋体" w:cs="宋体"/>
                <w:b w:val="0"/>
                <w:i w:val="0"/>
                <w:color w:val="000000"/>
                <w:sz w:val="18"/>
              </w:rPr>
              <w:t xml:space="preserve">56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二十五、债务付息支出</w:t>
            </w:r>
          </w:p>
        </w:tc>
        <w:tc>
          <w:tcPr>
            <w:tcW w:w="480" w:type="dxa"/>
            <w:tcBorders/>
            <w:vAlign w:val="center"/>
          </w:tcPr>
          <w:p>
            <w:pPr>
              <w:jc w:val="center"/>
            </w:pPr>
            <w:r>
              <w:rPr>
                <w:rFonts w:ascii="宋体" w:eastAsia="宋体" w:hAnsi="宋体" w:cs="宋体"/>
                <w:b w:val="0"/>
                <w:i w:val="0"/>
                <w:color w:val="000000"/>
                <w:sz w:val="18"/>
              </w:rPr>
              <w:t xml:space="preserve">57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480" w:type="dxa"/>
            <w:tcBorders/>
            <w:vAlign w:val="center"/>
          </w:tcPr>
          <w:p>
            <w:pPr>
              <w:jc w:val="center"/>
            </w:pPr>
            <w:r>
              <w:rPr>
                <w:rFonts w:ascii="宋体" w:eastAsia="宋体" w:hAnsi="宋体" w:cs="宋体"/>
                <w:b w:val="0"/>
                <w:i w:val="0"/>
                <w:color w:val="000000"/>
                <w:sz w:val="18"/>
              </w:rPr>
              <w:t xml:space="preserve">58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center"/>
            </w:pPr>
            <w:r>
              <w:rPr>
                <w:rFonts w:ascii="宋体" w:eastAsia="宋体" w:hAnsi="宋体" w:cs="宋体"/>
                <w:b/>
                <w:i w:val="0"/>
                <w:color w:val="000000"/>
                <w:sz w:val="18"/>
              </w:rPr>
              <w:t xml:space="preserve">本年收入合计</w:t>
            </w:r>
          </w:p>
        </w:tc>
        <w:tc>
          <w:tcPr>
            <w:tcW w:w="480" w:type="dxa"/>
            <w:tcBorders/>
            <w:vAlign w:val="center"/>
          </w:tcPr>
          <w:p>
            <w:pPr>
              <w:jc w:val="center"/>
            </w:pPr>
            <w:r>
              <w:rPr>
                <w:rFonts w:ascii="宋体" w:eastAsia="宋体" w:hAnsi="宋体" w:cs="宋体"/>
                <w:b w:val="0"/>
                <w:i w:val="0"/>
                <w:color w:val="000000"/>
                <w:sz w:val="18"/>
              </w:rPr>
              <w:t xml:space="preserve">27</w:t>
            </w:r>
          </w:p>
        </w:tc>
        <w:tc>
          <w:tcPr>
            <w:tcW w:w="1420" w:type="dxa"/>
            <w:tcBorders/>
            <w:vAlign w:val="center"/>
          </w:tcPr>
          <w:p>
            <w:pPr>
              <w:jc w:val="right"/>
            </w:pPr>
            <w:r>
              <w:rPr>
                <w:rFonts w:ascii="宋体" w:eastAsia="宋体" w:hAnsi="宋体" w:cs="宋体"/>
                <w:b w:val="0"/>
                <w:i w:val="0"/>
                <w:color w:val="000000"/>
                <w:sz w:val="18"/>
              </w:rPr>
              <w:t xml:space="preserve">316.98</w:t>
            </w:r>
          </w:p>
        </w:tc>
        <w:tc>
          <w:tcPr>
            <w:tcW w:w="3080" w:type="dxa"/>
            <w:tcBorders/>
            <w:vAlign w:val="center"/>
          </w:tcPr>
          <w:p>
            <w:pPr>
              <w:jc w:val="center"/>
            </w:pPr>
            <w:r>
              <w:rPr>
                <w:rFonts w:ascii="宋体" w:eastAsia="宋体" w:hAnsi="宋体" w:cs="宋体"/>
                <w:b/>
                <w:i w:val="0"/>
                <w:color w:val="000000"/>
                <w:sz w:val="18"/>
              </w:rPr>
              <w:t xml:space="preserve">本年支出合计</w:t>
            </w:r>
          </w:p>
        </w:tc>
        <w:tc>
          <w:tcPr>
            <w:tcW w:w="480" w:type="dxa"/>
            <w:tcBorders/>
            <w:vAlign w:val="center"/>
          </w:tcPr>
          <w:p>
            <w:pPr>
              <w:jc w:val="center"/>
            </w:pPr>
            <w:r>
              <w:rPr>
                <w:rFonts w:ascii="宋体" w:eastAsia="宋体" w:hAnsi="宋体" w:cs="宋体"/>
                <w:b w:val="0"/>
                <w:i w:val="0"/>
                <w:color w:val="000000"/>
                <w:sz w:val="18"/>
              </w:rPr>
              <w:t xml:space="preserve">59</w:t>
            </w:r>
          </w:p>
        </w:tc>
        <w:tc>
          <w:tcPr>
            <w:tcW w:w="1420" w:type="dxa"/>
            <w:tcBorders/>
            <w:vAlign w:val="center"/>
          </w:tcPr>
          <w:p>
            <w:pPr>
              <w:jc w:val="right"/>
            </w:pPr>
            <w:r>
              <w:rPr>
                <w:rFonts w:ascii="宋体" w:eastAsia="宋体" w:hAnsi="宋体" w:cs="宋体"/>
                <w:b w:val="0"/>
                <w:i w:val="0"/>
                <w:color w:val="000000"/>
                <w:sz w:val="18"/>
              </w:rPr>
              <w:t xml:space="preserve">340.69</w:t>
            </w:r>
          </w:p>
        </w:tc>
        <w:tc>
          <w:tcPr>
            <w:tcW w:w="1420" w:type="dxa"/>
            <w:tcBorders/>
            <w:vAlign w:val="center"/>
          </w:tcPr>
          <w:p>
            <w:pPr>
              <w:jc w:val="right"/>
            </w:pPr>
            <w:r>
              <w:rPr>
                <w:rFonts w:ascii="宋体" w:eastAsia="宋体" w:hAnsi="宋体" w:cs="宋体"/>
                <w:b w:val="0"/>
                <w:i w:val="0"/>
                <w:color w:val="000000"/>
                <w:sz w:val="18"/>
              </w:rPr>
              <w:t xml:space="preserve">340.69</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年初财政拨款结转和结余</w:t>
            </w:r>
          </w:p>
        </w:tc>
        <w:tc>
          <w:tcPr>
            <w:tcW w:w="480" w:type="dxa"/>
            <w:tcBorders/>
            <w:vAlign w:val="center"/>
          </w:tcPr>
          <w:p>
            <w:pPr>
              <w:jc w:val="center"/>
            </w:pPr>
            <w:r>
              <w:rPr>
                <w:rFonts w:ascii="宋体" w:eastAsia="宋体" w:hAnsi="宋体" w:cs="宋体"/>
                <w:b w:val="0"/>
                <w:i w:val="0"/>
                <w:color w:val="000000"/>
                <w:sz w:val="18"/>
              </w:rPr>
              <w:t xml:space="preserve">28</w:t>
            </w:r>
          </w:p>
        </w:tc>
        <w:tc>
          <w:tcPr>
            <w:tcW w:w="1420" w:type="dxa"/>
            <w:tcBorders/>
            <w:vAlign w:val="center"/>
          </w:tcPr>
          <w:p>
            <w:pPr>
              <w:jc w:val="right"/>
            </w:pPr>
            <w:r>
              <w:rPr>
                <w:rFonts w:ascii="宋体" w:eastAsia="宋体" w:hAnsi="宋体" w:cs="宋体"/>
                <w:b w:val="0"/>
                <w:i w:val="0"/>
                <w:color w:val="000000"/>
                <w:sz w:val="18"/>
              </w:rPr>
              <w:t xml:space="preserve">23.71</w:t>
            </w:r>
          </w:p>
        </w:tc>
        <w:tc>
          <w:tcPr>
            <w:tcW w:w="3080" w:type="dxa"/>
            <w:tcBorders/>
            <w:vAlign w:val="center"/>
          </w:tcPr>
          <w:p>
            <w:pPr>
              <w:jc w:val="left"/>
            </w:pPr>
            <w:r>
              <w:rPr>
                <w:rFonts w:ascii="宋体" w:eastAsia="宋体" w:hAnsi="宋体" w:cs="宋体"/>
                <w:b w:val="0"/>
                <w:i w:val="0"/>
                <w:color w:val="000000"/>
                <w:sz w:val="18"/>
              </w:rPr>
              <w:t xml:space="preserve">年末财政拨款结转和结余</w:t>
            </w:r>
          </w:p>
        </w:tc>
        <w:tc>
          <w:tcPr>
            <w:tcW w:w="480" w:type="dxa"/>
            <w:tcBorders/>
            <w:vAlign w:val="center"/>
          </w:tcPr>
          <w:p>
            <w:pPr>
              <w:jc w:val="center"/>
            </w:pPr>
            <w:r>
              <w:rPr>
                <w:rFonts w:ascii="宋体" w:eastAsia="宋体" w:hAnsi="宋体" w:cs="宋体"/>
                <w:b w:val="0"/>
                <w:i w:val="0"/>
                <w:color w:val="000000"/>
                <w:sz w:val="18"/>
              </w:rPr>
              <w:t xml:space="preserve">60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一般公共预算财政拨款</w:t>
            </w:r>
          </w:p>
        </w:tc>
        <w:tc>
          <w:tcPr>
            <w:tcW w:w="480" w:type="dxa"/>
            <w:tcBorders/>
            <w:vAlign w:val="center"/>
          </w:tcPr>
          <w:p>
            <w:pPr>
              <w:jc w:val="center"/>
            </w:pPr>
            <w:r>
              <w:rPr>
                <w:rFonts w:ascii="宋体" w:eastAsia="宋体" w:hAnsi="宋体" w:cs="宋体"/>
                <w:b w:val="0"/>
                <w:i w:val="0"/>
                <w:color w:val="000000"/>
                <w:sz w:val="18"/>
              </w:rPr>
              <w:t xml:space="preserve">29</w:t>
            </w:r>
          </w:p>
        </w:tc>
        <w:tc>
          <w:tcPr>
            <w:tcW w:w="1420" w:type="dxa"/>
            <w:tcBorders/>
            <w:vAlign w:val="center"/>
          </w:tcPr>
          <w:p>
            <w:pPr>
              <w:jc w:val="right"/>
            </w:pPr>
            <w:r>
              <w:rPr>
                <w:rFonts w:ascii="宋体" w:eastAsia="宋体" w:hAnsi="宋体" w:cs="宋体"/>
                <w:b w:val="0"/>
                <w:i w:val="0"/>
                <w:color w:val="000000"/>
                <w:sz w:val="18"/>
              </w:rPr>
              <w:t xml:space="preserve">23.71</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61</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政府性基金预算财政拨款</w:t>
            </w:r>
          </w:p>
        </w:tc>
        <w:tc>
          <w:tcPr>
            <w:tcW w:w="480" w:type="dxa"/>
            <w:tcBorders/>
            <w:vAlign w:val="center"/>
          </w:tcPr>
          <w:p>
            <w:pPr>
              <w:jc w:val="center"/>
            </w:pPr>
            <w:r>
              <w:rPr>
                <w:rFonts w:ascii="宋体" w:eastAsia="宋体" w:hAnsi="宋体" w:cs="宋体"/>
                <w:b w:val="0"/>
                <w:i w:val="0"/>
                <w:color w:val="000000"/>
                <w:sz w:val="18"/>
              </w:rPr>
              <w:t xml:space="preserve">30</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62</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国有资本经营预算财政拨款</w:t>
            </w:r>
          </w:p>
        </w:tc>
        <w:tc>
          <w:tcPr>
            <w:tcW w:w="480" w:type="dxa"/>
            <w:tcBorders/>
            <w:vAlign w:val="center"/>
          </w:tcPr>
          <w:p>
            <w:pPr>
              <w:jc w:val="center"/>
            </w:pPr>
            <w:r>
              <w:rPr>
                <w:rFonts w:ascii="宋体" w:eastAsia="宋体" w:hAnsi="宋体" w:cs="宋体"/>
                <w:b w:val="0"/>
                <w:i w:val="0"/>
                <w:color w:val="000000"/>
                <w:sz w:val="18"/>
              </w:rPr>
              <w:t xml:space="preserve">31</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63</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center"/>
            </w:pPr>
            <w:r>
              <w:rPr>
                <w:rFonts w:ascii="宋体" w:eastAsia="宋体" w:hAnsi="宋体" w:cs="宋体"/>
                <w:b/>
                <w:i w:val="0"/>
                <w:color w:val="000000"/>
                <w:sz w:val="18"/>
              </w:rPr>
              <w:t xml:space="preserve">总计</w:t>
            </w:r>
          </w:p>
        </w:tc>
        <w:tc>
          <w:tcPr>
            <w:tcW w:w="480" w:type="dxa"/>
            <w:tcBorders/>
            <w:vAlign w:val="center"/>
          </w:tcPr>
          <w:p>
            <w:pPr>
              <w:jc w:val="center"/>
            </w:pPr>
            <w:r>
              <w:rPr>
                <w:rFonts w:ascii="宋体" w:eastAsia="宋体" w:hAnsi="宋体" w:cs="宋体"/>
                <w:b w:val="0"/>
                <w:i w:val="0"/>
                <w:color w:val="000000"/>
                <w:sz w:val="18"/>
              </w:rPr>
              <w:t xml:space="preserve">32</w:t>
            </w:r>
          </w:p>
        </w:tc>
        <w:tc>
          <w:tcPr>
            <w:tcW w:w="1420" w:type="dxa"/>
            <w:tcBorders/>
            <w:vAlign w:val="center"/>
          </w:tcPr>
          <w:p>
            <w:pPr>
              <w:jc w:val="right"/>
            </w:pPr>
            <w:r>
              <w:rPr>
                <w:rFonts w:ascii="宋体" w:eastAsia="宋体" w:hAnsi="宋体" w:cs="宋体"/>
                <w:b w:val="0"/>
                <w:i w:val="0"/>
                <w:color w:val="000000"/>
                <w:sz w:val="18"/>
              </w:rPr>
              <w:t xml:space="preserve">340.69</w:t>
            </w:r>
          </w:p>
        </w:tc>
        <w:tc>
          <w:tcPr>
            <w:tcW w:w="3080" w:type="dxa"/>
            <w:tcBorders/>
            <w:vAlign w:val="center"/>
          </w:tcPr>
          <w:p>
            <w:pPr>
              <w:jc w:val="center"/>
            </w:pPr>
            <w:r>
              <w:rPr>
                <w:rFonts w:ascii="宋体" w:eastAsia="宋体" w:hAnsi="宋体" w:cs="宋体"/>
                <w:b/>
                <w:i w:val="0"/>
                <w:color w:val="000000"/>
                <w:sz w:val="18"/>
              </w:rPr>
              <w:t xml:space="preserve">总计</w:t>
            </w:r>
          </w:p>
        </w:tc>
        <w:tc>
          <w:tcPr>
            <w:tcW w:w="480" w:type="dxa"/>
            <w:tcBorders/>
            <w:vAlign w:val="center"/>
          </w:tcPr>
          <w:p>
            <w:pPr>
              <w:jc w:val="center"/>
            </w:pPr>
            <w:r>
              <w:rPr>
                <w:rFonts w:ascii="宋体" w:eastAsia="宋体" w:hAnsi="宋体" w:cs="宋体"/>
                <w:b w:val="0"/>
                <w:i w:val="0"/>
                <w:color w:val="000000"/>
                <w:sz w:val="18"/>
              </w:rPr>
              <w:t xml:space="preserve">64</w:t>
            </w:r>
          </w:p>
        </w:tc>
        <w:tc>
          <w:tcPr>
            <w:tcW w:w="1420" w:type="dxa"/>
            <w:tcBorders/>
            <w:vAlign w:val="center"/>
          </w:tcPr>
          <w:p>
            <w:pPr>
              <w:jc w:val="right"/>
            </w:pPr>
            <w:r>
              <w:rPr>
                <w:rFonts w:ascii="宋体" w:eastAsia="宋体" w:hAnsi="宋体" w:cs="宋体"/>
                <w:b w:val="0"/>
                <w:i w:val="0"/>
                <w:color w:val="000000"/>
                <w:sz w:val="18"/>
              </w:rPr>
              <w:t xml:space="preserve">340.69</w:t>
            </w:r>
          </w:p>
        </w:tc>
        <w:tc>
          <w:tcPr>
            <w:tcW w:w="1420" w:type="dxa"/>
            <w:tcBorders/>
            <w:vAlign w:val="center"/>
          </w:tcPr>
          <w:p>
            <w:pPr>
              <w:jc w:val="right"/>
            </w:pPr>
            <w:r>
              <w:rPr>
                <w:rFonts w:ascii="宋体" w:eastAsia="宋体" w:hAnsi="宋体" w:cs="宋体"/>
                <w:b w:val="0"/>
                <w:i w:val="0"/>
                <w:color w:val="000000"/>
                <w:sz w:val="18"/>
              </w:rPr>
              <w:t xml:space="preserve">340.69</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注：本表反映单位本年度一般公共预算财政拨款、政府性基金预算财政拨款和国有资本经营预算财政拨款的总收支和年末结转结余情况。本表金额转换为万元时，因四舍五入可能存在尾差。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公开05表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单位：许昌春秋楼文物管理处</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00"/>
        <w:gridCol w:w="400"/>
        <w:gridCol w:w="400"/>
        <w:gridCol w:w="4700"/>
        <w:gridCol w:w="2700"/>
        <w:gridCol w:w="2700"/>
        <w:gridCol w:w="2658"/>
      </w:tblGrid>
      <w:tr>
        <w:trPr>
          <w:trHeight w:hRule="exact" w:val="538"/>
          <w:jc w:val="center"/>
        </w:trPr>
        <w:tc>
          <w:tcPr>
            <w:tcW w:w="400" w:type="dxa"/>
            <w:hMerge w:val="restart"/>
            <w:vAlign w:val="center"/>
          </w:tcPr>
          <w:p>
            <w:pPr>
              <w:jc w:val="center"/>
            </w:pPr>
            <w:r>
              <w:rPr>
                <w:rFonts w:ascii="宋体" w:eastAsia="宋体" w:hAnsi="宋体" w:cs="宋体"/>
                <w:b w:val="0"/>
                <w:i w:val="0"/>
                <w:color w:val="000000"/>
                <w:sz w:val="25"/>
              </w:rPr>
              <w:t xml:space="preserve">项目</w:t>
            </w:r>
          </w:p>
        </w:tc>
        <w:tc>
          <w:tcPr>
            <w:tcW w:w="400" w:type="dxa"/>
            <w:hMerge/>
            <w:vAlign w:val="center"/>
          </w:tcPr>
          <w:p>
            <w:pPr/>
          </w:p>
        </w:tc>
        <w:tc>
          <w:tcPr>
            <w:tcW w:w="400" w:type="dxa"/>
            <w:hMerge/>
            <w:vAlign w:val="center"/>
          </w:tcPr>
          <w:p>
            <w:pPr/>
          </w:p>
        </w:tc>
        <w:tc>
          <w:tcPr>
            <w:tcW w:w="4700" w:type="dxa"/>
            <w:hMerge/>
            <w:vAlign w:val="center"/>
          </w:tcPr>
          <w:p>
            <w:pPr/>
          </w:p>
        </w:tc>
        <w:tc>
          <w:tcPr>
            <w:tcW w:w="2700" w:type="dxa"/>
            <w:hMerge w:val="restart"/>
            <w:vAlign w:val="center"/>
          </w:tcPr>
          <w:p>
            <w:pPr>
              <w:jc w:val="center"/>
            </w:pPr>
            <w:r>
              <w:rPr>
                <w:rFonts w:ascii="宋体" w:eastAsia="宋体" w:hAnsi="宋体" w:cs="宋体"/>
                <w:b w:val="0"/>
                <w:i w:val="0"/>
                <w:color w:val="000000"/>
                <w:sz w:val="25"/>
              </w:rPr>
              <w:t xml:space="preserve">本年支出</w:t>
            </w:r>
          </w:p>
        </w:tc>
        <w:tc>
          <w:tcPr>
            <w:tcW w:w="2700" w:type="dxa"/>
            <w:hMerge/>
            <w:vAlign w:val="center"/>
          </w:tcPr>
          <w:p>
            <w:pPr/>
          </w:p>
        </w:tc>
        <w:tc>
          <w:tcPr>
            <w:tcW w:w="2658" w:type="dxa"/>
            <w:hMerge/>
            <w:vAlign w:val="center"/>
          </w:tcPr>
          <w:p>
            <w:pPr/>
          </w:p>
        </w:tc>
      </w:tr>
      <w:tr>
        <w:trPr>
          <w:trHeight w:hRule="exact" w:val="538"/>
          <w:jc w:val="center"/>
        </w:trPr>
        <w:tc>
          <w:tcPr>
            <w:tcW w:w="400" w:type="dxa"/>
            <w:hMerge w:val="restart"/>
            <w:vMerge w:val="restart"/>
            <w:tcBorders/>
            <w:vAlign w:val="center"/>
          </w:tcPr>
          <w:p>
            <w:pPr>
              <w:jc w:val="center"/>
            </w:pPr>
            <w:r>
              <w:rPr>
                <w:rFonts w:ascii="宋体" w:eastAsia="宋体" w:hAnsi="宋体" w:cs="宋体"/>
                <w:b w:val="0"/>
                <w:i w:val="0"/>
                <w:color w:val="000000"/>
                <w:sz w:val="25"/>
              </w:rPr>
              <w:t xml:space="preserve">科目代码</w:t>
            </w:r>
          </w:p>
        </w:tc>
        <w:tc>
          <w:tcPr>
            <w:tcW w:w="400" w:type="dxa"/>
            <w:hMerge/>
            <w:tcBorders/>
            <w:vAlign w:val="center"/>
          </w:tcPr>
          <w:p>
            <w:pPr/>
          </w:p>
        </w:tc>
        <w:tc>
          <w:tcPr>
            <w:tcW w:w="400" w:type="dxa"/>
            <w:hMerge/>
            <w:tcBorders/>
            <w:vAlign w:val="center"/>
          </w:tcPr>
          <w:p>
            <w:pPr/>
          </w:p>
        </w:tc>
        <w:tc>
          <w:tcPr>
            <w:tcW w:w="4700" w:type="dxa"/>
            <w:vMerge w:val="restart"/>
            <w:tcBorders/>
            <w:vAlign w:val="center"/>
          </w:tcPr>
          <w:p>
            <w:pPr>
              <w:jc w:val="center"/>
            </w:pPr>
            <w:r>
              <w:rPr>
                <w:rFonts w:ascii="宋体" w:eastAsia="宋体" w:hAnsi="宋体" w:cs="宋体"/>
                <w:b w:val="0"/>
                <w:i w:val="0"/>
                <w:color w:val="000000"/>
                <w:sz w:val="25"/>
              </w:rPr>
              <w:t xml:space="preserve">科目名称</w:t>
            </w:r>
          </w:p>
        </w:tc>
        <w:tc>
          <w:tcPr>
            <w:tcW w:w="2700" w:type="dxa"/>
            <w:vMerge w:val="restart"/>
            <w:tcBorders/>
            <w:vAlign w:val="center"/>
          </w:tcPr>
          <w:p>
            <w:pPr>
              <w:jc w:val="center"/>
            </w:pPr>
            <w:r>
              <w:rPr>
                <w:rFonts w:ascii="宋体" w:eastAsia="宋体" w:hAnsi="宋体" w:cs="宋体"/>
                <w:b w:val="0"/>
                <w:i w:val="0"/>
                <w:color w:val="000000"/>
                <w:sz w:val="25"/>
              </w:rPr>
              <w:t xml:space="preserve">小计</w:t>
            </w:r>
          </w:p>
        </w:tc>
        <w:tc>
          <w:tcPr>
            <w:tcW w:w="2700" w:type="dxa"/>
            <w:vMerge w:val="restart"/>
            <w:tcBorders/>
            <w:vAlign w:val="center"/>
          </w:tcPr>
          <w:p>
            <w:pPr>
              <w:jc w:val="center"/>
            </w:pPr>
            <w:r>
              <w:rPr>
                <w:rFonts w:ascii="宋体" w:eastAsia="宋体" w:hAnsi="宋体" w:cs="宋体"/>
                <w:b w:val="0"/>
                <w:i w:val="0"/>
                <w:color w:val="000000"/>
                <w:sz w:val="25"/>
              </w:rPr>
              <w:t xml:space="preserve">基本支出</w:t>
            </w:r>
          </w:p>
        </w:tc>
        <w:tc>
          <w:tcPr>
            <w:tcW w:w="2658" w:type="dxa"/>
            <w:vMerge w:val="restart"/>
            <w:tcBorders/>
            <w:vAlign w:val="center"/>
          </w:tcPr>
          <w:p>
            <w:pPr>
              <w:jc w:val="center"/>
            </w:pPr>
            <w:r>
              <w:rPr>
                <w:rFonts w:ascii="宋体" w:eastAsia="宋体" w:hAnsi="宋体" w:cs="宋体"/>
                <w:b w:val="0"/>
                <w:i w:val="0"/>
                <w:color w:val="000000"/>
                <w:sz w:val="25"/>
              </w:rPr>
              <w:t xml:space="preserve">项目支出</w:t>
            </w:r>
          </w:p>
        </w:tc>
      </w:tr>
      <w:tr>
        <w:trPr>
          <w:trHeight w:hRule="exact" w:val="484"/>
          <w:jc w:val="center"/>
        </w:trPr>
        <w:tc>
          <w:tcPr>
            <w:tcW w:w="400" w:type="dxa"/>
            <w:hMerge w:val="restart"/>
            <w:vMerge/>
            <w:tcBorders/>
            <w:vAlign w:val="center"/>
          </w:tcPr>
          <w:p>
            <w:pPr/>
          </w:p>
        </w:tc>
        <w:tc>
          <w:tcPr>
            <w:tcW w:w="400" w:type="dxa"/>
            <w:hMerge/>
            <w:tcBorders/>
            <w:vAlign w:val="center"/>
          </w:tcPr>
          <w:p>
            <w:pPr/>
          </w:p>
        </w:tc>
        <w:tc>
          <w:tcPr>
            <w:tcW w:w="400" w:type="dxa"/>
            <w:hMerge/>
            <w:tcBorders/>
            <w:vAlign w:val="center"/>
          </w:tcPr>
          <w:p>
            <w:pPr/>
          </w:p>
        </w:tc>
        <w:tc>
          <w:tcPr>
            <w:tcW w:w="4700" w:type="dxa"/>
            <w:vMerge/>
            <w:tcBorders/>
            <w:vAlign w:val="center"/>
          </w:tcPr>
          <w:p>
            <w:pPr/>
          </w:p>
        </w:tc>
        <w:tc>
          <w:tcPr>
            <w:tcW w:w="2700" w:type="dxa"/>
            <w:vMerge/>
            <w:tcBorders/>
            <w:vAlign w:val="center"/>
          </w:tcPr>
          <w:p>
            <w:pPr/>
          </w:p>
        </w:tc>
        <w:tc>
          <w:tcPr>
            <w:tcW w:w="2700" w:type="dxa"/>
            <w:vMerge/>
            <w:tcBorders/>
            <w:vAlign w:val="center"/>
          </w:tcPr>
          <w:p>
            <w:pPr/>
          </w:p>
        </w:tc>
        <w:tc>
          <w:tcPr>
            <w:tcW w:w="2658" w:type="dxa"/>
            <w:vMerge/>
            <w:tcBorders/>
            <w:vAlign w:val="center"/>
          </w:tcPr>
          <w:p>
            <w:pPr/>
          </w:p>
        </w:tc>
      </w:tr>
      <w:tr>
        <w:trPr>
          <w:trHeight w:hRule="exact" w:val="538"/>
          <w:jc w:val="center"/>
        </w:trPr>
        <w:tc>
          <w:tcPr>
            <w:tcW w:w="400" w:type="dxa"/>
            <w:hMerge w:val="restart"/>
            <w:vMerge/>
            <w:tcBorders/>
            <w:vAlign w:val="center"/>
          </w:tcPr>
          <w:p>
            <w:pPr/>
          </w:p>
        </w:tc>
        <w:tc>
          <w:tcPr>
            <w:tcW w:w="400" w:type="dxa"/>
            <w:hMerge/>
            <w:tcBorders/>
            <w:vAlign w:val="center"/>
          </w:tcPr>
          <w:p>
            <w:pPr/>
          </w:p>
        </w:tc>
        <w:tc>
          <w:tcPr>
            <w:tcW w:w="400" w:type="dxa"/>
            <w:hMerge/>
            <w:tcBorders/>
            <w:vAlign w:val="center"/>
          </w:tcPr>
          <w:p>
            <w:pPr/>
          </w:p>
        </w:tc>
        <w:tc>
          <w:tcPr>
            <w:tcW w:w="4700" w:type="dxa"/>
            <w:vMerge/>
            <w:tcBorders/>
            <w:vAlign w:val="center"/>
          </w:tcPr>
          <w:p>
            <w:pPr/>
          </w:p>
        </w:tc>
        <w:tc>
          <w:tcPr>
            <w:tcW w:w="2700" w:type="dxa"/>
            <w:vMerge/>
            <w:tcBorders/>
            <w:vAlign w:val="center"/>
          </w:tcPr>
          <w:p>
            <w:pPr/>
          </w:p>
        </w:tc>
        <w:tc>
          <w:tcPr>
            <w:tcW w:w="2700" w:type="dxa"/>
            <w:vMerge/>
            <w:tcBorders/>
            <w:vAlign w:val="center"/>
          </w:tcPr>
          <w:p>
            <w:pPr/>
          </w:p>
        </w:tc>
        <w:tc>
          <w:tcPr>
            <w:tcW w:w="2658" w:type="dxa"/>
            <w:vMerge/>
            <w:tcBorders/>
            <w:vAlign w:val="center"/>
          </w:tcPr>
          <w:p>
            <w:pPr/>
          </w:p>
        </w:tc>
      </w:tr>
      <w:tr>
        <w:trPr>
          <w:trHeight w:hRule="exact" w:val="538"/>
          <w:jc w:val="center"/>
        </w:trPr>
        <w:tc>
          <w:tcPr>
            <w:tcW w:w="400" w:type="dxa"/>
            <w:hMerge w:val="restart"/>
            <w:tcBorders/>
            <w:vAlign w:val="center"/>
          </w:tcPr>
          <w:p>
            <w:pPr>
              <w:jc w:val="center"/>
            </w:pPr>
            <w:r>
              <w:rPr>
                <w:rFonts w:ascii="宋体" w:eastAsia="宋体" w:hAnsi="宋体" w:cs="宋体"/>
                <w:b w:val="0"/>
                <w:i w:val="0"/>
                <w:color w:val="000000"/>
                <w:sz w:val="25"/>
              </w:rPr>
              <w:t xml:space="preserve">栏次</w:t>
            </w:r>
          </w:p>
        </w:tc>
        <w:tc>
          <w:tcPr>
            <w:tcW w:w="400" w:type="dxa"/>
            <w:hMerge/>
            <w:tcBorders/>
            <w:vAlign w:val="center"/>
          </w:tcPr>
          <w:p>
            <w:pPr/>
          </w:p>
        </w:tc>
        <w:tc>
          <w:tcPr>
            <w:tcW w:w="400" w:type="dxa"/>
            <w:hMerge/>
            <w:tcBorders/>
            <w:vAlign w:val="center"/>
          </w:tcPr>
          <w:p>
            <w:pPr/>
          </w:p>
        </w:tc>
        <w:tc>
          <w:tcPr>
            <w:tcW w:w="4700" w:type="dxa"/>
            <w:hMerge/>
            <w:tcBorders/>
            <w:vAlign w:val="center"/>
          </w:tcPr>
          <w:p>
            <w:pPr/>
          </w:p>
        </w:tc>
        <w:tc>
          <w:tcPr>
            <w:tcW w:w="2700" w:type="dxa"/>
            <w:tcBorders/>
            <w:vAlign w:val="center"/>
          </w:tcPr>
          <w:p>
            <w:pPr>
              <w:jc w:val="center"/>
            </w:pPr>
            <w:r>
              <w:rPr>
                <w:rFonts w:ascii="宋体" w:eastAsia="宋体" w:hAnsi="宋体" w:cs="宋体"/>
                <w:b w:val="0"/>
                <w:i w:val="0"/>
                <w:color w:val="000000"/>
                <w:sz w:val="25"/>
              </w:rPr>
              <w:t xml:space="preserve">1</w:t>
            </w:r>
          </w:p>
        </w:tc>
        <w:tc>
          <w:tcPr>
            <w:tcW w:w="2700" w:type="dxa"/>
            <w:tcBorders/>
            <w:vAlign w:val="center"/>
          </w:tcPr>
          <w:p>
            <w:pPr>
              <w:jc w:val="center"/>
            </w:pPr>
            <w:r>
              <w:rPr>
                <w:rFonts w:ascii="宋体" w:eastAsia="宋体" w:hAnsi="宋体" w:cs="宋体"/>
                <w:b w:val="0"/>
                <w:i w:val="0"/>
                <w:color w:val="000000"/>
                <w:sz w:val="25"/>
              </w:rPr>
              <w:t xml:space="preserve">2</w:t>
            </w:r>
          </w:p>
        </w:tc>
        <w:tc>
          <w:tcPr>
            <w:tcW w:w="2658" w:type="dxa"/>
            <w:tcBorders/>
            <w:vAlign w:val="center"/>
          </w:tcPr>
          <w:p>
            <w:pPr>
              <w:jc w:val="center"/>
            </w:pPr>
            <w:r>
              <w:rPr>
                <w:rFonts w:ascii="宋体" w:eastAsia="宋体" w:hAnsi="宋体" w:cs="宋体"/>
                <w:b w:val="0"/>
                <w:i w:val="0"/>
                <w:color w:val="000000"/>
                <w:sz w:val="25"/>
              </w:rPr>
              <w:t xml:space="preserve">3</w:t>
            </w:r>
          </w:p>
        </w:tc>
      </w:tr>
      <w:tr>
        <w:trPr>
          <w:trHeight w:hRule="exact" w:val="538"/>
          <w:jc w:val="center"/>
        </w:trPr>
        <w:tc>
          <w:tcPr>
            <w:tcW w:w="400" w:type="dxa"/>
            <w:hMerge w:val="restart"/>
            <w:tcBorders/>
            <w:vAlign w:val="center"/>
          </w:tcPr>
          <w:p>
            <w:pPr>
              <w:jc w:val="center"/>
            </w:pPr>
            <w:r>
              <w:rPr>
                <w:rFonts w:ascii="宋体" w:eastAsia="宋体" w:hAnsi="宋体" w:cs="宋体"/>
                <w:b w:val="0"/>
                <w:i w:val="0"/>
                <w:color w:val="000000"/>
                <w:sz w:val="25"/>
              </w:rPr>
              <w:t xml:space="preserve">合计</w:t>
            </w:r>
          </w:p>
        </w:tc>
        <w:tc>
          <w:tcPr>
            <w:tcW w:w="400" w:type="dxa"/>
            <w:hMerge/>
            <w:tcBorders/>
            <w:vAlign w:val="center"/>
          </w:tcPr>
          <w:p>
            <w:pPr/>
          </w:p>
        </w:tc>
        <w:tc>
          <w:tcPr>
            <w:tcW w:w="400" w:type="dxa"/>
            <w:hMerge/>
            <w:tcBorders/>
            <w:vAlign w:val="center"/>
          </w:tcPr>
          <w:p>
            <w:pPr/>
          </w:p>
        </w:tc>
        <w:tc>
          <w:tcPr>
            <w:tcW w:w="4700" w:type="dxa"/>
            <w:hMerge/>
            <w:tcBorders/>
            <w:vAlign w:val="center"/>
          </w:tcPr>
          <w:p>
            <w:pPr/>
          </w:p>
        </w:tc>
        <w:tc>
          <w:tcPr>
            <w:tcW w:w="2700" w:type="dxa"/>
            <w:tcBorders/>
            <w:vAlign w:val="center"/>
          </w:tcPr>
          <w:p>
            <w:pPr>
              <w:jc w:val="right"/>
            </w:pPr>
            <w:r>
              <w:rPr>
                <w:rFonts w:ascii="宋体" w:eastAsia="宋体" w:hAnsi="宋体" w:cs="宋体"/>
                <w:b/>
                <w:i w:val="0"/>
                <w:color w:val="000000"/>
                <w:sz w:val="25"/>
              </w:rPr>
              <w:t xml:space="preserve">340.69</w:t>
            </w:r>
          </w:p>
        </w:tc>
        <w:tc>
          <w:tcPr>
            <w:tcW w:w="2700" w:type="dxa"/>
            <w:tcBorders/>
            <w:vAlign w:val="center"/>
          </w:tcPr>
          <w:p>
            <w:pPr>
              <w:jc w:val="right"/>
            </w:pPr>
            <w:r>
              <w:rPr>
                <w:rFonts w:ascii="宋体" w:eastAsia="宋体" w:hAnsi="宋体" w:cs="宋体"/>
                <w:b/>
                <w:i w:val="0"/>
                <w:color w:val="000000"/>
                <w:sz w:val="25"/>
              </w:rPr>
              <w:t xml:space="preserve">283.27</w:t>
            </w:r>
          </w:p>
        </w:tc>
        <w:tc>
          <w:tcPr>
            <w:tcW w:w="2658" w:type="dxa"/>
            <w:tcBorders/>
            <w:vAlign w:val="center"/>
          </w:tcPr>
          <w:p>
            <w:pPr>
              <w:jc w:val="right"/>
            </w:pPr>
            <w:r>
              <w:rPr>
                <w:rFonts w:ascii="宋体" w:eastAsia="宋体" w:hAnsi="宋体" w:cs="宋体"/>
                <w:b/>
                <w:i w:val="0"/>
                <w:color w:val="000000"/>
                <w:sz w:val="25"/>
              </w:rPr>
              <w:t xml:space="preserve">57.42</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207</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文化旅游体育与传媒支出</w:t>
            </w:r>
          </w:p>
        </w:tc>
        <w:tc>
          <w:tcPr>
            <w:tcW w:w="2700" w:type="dxa"/>
            <w:tcBorders/>
            <w:vAlign w:val="center"/>
          </w:tcPr>
          <w:p>
            <w:pPr>
              <w:jc w:val="right"/>
            </w:pPr>
            <w:r>
              <w:rPr>
                <w:rFonts w:ascii="宋体" w:eastAsia="宋体" w:hAnsi="宋体" w:cs="宋体"/>
                <w:b w:val="0"/>
                <w:i w:val="0"/>
                <w:color w:val="000000"/>
                <w:sz w:val="25"/>
              </w:rPr>
              <w:t xml:space="preserve">269.90</w:t>
            </w:r>
          </w:p>
        </w:tc>
        <w:tc>
          <w:tcPr>
            <w:tcW w:w="2700" w:type="dxa"/>
            <w:tcBorders/>
            <w:vAlign w:val="center"/>
          </w:tcPr>
          <w:p>
            <w:pPr>
              <w:jc w:val="right"/>
            </w:pPr>
            <w:r>
              <w:rPr>
                <w:rFonts w:ascii="宋体" w:eastAsia="宋体" w:hAnsi="宋体" w:cs="宋体"/>
                <w:b w:val="0"/>
                <w:i w:val="0"/>
                <w:color w:val="000000"/>
                <w:sz w:val="25"/>
              </w:rPr>
              <w:t xml:space="preserve">212.48</w:t>
            </w:r>
          </w:p>
        </w:tc>
        <w:tc>
          <w:tcPr>
            <w:tcW w:w="2658" w:type="dxa"/>
            <w:tcBorders/>
            <w:vAlign w:val="center"/>
          </w:tcPr>
          <w:p>
            <w:pPr>
              <w:jc w:val="right"/>
            </w:pPr>
            <w:r>
              <w:rPr>
                <w:rFonts w:ascii="宋体" w:eastAsia="宋体" w:hAnsi="宋体" w:cs="宋体"/>
                <w:b w:val="0"/>
                <w:i w:val="0"/>
                <w:color w:val="000000"/>
                <w:sz w:val="25"/>
              </w:rPr>
              <w:t xml:space="preserve">57.42</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20701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文化和旅游</w:t>
            </w:r>
          </w:p>
        </w:tc>
        <w:tc>
          <w:tcPr>
            <w:tcW w:w="2700" w:type="dxa"/>
            <w:tcBorders/>
            <w:vAlign w:val="center"/>
          </w:tcPr>
          <w:p>
            <w:pPr>
              <w:jc w:val="right"/>
            </w:pPr>
            <w:r>
              <w:rPr>
                <w:rFonts w:ascii="宋体" w:eastAsia="宋体" w:hAnsi="宋体" w:cs="宋体"/>
                <w:b w:val="0"/>
                <w:i w:val="0"/>
                <w:color w:val="000000"/>
                <w:sz w:val="25"/>
              </w:rPr>
              <w:t xml:space="preserve">33.71</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33.71</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2070199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其他文化和旅游支出</w:t>
            </w:r>
          </w:p>
        </w:tc>
        <w:tc>
          <w:tcPr>
            <w:tcW w:w="2700" w:type="dxa"/>
            <w:tcBorders/>
            <w:vAlign w:val="center"/>
          </w:tcPr>
          <w:p>
            <w:pPr>
              <w:jc w:val="right"/>
            </w:pPr>
            <w:r>
              <w:rPr>
                <w:rFonts w:ascii="宋体" w:eastAsia="宋体" w:hAnsi="宋体" w:cs="宋体"/>
                <w:b w:val="0"/>
                <w:i w:val="0"/>
                <w:color w:val="000000"/>
                <w:sz w:val="25"/>
              </w:rPr>
              <w:t xml:space="preserve">33.71</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33.71</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20702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文物</w:t>
            </w:r>
          </w:p>
        </w:tc>
        <w:tc>
          <w:tcPr>
            <w:tcW w:w="2700" w:type="dxa"/>
            <w:tcBorders/>
            <w:vAlign w:val="center"/>
          </w:tcPr>
          <w:p>
            <w:pPr>
              <w:jc w:val="right"/>
            </w:pPr>
            <w:r>
              <w:rPr>
                <w:rFonts w:ascii="宋体" w:eastAsia="宋体" w:hAnsi="宋体" w:cs="宋体"/>
                <w:b w:val="0"/>
                <w:i w:val="0"/>
                <w:color w:val="000000"/>
                <w:sz w:val="25"/>
              </w:rPr>
              <w:t xml:space="preserve">236.19</w:t>
            </w:r>
          </w:p>
        </w:tc>
        <w:tc>
          <w:tcPr>
            <w:tcW w:w="2700" w:type="dxa"/>
            <w:tcBorders/>
            <w:vAlign w:val="center"/>
          </w:tcPr>
          <w:p>
            <w:pPr>
              <w:jc w:val="right"/>
            </w:pPr>
            <w:r>
              <w:rPr>
                <w:rFonts w:ascii="宋体" w:eastAsia="宋体" w:hAnsi="宋体" w:cs="宋体"/>
                <w:b w:val="0"/>
                <w:i w:val="0"/>
                <w:color w:val="000000"/>
                <w:sz w:val="25"/>
              </w:rPr>
              <w:t xml:space="preserve">212.48</w:t>
            </w:r>
          </w:p>
        </w:tc>
        <w:tc>
          <w:tcPr>
            <w:tcW w:w="2658" w:type="dxa"/>
            <w:tcBorders/>
            <w:vAlign w:val="center"/>
          </w:tcPr>
          <w:p>
            <w:pPr>
              <w:jc w:val="right"/>
            </w:pPr>
            <w:r>
              <w:rPr>
                <w:rFonts w:ascii="宋体" w:eastAsia="宋体" w:hAnsi="宋体" w:cs="宋体"/>
                <w:b w:val="0"/>
                <w:i w:val="0"/>
                <w:color w:val="000000"/>
                <w:sz w:val="25"/>
              </w:rPr>
              <w:t xml:space="preserve">23.71</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2070204</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文物保护</w:t>
            </w:r>
          </w:p>
        </w:tc>
        <w:tc>
          <w:tcPr>
            <w:tcW w:w="2700" w:type="dxa"/>
            <w:tcBorders/>
            <w:vAlign w:val="center"/>
          </w:tcPr>
          <w:p>
            <w:pPr>
              <w:jc w:val="right"/>
            </w:pPr>
            <w:r>
              <w:rPr>
                <w:rFonts w:ascii="宋体" w:eastAsia="宋体" w:hAnsi="宋体" w:cs="宋体"/>
                <w:b w:val="0"/>
                <w:i w:val="0"/>
                <w:color w:val="000000"/>
                <w:sz w:val="25"/>
              </w:rPr>
              <w:t xml:space="preserve">236.19</w:t>
            </w:r>
          </w:p>
        </w:tc>
        <w:tc>
          <w:tcPr>
            <w:tcW w:w="2700" w:type="dxa"/>
            <w:tcBorders/>
            <w:vAlign w:val="center"/>
          </w:tcPr>
          <w:p>
            <w:pPr>
              <w:jc w:val="right"/>
            </w:pPr>
            <w:r>
              <w:rPr>
                <w:rFonts w:ascii="宋体" w:eastAsia="宋体" w:hAnsi="宋体" w:cs="宋体"/>
                <w:b w:val="0"/>
                <w:i w:val="0"/>
                <w:color w:val="000000"/>
                <w:sz w:val="25"/>
              </w:rPr>
              <w:t xml:space="preserve">212.48</w:t>
            </w:r>
          </w:p>
        </w:tc>
        <w:tc>
          <w:tcPr>
            <w:tcW w:w="2658" w:type="dxa"/>
            <w:tcBorders/>
            <w:vAlign w:val="center"/>
          </w:tcPr>
          <w:p>
            <w:pPr>
              <w:jc w:val="right"/>
            </w:pPr>
            <w:r>
              <w:rPr>
                <w:rFonts w:ascii="宋体" w:eastAsia="宋体" w:hAnsi="宋体" w:cs="宋体"/>
                <w:b w:val="0"/>
                <w:i w:val="0"/>
                <w:color w:val="000000"/>
                <w:sz w:val="25"/>
              </w:rPr>
              <w:t xml:space="preserve">23.71</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社会保障和就业支出</w:t>
            </w:r>
          </w:p>
        </w:tc>
        <w:tc>
          <w:tcPr>
            <w:tcW w:w="2700" w:type="dxa"/>
            <w:tcBorders/>
            <w:vAlign w:val="center"/>
          </w:tcPr>
          <w:p>
            <w:pPr>
              <w:jc w:val="right"/>
            </w:pPr>
            <w:r>
              <w:rPr>
                <w:rFonts w:ascii="宋体" w:eastAsia="宋体" w:hAnsi="宋体" w:cs="宋体"/>
                <w:b w:val="0"/>
                <w:i w:val="0"/>
                <w:color w:val="000000"/>
                <w:sz w:val="25"/>
              </w:rPr>
              <w:t xml:space="preserve">45.34</w:t>
            </w:r>
          </w:p>
        </w:tc>
        <w:tc>
          <w:tcPr>
            <w:tcW w:w="2700" w:type="dxa"/>
            <w:tcBorders/>
            <w:vAlign w:val="center"/>
          </w:tcPr>
          <w:p>
            <w:pPr>
              <w:jc w:val="right"/>
            </w:pPr>
            <w:r>
              <w:rPr>
                <w:rFonts w:ascii="宋体" w:eastAsia="宋体" w:hAnsi="宋体" w:cs="宋体"/>
                <w:b w:val="0"/>
                <w:i w:val="0"/>
                <w:color w:val="000000"/>
                <w:sz w:val="25"/>
              </w:rPr>
              <w:t xml:space="preserve">45.34</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行政事业单位养老支出</w:t>
            </w:r>
          </w:p>
        </w:tc>
        <w:tc>
          <w:tcPr>
            <w:tcW w:w="2700" w:type="dxa"/>
            <w:tcBorders/>
            <w:vAlign w:val="center"/>
          </w:tcPr>
          <w:p>
            <w:pPr>
              <w:jc w:val="right"/>
            </w:pPr>
            <w:r>
              <w:rPr>
                <w:rFonts w:ascii="宋体" w:eastAsia="宋体" w:hAnsi="宋体" w:cs="宋体"/>
                <w:b w:val="0"/>
                <w:i w:val="0"/>
                <w:color w:val="000000"/>
                <w:sz w:val="25"/>
              </w:rPr>
              <w:t xml:space="preserve">45.34</w:t>
            </w:r>
          </w:p>
        </w:tc>
        <w:tc>
          <w:tcPr>
            <w:tcW w:w="2700" w:type="dxa"/>
            <w:tcBorders/>
            <w:vAlign w:val="center"/>
          </w:tcPr>
          <w:p>
            <w:pPr>
              <w:jc w:val="right"/>
            </w:pPr>
            <w:r>
              <w:rPr>
                <w:rFonts w:ascii="宋体" w:eastAsia="宋体" w:hAnsi="宋体" w:cs="宋体"/>
                <w:b w:val="0"/>
                <w:i w:val="0"/>
                <w:color w:val="000000"/>
                <w:sz w:val="25"/>
              </w:rPr>
              <w:t xml:space="preserve">45.34</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事业单位离退休</w:t>
            </w:r>
          </w:p>
        </w:tc>
        <w:tc>
          <w:tcPr>
            <w:tcW w:w="2700" w:type="dxa"/>
            <w:tcBorders/>
            <w:vAlign w:val="center"/>
          </w:tcPr>
          <w:p>
            <w:pPr>
              <w:jc w:val="right"/>
            </w:pPr>
            <w:r>
              <w:rPr>
                <w:rFonts w:ascii="宋体" w:eastAsia="宋体" w:hAnsi="宋体" w:cs="宋体"/>
                <w:b w:val="0"/>
                <w:i w:val="0"/>
                <w:color w:val="000000"/>
                <w:sz w:val="25"/>
              </w:rPr>
              <w:t xml:space="preserve">13.83</w:t>
            </w:r>
          </w:p>
        </w:tc>
        <w:tc>
          <w:tcPr>
            <w:tcW w:w="2700" w:type="dxa"/>
            <w:tcBorders/>
            <w:vAlign w:val="center"/>
          </w:tcPr>
          <w:p>
            <w:pPr>
              <w:jc w:val="right"/>
            </w:pPr>
            <w:r>
              <w:rPr>
                <w:rFonts w:ascii="宋体" w:eastAsia="宋体" w:hAnsi="宋体" w:cs="宋体"/>
                <w:b w:val="0"/>
                <w:i w:val="0"/>
                <w:color w:val="000000"/>
                <w:sz w:val="25"/>
              </w:rPr>
              <w:t xml:space="preserve">13.83</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机关事业单位基本养老保险缴费支出</w:t>
            </w:r>
          </w:p>
        </w:tc>
        <w:tc>
          <w:tcPr>
            <w:tcW w:w="2700" w:type="dxa"/>
            <w:tcBorders/>
            <w:vAlign w:val="center"/>
          </w:tcPr>
          <w:p>
            <w:pPr>
              <w:jc w:val="right"/>
            </w:pPr>
            <w:r>
              <w:rPr>
                <w:rFonts w:ascii="宋体" w:eastAsia="宋体" w:hAnsi="宋体" w:cs="宋体"/>
                <w:b w:val="0"/>
                <w:i w:val="0"/>
                <w:color w:val="000000"/>
                <w:sz w:val="25"/>
              </w:rPr>
              <w:t xml:space="preserve">26.01</w:t>
            </w:r>
          </w:p>
        </w:tc>
        <w:tc>
          <w:tcPr>
            <w:tcW w:w="2700" w:type="dxa"/>
            <w:tcBorders/>
            <w:vAlign w:val="center"/>
          </w:tcPr>
          <w:p>
            <w:pPr>
              <w:jc w:val="right"/>
            </w:pPr>
            <w:r>
              <w:rPr>
                <w:rFonts w:ascii="宋体" w:eastAsia="宋体" w:hAnsi="宋体" w:cs="宋体"/>
                <w:b w:val="0"/>
                <w:i w:val="0"/>
                <w:color w:val="000000"/>
                <w:sz w:val="25"/>
              </w:rPr>
              <w:t xml:space="preserve">26.01</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2080506</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机关事业单位职业年金缴费支出</w:t>
            </w:r>
          </w:p>
        </w:tc>
        <w:tc>
          <w:tcPr>
            <w:tcW w:w="2700" w:type="dxa"/>
            <w:tcBorders/>
            <w:vAlign w:val="center"/>
          </w:tcPr>
          <w:p>
            <w:pPr>
              <w:jc w:val="right"/>
            </w:pPr>
            <w:r>
              <w:rPr>
                <w:rFonts w:ascii="宋体" w:eastAsia="宋体" w:hAnsi="宋体" w:cs="宋体"/>
                <w:b w:val="0"/>
                <w:i w:val="0"/>
                <w:color w:val="000000"/>
                <w:sz w:val="25"/>
              </w:rPr>
              <w:t xml:space="preserve">5.50</w:t>
            </w:r>
          </w:p>
        </w:tc>
        <w:tc>
          <w:tcPr>
            <w:tcW w:w="2700" w:type="dxa"/>
            <w:tcBorders/>
            <w:vAlign w:val="center"/>
          </w:tcPr>
          <w:p>
            <w:pPr>
              <w:jc w:val="right"/>
            </w:pPr>
            <w:r>
              <w:rPr>
                <w:rFonts w:ascii="宋体" w:eastAsia="宋体" w:hAnsi="宋体" w:cs="宋体"/>
                <w:b w:val="0"/>
                <w:i w:val="0"/>
                <w:color w:val="000000"/>
                <w:sz w:val="25"/>
              </w:rPr>
              <w:t xml:space="preserve">5.50</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卫生健康支出</w:t>
            </w:r>
          </w:p>
        </w:tc>
        <w:tc>
          <w:tcPr>
            <w:tcW w:w="2700" w:type="dxa"/>
            <w:tcBorders/>
            <w:vAlign w:val="center"/>
          </w:tcPr>
          <w:p>
            <w:pPr>
              <w:jc w:val="right"/>
            </w:pPr>
            <w:r>
              <w:rPr>
                <w:rFonts w:ascii="宋体" w:eastAsia="宋体" w:hAnsi="宋体" w:cs="宋体"/>
                <w:b w:val="0"/>
                <w:i w:val="0"/>
                <w:color w:val="000000"/>
                <w:sz w:val="25"/>
              </w:rPr>
              <w:t xml:space="preserve">11.92</w:t>
            </w:r>
          </w:p>
        </w:tc>
        <w:tc>
          <w:tcPr>
            <w:tcW w:w="2700" w:type="dxa"/>
            <w:tcBorders/>
            <w:vAlign w:val="center"/>
          </w:tcPr>
          <w:p>
            <w:pPr>
              <w:jc w:val="right"/>
            </w:pPr>
            <w:r>
              <w:rPr>
                <w:rFonts w:ascii="宋体" w:eastAsia="宋体" w:hAnsi="宋体" w:cs="宋体"/>
                <w:b w:val="0"/>
                <w:i w:val="0"/>
                <w:color w:val="000000"/>
                <w:sz w:val="25"/>
              </w:rPr>
              <w:t xml:space="preserve">11.92</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行政事业单位医疗</w:t>
            </w:r>
          </w:p>
        </w:tc>
        <w:tc>
          <w:tcPr>
            <w:tcW w:w="2700" w:type="dxa"/>
            <w:tcBorders/>
            <w:vAlign w:val="center"/>
          </w:tcPr>
          <w:p>
            <w:pPr>
              <w:jc w:val="right"/>
            </w:pPr>
            <w:r>
              <w:rPr>
                <w:rFonts w:ascii="宋体" w:eastAsia="宋体" w:hAnsi="宋体" w:cs="宋体"/>
                <w:b w:val="0"/>
                <w:i w:val="0"/>
                <w:color w:val="000000"/>
                <w:sz w:val="25"/>
              </w:rPr>
              <w:t xml:space="preserve">11.92</w:t>
            </w:r>
          </w:p>
        </w:tc>
        <w:tc>
          <w:tcPr>
            <w:tcW w:w="2700" w:type="dxa"/>
            <w:tcBorders/>
            <w:vAlign w:val="center"/>
          </w:tcPr>
          <w:p>
            <w:pPr>
              <w:jc w:val="right"/>
            </w:pPr>
            <w:r>
              <w:rPr>
                <w:rFonts w:ascii="宋体" w:eastAsia="宋体" w:hAnsi="宋体" w:cs="宋体"/>
                <w:b w:val="0"/>
                <w:i w:val="0"/>
                <w:color w:val="000000"/>
                <w:sz w:val="25"/>
              </w:rPr>
              <w:t xml:space="preserve">11.92</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事业单位医疗</w:t>
            </w:r>
          </w:p>
        </w:tc>
        <w:tc>
          <w:tcPr>
            <w:tcW w:w="2700" w:type="dxa"/>
            <w:tcBorders/>
            <w:vAlign w:val="center"/>
          </w:tcPr>
          <w:p>
            <w:pPr>
              <w:jc w:val="right"/>
            </w:pPr>
            <w:r>
              <w:rPr>
                <w:rFonts w:ascii="宋体" w:eastAsia="宋体" w:hAnsi="宋体" w:cs="宋体"/>
                <w:b w:val="0"/>
                <w:i w:val="0"/>
                <w:color w:val="000000"/>
                <w:sz w:val="25"/>
              </w:rPr>
              <w:t xml:space="preserve">11.92</w:t>
            </w:r>
          </w:p>
        </w:tc>
        <w:tc>
          <w:tcPr>
            <w:tcW w:w="2700" w:type="dxa"/>
            <w:tcBorders/>
            <w:vAlign w:val="center"/>
          </w:tcPr>
          <w:p>
            <w:pPr>
              <w:jc w:val="right"/>
            </w:pPr>
            <w:r>
              <w:rPr>
                <w:rFonts w:ascii="宋体" w:eastAsia="宋体" w:hAnsi="宋体" w:cs="宋体"/>
                <w:b w:val="0"/>
                <w:i w:val="0"/>
                <w:color w:val="000000"/>
                <w:sz w:val="25"/>
              </w:rPr>
              <w:t xml:space="preserve">11.92</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住房保障支出</w:t>
            </w:r>
          </w:p>
        </w:tc>
        <w:tc>
          <w:tcPr>
            <w:tcW w:w="2700" w:type="dxa"/>
            <w:tcBorders/>
            <w:vAlign w:val="center"/>
          </w:tcPr>
          <w:p>
            <w:pPr>
              <w:jc w:val="right"/>
            </w:pPr>
            <w:r>
              <w:rPr>
                <w:rFonts w:ascii="宋体" w:eastAsia="宋体" w:hAnsi="宋体" w:cs="宋体"/>
                <w:b w:val="0"/>
                <w:i w:val="0"/>
                <w:color w:val="000000"/>
                <w:sz w:val="25"/>
              </w:rPr>
              <w:t xml:space="preserve">13.52</w:t>
            </w:r>
          </w:p>
        </w:tc>
        <w:tc>
          <w:tcPr>
            <w:tcW w:w="2700" w:type="dxa"/>
            <w:tcBorders/>
            <w:vAlign w:val="center"/>
          </w:tcPr>
          <w:p>
            <w:pPr>
              <w:jc w:val="right"/>
            </w:pPr>
            <w:r>
              <w:rPr>
                <w:rFonts w:ascii="宋体" w:eastAsia="宋体" w:hAnsi="宋体" w:cs="宋体"/>
                <w:b w:val="0"/>
                <w:i w:val="0"/>
                <w:color w:val="000000"/>
                <w:sz w:val="25"/>
              </w:rPr>
              <w:t xml:space="preserve">13.52</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住房改革支出</w:t>
            </w:r>
          </w:p>
        </w:tc>
        <w:tc>
          <w:tcPr>
            <w:tcW w:w="2700" w:type="dxa"/>
            <w:tcBorders/>
            <w:vAlign w:val="center"/>
          </w:tcPr>
          <w:p>
            <w:pPr>
              <w:jc w:val="right"/>
            </w:pPr>
            <w:r>
              <w:rPr>
                <w:rFonts w:ascii="宋体" w:eastAsia="宋体" w:hAnsi="宋体" w:cs="宋体"/>
                <w:b w:val="0"/>
                <w:i w:val="0"/>
                <w:color w:val="000000"/>
                <w:sz w:val="25"/>
              </w:rPr>
              <w:t xml:space="preserve">13.52</w:t>
            </w:r>
          </w:p>
        </w:tc>
        <w:tc>
          <w:tcPr>
            <w:tcW w:w="2700" w:type="dxa"/>
            <w:tcBorders/>
            <w:vAlign w:val="center"/>
          </w:tcPr>
          <w:p>
            <w:pPr>
              <w:jc w:val="right"/>
            </w:pPr>
            <w:r>
              <w:rPr>
                <w:rFonts w:ascii="宋体" w:eastAsia="宋体" w:hAnsi="宋体" w:cs="宋体"/>
                <w:b w:val="0"/>
                <w:i w:val="0"/>
                <w:color w:val="000000"/>
                <w:sz w:val="25"/>
              </w:rPr>
              <w:t xml:space="preserve">13.52</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2210201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住房公积金</w:t>
            </w:r>
          </w:p>
        </w:tc>
        <w:tc>
          <w:tcPr>
            <w:tcW w:w="2700" w:type="dxa"/>
            <w:tcBorders/>
            <w:vAlign w:val="center"/>
          </w:tcPr>
          <w:p>
            <w:pPr>
              <w:jc w:val="right"/>
            </w:pPr>
            <w:r>
              <w:rPr>
                <w:rFonts w:ascii="宋体" w:eastAsia="宋体" w:hAnsi="宋体" w:cs="宋体"/>
                <w:b w:val="0"/>
                <w:i w:val="0"/>
                <w:color w:val="000000"/>
                <w:sz w:val="25"/>
              </w:rPr>
              <w:t xml:space="preserve">13.52</w:t>
            </w:r>
          </w:p>
        </w:tc>
        <w:tc>
          <w:tcPr>
            <w:tcW w:w="2700" w:type="dxa"/>
            <w:tcBorders/>
            <w:vAlign w:val="center"/>
          </w:tcPr>
          <w:p>
            <w:pPr>
              <w:jc w:val="right"/>
            </w:pPr>
            <w:r>
              <w:rPr>
                <w:rFonts w:ascii="宋体" w:eastAsia="宋体" w:hAnsi="宋体" w:cs="宋体"/>
                <w:b w:val="0"/>
                <w:i w:val="0"/>
                <w:color w:val="000000"/>
                <w:sz w:val="25"/>
              </w:rPr>
              <w:t xml:space="preserve">13.52</w:t>
            </w:r>
          </w:p>
        </w:tc>
        <w:tc>
          <w:tcPr>
            <w:tcW w:w="2658" w:type="dxa"/>
            <w:tcBorders/>
            <w:vAlign w:val="center"/>
          </w:tcPr>
          <w:p>
            <w:pPr>
              <w:jc w:val="right"/>
            </w:pPr>
            <w:r>
              <w:rPr>
                <w:rFonts w:ascii="宋体" w:eastAsia="宋体" w:hAnsi="宋体" w:cs="宋体"/>
                <w:b w:val="0"/>
                <w:i w:val="0"/>
                <w:color w:val="000000"/>
                <w:sz w:val="25"/>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注：本表反映单位本年度一般公共预算财政拨款支出情况。本表金额转换为万元时，因四舍五入可能存在尾差。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sz w:val="32"/>
          <w:szCs w:val="32"/>
          <w:lang w:val="en-US" w:eastAsia="zh-CN"/>
        </w:rPr>
      </w:pPr>
      <w:r>
        <w:rPr>
          <w:rFonts w:ascii="黑体" w:eastAsia="黑体" w:hAnsi="黑体" w:cs="黑体" w:hint="eastAsia"/>
          <w:color w:val="000000"/>
          <w:kern w:val="0"/>
          <w:sz w:val="32"/>
          <w:szCs w:val="32"/>
          <w:lang w:val="en-US" w:eastAsia="zh-CN"/>
        </w:rPr>
        <w:t xml:space="preserve">一般公共预算财政拨款基本支出决算明细表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公开06表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单位：许昌春秋楼文物管理处</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60"/>
        <w:gridCol w:w="2680"/>
        <w:gridCol w:w="1360"/>
        <w:gridCol w:w="560"/>
        <w:gridCol w:w="2100"/>
        <w:gridCol w:w="1360"/>
        <w:gridCol w:w="560"/>
        <w:gridCol w:w="3420"/>
        <w:gridCol w:w="1358"/>
      </w:tblGrid>
      <w:tr>
        <w:trPr>
          <w:trHeight w:hRule="exact" w:val="341"/>
          <w:jc w:val="center"/>
        </w:trPr>
        <w:tc>
          <w:tcPr>
            <w:tcW w:w="560" w:type="dxa"/>
            <w:hMerge w:val="restart"/>
            <w:vAlign w:val="center"/>
          </w:tcPr>
          <w:p>
            <w:pPr>
              <w:jc w:val="center"/>
            </w:pPr>
            <w:r>
              <w:rPr>
                <w:rFonts w:ascii="宋体" w:eastAsia="宋体" w:hAnsi="宋体" w:cs="宋体"/>
                <w:b w:val="0"/>
                <w:i w:val="0"/>
                <w:color w:val="000000"/>
                <w:sz w:val="16"/>
              </w:rPr>
              <w:t xml:space="preserve">人员经费</w:t>
            </w:r>
          </w:p>
        </w:tc>
        <w:tc>
          <w:tcPr>
            <w:tcW w:w="2680" w:type="dxa"/>
            <w:hMerge/>
            <w:vAlign w:val="center"/>
          </w:tcPr>
          <w:p>
            <w:pPr/>
          </w:p>
        </w:tc>
        <w:tc>
          <w:tcPr>
            <w:tcW w:w="1360" w:type="dxa"/>
            <w:hMerge/>
            <w:vAlign w:val="center"/>
          </w:tcPr>
          <w:p>
            <w:pPr/>
          </w:p>
        </w:tc>
        <w:tc>
          <w:tcPr>
            <w:tcW w:w="560" w:type="dxa"/>
            <w:hMerge w:val="restart"/>
            <w:vAlign w:val="center"/>
          </w:tcPr>
          <w:p>
            <w:pPr>
              <w:jc w:val="center"/>
            </w:pPr>
            <w:r>
              <w:rPr>
                <w:rFonts w:ascii="宋体" w:eastAsia="宋体" w:hAnsi="宋体" w:cs="宋体"/>
                <w:b w:val="0"/>
                <w:i w:val="0"/>
                <w:color w:val="000000"/>
                <w:sz w:val="16"/>
              </w:rPr>
              <w:t xml:space="preserve">公用经费</w:t>
            </w:r>
          </w:p>
        </w:tc>
        <w:tc>
          <w:tcPr>
            <w:tcW w:w="2100" w:type="dxa"/>
            <w:hMerge/>
            <w:vAlign w:val="center"/>
          </w:tcPr>
          <w:p>
            <w:pPr/>
          </w:p>
        </w:tc>
        <w:tc>
          <w:tcPr>
            <w:tcW w:w="1360" w:type="dxa"/>
            <w:hMerge/>
            <w:vAlign w:val="center"/>
          </w:tcPr>
          <w:p>
            <w:pPr/>
          </w:p>
        </w:tc>
        <w:tc>
          <w:tcPr>
            <w:tcW w:w="560" w:type="dxa"/>
            <w:hMerge/>
            <w:vAlign w:val="center"/>
          </w:tcPr>
          <w:p>
            <w:pPr/>
          </w:p>
        </w:tc>
        <w:tc>
          <w:tcPr>
            <w:tcW w:w="3420" w:type="dxa"/>
            <w:hMerge/>
            <w:vAlign w:val="center"/>
          </w:tcPr>
          <w:p>
            <w:pPr/>
          </w:p>
        </w:tc>
        <w:tc>
          <w:tcPr>
            <w:tcW w:w="1358" w:type="dxa"/>
            <w:hMerge/>
            <w:vAlign w:val="center"/>
          </w:tcPr>
          <w:p>
            <w:pPr/>
          </w:p>
        </w:tc>
      </w:tr>
      <w:tr>
        <w:trPr>
          <w:trHeight w:hRule="exact" w:val="341"/>
          <w:jc w:val="center"/>
        </w:trPr>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2680" w:type="dxa"/>
            <w:vMerge w:val="restart"/>
            <w:tcBorders/>
            <w:vAlign w:val="center"/>
          </w:tcPr>
          <w:p>
            <w:pPr>
              <w:jc w:val="center"/>
            </w:pPr>
            <w:r>
              <w:rPr>
                <w:rFonts w:ascii="宋体" w:eastAsia="宋体" w:hAnsi="宋体" w:cs="宋体"/>
                <w:b w:val="0"/>
                <w:i w:val="0"/>
                <w:color w:val="000000"/>
                <w:sz w:val="16"/>
              </w:rPr>
              <w:t xml:space="preserve">科目名称</w:t>
            </w:r>
          </w:p>
        </w:tc>
        <w:tc>
          <w:tcPr>
            <w:tcW w:w="1360" w:type="dxa"/>
            <w:vMerge w:val="restart"/>
            <w:tcBorders/>
            <w:vAlign w:val="center"/>
          </w:tcPr>
          <w:p>
            <w:pPr>
              <w:jc w:val="center"/>
            </w:pPr>
            <w:r>
              <w:rPr>
                <w:rFonts w:ascii="宋体" w:eastAsia="宋体" w:hAnsi="宋体" w:cs="宋体"/>
                <w:b w:val="0"/>
                <w:i w:val="0"/>
                <w:color w:val="000000"/>
                <w:sz w:val="16"/>
              </w:rPr>
              <w:t xml:space="preserve">决算数</w:t>
            </w:r>
          </w:p>
        </w:tc>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2100" w:type="dxa"/>
            <w:vMerge w:val="restart"/>
            <w:tcBorders/>
            <w:vAlign w:val="center"/>
          </w:tcPr>
          <w:p>
            <w:pPr>
              <w:jc w:val="center"/>
            </w:pPr>
            <w:r>
              <w:rPr>
                <w:rFonts w:ascii="宋体" w:eastAsia="宋体" w:hAnsi="宋体" w:cs="宋体"/>
                <w:b w:val="0"/>
                <w:i w:val="0"/>
                <w:color w:val="000000"/>
                <w:sz w:val="16"/>
              </w:rPr>
              <w:t xml:space="preserve">科目名称</w:t>
            </w:r>
          </w:p>
        </w:tc>
        <w:tc>
          <w:tcPr>
            <w:tcW w:w="1360" w:type="dxa"/>
            <w:vMerge w:val="restart"/>
            <w:tcBorders/>
            <w:vAlign w:val="center"/>
          </w:tcPr>
          <w:p>
            <w:pPr>
              <w:jc w:val="center"/>
            </w:pPr>
            <w:r>
              <w:rPr>
                <w:rFonts w:ascii="宋体" w:eastAsia="宋体" w:hAnsi="宋体" w:cs="宋体"/>
                <w:b w:val="0"/>
                <w:i w:val="0"/>
                <w:color w:val="000000"/>
                <w:sz w:val="16"/>
              </w:rPr>
              <w:t xml:space="preserve">决算数</w:t>
            </w:r>
          </w:p>
        </w:tc>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3420" w:type="dxa"/>
            <w:vMerge w:val="restart"/>
            <w:tcBorders/>
            <w:vAlign w:val="center"/>
          </w:tcPr>
          <w:p>
            <w:pPr>
              <w:jc w:val="center"/>
            </w:pPr>
            <w:r>
              <w:rPr>
                <w:rFonts w:ascii="宋体" w:eastAsia="宋体" w:hAnsi="宋体" w:cs="宋体"/>
                <w:b w:val="0"/>
                <w:i w:val="0"/>
                <w:color w:val="000000"/>
                <w:sz w:val="16"/>
              </w:rPr>
              <w:t xml:space="preserve">科目名称</w:t>
            </w:r>
          </w:p>
        </w:tc>
        <w:tc>
          <w:tcPr>
            <w:tcW w:w="1358" w:type="dxa"/>
            <w:vMerge w:val="restart"/>
            <w:tcBorders/>
            <w:vAlign w:val="center"/>
          </w:tcPr>
          <w:p>
            <w:pPr>
              <w:jc w:val="center"/>
            </w:pPr>
            <w:r>
              <w:rPr>
                <w:rFonts w:ascii="宋体" w:eastAsia="宋体" w:hAnsi="宋体" w:cs="宋体"/>
                <w:b w:val="0"/>
                <w:i w:val="0"/>
                <w:color w:val="000000"/>
                <w:sz w:val="16"/>
              </w:rPr>
              <w:t xml:space="preserve">决算数</w:t>
            </w:r>
          </w:p>
        </w:tc>
      </w:tr>
      <w:tr>
        <w:trPr>
          <w:trHeight w:hRule="exact" w:val="341"/>
          <w:jc w:val="center"/>
        </w:trPr>
        <w:tc>
          <w:tcPr>
            <w:tcW w:w="560" w:type="dxa"/>
            <w:vMerge/>
            <w:tcBorders/>
            <w:vAlign w:val="center"/>
          </w:tcPr>
          <w:p>
            <w:pPr/>
          </w:p>
        </w:tc>
        <w:tc>
          <w:tcPr>
            <w:tcW w:w="2680" w:type="dxa"/>
            <w:vMerge/>
            <w:tcBorders/>
            <w:vAlign w:val="center"/>
          </w:tcPr>
          <w:p>
            <w:pPr/>
          </w:p>
        </w:tc>
        <w:tc>
          <w:tcPr>
            <w:tcW w:w="1360" w:type="dxa"/>
            <w:vMerge/>
            <w:tcBorders/>
            <w:vAlign w:val="center"/>
          </w:tcPr>
          <w:p>
            <w:pPr/>
          </w:p>
        </w:tc>
        <w:tc>
          <w:tcPr>
            <w:tcW w:w="560" w:type="dxa"/>
            <w:vMerge/>
            <w:tcBorders/>
            <w:vAlign w:val="center"/>
          </w:tcPr>
          <w:p>
            <w:pPr/>
          </w:p>
        </w:tc>
        <w:tc>
          <w:tcPr>
            <w:tcW w:w="2100" w:type="dxa"/>
            <w:vMerge/>
            <w:tcBorders/>
            <w:vAlign w:val="center"/>
          </w:tcPr>
          <w:p>
            <w:pPr/>
          </w:p>
        </w:tc>
        <w:tc>
          <w:tcPr>
            <w:tcW w:w="1360" w:type="dxa"/>
            <w:vMerge/>
            <w:tcBorders/>
            <w:vAlign w:val="center"/>
          </w:tcPr>
          <w:p>
            <w:pPr/>
          </w:p>
        </w:tc>
        <w:tc>
          <w:tcPr>
            <w:tcW w:w="560" w:type="dxa"/>
            <w:vMerge/>
            <w:tcBorders/>
            <w:vAlign w:val="center"/>
          </w:tcPr>
          <w:p>
            <w:pPr/>
          </w:p>
        </w:tc>
        <w:tc>
          <w:tcPr>
            <w:tcW w:w="3420" w:type="dxa"/>
            <w:vMerge/>
            <w:tcBorders/>
            <w:vAlign w:val="center"/>
          </w:tcPr>
          <w:p>
            <w:pPr/>
          </w:p>
        </w:tc>
        <w:tc>
          <w:tcPr>
            <w:tcW w:w="1358" w:type="dxa"/>
            <w:vMerge/>
            <w:tcBorders/>
            <w:vAlign w:val="center"/>
          </w:tcPr>
          <w:p>
            <w:pP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w:t>
            </w:r>
          </w:p>
        </w:tc>
        <w:tc>
          <w:tcPr>
            <w:tcW w:w="2680" w:type="dxa"/>
            <w:tcBorders/>
            <w:vAlign w:val="center"/>
          </w:tcPr>
          <w:p>
            <w:pPr>
              <w:jc w:val="left"/>
            </w:pPr>
            <w:r>
              <w:rPr>
                <w:rFonts w:ascii="宋体" w:eastAsia="宋体" w:hAnsi="宋体" w:cs="宋体"/>
                <w:b w:val="0"/>
                <w:i w:val="0"/>
                <w:color w:val="000000"/>
                <w:sz w:val="16"/>
              </w:rPr>
              <w:t xml:space="preserve">工资福利支出</w:t>
            </w:r>
          </w:p>
        </w:tc>
        <w:tc>
          <w:tcPr>
            <w:tcW w:w="1360" w:type="dxa"/>
            <w:tcBorders/>
            <w:vAlign w:val="center"/>
          </w:tcPr>
          <w:p>
            <w:pPr>
              <w:jc w:val="right"/>
            </w:pPr>
            <w:r>
              <w:rPr>
                <w:rFonts w:ascii="宋体" w:eastAsia="宋体" w:hAnsi="宋体" w:cs="宋体"/>
                <w:b w:val="0"/>
                <w:i w:val="0"/>
                <w:color w:val="000000"/>
                <w:sz w:val="16"/>
              </w:rPr>
              <w:t xml:space="preserve">255.39</w:t>
            </w:r>
          </w:p>
        </w:tc>
        <w:tc>
          <w:tcPr>
            <w:tcW w:w="560" w:type="dxa"/>
            <w:tcBorders/>
            <w:vAlign w:val="center"/>
          </w:tcPr>
          <w:p>
            <w:pPr>
              <w:jc w:val="left"/>
            </w:pPr>
            <w:r>
              <w:rPr>
                <w:rFonts w:ascii="宋体" w:eastAsia="宋体" w:hAnsi="宋体" w:cs="宋体"/>
                <w:b w:val="0"/>
                <w:i w:val="0"/>
                <w:color w:val="000000"/>
                <w:sz w:val="16"/>
              </w:rPr>
              <w:t xml:space="preserve">302</w:t>
            </w:r>
          </w:p>
        </w:tc>
        <w:tc>
          <w:tcPr>
            <w:tcW w:w="2100" w:type="dxa"/>
            <w:tcBorders/>
            <w:vAlign w:val="center"/>
          </w:tcPr>
          <w:p>
            <w:pPr>
              <w:jc w:val="left"/>
            </w:pPr>
            <w:r>
              <w:rPr>
                <w:rFonts w:ascii="宋体" w:eastAsia="宋体" w:hAnsi="宋体" w:cs="宋体"/>
                <w:b w:val="0"/>
                <w:i w:val="0"/>
                <w:color w:val="000000"/>
                <w:sz w:val="16"/>
              </w:rPr>
              <w:t xml:space="preserve">商品和服务支出</w:t>
            </w:r>
          </w:p>
        </w:tc>
        <w:tc>
          <w:tcPr>
            <w:tcW w:w="1360" w:type="dxa"/>
            <w:tcBorders/>
            <w:vAlign w:val="center"/>
          </w:tcPr>
          <w:p>
            <w:pPr>
              <w:jc w:val="right"/>
            </w:pPr>
            <w:r>
              <w:rPr>
                <w:rFonts w:ascii="宋体" w:eastAsia="宋体" w:hAnsi="宋体" w:cs="宋体"/>
                <w:b w:val="0"/>
                <w:i w:val="0"/>
                <w:color w:val="000000"/>
                <w:sz w:val="16"/>
              </w:rPr>
              <w:t xml:space="preserve">13.19</w:t>
            </w:r>
          </w:p>
        </w:tc>
        <w:tc>
          <w:tcPr>
            <w:tcW w:w="560" w:type="dxa"/>
            <w:tcBorders/>
            <w:vAlign w:val="center"/>
          </w:tcPr>
          <w:p>
            <w:pPr>
              <w:jc w:val="left"/>
            </w:pPr>
            <w:r>
              <w:rPr>
                <w:rFonts w:ascii="宋体" w:eastAsia="宋体" w:hAnsi="宋体" w:cs="宋体"/>
                <w:b w:val="0"/>
                <w:i w:val="0"/>
                <w:color w:val="000000"/>
                <w:sz w:val="16"/>
              </w:rPr>
              <w:t xml:space="preserve">307</w:t>
            </w:r>
          </w:p>
        </w:tc>
        <w:tc>
          <w:tcPr>
            <w:tcW w:w="3420" w:type="dxa"/>
            <w:tcBorders/>
            <w:vAlign w:val="center"/>
          </w:tcPr>
          <w:p>
            <w:pPr>
              <w:jc w:val="left"/>
            </w:pPr>
            <w:r>
              <w:rPr>
                <w:rFonts w:ascii="宋体" w:eastAsia="宋体" w:hAnsi="宋体" w:cs="宋体"/>
                <w:b w:val="0"/>
                <w:i w:val="0"/>
                <w:color w:val="000000"/>
                <w:sz w:val="16"/>
              </w:rPr>
              <w:t xml:space="preserve">债务利息及费用支出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30101</w:t>
            </w:r>
          </w:p>
        </w:tc>
        <w:tc>
          <w:tcPr>
            <w:tcW w:w="2680" w:type="dxa"/>
            <w:tcBorders/>
            <w:vAlign w:val="center"/>
          </w:tcPr>
          <w:p>
            <w:pPr>
              <w:jc w:val="left"/>
            </w:pPr>
            <w:r>
              <w:rPr>
                <w:rFonts w:ascii="宋体" w:eastAsia="宋体" w:hAnsi="宋体" w:cs="宋体"/>
                <w:b w:val="0"/>
                <w:i w:val="0"/>
                <w:color w:val="000000"/>
                <w:sz w:val="16"/>
              </w:rPr>
              <w:t xml:space="preserve">  基本工资</w:t>
            </w:r>
          </w:p>
        </w:tc>
        <w:tc>
          <w:tcPr>
            <w:tcW w:w="1360" w:type="dxa"/>
            <w:tcBorders/>
            <w:vAlign w:val="center"/>
          </w:tcPr>
          <w:p>
            <w:pPr>
              <w:jc w:val="right"/>
            </w:pPr>
            <w:r>
              <w:rPr>
                <w:rFonts w:ascii="宋体" w:eastAsia="宋体" w:hAnsi="宋体" w:cs="宋体"/>
                <w:b w:val="0"/>
                <w:i w:val="0"/>
                <w:color w:val="000000"/>
                <w:sz w:val="16"/>
              </w:rPr>
              <w:t xml:space="preserve">41.48</w:t>
            </w:r>
          </w:p>
        </w:tc>
        <w:tc>
          <w:tcPr>
            <w:tcW w:w="560" w:type="dxa"/>
            <w:tcBorders/>
            <w:vAlign w:val="center"/>
          </w:tcPr>
          <w:p>
            <w:pPr>
              <w:jc w:val="left"/>
            </w:pPr>
            <w:r>
              <w:rPr>
                <w:rFonts w:ascii="宋体" w:eastAsia="宋体" w:hAnsi="宋体" w:cs="宋体"/>
                <w:b w:val="0"/>
                <w:i w:val="0"/>
                <w:color w:val="000000"/>
                <w:sz w:val="16"/>
              </w:rPr>
              <w:t xml:space="preserve">30201</w:t>
            </w:r>
          </w:p>
        </w:tc>
        <w:tc>
          <w:tcPr>
            <w:tcW w:w="2100" w:type="dxa"/>
            <w:tcBorders/>
            <w:vAlign w:val="center"/>
          </w:tcPr>
          <w:p>
            <w:pPr>
              <w:jc w:val="left"/>
            </w:pPr>
            <w:r>
              <w:rPr>
                <w:rFonts w:ascii="宋体" w:eastAsia="宋体" w:hAnsi="宋体" w:cs="宋体"/>
                <w:b w:val="0"/>
                <w:i w:val="0"/>
                <w:color w:val="000000"/>
                <w:sz w:val="16"/>
              </w:rPr>
              <w:t xml:space="preserve">  办公费</w:t>
            </w:r>
          </w:p>
        </w:tc>
        <w:tc>
          <w:tcPr>
            <w:tcW w:w="1360" w:type="dxa"/>
            <w:tcBorders/>
            <w:vAlign w:val="center"/>
          </w:tcPr>
          <w:p>
            <w:pPr>
              <w:jc w:val="right"/>
            </w:pPr>
            <w:r>
              <w:rPr>
                <w:rFonts w:ascii="宋体" w:eastAsia="宋体" w:hAnsi="宋体" w:cs="宋体"/>
                <w:b w:val="0"/>
                <w:i w:val="0"/>
                <w:color w:val="000000"/>
                <w:sz w:val="16"/>
              </w:rPr>
              <w:t xml:space="preserve">3.68</w:t>
            </w:r>
          </w:p>
        </w:tc>
        <w:tc>
          <w:tcPr>
            <w:tcW w:w="560" w:type="dxa"/>
            <w:tcBorders/>
            <w:vAlign w:val="center"/>
          </w:tcPr>
          <w:p>
            <w:pPr>
              <w:jc w:val="left"/>
            </w:pPr>
            <w:r>
              <w:rPr>
                <w:rFonts w:ascii="宋体" w:eastAsia="宋体" w:hAnsi="宋体" w:cs="宋体"/>
                <w:b w:val="0"/>
                <w:i w:val="0"/>
                <w:color w:val="000000"/>
                <w:sz w:val="16"/>
              </w:rPr>
              <w:t xml:space="preserve">30701</w:t>
            </w:r>
          </w:p>
        </w:tc>
        <w:tc>
          <w:tcPr>
            <w:tcW w:w="3420" w:type="dxa"/>
            <w:tcBorders/>
            <w:vAlign w:val="center"/>
          </w:tcPr>
          <w:p>
            <w:pPr>
              <w:jc w:val="left"/>
            </w:pPr>
            <w:r>
              <w:rPr>
                <w:rFonts w:ascii="宋体" w:eastAsia="宋体" w:hAnsi="宋体" w:cs="宋体"/>
                <w:b w:val="0"/>
                <w:i w:val="0"/>
                <w:color w:val="000000"/>
                <w:sz w:val="16"/>
              </w:rPr>
              <w:t xml:space="preserve">  国内债务付息</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30102</w:t>
            </w:r>
          </w:p>
        </w:tc>
        <w:tc>
          <w:tcPr>
            <w:tcW w:w="2680" w:type="dxa"/>
            <w:tcBorders/>
            <w:vAlign w:val="center"/>
          </w:tcPr>
          <w:p>
            <w:pPr>
              <w:jc w:val="left"/>
            </w:pPr>
            <w:r>
              <w:rPr>
                <w:rFonts w:ascii="宋体" w:eastAsia="宋体" w:hAnsi="宋体" w:cs="宋体"/>
                <w:b w:val="0"/>
                <w:i w:val="0"/>
                <w:color w:val="000000"/>
                <w:sz w:val="16"/>
              </w:rPr>
              <w:t xml:space="preserve">  津贴补贴</w:t>
            </w:r>
          </w:p>
        </w:tc>
        <w:tc>
          <w:tcPr>
            <w:tcW w:w="1360" w:type="dxa"/>
            <w:tcBorders/>
            <w:vAlign w:val="center"/>
          </w:tcPr>
          <w:p>
            <w:pPr>
              <w:jc w:val="right"/>
            </w:pPr>
            <w:r>
              <w:rPr>
                <w:rFonts w:ascii="宋体" w:eastAsia="宋体" w:hAnsi="宋体" w:cs="宋体"/>
                <w:b w:val="0"/>
                <w:i w:val="0"/>
                <w:color w:val="000000"/>
                <w:sz w:val="16"/>
              </w:rPr>
              <w:t xml:space="preserve">4.87</w:t>
            </w:r>
          </w:p>
        </w:tc>
        <w:tc>
          <w:tcPr>
            <w:tcW w:w="560" w:type="dxa"/>
            <w:tcBorders/>
            <w:vAlign w:val="center"/>
          </w:tcPr>
          <w:p>
            <w:pPr>
              <w:jc w:val="left"/>
            </w:pPr>
            <w:r>
              <w:rPr>
                <w:rFonts w:ascii="宋体" w:eastAsia="宋体" w:hAnsi="宋体" w:cs="宋体"/>
                <w:b w:val="0"/>
                <w:i w:val="0"/>
                <w:color w:val="000000"/>
                <w:sz w:val="16"/>
              </w:rPr>
              <w:t xml:space="preserve">30202</w:t>
            </w:r>
          </w:p>
        </w:tc>
        <w:tc>
          <w:tcPr>
            <w:tcW w:w="2100" w:type="dxa"/>
            <w:tcBorders/>
            <w:vAlign w:val="center"/>
          </w:tcPr>
          <w:p>
            <w:pPr>
              <w:jc w:val="left"/>
            </w:pPr>
            <w:r>
              <w:rPr>
                <w:rFonts w:ascii="宋体" w:eastAsia="宋体" w:hAnsi="宋体" w:cs="宋体"/>
                <w:b w:val="0"/>
                <w:i w:val="0"/>
                <w:color w:val="000000"/>
                <w:sz w:val="16"/>
              </w:rPr>
              <w:t xml:space="preserve">  印刷费</w:t>
            </w:r>
          </w:p>
        </w:tc>
        <w:tc>
          <w:tcPr>
            <w:tcW w:w="1360" w:type="dxa"/>
            <w:tcBorders/>
            <w:vAlign w:val="center"/>
          </w:tcPr>
          <w:p>
            <w:pPr>
              <w:jc w:val="right"/>
            </w:pPr>
            <w:r>
              <w:rPr>
                <w:rFonts w:ascii="宋体" w:eastAsia="宋体" w:hAnsi="宋体" w:cs="宋体"/>
                <w:b w:val="0"/>
                <w:i w:val="0"/>
                <w:color w:val="000000"/>
                <w:sz w:val="16"/>
              </w:rPr>
              <w:t xml:space="preserve">0.38</w:t>
            </w:r>
          </w:p>
        </w:tc>
        <w:tc>
          <w:tcPr>
            <w:tcW w:w="560" w:type="dxa"/>
            <w:tcBorders/>
            <w:vAlign w:val="center"/>
          </w:tcPr>
          <w:p>
            <w:pPr>
              <w:jc w:val="left"/>
            </w:pPr>
            <w:r>
              <w:rPr>
                <w:rFonts w:ascii="宋体" w:eastAsia="宋体" w:hAnsi="宋体" w:cs="宋体"/>
                <w:b w:val="0"/>
                <w:i w:val="0"/>
                <w:color w:val="000000"/>
                <w:sz w:val="16"/>
              </w:rPr>
              <w:t xml:space="preserve">30702</w:t>
            </w:r>
          </w:p>
        </w:tc>
        <w:tc>
          <w:tcPr>
            <w:tcW w:w="3420" w:type="dxa"/>
            <w:tcBorders/>
            <w:vAlign w:val="center"/>
          </w:tcPr>
          <w:p>
            <w:pPr>
              <w:jc w:val="left"/>
            </w:pPr>
            <w:r>
              <w:rPr>
                <w:rFonts w:ascii="宋体" w:eastAsia="宋体" w:hAnsi="宋体" w:cs="宋体"/>
                <w:b w:val="0"/>
                <w:i w:val="0"/>
                <w:color w:val="000000"/>
                <w:sz w:val="16"/>
              </w:rPr>
              <w:t xml:space="preserve">  国外债务付息</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30103</w:t>
            </w:r>
          </w:p>
        </w:tc>
        <w:tc>
          <w:tcPr>
            <w:tcW w:w="2680" w:type="dxa"/>
            <w:tcBorders/>
            <w:vAlign w:val="center"/>
          </w:tcPr>
          <w:p>
            <w:pPr>
              <w:jc w:val="left"/>
            </w:pPr>
            <w:r>
              <w:rPr>
                <w:rFonts w:ascii="宋体" w:eastAsia="宋体" w:hAnsi="宋体" w:cs="宋体"/>
                <w:b w:val="0"/>
                <w:i w:val="0"/>
                <w:color w:val="000000"/>
                <w:sz w:val="16"/>
              </w:rPr>
              <w:t xml:space="preserve">  奖金</w:t>
            </w:r>
          </w:p>
        </w:tc>
        <w:tc>
          <w:tcPr>
            <w:tcW w:w="1360" w:type="dxa"/>
            <w:tcBorders/>
            <w:vAlign w:val="center"/>
          </w:tcPr>
          <w:p>
            <w:pPr>
              <w:jc w:val="right"/>
            </w:pPr>
            <w:r>
              <w:rPr>
                <w:rFonts w:ascii="宋体" w:eastAsia="宋体" w:hAnsi="宋体" w:cs="宋体"/>
                <w:b w:val="0"/>
                <w:i w:val="0"/>
                <w:color w:val="000000"/>
                <w:sz w:val="16"/>
              </w:rPr>
              <w:t xml:space="preserve">39.63</w:t>
            </w:r>
          </w:p>
        </w:tc>
        <w:tc>
          <w:tcPr>
            <w:tcW w:w="560" w:type="dxa"/>
            <w:tcBorders/>
            <w:vAlign w:val="center"/>
          </w:tcPr>
          <w:p>
            <w:pPr>
              <w:jc w:val="left"/>
            </w:pPr>
            <w:r>
              <w:rPr>
                <w:rFonts w:ascii="宋体" w:eastAsia="宋体" w:hAnsi="宋体" w:cs="宋体"/>
                <w:b w:val="0"/>
                <w:i w:val="0"/>
                <w:color w:val="000000"/>
                <w:sz w:val="16"/>
              </w:rPr>
              <w:t xml:space="preserve">30203</w:t>
            </w:r>
          </w:p>
        </w:tc>
        <w:tc>
          <w:tcPr>
            <w:tcW w:w="2100" w:type="dxa"/>
            <w:tcBorders/>
            <w:vAlign w:val="center"/>
          </w:tcPr>
          <w:p>
            <w:pPr>
              <w:jc w:val="left"/>
            </w:pPr>
            <w:r>
              <w:rPr>
                <w:rFonts w:ascii="宋体" w:eastAsia="宋体" w:hAnsi="宋体" w:cs="宋体"/>
                <w:b w:val="0"/>
                <w:i w:val="0"/>
                <w:color w:val="000000"/>
                <w:sz w:val="16"/>
              </w:rPr>
              <w:t xml:space="preserve">  咨询费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w:t>
            </w:r>
          </w:p>
        </w:tc>
        <w:tc>
          <w:tcPr>
            <w:tcW w:w="3420" w:type="dxa"/>
            <w:tcBorders/>
            <w:vAlign w:val="center"/>
          </w:tcPr>
          <w:p>
            <w:pPr>
              <w:jc w:val="left"/>
            </w:pPr>
            <w:r>
              <w:rPr>
                <w:rFonts w:ascii="宋体" w:eastAsia="宋体" w:hAnsi="宋体" w:cs="宋体"/>
                <w:b w:val="0"/>
                <w:i w:val="0"/>
                <w:color w:val="000000"/>
                <w:sz w:val="16"/>
              </w:rPr>
              <w:t xml:space="preserve">资本性支出</w:t>
            </w:r>
          </w:p>
        </w:tc>
        <w:tc>
          <w:tcPr>
            <w:tcW w:w="1358" w:type="dxa"/>
            <w:tcBorders/>
            <w:vAlign w:val="center"/>
          </w:tcPr>
          <w:p>
            <w:pPr>
              <w:jc w:val="right"/>
            </w:pPr>
            <w:r>
              <w:rPr>
                <w:rFonts w:ascii="宋体" w:eastAsia="宋体" w:hAnsi="宋体" w:cs="宋体"/>
                <w:b w:val="0"/>
                <w:i w:val="0"/>
                <w:color w:val="000000"/>
                <w:sz w:val="16"/>
              </w:rPr>
              <w:t xml:space="preserve">0.86</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30106</w:t>
            </w:r>
          </w:p>
        </w:tc>
        <w:tc>
          <w:tcPr>
            <w:tcW w:w="2680" w:type="dxa"/>
            <w:tcBorders/>
            <w:vAlign w:val="center"/>
          </w:tcPr>
          <w:p>
            <w:pPr>
              <w:jc w:val="left"/>
            </w:pPr>
            <w:r>
              <w:rPr>
                <w:rFonts w:ascii="宋体" w:eastAsia="宋体" w:hAnsi="宋体" w:cs="宋体"/>
                <w:b w:val="0"/>
                <w:i w:val="0"/>
                <w:color w:val="000000"/>
                <w:sz w:val="16"/>
              </w:rPr>
              <w:t xml:space="preserve">  伙食补助费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30204</w:t>
            </w:r>
          </w:p>
        </w:tc>
        <w:tc>
          <w:tcPr>
            <w:tcW w:w="2100" w:type="dxa"/>
            <w:tcBorders/>
            <w:vAlign w:val="center"/>
          </w:tcPr>
          <w:p>
            <w:pPr>
              <w:jc w:val="left"/>
            </w:pPr>
            <w:r>
              <w:rPr>
                <w:rFonts w:ascii="宋体" w:eastAsia="宋体" w:hAnsi="宋体" w:cs="宋体"/>
                <w:b w:val="0"/>
                <w:i w:val="0"/>
                <w:color w:val="000000"/>
                <w:sz w:val="16"/>
              </w:rPr>
              <w:t xml:space="preserve">  手续费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31001</w:t>
            </w:r>
          </w:p>
        </w:tc>
        <w:tc>
          <w:tcPr>
            <w:tcW w:w="3420" w:type="dxa"/>
            <w:tcBorders/>
            <w:vAlign w:val="center"/>
          </w:tcPr>
          <w:p>
            <w:pPr>
              <w:jc w:val="left"/>
            </w:pPr>
            <w:r>
              <w:rPr>
                <w:rFonts w:ascii="宋体" w:eastAsia="宋体" w:hAnsi="宋体" w:cs="宋体"/>
                <w:b w:val="0"/>
                <w:i w:val="0"/>
                <w:color w:val="000000"/>
                <w:sz w:val="16"/>
              </w:rPr>
              <w:t xml:space="preserve">  房屋建筑物购建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30107</w:t>
            </w:r>
          </w:p>
        </w:tc>
        <w:tc>
          <w:tcPr>
            <w:tcW w:w="2680" w:type="dxa"/>
            <w:tcBorders/>
            <w:vAlign w:val="center"/>
          </w:tcPr>
          <w:p>
            <w:pPr>
              <w:jc w:val="left"/>
            </w:pPr>
            <w:r>
              <w:rPr>
                <w:rFonts w:ascii="宋体" w:eastAsia="宋体" w:hAnsi="宋体" w:cs="宋体"/>
                <w:b w:val="0"/>
                <w:i w:val="0"/>
                <w:color w:val="000000"/>
                <w:sz w:val="16"/>
              </w:rPr>
              <w:t xml:space="preserve">  绩效工资</w:t>
            </w:r>
          </w:p>
        </w:tc>
        <w:tc>
          <w:tcPr>
            <w:tcW w:w="1360" w:type="dxa"/>
            <w:tcBorders/>
            <w:vAlign w:val="center"/>
          </w:tcPr>
          <w:p>
            <w:pPr>
              <w:jc w:val="right"/>
            </w:pPr>
            <w:r>
              <w:rPr>
                <w:rFonts w:ascii="宋体" w:eastAsia="宋体" w:hAnsi="宋体" w:cs="宋体"/>
                <w:b w:val="0"/>
                <w:i w:val="0"/>
                <w:color w:val="000000"/>
                <w:sz w:val="16"/>
              </w:rPr>
              <w:t xml:space="preserve">14.15</w:t>
            </w:r>
          </w:p>
        </w:tc>
        <w:tc>
          <w:tcPr>
            <w:tcW w:w="560" w:type="dxa"/>
            <w:tcBorders/>
            <w:vAlign w:val="center"/>
          </w:tcPr>
          <w:p>
            <w:pPr>
              <w:jc w:val="left"/>
            </w:pPr>
            <w:r>
              <w:rPr>
                <w:rFonts w:ascii="宋体" w:eastAsia="宋体" w:hAnsi="宋体" w:cs="宋体"/>
                <w:b w:val="0"/>
                <w:i w:val="0"/>
                <w:color w:val="000000"/>
                <w:sz w:val="16"/>
              </w:rPr>
              <w:t xml:space="preserve">30205</w:t>
            </w:r>
          </w:p>
        </w:tc>
        <w:tc>
          <w:tcPr>
            <w:tcW w:w="2100" w:type="dxa"/>
            <w:tcBorders/>
            <w:vAlign w:val="center"/>
          </w:tcPr>
          <w:p>
            <w:pPr>
              <w:jc w:val="left"/>
            </w:pPr>
            <w:r>
              <w:rPr>
                <w:rFonts w:ascii="宋体" w:eastAsia="宋体" w:hAnsi="宋体" w:cs="宋体"/>
                <w:b w:val="0"/>
                <w:i w:val="0"/>
                <w:color w:val="000000"/>
                <w:sz w:val="16"/>
              </w:rPr>
              <w:t xml:space="preserve">  水费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31002</w:t>
            </w:r>
          </w:p>
        </w:tc>
        <w:tc>
          <w:tcPr>
            <w:tcW w:w="3420" w:type="dxa"/>
            <w:tcBorders/>
            <w:vAlign w:val="center"/>
          </w:tcPr>
          <w:p>
            <w:pPr>
              <w:jc w:val="left"/>
            </w:pPr>
            <w:r>
              <w:rPr>
                <w:rFonts w:ascii="宋体" w:eastAsia="宋体" w:hAnsi="宋体" w:cs="宋体"/>
                <w:b w:val="0"/>
                <w:i w:val="0"/>
                <w:color w:val="000000"/>
                <w:sz w:val="16"/>
              </w:rPr>
              <w:t xml:space="preserve">  办公设备购置</w:t>
            </w:r>
          </w:p>
        </w:tc>
        <w:tc>
          <w:tcPr>
            <w:tcW w:w="1358" w:type="dxa"/>
            <w:tcBorders/>
            <w:vAlign w:val="center"/>
          </w:tcPr>
          <w:p>
            <w:pPr>
              <w:jc w:val="right"/>
            </w:pPr>
            <w:r>
              <w:rPr>
                <w:rFonts w:ascii="宋体" w:eastAsia="宋体" w:hAnsi="宋体" w:cs="宋体"/>
                <w:b w:val="0"/>
                <w:i w:val="0"/>
                <w:color w:val="000000"/>
                <w:sz w:val="16"/>
              </w:rPr>
              <w:t xml:space="preserve">0.86</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30108</w:t>
            </w:r>
          </w:p>
        </w:tc>
        <w:tc>
          <w:tcPr>
            <w:tcW w:w="2680" w:type="dxa"/>
            <w:tcBorders/>
            <w:vAlign w:val="center"/>
          </w:tcPr>
          <w:p>
            <w:pPr>
              <w:jc w:val="left"/>
            </w:pPr>
            <w:r>
              <w:rPr>
                <w:rFonts w:ascii="宋体" w:eastAsia="宋体" w:hAnsi="宋体" w:cs="宋体"/>
                <w:b w:val="0"/>
                <w:i w:val="0"/>
                <w:color w:val="000000"/>
                <w:sz w:val="16"/>
              </w:rPr>
              <w:t xml:space="preserve">  机关事业单位基本养老保险缴费</w:t>
            </w:r>
          </w:p>
        </w:tc>
        <w:tc>
          <w:tcPr>
            <w:tcW w:w="1360" w:type="dxa"/>
            <w:tcBorders/>
            <w:vAlign w:val="center"/>
          </w:tcPr>
          <w:p>
            <w:pPr>
              <w:jc w:val="right"/>
            </w:pPr>
            <w:r>
              <w:rPr>
                <w:rFonts w:ascii="宋体" w:eastAsia="宋体" w:hAnsi="宋体" w:cs="宋体"/>
                <w:b w:val="0"/>
                <w:i w:val="0"/>
                <w:color w:val="000000"/>
                <w:sz w:val="16"/>
              </w:rPr>
              <w:t xml:space="preserve">27.15</w:t>
            </w:r>
          </w:p>
        </w:tc>
        <w:tc>
          <w:tcPr>
            <w:tcW w:w="560" w:type="dxa"/>
            <w:tcBorders/>
            <w:vAlign w:val="center"/>
          </w:tcPr>
          <w:p>
            <w:pPr>
              <w:jc w:val="left"/>
            </w:pPr>
            <w:r>
              <w:rPr>
                <w:rFonts w:ascii="宋体" w:eastAsia="宋体" w:hAnsi="宋体" w:cs="宋体"/>
                <w:b w:val="0"/>
                <w:i w:val="0"/>
                <w:color w:val="000000"/>
                <w:sz w:val="16"/>
              </w:rPr>
              <w:t xml:space="preserve">30206</w:t>
            </w:r>
          </w:p>
        </w:tc>
        <w:tc>
          <w:tcPr>
            <w:tcW w:w="2100" w:type="dxa"/>
            <w:tcBorders/>
            <w:vAlign w:val="center"/>
          </w:tcPr>
          <w:p>
            <w:pPr>
              <w:jc w:val="left"/>
            </w:pPr>
            <w:r>
              <w:rPr>
                <w:rFonts w:ascii="宋体" w:eastAsia="宋体" w:hAnsi="宋体" w:cs="宋体"/>
                <w:b w:val="0"/>
                <w:i w:val="0"/>
                <w:color w:val="000000"/>
                <w:sz w:val="16"/>
              </w:rPr>
              <w:t xml:space="preserve">  电费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31003</w:t>
            </w:r>
          </w:p>
        </w:tc>
        <w:tc>
          <w:tcPr>
            <w:tcW w:w="3420" w:type="dxa"/>
            <w:tcBorders/>
            <w:vAlign w:val="center"/>
          </w:tcPr>
          <w:p>
            <w:pPr>
              <w:jc w:val="left"/>
            </w:pPr>
            <w:r>
              <w:rPr>
                <w:rFonts w:ascii="宋体" w:eastAsia="宋体" w:hAnsi="宋体" w:cs="宋体"/>
                <w:b w:val="0"/>
                <w:i w:val="0"/>
                <w:color w:val="000000"/>
                <w:sz w:val="16"/>
              </w:rPr>
              <w:t xml:space="preserve">  专用设备购置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30109</w:t>
            </w:r>
          </w:p>
        </w:tc>
        <w:tc>
          <w:tcPr>
            <w:tcW w:w="2680" w:type="dxa"/>
            <w:tcBorders/>
            <w:vAlign w:val="center"/>
          </w:tcPr>
          <w:p>
            <w:pPr>
              <w:jc w:val="left"/>
            </w:pPr>
            <w:r>
              <w:rPr>
                <w:rFonts w:ascii="宋体" w:eastAsia="宋体" w:hAnsi="宋体" w:cs="宋体"/>
                <w:b w:val="0"/>
                <w:i w:val="0"/>
                <w:color w:val="000000"/>
                <w:sz w:val="16"/>
              </w:rPr>
              <w:t xml:space="preserve">  职业年金缴费</w:t>
            </w:r>
          </w:p>
        </w:tc>
        <w:tc>
          <w:tcPr>
            <w:tcW w:w="1360" w:type="dxa"/>
            <w:tcBorders/>
            <w:vAlign w:val="center"/>
          </w:tcPr>
          <w:p>
            <w:pPr>
              <w:jc w:val="right"/>
            </w:pPr>
            <w:r>
              <w:rPr>
                <w:rFonts w:ascii="宋体" w:eastAsia="宋体" w:hAnsi="宋体" w:cs="宋体"/>
                <w:b w:val="0"/>
                <w:i w:val="0"/>
                <w:color w:val="000000"/>
                <w:sz w:val="16"/>
              </w:rPr>
              <w:t xml:space="preserve">5.50</w:t>
            </w:r>
          </w:p>
        </w:tc>
        <w:tc>
          <w:tcPr>
            <w:tcW w:w="560" w:type="dxa"/>
            <w:tcBorders/>
            <w:vAlign w:val="center"/>
          </w:tcPr>
          <w:p>
            <w:pPr>
              <w:jc w:val="left"/>
            </w:pPr>
            <w:r>
              <w:rPr>
                <w:rFonts w:ascii="宋体" w:eastAsia="宋体" w:hAnsi="宋体" w:cs="宋体"/>
                <w:b w:val="0"/>
                <w:i w:val="0"/>
                <w:color w:val="000000"/>
                <w:sz w:val="16"/>
              </w:rPr>
              <w:t xml:space="preserve">30207</w:t>
            </w:r>
          </w:p>
        </w:tc>
        <w:tc>
          <w:tcPr>
            <w:tcW w:w="2100" w:type="dxa"/>
            <w:tcBorders/>
            <w:vAlign w:val="center"/>
          </w:tcPr>
          <w:p>
            <w:pPr>
              <w:jc w:val="left"/>
            </w:pPr>
            <w:r>
              <w:rPr>
                <w:rFonts w:ascii="宋体" w:eastAsia="宋体" w:hAnsi="宋体" w:cs="宋体"/>
                <w:b w:val="0"/>
                <w:i w:val="0"/>
                <w:color w:val="000000"/>
                <w:sz w:val="16"/>
              </w:rPr>
              <w:t xml:space="preserve">  邮电费</w:t>
            </w:r>
          </w:p>
        </w:tc>
        <w:tc>
          <w:tcPr>
            <w:tcW w:w="1360" w:type="dxa"/>
            <w:tcBorders/>
            <w:vAlign w:val="center"/>
          </w:tcPr>
          <w:p>
            <w:pPr>
              <w:jc w:val="right"/>
            </w:pPr>
            <w:r>
              <w:rPr>
                <w:rFonts w:ascii="宋体" w:eastAsia="宋体" w:hAnsi="宋体" w:cs="宋体"/>
                <w:b w:val="0"/>
                <w:i w:val="0"/>
                <w:color w:val="000000"/>
                <w:sz w:val="16"/>
              </w:rPr>
              <w:t xml:space="preserve">0.25</w:t>
            </w:r>
          </w:p>
        </w:tc>
        <w:tc>
          <w:tcPr>
            <w:tcW w:w="560" w:type="dxa"/>
            <w:tcBorders/>
            <w:vAlign w:val="center"/>
          </w:tcPr>
          <w:p>
            <w:pPr>
              <w:jc w:val="left"/>
            </w:pPr>
            <w:r>
              <w:rPr>
                <w:rFonts w:ascii="宋体" w:eastAsia="宋体" w:hAnsi="宋体" w:cs="宋体"/>
                <w:b w:val="0"/>
                <w:i w:val="0"/>
                <w:color w:val="000000"/>
                <w:sz w:val="16"/>
              </w:rPr>
              <w:t xml:space="preserve">31005</w:t>
            </w:r>
          </w:p>
        </w:tc>
        <w:tc>
          <w:tcPr>
            <w:tcW w:w="3420" w:type="dxa"/>
            <w:tcBorders/>
            <w:vAlign w:val="center"/>
          </w:tcPr>
          <w:p>
            <w:pPr>
              <w:jc w:val="left"/>
            </w:pPr>
            <w:r>
              <w:rPr>
                <w:rFonts w:ascii="宋体" w:eastAsia="宋体" w:hAnsi="宋体" w:cs="宋体"/>
                <w:b w:val="0"/>
                <w:i w:val="0"/>
                <w:color w:val="000000"/>
                <w:sz w:val="16"/>
              </w:rPr>
              <w:t xml:space="preserve">  基础设施建设</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30110</w:t>
            </w:r>
          </w:p>
        </w:tc>
        <w:tc>
          <w:tcPr>
            <w:tcW w:w="2680" w:type="dxa"/>
            <w:tcBorders/>
            <w:vAlign w:val="center"/>
          </w:tcPr>
          <w:p>
            <w:pPr>
              <w:jc w:val="left"/>
            </w:pPr>
            <w:r>
              <w:rPr>
                <w:rFonts w:ascii="宋体" w:eastAsia="宋体" w:hAnsi="宋体" w:cs="宋体"/>
                <w:b w:val="0"/>
                <w:i w:val="0"/>
                <w:color w:val="000000"/>
                <w:sz w:val="16"/>
              </w:rPr>
              <w:t xml:space="preserve">  职工基本医疗保险缴费</w:t>
            </w:r>
          </w:p>
        </w:tc>
        <w:tc>
          <w:tcPr>
            <w:tcW w:w="1360" w:type="dxa"/>
            <w:tcBorders/>
            <w:vAlign w:val="center"/>
          </w:tcPr>
          <w:p>
            <w:pPr>
              <w:jc w:val="right"/>
            </w:pPr>
            <w:r>
              <w:rPr>
                <w:rFonts w:ascii="宋体" w:eastAsia="宋体" w:hAnsi="宋体" w:cs="宋体"/>
                <w:b w:val="0"/>
                <w:i w:val="0"/>
                <w:color w:val="000000"/>
                <w:sz w:val="16"/>
              </w:rPr>
              <w:t xml:space="preserve">12.24</w:t>
            </w:r>
          </w:p>
        </w:tc>
        <w:tc>
          <w:tcPr>
            <w:tcW w:w="560" w:type="dxa"/>
            <w:tcBorders/>
            <w:vAlign w:val="center"/>
          </w:tcPr>
          <w:p>
            <w:pPr>
              <w:jc w:val="left"/>
            </w:pPr>
            <w:r>
              <w:rPr>
                <w:rFonts w:ascii="宋体" w:eastAsia="宋体" w:hAnsi="宋体" w:cs="宋体"/>
                <w:b w:val="0"/>
                <w:i w:val="0"/>
                <w:color w:val="000000"/>
                <w:sz w:val="16"/>
              </w:rPr>
              <w:t xml:space="preserve">30208</w:t>
            </w:r>
          </w:p>
        </w:tc>
        <w:tc>
          <w:tcPr>
            <w:tcW w:w="2100" w:type="dxa"/>
            <w:tcBorders/>
            <w:vAlign w:val="center"/>
          </w:tcPr>
          <w:p>
            <w:pPr>
              <w:jc w:val="left"/>
            </w:pPr>
            <w:r>
              <w:rPr>
                <w:rFonts w:ascii="宋体" w:eastAsia="宋体" w:hAnsi="宋体" w:cs="宋体"/>
                <w:b w:val="0"/>
                <w:i w:val="0"/>
                <w:color w:val="000000"/>
                <w:sz w:val="16"/>
              </w:rPr>
              <w:t xml:space="preserve">  取暖费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31006</w:t>
            </w:r>
          </w:p>
        </w:tc>
        <w:tc>
          <w:tcPr>
            <w:tcW w:w="3420" w:type="dxa"/>
            <w:tcBorders/>
            <w:vAlign w:val="center"/>
          </w:tcPr>
          <w:p>
            <w:pPr>
              <w:jc w:val="left"/>
            </w:pPr>
            <w:r>
              <w:rPr>
                <w:rFonts w:ascii="宋体" w:eastAsia="宋体" w:hAnsi="宋体" w:cs="宋体"/>
                <w:b w:val="0"/>
                <w:i w:val="0"/>
                <w:color w:val="000000"/>
                <w:sz w:val="16"/>
              </w:rPr>
              <w:t xml:space="preserve">  大型修缮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30111</w:t>
            </w:r>
          </w:p>
        </w:tc>
        <w:tc>
          <w:tcPr>
            <w:tcW w:w="2680" w:type="dxa"/>
            <w:tcBorders/>
            <w:vAlign w:val="center"/>
          </w:tcPr>
          <w:p>
            <w:pPr>
              <w:jc w:val="left"/>
            </w:pPr>
            <w:r>
              <w:rPr>
                <w:rFonts w:ascii="宋体" w:eastAsia="宋体" w:hAnsi="宋体" w:cs="宋体"/>
                <w:b w:val="0"/>
                <w:i w:val="0"/>
                <w:color w:val="000000"/>
                <w:sz w:val="16"/>
              </w:rPr>
              <w:t xml:space="preserve">  公务员医疗补助缴费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30209</w:t>
            </w:r>
          </w:p>
        </w:tc>
        <w:tc>
          <w:tcPr>
            <w:tcW w:w="2100" w:type="dxa"/>
            <w:tcBorders/>
            <w:vAlign w:val="center"/>
          </w:tcPr>
          <w:p>
            <w:pPr>
              <w:jc w:val="left"/>
            </w:pPr>
            <w:r>
              <w:rPr>
                <w:rFonts w:ascii="宋体" w:eastAsia="宋体" w:hAnsi="宋体" w:cs="宋体"/>
                <w:b w:val="0"/>
                <w:i w:val="0"/>
                <w:color w:val="000000"/>
                <w:sz w:val="16"/>
              </w:rPr>
              <w:t xml:space="preserve">  物业管理费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31007</w:t>
            </w:r>
          </w:p>
        </w:tc>
        <w:tc>
          <w:tcPr>
            <w:tcW w:w="3420" w:type="dxa"/>
            <w:tcBorders/>
            <w:vAlign w:val="center"/>
          </w:tcPr>
          <w:p>
            <w:pPr>
              <w:jc w:val="left"/>
            </w:pPr>
            <w:r>
              <w:rPr>
                <w:rFonts w:ascii="宋体" w:eastAsia="宋体" w:hAnsi="宋体" w:cs="宋体"/>
                <w:b w:val="0"/>
                <w:i w:val="0"/>
                <w:color w:val="000000"/>
                <w:sz w:val="16"/>
              </w:rPr>
              <w:t xml:space="preserve">  信息网络及软件购置更新</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30112</w:t>
            </w:r>
          </w:p>
        </w:tc>
        <w:tc>
          <w:tcPr>
            <w:tcW w:w="2680" w:type="dxa"/>
            <w:tcBorders/>
            <w:vAlign w:val="center"/>
          </w:tcPr>
          <w:p>
            <w:pPr>
              <w:jc w:val="left"/>
            </w:pPr>
            <w:r>
              <w:rPr>
                <w:rFonts w:ascii="宋体" w:eastAsia="宋体" w:hAnsi="宋体" w:cs="宋体"/>
                <w:b w:val="0"/>
                <w:i w:val="0"/>
                <w:color w:val="000000"/>
                <w:sz w:val="16"/>
              </w:rPr>
              <w:t xml:space="preserve">  其他社会保障缴费</w:t>
            </w:r>
          </w:p>
        </w:tc>
        <w:tc>
          <w:tcPr>
            <w:tcW w:w="1360" w:type="dxa"/>
            <w:tcBorders/>
            <w:vAlign w:val="center"/>
          </w:tcPr>
          <w:p>
            <w:pPr>
              <w:jc w:val="right"/>
            </w:pPr>
            <w:r>
              <w:rPr>
                <w:rFonts w:ascii="宋体" w:eastAsia="宋体" w:hAnsi="宋体" w:cs="宋体"/>
                <w:b w:val="0"/>
                <w:i w:val="0"/>
                <w:color w:val="000000"/>
                <w:sz w:val="16"/>
              </w:rPr>
              <w:t xml:space="preserve">0.86</w:t>
            </w:r>
          </w:p>
        </w:tc>
        <w:tc>
          <w:tcPr>
            <w:tcW w:w="560" w:type="dxa"/>
            <w:tcBorders/>
            <w:vAlign w:val="center"/>
          </w:tcPr>
          <w:p>
            <w:pPr>
              <w:jc w:val="left"/>
            </w:pPr>
            <w:r>
              <w:rPr>
                <w:rFonts w:ascii="宋体" w:eastAsia="宋体" w:hAnsi="宋体" w:cs="宋体"/>
                <w:b w:val="0"/>
                <w:i w:val="0"/>
                <w:color w:val="000000"/>
                <w:sz w:val="16"/>
              </w:rPr>
              <w:t xml:space="preserve">30211</w:t>
            </w:r>
          </w:p>
        </w:tc>
        <w:tc>
          <w:tcPr>
            <w:tcW w:w="2100" w:type="dxa"/>
            <w:tcBorders/>
            <w:vAlign w:val="center"/>
          </w:tcPr>
          <w:p>
            <w:pPr>
              <w:jc w:val="left"/>
            </w:pPr>
            <w:r>
              <w:rPr>
                <w:rFonts w:ascii="宋体" w:eastAsia="宋体" w:hAnsi="宋体" w:cs="宋体"/>
                <w:b w:val="0"/>
                <w:i w:val="0"/>
                <w:color w:val="000000"/>
                <w:sz w:val="16"/>
              </w:rPr>
              <w:t xml:space="preserve">  差旅费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31008</w:t>
            </w:r>
          </w:p>
        </w:tc>
        <w:tc>
          <w:tcPr>
            <w:tcW w:w="3420" w:type="dxa"/>
            <w:tcBorders/>
            <w:vAlign w:val="center"/>
          </w:tcPr>
          <w:p>
            <w:pPr>
              <w:jc w:val="left"/>
            </w:pPr>
            <w:r>
              <w:rPr>
                <w:rFonts w:ascii="宋体" w:eastAsia="宋体" w:hAnsi="宋体" w:cs="宋体"/>
                <w:b w:val="0"/>
                <w:i w:val="0"/>
                <w:color w:val="000000"/>
                <w:sz w:val="16"/>
              </w:rPr>
              <w:t xml:space="preserve">  物资储备</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30113</w:t>
            </w:r>
          </w:p>
        </w:tc>
        <w:tc>
          <w:tcPr>
            <w:tcW w:w="2680" w:type="dxa"/>
            <w:tcBorders/>
            <w:vAlign w:val="center"/>
          </w:tcPr>
          <w:p>
            <w:pPr>
              <w:jc w:val="left"/>
            </w:pPr>
            <w:r>
              <w:rPr>
                <w:rFonts w:ascii="宋体" w:eastAsia="宋体" w:hAnsi="宋体" w:cs="宋体"/>
                <w:b w:val="0"/>
                <w:i w:val="0"/>
                <w:color w:val="000000"/>
                <w:sz w:val="16"/>
              </w:rPr>
              <w:t xml:space="preserve">  住房公积金</w:t>
            </w:r>
          </w:p>
        </w:tc>
        <w:tc>
          <w:tcPr>
            <w:tcW w:w="1360" w:type="dxa"/>
            <w:tcBorders/>
            <w:vAlign w:val="center"/>
          </w:tcPr>
          <w:p>
            <w:pPr>
              <w:jc w:val="right"/>
            </w:pPr>
            <w:r>
              <w:rPr>
                <w:rFonts w:ascii="宋体" w:eastAsia="宋体" w:hAnsi="宋体" w:cs="宋体"/>
                <w:b w:val="0"/>
                <w:i w:val="0"/>
                <w:color w:val="000000"/>
                <w:sz w:val="16"/>
              </w:rPr>
              <w:t xml:space="preserve">13.52</w:t>
            </w:r>
          </w:p>
        </w:tc>
        <w:tc>
          <w:tcPr>
            <w:tcW w:w="560" w:type="dxa"/>
            <w:tcBorders/>
            <w:vAlign w:val="center"/>
          </w:tcPr>
          <w:p>
            <w:pPr>
              <w:jc w:val="left"/>
            </w:pPr>
            <w:r>
              <w:rPr>
                <w:rFonts w:ascii="宋体" w:eastAsia="宋体" w:hAnsi="宋体" w:cs="宋体"/>
                <w:b w:val="0"/>
                <w:i w:val="0"/>
                <w:color w:val="000000"/>
                <w:sz w:val="16"/>
              </w:rPr>
              <w:t xml:space="preserve">30212</w:t>
            </w:r>
          </w:p>
        </w:tc>
        <w:tc>
          <w:tcPr>
            <w:tcW w:w="2100" w:type="dxa"/>
            <w:tcBorders/>
            <w:vAlign w:val="center"/>
          </w:tcPr>
          <w:p>
            <w:pPr>
              <w:jc w:val="left"/>
            </w:pPr>
            <w:r>
              <w:rPr>
                <w:rFonts w:ascii="宋体" w:eastAsia="宋体" w:hAnsi="宋体" w:cs="宋体"/>
                <w:b w:val="0"/>
                <w:i w:val="0"/>
                <w:color w:val="000000"/>
                <w:sz w:val="16"/>
              </w:rPr>
              <w:t xml:space="preserve">  因公出国（境）费用</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31009</w:t>
            </w:r>
          </w:p>
        </w:tc>
        <w:tc>
          <w:tcPr>
            <w:tcW w:w="3420" w:type="dxa"/>
            <w:tcBorders/>
            <w:vAlign w:val="center"/>
          </w:tcPr>
          <w:p>
            <w:pPr>
              <w:jc w:val="left"/>
            </w:pPr>
            <w:r>
              <w:rPr>
                <w:rFonts w:ascii="宋体" w:eastAsia="宋体" w:hAnsi="宋体" w:cs="宋体"/>
                <w:b w:val="0"/>
                <w:i w:val="0"/>
                <w:color w:val="000000"/>
                <w:sz w:val="16"/>
              </w:rPr>
              <w:t xml:space="preserve">  土地补偿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30114</w:t>
            </w:r>
          </w:p>
        </w:tc>
        <w:tc>
          <w:tcPr>
            <w:tcW w:w="2680" w:type="dxa"/>
            <w:tcBorders/>
            <w:vAlign w:val="center"/>
          </w:tcPr>
          <w:p>
            <w:pPr>
              <w:jc w:val="left"/>
            </w:pPr>
            <w:r>
              <w:rPr>
                <w:rFonts w:ascii="宋体" w:eastAsia="宋体" w:hAnsi="宋体" w:cs="宋体"/>
                <w:b w:val="0"/>
                <w:i w:val="0"/>
                <w:color w:val="000000"/>
                <w:sz w:val="16"/>
              </w:rPr>
              <w:t xml:space="preserve">  医疗费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30213</w:t>
            </w:r>
          </w:p>
        </w:tc>
        <w:tc>
          <w:tcPr>
            <w:tcW w:w="2100" w:type="dxa"/>
            <w:tcBorders/>
            <w:vAlign w:val="center"/>
          </w:tcPr>
          <w:p>
            <w:pPr>
              <w:jc w:val="left"/>
            </w:pPr>
            <w:r>
              <w:rPr>
                <w:rFonts w:ascii="宋体" w:eastAsia="宋体" w:hAnsi="宋体" w:cs="宋体"/>
                <w:b w:val="0"/>
                <w:i w:val="0"/>
                <w:color w:val="000000"/>
                <w:sz w:val="16"/>
              </w:rPr>
              <w:t xml:space="preserve">  维修（护）费</w:t>
            </w:r>
          </w:p>
        </w:tc>
        <w:tc>
          <w:tcPr>
            <w:tcW w:w="1360" w:type="dxa"/>
            <w:tcBorders/>
            <w:vAlign w:val="center"/>
          </w:tcPr>
          <w:p>
            <w:pPr>
              <w:jc w:val="right"/>
            </w:pPr>
            <w:r>
              <w:rPr>
                <w:rFonts w:ascii="宋体" w:eastAsia="宋体" w:hAnsi="宋体" w:cs="宋体"/>
                <w:b w:val="0"/>
                <w:i w:val="0"/>
                <w:color w:val="000000"/>
                <w:sz w:val="16"/>
              </w:rPr>
              <w:t xml:space="preserve">5.45</w:t>
            </w:r>
          </w:p>
        </w:tc>
        <w:tc>
          <w:tcPr>
            <w:tcW w:w="560" w:type="dxa"/>
            <w:tcBorders/>
            <w:vAlign w:val="center"/>
          </w:tcPr>
          <w:p>
            <w:pPr>
              <w:jc w:val="left"/>
            </w:pPr>
            <w:r>
              <w:rPr>
                <w:rFonts w:ascii="宋体" w:eastAsia="宋体" w:hAnsi="宋体" w:cs="宋体"/>
                <w:b w:val="0"/>
                <w:i w:val="0"/>
                <w:color w:val="000000"/>
                <w:sz w:val="16"/>
              </w:rPr>
              <w:t xml:space="preserve">31010</w:t>
            </w:r>
          </w:p>
        </w:tc>
        <w:tc>
          <w:tcPr>
            <w:tcW w:w="3420" w:type="dxa"/>
            <w:tcBorders/>
            <w:vAlign w:val="center"/>
          </w:tcPr>
          <w:p>
            <w:pPr>
              <w:jc w:val="left"/>
            </w:pPr>
            <w:r>
              <w:rPr>
                <w:rFonts w:ascii="宋体" w:eastAsia="宋体" w:hAnsi="宋体" w:cs="宋体"/>
                <w:b w:val="0"/>
                <w:i w:val="0"/>
                <w:color w:val="000000"/>
                <w:sz w:val="16"/>
              </w:rPr>
              <w:t xml:space="preserve">  安置补助</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30199</w:t>
            </w:r>
          </w:p>
        </w:tc>
        <w:tc>
          <w:tcPr>
            <w:tcW w:w="2680" w:type="dxa"/>
            <w:tcBorders/>
            <w:vAlign w:val="center"/>
          </w:tcPr>
          <w:p>
            <w:pPr>
              <w:jc w:val="left"/>
            </w:pPr>
            <w:r>
              <w:rPr>
                <w:rFonts w:ascii="宋体" w:eastAsia="宋体" w:hAnsi="宋体" w:cs="宋体"/>
                <w:b w:val="0"/>
                <w:i w:val="0"/>
                <w:color w:val="000000"/>
                <w:sz w:val="16"/>
              </w:rPr>
              <w:t xml:space="preserve">  其他工资福利支出</w:t>
            </w:r>
          </w:p>
        </w:tc>
        <w:tc>
          <w:tcPr>
            <w:tcW w:w="1360" w:type="dxa"/>
            <w:tcBorders/>
            <w:vAlign w:val="center"/>
          </w:tcPr>
          <w:p>
            <w:pPr>
              <w:jc w:val="right"/>
            </w:pPr>
            <w:r>
              <w:rPr>
                <w:rFonts w:ascii="宋体" w:eastAsia="宋体" w:hAnsi="宋体" w:cs="宋体"/>
                <w:b w:val="0"/>
                <w:i w:val="0"/>
                <w:color w:val="000000"/>
                <w:sz w:val="16"/>
              </w:rPr>
              <w:t xml:space="preserve">95.98</w:t>
            </w:r>
          </w:p>
        </w:tc>
        <w:tc>
          <w:tcPr>
            <w:tcW w:w="560" w:type="dxa"/>
            <w:tcBorders/>
            <w:vAlign w:val="center"/>
          </w:tcPr>
          <w:p>
            <w:pPr>
              <w:jc w:val="left"/>
            </w:pPr>
            <w:r>
              <w:rPr>
                <w:rFonts w:ascii="宋体" w:eastAsia="宋体" w:hAnsi="宋体" w:cs="宋体"/>
                <w:b w:val="0"/>
                <w:i w:val="0"/>
                <w:color w:val="000000"/>
                <w:sz w:val="16"/>
              </w:rPr>
              <w:t xml:space="preserve">30214</w:t>
            </w:r>
          </w:p>
        </w:tc>
        <w:tc>
          <w:tcPr>
            <w:tcW w:w="2100" w:type="dxa"/>
            <w:tcBorders/>
            <w:vAlign w:val="center"/>
          </w:tcPr>
          <w:p>
            <w:pPr>
              <w:jc w:val="left"/>
            </w:pPr>
            <w:r>
              <w:rPr>
                <w:rFonts w:ascii="宋体" w:eastAsia="宋体" w:hAnsi="宋体" w:cs="宋体"/>
                <w:b w:val="0"/>
                <w:i w:val="0"/>
                <w:color w:val="000000"/>
                <w:sz w:val="16"/>
              </w:rPr>
              <w:t xml:space="preserve">  租赁费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31011</w:t>
            </w:r>
          </w:p>
        </w:tc>
        <w:tc>
          <w:tcPr>
            <w:tcW w:w="3420" w:type="dxa"/>
            <w:tcBorders/>
            <w:vAlign w:val="center"/>
          </w:tcPr>
          <w:p>
            <w:pPr>
              <w:jc w:val="left"/>
            </w:pPr>
            <w:r>
              <w:rPr>
                <w:rFonts w:ascii="宋体" w:eastAsia="宋体" w:hAnsi="宋体" w:cs="宋体"/>
                <w:b w:val="0"/>
                <w:i w:val="0"/>
                <w:color w:val="000000"/>
                <w:sz w:val="16"/>
              </w:rPr>
              <w:t xml:space="preserve">  地上附着物和青苗补偿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w:t>
            </w:r>
          </w:p>
        </w:tc>
        <w:tc>
          <w:tcPr>
            <w:tcW w:w="2680" w:type="dxa"/>
            <w:tcBorders/>
            <w:vAlign w:val="center"/>
          </w:tcPr>
          <w:p>
            <w:pPr>
              <w:jc w:val="left"/>
            </w:pPr>
            <w:r>
              <w:rPr>
                <w:rFonts w:ascii="宋体" w:eastAsia="宋体" w:hAnsi="宋体" w:cs="宋体"/>
                <w:b w:val="0"/>
                <w:i w:val="0"/>
                <w:color w:val="000000"/>
                <w:sz w:val="16"/>
              </w:rPr>
              <w:t xml:space="preserve">对个人和家庭的补助</w:t>
            </w:r>
          </w:p>
        </w:tc>
        <w:tc>
          <w:tcPr>
            <w:tcW w:w="1360" w:type="dxa"/>
            <w:tcBorders/>
            <w:vAlign w:val="center"/>
          </w:tcPr>
          <w:p>
            <w:pPr>
              <w:jc w:val="right"/>
            </w:pPr>
            <w:r>
              <w:rPr>
                <w:rFonts w:ascii="宋体" w:eastAsia="宋体" w:hAnsi="宋体" w:cs="宋体"/>
                <w:b w:val="0"/>
                <w:i w:val="0"/>
                <w:color w:val="000000"/>
                <w:sz w:val="16"/>
              </w:rPr>
              <w:t xml:space="preserve">13.83</w:t>
            </w:r>
          </w:p>
        </w:tc>
        <w:tc>
          <w:tcPr>
            <w:tcW w:w="560" w:type="dxa"/>
            <w:tcBorders/>
            <w:vAlign w:val="center"/>
          </w:tcPr>
          <w:p>
            <w:pPr>
              <w:jc w:val="left"/>
            </w:pPr>
            <w:r>
              <w:rPr>
                <w:rFonts w:ascii="宋体" w:eastAsia="宋体" w:hAnsi="宋体" w:cs="宋体"/>
                <w:b w:val="0"/>
                <w:i w:val="0"/>
                <w:color w:val="000000"/>
                <w:sz w:val="16"/>
              </w:rPr>
              <w:t xml:space="preserve">30215</w:t>
            </w:r>
          </w:p>
        </w:tc>
        <w:tc>
          <w:tcPr>
            <w:tcW w:w="2100" w:type="dxa"/>
            <w:tcBorders/>
            <w:vAlign w:val="center"/>
          </w:tcPr>
          <w:p>
            <w:pPr>
              <w:jc w:val="left"/>
            </w:pPr>
            <w:r>
              <w:rPr>
                <w:rFonts w:ascii="宋体" w:eastAsia="宋体" w:hAnsi="宋体" w:cs="宋体"/>
                <w:b w:val="0"/>
                <w:i w:val="0"/>
                <w:color w:val="000000"/>
                <w:sz w:val="16"/>
              </w:rPr>
              <w:t xml:space="preserve">  会议费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31012</w:t>
            </w:r>
          </w:p>
        </w:tc>
        <w:tc>
          <w:tcPr>
            <w:tcW w:w="3420" w:type="dxa"/>
            <w:tcBorders/>
            <w:vAlign w:val="center"/>
          </w:tcPr>
          <w:p>
            <w:pPr>
              <w:jc w:val="left"/>
            </w:pPr>
            <w:r>
              <w:rPr>
                <w:rFonts w:ascii="宋体" w:eastAsia="宋体" w:hAnsi="宋体" w:cs="宋体"/>
                <w:b w:val="0"/>
                <w:i w:val="0"/>
                <w:color w:val="000000"/>
                <w:sz w:val="16"/>
              </w:rPr>
              <w:t xml:space="preserve">  拆迁补偿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30301</w:t>
            </w:r>
          </w:p>
        </w:tc>
        <w:tc>
          <w:tcPr>
            <w:tcW w:w="2680" w:type="dxa"/>
            <w:tcBorders/>
            <w:vAlign w:val="center"/>
          </w:tcPr>
          <w:p>
            <w:pPr>
              <w:jc w:val="left"/>
            </w:pPr>
            <w:r>
              <w:rPr>
                <w:rFonts w:ascii="宋体" w:eastAsia="宋体" w:hAnsi="宋体" w:cs="宋体"/>
                <w:b w:val="0"/>
                <w:i w:val="0"/>
                <w:color w:val="000000"/>
                <w:sz w:val="16"/>
              </w:rPr>
              <w:t xml:space="preserve">  离休费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30216</w:t>
            </w:r>
          </w:p>
        </w:tc>
        <w:tc>
          <w:tcPr>
            <w:tcW w:w="2100" w:type="dxa"/>
            <w:tcBorders/>
            <w:vAlign w:val="center"/>
          </w:tcPr>
          <w:p>
            <w:pPr>
              <w:jc w:val="left"/>
            </w:pPr>
            <w:r>
              <w:rPr>
                <w:rFonts w:ascii="宋体" w:eastAsia="宋体" w:hAnsi="宋体" w:cs="宋体"/>
                <w:b w:val="0"/>
                <w:i w:val="0"/>
                <w:color w:val="000000"/>
                <w:sz w:val="16"/>
              </w:rPr>
              <w:t xml:space="preserve">  培训费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31013</w:t>
            </w:r>
          </w:p>
        </w:tc>
        <w:tc>
          <w:tcPr>
            <w:tcW w:w="3420" w:type="dxa"/>
            <w:tcBorders/>
            <w:vAlign w:val="center"/>
          </w:tcPr>
          <w:p>
            <w:pPr>
              <w:jc w:val="left"/>
            </w:pPr>
            <w:r>
              <w:rPr>
                <w:rFonts w:ascii="宋体" w:eastAsia="宋体" w:hAnsi="宋体" w:cs="宋体"/>
                <w:b w:val="0"/>
                <w:i w:val="0"/>
                <w:color w:val="000000"/>
                <w:sz w:val="16"/>
              </w:rPr>
              <w:t xml:space="preserve">  公务用车购置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30302</w:t>
            </w:r>
          </w:p>
        </w:tc>
        <w:tc>
          <w:tcPr>
            <w:tcW w:w="2680" w:type="dxa"/>
            <w:tcBorders/>
            <w:vAlign w:val="center"/>
          </w:tcPr>
          <w:p>
            <w:pPr>
              <w:jc w:val="left"/>
            </w:pPr>
            <w:r>
              <w:rPr>
                <w:rFonts w:ascii="宋体" w:eastAsia="宋体" w:hAnsi="宋体" w:cs="宋体"/>
                <w:b w:val="0"/>
                <w:i w:val="0"/>
                <w:color w:val="000000"/>
                <w:sz w:val="16"/>
              </w:rPr>
              <w:t xml:space="preserve">  退休费</w:t>
            </w:r>
          </w:p>
        </w:tc>
        <w:tc>
          <w:tcPr>
            <w:tcW w:w="1360" w:type="dxa"/>
            <w:tcBorders/>
            <w:vAlign w:val="center"/>
          </w:tcPr>
          <w:p>
            <w:pPr>
              <w:jc w:val="right"/>
            </w:pPr>
            <w:r>
              <w:rPr>
                <w:rFonts w:ascii="宋体" w:eastAsia="宋体" w:hAnsi="宋体" w:cs="宋体"/>
                <w:b w:val="0"/>
                <w:i w:val="0"/>
                <w:color w:val="000000"/>
                <w:sz w:val="16"/>
              </w:rPr>
              <w:t xml:space="preserve">13.83</w:t>
            </w:r>
          </w:p>
        </w:tc>
        <w:tc>
          <w:tcPr>
            <w:tcW w:w="560" w:type="dxa"/>
            <w:tcBorders/>
            <w:vAlign w:val="center"/>
          </w:tcPr>
          <w:p>
            <w:pPr>
              <w:jc w:val="left"/>
            </w:pPr>
            <w:r>
              <w:rPr>
                <w:rFonts w:ascii="宋体" w:eastAsia="宋体" w:hAnsi="宋体" w:cs="宋体"/>
                <w:b w:val="0"/>
                <w:i w:val="0"/>
                <w:color w:val="000000"/>
                <w:sz w:val="16"/>
              </w:rPr>
              <w:t xml:space="preserve">30217</w:t>
            </w:r>
          </w:p>
        </w:tc>
        <w:tc>
          <w:tcPr>
            <w:tcW w:w="2100" w:type="dxa"/>
            <w:tcBorders/>
            <w:vAlign w:val="center"/>
          </w:tcPr>
          <w:p>
            <w:pPr>
              <w:jc w:val="left"/>
            </w:pPr>
            <w:r>
              <w:rPr>
                <w:rFonts w:ascii="宋体" w:eastAsia="宋体" w:hAnsi="宋体" w:cs="宋体"/>
                <w:b w:val="0"/>
                <w:i w:val="0"/>
                <w:color w:val="000000"/>
                <w:sz w:val="16"/>
              </w:rPr>
              <w:t xml:space="preserve">  公务接待费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31019</w:t>
            </w:r>
          </w:p>
        </w:tc>
        <w:tc>
          <w:tcPr>
            <w:tcW w:w="3420" w:type="dxa"/>
            <w:tcBorders/>
            <w:vAlign w:val="center"/>
          </w:tcPr>
          <w:p>
            <w:pPr>
              <w:jc w:val="left"/>
            </w:pPr>
            <w:r>
              <w:rPr>
                <w:rFonts w:ascii="宋体" w:eastAsia="宋体" w:hAnsi="宋体" w:cs="宋体"/>
                <w:b w:val="0"/>
                <w:i w:val="0"/>
                <w:color w:val="000000"/>
                <w:sz w:val="16"/>
              </w:rPr>
              <w:t xml:space="preserve">  其他交通工具购置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30303</w:t>
            </w:r>
          </w:p>
        </w:tc>
        <w:tc>
          <w:tcPr>
            <w:tcW w:w="2680" w:type="dxa"/>
            <w:tcBorders/>
            <w:vAlign w:val="center"/>
          </w:tcPr>
          <w:p>
            <w:pPr>
              <w:jc w:val="left"/>
            </w:pPr>
            <w:r>
              <w:rPr>
                <w:rFonts w:ascii="宋体" w:eastAsia="宋体" w:hAnsi="宋体" w:cs="宋体"/>
                <w:b w:val="0"/>
                <w:i w:val="0"/>
                <w:color w:val="000000"/>
                <w:sz w:val="16"/>
              </w:rPr>
              <w:t xml:space="preserve">  退职（役）费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30218</w:t>
            </w:r>
          </w:p>
        </w:tc>
        <w:tc>
          <w:tcPr>
            <w:tcW w:w="2100" w:type="dxa"/>
            <w:tcBorders/>
            <w:vAlign w:val="center"/>
          </w:tcPr>
          <w:p>
            <w:pPr>
              <w:jc w:val="left"/>
            </w:pPr>
            <w:r>
              <w:rPr>
                <w:rFonts w:ascii="宋体" w:eastAsia="宋体" w:hAnsi="宋体" w:cs="宋体"/>
                <w:b w:val="0"/>
                <w:i w:val="0"/>
                <w:color w:val="000000"/>
                <w:sz w:val="16"/>
              </w:rPr>
              <w:t xml:space="preserve">  专用材料费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31021</w:t>
            </w:r>
          </w:p>
        </w:tc>
        <w:tc>
          <w:tcPr>
            <w:tcW w:w="3420" w:type="dxa"/>
            <w:tcBorders/>
            <w:vAlign w:val="center"/>
          </w:tcPr>
          <w:p>
            <w:pPr>
              <w:jc w:val="left"/>
            </w:pPr>
            <w:r>
              <w:rPr>
                <w:rFonts w:ascii="宋体" w:eastAsia="宋体" w:hAnsi="宋体" w:cs="宋体"/>
                <w:b w:val="0"/>
                <w:i w:val="0"/>
                <w:color w:val="000000"/>
                <w:sz w:val="16"/>
              </w:rPr>
              <w:t xml:space="preserve">  文物和陈列品购置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30304</w:t>
            </w:r>
          </w:p>
        </w:tc>
        <w:tc>
          <w:tcPr>
            <w:tcW w:w="2680" w:type="dxa"/>
            <w:tcBorders/>
            <w:vAlign w:val="center"/>
          </w:tcPr>
          <w:p>
            <w:pPr>
              <w:jc w:val="left"/>
            </w:pPr>
            <w:r>
              <w:rPr>
                <w:rFonts w:ascii="宋体" w:eastAsia="宋体" w:hAnsi="宋体" w:cs="宋体"/>
                <w:b w:val="0"/>
                <w:i w:val="0"/>
                <w:color w:val="000000"/>
                <w:sz w:val="16"/>
              </w:rPr>
              <w:t xml:space="preserve">  抚恤金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30224</w:t>
            </w:r>
          </w:p>
        </w:tc>
        <w:tc>
          <w:tcPr>
            <w:tcW w:w="2100" w:type="dxa"/>
            <w:tcBorders/>
            <w:vAlign w:val="center"/>
          </w:tcPr>
          <w:p>
            <w:pPr>
              <w:jc w:val="left"/>
            </w:pPr>
            <w:r>
              <w:rPr>
                <w:rFonts w:ascii="宋体" w:eastAsia="宋体" w:hAnsi="宋体" w:cs="宋体"/>
                <w:b w:val="0"/>
                <w:i w:val="0"/>
                <w:color w:val="000000"/>
                <w:sz w:val="16"/>
              </w:rPr>
              <w:t xml:space="preserve">  被装购置费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31022</w:t>
            </w:r>
          </w:p>
        </w:tc>
        <w:tc>
          <w:tcPr>
            <w:tcW w:w="3420" w:type="dxa"/>
            <w:tcBorders/>
            <w:vAlign w:val="center"/>
          </w:tcPr>
          <w:p>
            <w:pPr>
              <w:jc w:val="left"/>
            </w:pPr>
            <w:r>
              <w:rPr>
                <w:rFonts w:ascii="宋体" w:eastAsia="宋体" w:hAnsi="宋体" w:cs="宋体"/>
                <w:b w:val="0"/>
                <w:i w:val="0"/>
                <w:color w:val="000000"/>
                <w:sz w:val="16"/>
              </w:rPr>
              <w:t xml:space="preserve">  无形资产购置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30305</w:t>
            </w:r>
          </w:p>
        </w:tc>
        <w:tc>
          <w:tcPr>
            <w:tcW w:w="2680" w:type="dxa"/>
            <w:tcBorders/>
            <w:vAlign w:val="center"/>
          </w:tcPr>
          <w:p>
            <w:pPr>
              <w:jc w:val="left"/>
            </w:pPr>
            <w:r>
              <w:rPr>
                <w:rFonts w:ascii="宋体" w:eastAsia="宋体" w:hAnsi="宋体" w:cs="宋体"/>
                <w:b w:val="0"/>
                <w:i w:val="0"/>
                <w:color w:val="000000"/>
                <w:sz w:val="16"/>
              </w:rPr>
              <w:t xml:space="preserve">  生活补助</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30225</w:t>
            </w:r>
          </w:p>
        </w:tc>
        <w:tc>
          <w:tcPr>
            <w:tcW w:w="2100" w:type="dxa"/>
            <w:tcBorders/>
            <w:vAlign w:val="center"/>
          </w:tcPr>
          <w:p>
            <w:pPr>
              <w:jc w:val="left"/>
            </w:pPr>
            <w:r>
              <w:rPr>
                <w:rFonts w:ascii="宋体" w:eastAsia="宋体" w:hAnsi="宋体" w:cs="宋体"/>
                <w:b w:val="0"/>
                <w:i w:val="0"/>
                <w:color w:val="000000"/>
                <w:sz w:val="16"/>
              </w:rPr>
              <w:t xml:space="preserve">  专用燃料费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31099</w:t>
            </w:r>
          </w:p>
        </w:tc>
        <w:tc>
          <w:tcPr>
            <w:tcW w:w="3420" w:type="dxa"/>
            <w:tcBorders/>
            <w:vAlign w:val="center"/>
          </w:tcPr>
          <w:p>
            <w:pPr>
              <w:jc w:val="left"/>
            </w:pPr>
            <w:r>
              <w:rPr>
                <w:rFonts w:ascii="宋体" w:eastAsia="宋体" w:hAnsi="宋体" w:cs="宋体"/>
                <w:b w:val="0"/>
                <w:i w:val="0"/>
                <w:color w:val="000000"/>
                <w:sz w:val="16"/>
              </w:rPr>
              <w:t xml:space="preserve">  其他资本性支出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30306</w:t>
            </w:r>
          </w:p>
        </w:tc>
        <w:tc>
          <w:tcPr>
            <w:tcW w:w="2680" w:type="dxa"/>
            <w:tcBorders/>
            <w:vAlign w:val="center"/>
          </w:tcPr>
          <w:p>
            <w:pPr>
              <w:jc w:val="left"/>
            </w:pPr>
            <w:r>
              <w:rPr>
                <w:rFonts w:ascii="宋体" w:eastAsia="宋体" w:hAnsi="宋体" w:cs="宋体"/>
                <w:b w:val="0"/>
                <w:i w:val="0"/>
                <w:color w:val="000000"/>
                <w:sz w:val="16"/>
              </w:rPr>
              <w:t xml:space="preserve">  救济费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30226</w:t>
            </w:r>
          </w:p>
        </w:tc>
        <w:tc>
          <w:tcPr>
            <w:tcW w:w="2100" w:type="dxa"/>
            <w:tcBorders/>
            <w:vAlign w:val="center"/>
          </w:tcPr>
          <w:p>
            <w:pPr>
              <w:jc w:val="left"/>
            </w:pPr>
            <w:r>
              <w:rPr>
                <w:rFonts w:ascii="宋体" w:eastAsia="宋体" w:hAnsi="宋体" w:cs="宋体"/>
                <w:b w:val="0"/>
                <w:i w:val="0"/>
                <w:color w:val="000000"/>
                <w:sz w:val="16"/>
              </w:rPr>
              <w:t xml:space="preserve">  劳务费</w:t>
            </w:r>
          </w:p>
        </w:tc>
        <w:tc>
          <w:tcPr>
            <w:tcW w:w="1360" w:type="dxa"/>
            <w:tcBorders/>
            <w:vAlign w:val="center"/>
          </w:tcPr>
          <w:p>
            <w:pPr>
              <w:jc w:val="right"/>
            </w:pPr>
            <w:r>
              <w:rPr>
                <w:rFonts w:ascii="宋体" w:eastAsia="宋体" w:hAnsi="宋体" w:cs="宋体"/>
                <w:b w:val="0"/>
                <w:i w:val="0"/>
                <w:color w:val="000000"/>
                <w:sz w:val="16"/>
              </w:rPr>
              <w:t xml:space="preserve">1.96</w:t>
            </w:r>
          </w:p>
        </w:tc>
        <w:tc>
          <w:tcPr>
            <w:tcW w:w="560" w:type="dxa"/>
            <w:tcBorders/>
            <w:vAlign w:val="center"/>
          </w:tcPr>
          <w:p>
            <w:pPr>
              <w:jc w:val="left"/>
            </w:pPr>
            <w:r>
              <w:rPr>
                <w:rFonts w:ascii="宋体" w:eastAsia="宋体" w:hAnsi="宋体" w:cs="宋体"/>
                <w:b w:val="0"/>
                <w:i w:val="0"/>
                <w:color w:val="000000"/>
                <w:sz w:val="16"/>
              </w:rPr>
              <w:t xml:space="preserve">399</w:t>
            </w:r>
          </w:p>
        </w:tc>
        <w:tc>
          <w:tcPr>
            <w:tcW w:w="3420" w:type="dxa"/>
            <w:tcBorders/>
            <w:vAlign w:val="center"/>
          </w:tcPr>
          <w:p>
            <w:pPr>
              <w:jc w:val="left"/>
            </w:pPr>
            <w:r>
              <w:rPr>
                <w:rFonts w:ascii="宋体" w:eastAsia="宋体" w:hAnsi="宋体" w:cs="宋体"/>
                <w:b w:val="0"/>
                <w:i w:val="0"/>
                <w:color w:val="000000"/>
                <w:sz w:val="16"/>
              </w:rPr>
              <w:t xml:space="preserve">其他支出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30307</w:t>
            </w:r>
          </w:p>
        </w:tc>
        <w:tc>
          <w:tcPr>
            <w:tcW w:w="2680" w:type="dxa"/>
            <w:tcBorders/>
            <w:vAlign w:val="center"/>
          </w:tcPr>
          <w:p>
            <w:pPr>
              <w:jc w:val="left"/>
            </w:pPr>
            <w:r>
              <w:rPr>
                <w:rFonts w:ascii="宋体" w:eastAsia="宋体" w:hAnsi="宋体" w:cs="宋体"/>
                <w:b w:val="0"/>
                <w:i w:val="0"/>
                <w:color w:val="000000"/>
                <w:sz w:val="16"/>
              </w:rPr>
              <w:t xml:space="preserve">  医疗费补助</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30227</w:t>
            </w:r>
          </w:p>
        </w:tc>
        <w:tc>
          <w:tcPr>
            <w:tcW w:w="2100" w:type="dxa"/>
            <w:tcBorders/>
            <w:vAlign w:val="center"/>
          </w:tcPr>
          <w:p>
            <w:pPr>
              <w:jc w:val="left"/>
            </w:pPr>
            <w:r>
              <w:rPr>
                <w:rFonts w:ascii="宋体" w:eastAsia="宋体" w:hAnsi="宋体" w:cs="宋体"/>
                <w:b w:val="0"/>
                <w:i w:val="0"/>
                <w:color w:val="000000"/>
                <w:sz w:val="16"/>
              </w:rPr>
              <w:t xml:space="preserve">  委托业务费</w:t>
            </w:r>
          </w:p>
        </w:tc>
        <w:tc>
          <w:tcPr>
            <w:tcW w:w="1360" w:type="dxa"/>
            <w:tcBorders/>
            <w:vAlign w:val="center"/>
          </w:tcPr>
          <w:p>
            <w:pPr>
              <w:jc w:val="right"/>
            </w:pPr>
            <w:r>
              <w:rPr>
                <w:rFonts w:ascii="宋体" w:eastAsia="宋体" w:hAnsi="宋体" w:cs="宋体"/>
                <w:b w:val="0"/>
                <w:i w:val="0"/>
                <w:color w:val="000000"/>
                <w:sz w:val="16"/>
              </w:rPr>
              <w:t xml:space="preserve">0.35</w:t>
            </w:r>
          </w:p>
        </w:tc>
        <w:tc>
          <w:tcPr>
            <w:tcW w:w="560" w:type="dxa"/>
            <w:tcBorders/>
            <w:vAlign w:val="center"/>
          </w:tcPr>
          <w:p>
            <w:pPr>
              <w:jc w:val="left"/>
            </w:pPr>
            <w:r>
              <w:rPr>
                <w:rFonts w:ascii="宋体" w:eastAsia="宋体" w:hAnsi="宋体" w:cs="宋体"/>
                <w:b w:val="0"/>
                <w:i w:val="0"/>
                <w:color w:val="000000"/>
                <w:sz w:val="16"/>
              </w:rPr>
              <w:t xml:space="preserve">39907</w:t>
            </w:r>
          </w:p>
        </w:tc>
        <w:tc>
          <w:tcPr>
            <w:tcW w:w="3420" w:type="dxa"/>
            <w:tcBorders/>
            <w:vAlign w:val="center"/>
          </w:tcPr>
          <w:p>
            <w:pPr>
              <w:jc w:val="left"/>
            </w:pPr>
            <w:r>
              <w:rPr>
                <w:rFonts w:ascii="宋体" w:eastAsia="宋体" w:hAnsi="宋体" w:cs="宋体"/>
                <w:b w:val="0"/>
                <w:i w:val="0"/>
                <w:color w:val="000000"/>
                <w:sz w:val="16"/>
              </w:rPr>
              <w:t xml:space="preserve">  国家赔偿费用支出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30308</w:t>
            </w:r>
          </w:p>
        </w:tc>
        <w:tc>
          <w:tcPr>
            <w:tcW w:w="2680" w:type="dxa"/>
            <w:tcBorders/>
            <w:vAlign w:val="center"/>
          </w:tcPr>
          <w:p>
            <w:pPr>
              <w:jc w:val="left"/>
            </w:pPr>
            <w:r>
              <w:rPr>
                <w:rFonts w:ascii="宋体" w:eastAsia="宋体" w:hAnsi="宋体" w:cs="宋体"/>
                <w:b w:val="0"/>
                <w:i w:val="0"/>
                <w:color w:val="000000"/>
                <w:sz w:val="16"/>
              </w:rPr>
              <w:t xml:space="preserve">  助学金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30228</w:t>
            </w:r>
          </w:p>
        </w:tc>
        <w:tc>
          <w:tcPr>
            <w:tcW w:w="2100" w:type="dxa"/>
            <w:tcBorders/>
            <w:vAlign w:val="center"/>
          </w:tcPr>
          <w:p>
            <w:pPr>
              <w:jc w:val="left"/>
            </w:pPr>
            <w:r>
              <w:rPr>
                <w:rFonts w:ascii="宋体" w:eastAsia="宋体" w:hAnsi="宋体" w:cs="宋体"/>
                <w:b w:val="0"/>
                <w:i w:val="0"/>
                <w:color w:val="000000"/>
                <w:sz w:val="16"/>
              </w:rPr>
              <w:t xml:space="preserve">  工会经费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39908</w:t>
            </w:r>
          </w:p>
        </w:tc>
        <w:tc>
          <w:tcPr>
            <w:tcW w:w="3420" w:type="dxa"/>
            <w:tcBorders/>
            <w:vAlign w:val="center"/>
          </w:tcPr>
          <w:p>
            <w:pPr>
              <w:jc w:val="left"/>
            </w:pPr>
            <w:r>
              <w:rPr>
                <w:rFonts w:ascii="宋体" w:eastAsia="宋体" w:hAnsi="宋体" w:cs="宋体"/>
                <w:b w:val="0"/>
                <w:i w:val="0"/>
                <w:color w:val="000000"/>
                <w:sz w:val="16"/>
              </w:rPr>
              <w:t xml:space="preserve">  对民间非营利组织和群众性自治组织补贴</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30309</w:t>
            </w:r>
          </w:p>
        </w:tc>
        <w:tc>
          <w:tcPr>
            <w:tcW w:w="2680" w:type="dxa"/>
            <w:tcBorders/>
            <w:vAlign w:val="center"/>
          </w:tcPr>
          <w:p>
            <w:pPr>
              <w:jc w:val="left"/>
            </w:pPr>
            <w:r>
              <w:rPr>
                <w:rFonts w:ascii="宋体" w:eastAsia="宋体" w:hAnsi="宋体" w:cs="宋体"/>
                <w:b w:val="0"/>
                <w:i w:val="0"/>
                <w:color w:val="000000"/>
                <w:sz w:val="16"/>
              </w:rPr>
              <w:t xml:space="preserve">  奖励金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30229</w:t>
            </w:r>
          </w:p>
        </w:tc>
        <w:tc>
          <w:tcPr>
            <w:tcW w:w="2100" w:type="dxa"/>
            <w:tcBorders/>
            <w:vAlign w:val="center"/>
          </w:tcPr>
          <w:p>
            <w:pPr>
              <w:jc w:val="left"/>
            </w:pPr>
            <w:r>
              <w:rPr>
                <w:rFonts w:ascii="宋体" w:eastAsia="宋体" w:hAnsi="宋体" w:cs="宋体"/>
                <w:b w:val="0"/>
                <w:i w:val="0"/>
                <w:color w:val="000000"/>
                <w:sz w:val="16"/>
              </w:rPr>
              <w:t xml:space="preserve">  福利费</w:t>
            </w:r>
          </w:p>
        </w:tc>
        <w:tc>
          <w:tcPr>
            <w:tcW w:w="1360" w:type="dxa"/>
            <w:tcBorders/>
            <w:vAlign w:val="center"/>
          </w:tcPr>
          <w:p>
            <w:pPr>
              <w:jc w:val="right"/>
            </w:pPr>
            <w:r>
              <w:rPr>
                <w:rFonts w:ascii="宋体" w:eastAsia="宋体" w:hAnsi="宋体" w:cs="宋体"/>
                <w:b w:val="0"/>
                <w:i w:val="0"/>
                <w:color w:val="000000"/>
                <w:sz w:val="16"/>
              </w:rPr>
              <w:t xml:space="preserve">0.11</w:t>
            </w:r>
          </w:p>
        </w:tc>
        <w:tc>
          <w:tcPr>
            <w:tcW w:w="560" w:type="dxa"/>
            <w:tcBorders/>
            <w:vAlign w:val="center"/>
          </w:tcPr>
          <w:p>
            <w:pPr>
              <w:jc w:val="left"/>
            </w:pPr>
            <w:r>
              <w:rPr>
                <w:rFonts w:ascii="宋体" w:eastAsia="宋体" w:hAnsi="宋体" w:cs="宋体"/>
                <w:b w:val="0"/>
                <w:i w:val="0"/>
                <w:color w:val="000000"/>
                <w:sz w:val="16"/>
              </w:rPr>
              <w:t xml:space="preserve">39909</w:t>
            </w:r>
          </w:p>
        </w:tc>
        <w:tc>
          <w:tcPr>
            <w:tcW w:w="3420" w:type="dxa"/>
            <w:tcBorders/>
            <w:vAlign w:val="center"/>
          </w:tcPr>
          <w:p>
            <w:pPr>
              <w:jc w:val="left"/>
            </w:pPr>
            <w:r>
              <w:rPr>
                <w:rFonts w:ascii="宋体" w:eastAsia="宋体" w:hAnsi="宋体" w:cs="宋体"/>
                <w:b w:val="0"/>
                <w:i w:val="0"/>
                <w:color w:val="000000"/>
                <w:sz w:val="16"/>
              </w:rPr>
              <w:t xml:space="preserve">  经常性赠与</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30310</w:t>
            </w:r>
          </w:p>
        </w:tc>
        <w:tc>
          <w:tcPr>
            <w:tcW w:w="2680" w:type="dxa"/>
            <w:tcBorders/>
            <w:vAlign w:val="center"/>
          </w:tcPr>
          <w:p>
            <w:pPr>
              <w:jc w:val="left"/>
            </w:pPr>
            <w:r>
              <w:rPr>
                <w:rFonts w:ascii="宋体" w:eastAsia="宋体" w:hAnsi="宋体" w:cs="宋体"/>
                <w:b w:val="0"/>
                <w:i w:val="0"/>
                <w:color w:val="000000"/>
                <w:sz w:val="16"/>
              </w:rPr>
              <w:t xml:space="preserve">  个人农业生产补贴</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30231</w:t>
            </w:r>
          </w:p>
        </w:tc>
        <w:tc>
          <w:tcPr>
            <w:tcW w:w="2100" w:type="dxa"/>
            <w:tcBorders/>
            <w:vAlign w:val="center"/>
          </w:tcPr>
          <w:p>
            <w:pPr>
              <w:jc w:val="left"/>
            </w:pPr>
            <w:r>
              <w:rPr>
                <w:rFonts w:ascii="宋体" w:eastAsia="宋体" w:hAnsi="宋体" w:cs="宋体"/>
                <w:b w:val="0"/>
                <w:i w:val="0"/>
                <w:color w:val="000000"/>
                <w:sz w:val="16"/>
              </w:rPr>
              <w:t xml:space="preserve">  公务用车运行维护费</w:t>
            </w:r>
          </w:p>
        </w:tc>
        <w:tc>
          <w:tcPr>
            <w:tcW w:w="1360" w:type="dxa"/>
            <w:tcBorders/>
            <w:vAlign w:val="center"/>
          </w:tcPr>
          <w:p>
            <w:pPr>
              <w:jc w:val="right"/>
            </w:pPr>
            <w:r>
              <w:rPr>
                <w:rFonts w:ascii="宋体" w:eastAsia="宋体" w:hAnsi="宋体" w:cs="宋体"/>
                <w:b w:val="0"/>
                <w:i w:val="0"/>
                <w:color w:val="000000"/>
                <w:sz w:val="16"/>
              </w:rPr>
              <w:t xml:space="preserve">0.97</w:t>
            </w:r>
          </w:p>
        </w:tc>
        <w:tc>
          <w:tcPr>
            <w:tcW w:w="560" w:type="dxa"/>
            <w:tcBorders/>
            <w:vAlign w:val="center"/>
          </w:tcPr>
          <w:p>
            <w:pPr>
              <w:jc w:val="left"/>
            </w:pPr>
            <w:r>
              <w:rPr>
                <w:rFonts w:ascii="宋体" w:eastAsia="宋体" w:hAnsi="宋体" w:cs="宋体"/>
                <w:b w:val="0"/>
                <w:i w:val="0"/>
                <w:color w:val="000000"/>
                <w:sz w:val="16"/>
              </w:rPr>
              <w:t xml:space="preserve">39910</w:t>
            </w:r>
          </w:p>
        </w:tc>
        <w:tc>
          <w:tcPr>
            <w:tcW w:w="3420" w:type="dxa"/>
            <w:tcBorders/>
            <w:vAlign w:val="center"/>
          </w:tcPr>
          <w:p>
            <w:pPr>
              <w:jc w:val="left"/>
            </w:pPr>
            <w:r>
              <w:rPr>
                <w:rFonts w:ascii="宋体" w:eastAsia="宋体" w:hAnsi="宋体" w:cs="宋体"/>
                <w:b w:val="0"/>
                <w:i w:val="0"/>
                <w:color w:val="000000"/>
                <w:sz w:val="16"/>
              </w:rPr>
              <w:t xml:space="preserve">  资本性赠与</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30311</w:t>
            </w:r>
          </w:p>
        </w:tc>
        <w:tc>
          <w:tcPr>
            <w:tcW w:w="2680" w:type="dxa"/>
            <w:tcBorders/>
            <w:vAlign w:val="center"/>
          </w:tcPr>
          <w:p>
            <w:pPr>
              <w:jc w:val="left"/>
            </w:pPr>
            <w:r>
              <w:rPr>
                <w:rFonts w:ascii="宋体" w:eastAsia="宋体" w:hAnsi="宋体" w:cs="宋体"/>
                <w:b w:val="0"/>
                <w:i w:val="0"/>
                <w:color w:val="000000"/>
                <w:sz w:val="16"/>
              </w:rPr>
              <w:t xml:space="preserve">  代缴社会保险费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30239</w:t>
            </w:r>
          </w:p>
        </w:tc>
        <w:tc>
          <w:tcPr>
            <w:tcW w:w="2100" w:type="dxa"/>
            <w:tcBorders/>
            <w:vAlign w:val="center"/>
          </w:tcPr>
          <w:p>
            <w:pPr>
              <w:jc w:val="left"/>
            </w:pPr>
            <w:r>
              <w:rPr>
                <w:rFonts w:ascii="宋体" w:eastAsia="宋体" w:hAnsi="宋体" w:cs="宋体"/>
                <w:b w:val="0"/>
                <w:i w:val="0"/>
                <w:color w:val="000000"/>
                <w:sz w:val="16"/>
              </w:rPr>
              <w:t xml:space="preserve">  其他交通费用</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39999</w:t>
            </w:r>
          </w:p>
        </w:tc>
        <w:tc>
          <w:tcPr>
            <w:tcW w:w="3420" w:type="dxa"/>
            <w:tcBorders/>
            <w:vAlign w:val="center"/>
          </w:tcPr>
          <w:p>
            <w:pPr>
              <w:jc w:val="left"/>
            </w:pPr>
            <w:r>
              <w:rPr>
                <w:rFonts w:ascii="宋体" w:eastAsia="宋体" w:hAnsi="宋体" w:cs="宋体"/>
                <w:b w:val="0"/>
                <w:i w:val="0"/>
                <w:color w:val="000000"/>
                <w:sz w:val="16"/>
              </w:rPr>
              <w:t xml:space="preserve">  其他支出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30399</w:t>
            </w:r>
          </w:p>
        </w:tc>
        <w:tc>
          <w:tcPr>
            <w:tcW w:w="2680" w:type="dxa"/>
            <w:tcBorders/>
            <w:vAlign w:val="center"/>
          </w:tcPr>
          <w:p>
            <w:pPr>
              <w:jc w:val="left"/>
            </w:pPr>
            <w:r>
              <w:rPr>
                <w:rFonts w:ascii="宋体" w:eastAsia="宋体" w:hAnsi="宋体" w:cs="宋体"/>
                <w:b w:val="0"/>
                <w:i w:val="0"/>
                <w:color w:val="000000"/>
                <w:sz w:val="16"/>
              </w:rPr>
              <w:t xml:space="preserve">  其他对个人和家庭的补助</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30240</w:t>
            </w:r>
          </w:p>
        </w:tc>
        <w:tc>
          <w:tcPr>
            <w:tcW w:w="2100" w:type="dxa"/>
            <w:tcBorders/>
            <w:vAlign w:val="center"/>
          </w:tcPr>
          <w:p>
            <w:pPr>
              <w:jc w:val="left"/>
            </w:pPr>
            <w:r>
              <w:rPr>
                <w:rFonts w:ascii="宋体" w:eastAsia="宋体" w:hAnsi="宋体" w:cs="宋体"/>
                <w:b w:val="0"/>
                <w:i w:val="0"/>
                <w:color w:val="000000"/>
                <w:sz w:val="16"/>
              </w:rPr>
              <w:t xml:space="preserve">  税金及附加费用</w:t>
            </w:r>
          </w:p>
        </w:tc>
        <w:tc>
          <w:tcPr>
            <w:tcW w:w="1360" w:type="dxa"/>
            <w:tcBorders/>
            <w:vAlign w:val="center"/>
          </w:tcPr>
          <w:p>
            <w:pPr>
              <w:jc w:val="right"/>
            </w:pPr>
            <w:r>
              <w:rPr>
                <w:rFonts w:ascii="宋体" w:eastAsia="宋体" w:hAnsi="宋体" w:cs="宋体"/>
                <w:b w:val="0"/>
                <w:i w:val="0"/>
                <w:color w:val="000000"/>
                <w:sz w:val="16"/>
              </w:rPr>
              <w:t xml:space="preserve">0.04</w:t>
            </w:r>
          </w:p>
        </w:tc>
        <w:tc>
          <w:tcPr>
            <w:tcW w:w="560" w:type="dxa"/>
            <w:tcBorders/>
            <w:vAlign w:val="center"/>
          </w:tcPr>
          <w:p>
            <w:pPr/>
          </w:p>
        </w:tc>
        <w:tc>
          <w:tcPr>
            <w:tcW w:w="3420" w:type="dxa"/>
            <w:tcBorders/>
            <w:vAlign w:val="center"/>
          </w:tcPr>
          <w:p>
            <w:pPr/>
          </w:p>
        </w:tc>
        <w:tc>
          <w:tcPr>
            <w:tcW w:w="1358" w:type="dxa"/>
            <w:tcBorders/>
            <w:vAlign w:val="center"/>
          </w:tcPr>
          <w:p>
            <w:pPr/>
          </w:p>
        </w:tc>
      </w:tr>
      <w:tr>
        <w:trPr>
          <w:trHeight w:hRule="exact" w:val="341"/>
          <w:jc w:val="center"/>
        </w:trPr>
        <w:tc>
          <w:tcPr>
            <w:tcW w:w="560" w:type="dxa"/>
            <w:tcBorders/>
            <w:vAlign w:val="center"/>
          </w:tcPr>
          <w:p>
            <w:pPr/>
          </w:p>
        </w:tc>
        <w:tc>
          <w:tcPr>
            <w:tcW w:w="2680" w:type="dxa"/>
            <w:tcBorders/>
            <w:vAlign w:val="center"/>
          </w:tcPr>
          <w:p>
            <w:pPr/>
          </w:p>
        </w:tc>
        <w:tc>
          <w:tcPr>
            <w:tcW w:w="1360" w:type="dxa"/>
            <w:tcBorders/>
            <w:vAlign w:val="center"/>
          </w:tcPr>
          <w:p>
            <w:pPr/>
          </w:p>
        </w:tc>
        <w:tc>
          <w:tcPr>
            <w:tcW w:w="560" w:type="dxa"/>
            <w:tcBorders/>
            <w:vAlign w:val="center"/>
          </w:tcPr>
          <w:p>
            <w:pPr>
              <w:jc w:val="left"/>
            </w:pPr>
            <w:r>
              <w:rPr>
                <w:rFonts w:ascii="宋体" w:eastAsia="宋体" w:hAnsi="宋体" w:cs="宋体"/>
                <w:b w:val="0"/>
                <w:i w:val="0"/>
                <w:color w:val="000000"/>
                <w:sz w:val="16"/>
              </w:rPr>
              <w:t xml:space="preserve">30299</w:t>
            </w:r>
          </w:p>
        </w:tc>
        <w:tc>
          <w:tcPr>
            <w:tcW w:w="2100" w:type="dxa"/>
            <w:tcBorders/>
            <w:vAlign w:val="center"/>
          </w:tcPr>
          <w:p>
            <w:pPr>
              <w:jc w:val="left"/>
            </w:pPr>
            <w:r>
              <w:rPr>
                <w:rFonts w:ascii="宋体" w:eastAsia="宋体" w:hAnsi="宋体" w:cs="宋体"/>
                <w:b w:val="0"/>
                <w:i w:val="0"/>
                <w:color w:val="000000"/>
                <w:sz w:val="16"/>
              </w:rPr>
              <w:t xml:space="preserve">  其他商品和服务支出</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p>
        </w:tc>
        <w:tc>
          <w:tcPr>
            <w:tcW w:w="3420" w:type="dxa"/>
            <w:tcBorders/>
            <w:vAlign w:val="center"/>
          </w:tcPr>
          <w:p>
            <w:pPr/>
          </w:p>
        </w:tc>
        <w:tc>
          <w:tcPr>
            <w:tcW w:w="1358" w:type="dxa"/>
            <w:tcBorders/>
            <w:vAlign w:val="center"/>
          </w:tcPr>
          <w:p>
            <w:pPr/>
          </w:p>
        </w:tc>
      </w:tr>
      <w:tr>
        <w:trPr>
          <w:trHeight w:hRule="exact" w:val="341"/>
          <w:jc w:val="center"/>
        </w:trPr>
        <w:tc>
          <w:tcPr>
            <w:tcW w:w="560" w:type="dxa"/>
            <w:hMerge w:val="restart"/>
            <w:tcBorders/>
            <w:vAlign w:val="center"/>
          </w:tcPr>
          <w:p>
            <w:pPr>
              <w:jc w:val="center"/>
            </w:pPr>
            <w:r>
              <w:rPr>
                <w:rFonts w:ascii="宋体" w:eastAsia="宋体" w:hAnsi="宋体" w:cs="宋体"/>
                <w:b w:val="0"/>
                <w:i w:val="0"/>
                <w:color w:val="000000"/>
                <w:sz w:val="16"/>
              </w:rPr>
              <w:t xml:space="preserve">人员经费合计</w:t>
            </w:r>
          </w:p>
        </w:tc>
        <w:tc>
          <w:tcPr>
            <w:tcW w:w="2680" w:type="dxa"/>
            <w:hMerge/>
            <w:tcBorders/>
            <w:vAlign w:val="center"/>
          </w:tcPr>
          <w:p>
            <w:pPr/>
          </w:p>
        </w:tc>
        <w:tc>
          <w:tcPr>
            <w:tcW w:w="1360" w:type="dxa"/>
            <w:tcBorders/>
            <w:vAlign w:val="center"/>
          </w:tcPr>
          <w:p>
            <w:pPr>
              <w:jc w:val="right"/>
            </w:pPr>
            <w:r>
              <w:rPr>
                <w:rFonts w:ascii="宋体" w:eastAsia="宋体" w:hAnsi="宋体" w:cs="宋体"/>
                <w:b w:val="0"/>
                <w:i w:val="0"/>
                <w:color w:val="000000"/>
                <w:sz w:val="16"/>
              </w:rPr>
              <w:t xml:space="preserve">269.22</w:t>
            </w:r>
          </w:p>
        </w:tc>
        <w:tc>
          <w:tcPr>
            <w:tcW w:w="560" w:type="dxa"/>
            <w:hMerge w:val="restart"/>
            <w:tcBorders/>
            <w:vAlign w:val="center"/>
          </w:tcPr>
          <w:p>
            <w:pPr>
              <w:jc w:val="center"/>
            </w:pPr>
            <w:r>
              <w:rPr>
                <w:rFonts w:ascii="宋体" w:eastAsia="宋体" w:hAnsi="宋体" w:cs="宋体"/>
                <w:b w:val="0"/>
                <w:i w:val="0"/>
                <w:color w:val="000000"/>
                <w:sz w:val="16"/>
              </w:rPr>
              <w:t xml:space="preserve">公用经费合计</w:t>
            </w:r>
          </w:p>
        </w:tc>
        <w:tc>
          <w:tcPr>
            <w:tcW w:w="2100" w:type="dxa"/>
            <w:hMerge/>
            <w:tcBorders/>
            <w:vAlign w:val="center"/>
          </w:tcPr>
          <w:p>
            <w:pPr/>
          </w:p>
        </w:tc>
        <w:tc>
          <w:tcPr>
            <w:tcW w:w="1360" w:type="dxa"/>
            <w:hMerge/>
            <w:tcBorders/>
            <w:vAlign w:val="center"/>
          </w:tcPr>
          <w:p>
            <w:pPr/>
          </w:p>
        </w:tc>
        <w:tc>
          <w:tcPr>
            <w:tcW w:w="560" w:type="dxa"/>
            <w:hMerge/>
            <w:tcBorders/>
            <w:vAlign w:val="center"/>
          </w:tcPr>
          <w:p>
            <w:pPr/>
          </w:p>
        </w:tc>
        <w:tc>
          <w:tcPr>
            <w:tcW w:w="3420" w:type="dxa"/>
            <w:hMerge/>
            <w:tcBorders/>
            <w:vAlign w:val="center"/>
          </w:tcPr>
          <w:p>
            <w:pPr/>
          </w:p>
        </w:tc>
        <w:tc>
          <w:tcPr>
            <w:tcW w:w="1358" w:type="dxa"/>
            <w:tcBorders/>
            <w:vAlign w:val="center"/>
          </w:tcPr>
          <w:p>
            <w:pPr>
              <w:jc w:val="right"/>
            </w:pPr>
            <w:r>
              <w:rPr>
                <w:rFonts w:ascii="宋体" w:eastAsia="宋体" w:hAnsi="宋体" w:cs="宋体"/>
                <w:b w:val="0"/>
                <w:i w:val="0"/>
                <w:color w:val="000000"/>
                <w:sz w:val="16"/>
              </w:rPr>
              <w:t xml:space="preserve">14.05</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注：本表反映单位本年度一般公共预算财政拨款基本支出明细情况。本表金额转换为万元时，因四舍五入可能存在尾差。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公开07表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单位：许昌春秋楼文物管理处</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300"/>
        <w:gridCol w:w="3660"/>
        <w:gridCol w:w="1560"/>
        <w:gridCol w:w="1560"/>
        <w:gridCol w:w="1560"/>
        <w:gridCol w:w="1560"/>
        <w:gridCol w:w="1560"/>
        <w:gridCol w:w="1598"/>
      </w:tblGrid>
      <w:tr>
        <w:trPr>
          <w:trHeight w:hRule="exact" w:val="419"/>
          <w:jc w:val="center"/>
        </w:trPr>
        <w:tc>
          <w:tcPr>
            <w:tcW w:w="300" w:type="dxa"/>
            <w:hMerge w:val="restart"/>
            <w:vAlign w:val="center"/>
          </w:tcPr>
          <w:p>
            <w:pPr>
              <w:jc w:val="center"/>
            </w:pPr>
            <w:r>
              <w:rPr>
                <w:rFonts w:ascii="宋体" w:eastAsia="宋体" w:hAnsi="宋体" w:cs="宋体"/>
                <w:b w:val="0"/>
                <w:i w:val="0"/>
                <w:color w:val="000000"/>
                <w:sz w:val="20"/>
              </w:rPr>
              <w:t xml:space="preserve">项目</w:t>
            </w:r>
          </w:p>
        </w:tc>
        <w:tc>
          <w:tcPr>
            <w:tcW w:w="300" w:type="dxa"/>
            <w:hMerge/>
            <w:vAlign w:val="center"/>
          </w:tcPr>
          <w:p>
            <w:pPr/>
          </w:p>
        </w:tc>
        <w:tc>
          <w:tcPr>
            <w:tcW w:w="300" w:type="dxa"/>
            <w:hMerge/>
            <w:vAlign w:val="center"/>
          </w:tcPr>
          <w:p>
            <w:pPr/>
          </w:p>
        </w:tc>
        <w:tc>
          <w:tcPr>
            <w:tcW w:w="3660" w:type="dxa"/>
            <w:hMerge/>
            <w:vAlign w:val="center"/>
          </w:tcPr>
          <w:p>
            <w:pPr/>
          </w:p>
        </w:tc>
        <w:tc>
          <w:tcPr>
            <w:tcW w:w="1560" w:type="dxa"/>
            <w:vMerge w:val="restart"/>
            <w:vAlign w:val="center"/>
          </w:tcPr>
          <w:p>
            <w:pPr>
              <w:jc w:val="center"/>
            </w:pPr>
            <w:r>
              <w:rPr>
                <w:rFonts w:ascii="宋体" w:eastAsia="宋体" w:hAnsi="宋体" w:cs="宋体"/>
                <w:b w:val="0"/>
                <w:i w:val="0"/>
                <w:color w:val="000000"/>
                <w:sz w:val="20"/>
              </w:rPr>
              <w:t xml:space="preserve">年初结转和结余</w:t>
            </w:r>
          </w:p>
        </w:tc>
        <w:tc>
          <w:tcPr>
            <w:tcW w:w="1560" w:type="dxa"/>
            <w:vMerge w:val="restart"/>
            <w:vAlign w:val="center"/>
          </w:tcPr>
          <w:p>
            <w:pPr>
              <w:jc w:val="center"/>
            </w:pPr>
            <w:r>
              <w:rPr>
                <w:rFonts w:ascii="宋体" w:eastAsia="宋体" w:hAnsi="宋体" w:cs="宋体"/>
                <w:b w:val="0"/>
                <w:i w:val="0"/>
                <w:color w:val="000000"/>
                <w:sz w:val="20"/>
              </w:rPr>
              <w:t xml:space="preserve">本年收入</w:t>
            </w:r>
          </w:p>
        </w:tc>
        <w:tc>
          <w:tcPr>
            <w:tcW w:w="1560" w:type="dxa"/>
            <w:hMerge w:val="restart"/>
            <w:vAlign w:val="center"/>
          </w:tcPr>
          <w:p>
            <w:pPr>
              <w:jc w:val="center"/>
            </w:pPr>
            <w:r>
              <w:rPr>
                <w:rFonts w:ascii="宋体" w:eastAsia="宋体" w:hAnsi="宋体" w:cs="宋体"/>
                <w:b w:val="0"/>
                <w:i w:val="0"/>
                <w:color w:val="000000"/>
                <w:sz w:val="20"/>
              </w:rPr>
              <w:t xml:space="preserve">本年支出</w:t>
            </w:r>
          </w:p>
        </w:tc>
        <w:tc>
          <w:tcPr>
            <w:tcW w:w="1560" w:type="dxa"/>
            <w:hMerge/>
            <w:vAlign w:val="center"/>
          </w:tcPr>
          <w:p>
            <w:pPr/>
          </w:p>
        </w:tc>
        <w:tc>
          <w:tcPr>
            <w:tcW w:w="1560" w:type="dxa"/>
            <w:hMerge/>
            <w:vAlign w:val="center"/>
          </w:tcPr>
          <w:p>
            <w:pPr/>
          </w:p>
        </w:tc>
        <w:tc>
          <w:tcPr>
            <w:tcW w:w="1598" w:type="dxa"/>
            <w:vMerge w:val="restart"/>
            <w:vAlign w:val="center"/>
          </w:tcPr>
          <w:p>
            <w:pPr>
              <w:jc w:val="center"/>
            </w:pPr>
            <w:r>
              <w:rPr>
                <w:rFonts w:ascii="宋体" w:eastAsia="宋体" w:hAnsi="宋体" w:cs="宋体"/>
                <w:b w:val="0"/>
                <w:i w:val="0"/>
                <w:color w:val="000000"/>
                <w:sz w:val="20"/>
              </w:rPr>
              <w:t xml:space="preserve">年末结转和结余</w:t>
            </w:r>
          </w:p>
        </w:tc>
      </w:tr>
      <w:tr>
        <w:trPr>
          <w:trHeight w:hRule="exact" w:val="419"/>
          <w:jc w:val="center"/>
        </w:trPr>
        <w:tc>
          <w:tcPr>
            <w:tcW w:w="300" w:type="dxa"/>
            <w:hMerge w:val="restart"/>
            <w:vMerge w:val="restart"/>
            <w:tcBorders/>
            <w:vAlign w:val="center"/>
          </w:tcPr>
          <w:p>
            <w:pPr>
              <w:jc w:val="center"/>
            </w:pPr>
            <w:r>
              <w:rPr>
                <w:rFonts w:ascii="宋体" w:eastAsia="宋体" w:hAnsi="宋体" w:cs="宋体"/>
                <w:b w:val="0"/>
                <w:i w:val="0"/>
                <w:color w:val="000000"/>
                <w:sz w:val="20"/>
              </w:rPr>
              <w:t xml:space="preserve">科目代码</w:t>
            </w:r>
          </w:p>
        </w:tc>
        <w:tc>
          <w:tcPr>
            <w:tcW w:w="300" w:type="dxa"/>
            <w:hMerge/>
            <w:tcBorders/>
            <w:vAlign w:val="center"/>
          </w:tcPr>
          <w:p>
            <w:pPr/>
          </w:p>
        </w:tc>
        <w:tc>
          <w:tcPr>
            <w:tcW w:w="300" w:type="dxa"/>
            <w:hMerge/>
            <w:tcBorders/>
            <w:vAlign w:val="center"/>
          </w:tcPr>
          <w:p>
            <w:pPr/>
          </w:p>
        </w:tc>
        <w:tc>
          <w:tcPr>
            <w:tcW w:w="3660" w:type="dxa"/>
            <w:vMerge w:val="restart"/>
            <w:tcBorders/>
            <w:vAlign w:val="center"/>
          </w:tcPr>
          <w:p>
            <w:pPr>
              <w:jc w:val="center"/>
            </w:pPr>
            <w:r>
              <w:rPr>
                <w:rFonts w:ascii="宋体" w:eastAsia="宋体" w:hAnsi="宋体" w:cs="宋体"/>
                <w:b w:val="0"/>
                <w:i w:val="0"/>
                <w:color w:val="000000"/>
                <w:sz w:val="20"/>
              </w:rPr>
              <w:t xml:space="preserve">科目名称</w:t>
            </w:r>
          </w:p>
        </w:tc>
        <w:tc>
          <w:tcPr>
            <w:tcW w:w="1560" w:type="dxa"/>
            <w:vMerge/>
            <w:tcBorders/>
            <w:vAlign w:val="center"/>
          </w:tcPr>
          <w:p>
            <w:pPr/>
          </w:p>
        </w:tc>
        <w:tc>
          <w:tcPr>
            <w:tcW w:w="1560" w:type="dxa"/>
            <w:vMerge/>
            <w:tcBorders/>
            <w:vAlign w:val="center"/>
          </w:tcPr>
          <w:p>
            <w:pPr/>
          </w:p>
        </w:tc>
        <w:tc>
          <w:tcPr>
            <w:tcW w:w="1560" w:type="dxa"/>
            <w:vMerge w:val="restart"/>
            <w:tcBorders/>
            <w:vAlign w:val="center"/>
          </w:tcPr>
          <w:p>
            <w:pPr>
              <w:jc w:val="center"/>
            </w:pPr>
            <w:r>
              <w:rPr>
                <w:rFonts w:ascii="宋体" w:eastAsia="宋体" w:hAnsi="宋体" w:cs="宋体"/>
                <w:b w:val="0"/>
                <w:i w:val="0"/>
                <w:color w:val="000000"/>
                <w:sz w:val="20"/>
              </w:rPr>
              <w:t xml:space="preserve">小计</w:t>
            </w:r>
          </w:p>
        </w:tc>
        <w:tc>
          <w:tcPr>
            <w:tcW w:w="1560" w:type="dxa"/>
            <w:vMerge w:val="restart"/>
            <w:tcBorders/>
            <w:vAlign w:val="center"/>
          </w:tcPr>
          <w:p>
            <w:pPr>
              <w:jc w:val="center"/>
            </w:pPr>
            <w:r>
              <w:rPr>
                <w:rFonts w:ascii="宋体" w:eastAsia="宋体" w:hAnsi="宋体" w:cs="宋体"/>
                <w:b w:val="0"/>
                <w:i w:val="0"/>
                <w:color w:val="000000"/>
                <w:sz w:val="20"/>
              </w:rPr>
              <w:t xml:space="preserve">基本支出</w:t>
            </w:r>
          </w:p>
        </w:tc>
        <w:tc>
          <w:tcPr>
            <w:tcW w:w="1560" w:type="dxa"/>
            <w:vMerge w:val="restart"/>
            <w:tcBorders/>
            <w:vAlign w:val="center"/>
          </w:tcPr>
          <w:p>
            <w:pPr>
              <w:jc w:val="center"/>
            </w:pPr>
            <w:r>
              <w:rPr>
                <w:rFonts w:ascii="宋体" w:eastAsia="宋体" w:hAnsi="宋体" w:cs="宋体"/>
                <w:b w:val="0"/>
                <w:i w:val="0"/>
                <w:color w:val="000000"/>
                <w:sz w:val="20"/>
              </w:rPr>
              <w:t xml:space="preserve">项目支出</w:t>
            </w:r>
          </w:p>
        </w:tc>
        <w:tc>
          <w:tcPr>
            <w:tcW w:w="1598" w:type="dxa"/>
            <w:vMerge/>
            <w:tcBorders/>
            <w:vAlign w:val="center"/>
          </w:tcPr>
          <w:p>
            <w:pPr/>
          </w:p>
        </w:tc>
      </w:tr>
      <w:tr>
        <w:trPr>
          <w:trHeight w:hRule="exact" w:val="419"/>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6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98" w:type="dxa"/>
            <w:vMerge/>
            <w:tcBorders/>
            <w:vAlign w:val="center"/>
          </w:tcPr>
          <w:p>
            <w:pPr/>
          </w:p>
        </w:tc>
      </w:tr>
      <w:tr>
        <w:trPr>
          <w:trHeight w:hRule="exact" w:val="419"/>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6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98" w:type="dxa"/>
            <w:vMerge/>
            <w:tcBorders/>
            <w:vAlign w:val="center"/>
          </w:tcPr>
          <w:p>
            <w:pPr/>
          </w:p>
        </w:tc>
      </w:tr>
      <w:tr>
        <w:trPr>
          <w:trHeight w:hRule="exact" w:val="419"/>
          <w:jc w:val="center"/>
        </w:trPr>
        <w:tc>
          <w:tcPr>
            <w:tcW w:w="300" w:type="dxa"/>
            <w:hMerge w:val="restart"/>
            <w:tcBorders/>
            <w:vAlign w:val="center"/>
          </w:tcPr>
          <w:p>
            <w:pPr>
              <w:jc w:val="center"/>
            </w:pPr>
            <w:r>
              <w:rPr>
                <w:rFonts w:ascii="宋体" w:eastAsia="宋体" w:hAnsi="宋体" w:cs="宋体"/>
                <w:b w:val="0"/>
                <w:i w:val="0"/>
                <w:color w:val="000000"/>
                <w:sz w:val="20"/>
              </w:rPr>
              <w:t xml:space="preserve">栏次</w:t>
            </w:r>
          </w:p>
        </w:tc>
        <w:tc>
          <w:tcPr>
            <w:tcW w:w="300" w:type="dxa"/>
            <w:hMerge/>
            <w:tcBorders/>
            <w:vAlign w:val="center"/>
          </w:tcPr>
          <w:p>
            <w:pPr/>
          </w:p>
        </w:tc>
        <w:tc>
          <w:tcPr>
            <w:tcW w:w="300" w:type="dxa"/>
            <w:hMerge/>
            <w:tcBorders/>
            <w:vAlign w:val="center"/>
          </w:tcPr>
          <w:p>
            <w:pPr/>
          </w:p>
        </w:tc>
        <w:tc>
          <w:tcPr>
            <w:tcW w:w="3660" w:type="dxa"/>
            <w:hMerge/>
            <w:tcBorders/>
            <w:vAlign w:val="center"/>
          </w:tcPr>
          <w:p>
            <w:pPr/>
          </w:p>
        </w:tc>
        <w:tc>
          <w:tcPr>
            <w:tcW w:w="1560" w:type="dxa"/>
            <w:tcBorders/>
            <w:vAlign w:val="center"/>
          </w:tcPr>
          <w:p>
            <w:pPr>
              <w:jc w:val="center"/>
            </w:pPr>
            <w:r>
              <w:rPr>
                <w:rFonts w:ascii="宋体" w:eastAsia="宋体" w:hAnsi="宋体" w:cs="宋体"/>
                <w:b w:val="0"/>
                <w:i w:val="0"/>
                <w:color w:val="000000"/>
                <w:sz w:val="20"/>
              </w:rPr>
              <w:t xml:space="preserve">1</w:t>
            </w:r>
          </w:p>
        </w:tc>
        <w:tc>
          <w:tcPr>
            <w:tcW w:w="1560" w:type="dxa"/>
            <w:tcBorders/>
            <w:vAlign w:val="center"/>
          </w:tcPr>
          <w:p>
            <w:pPr>
              <w:jc w:val="center"/>
            </w:pPr>
            <w:r>
              <w:rPr>
                <w:rFonts w:ascii="宋体" w:eastAsia="宋体" w:hAnsi="宋体" w:cs="宋体"/>
                <w:b w:val="0"/>
                <w:i w:val="0"/>
                <w:color w:val="000000"/>
                <w:sz w:val="20"/>
              </w:rPr>
              <w:t xml:space="preserve">2</w:t>
            </w:r>
          </w:p>
        </w:tc>
        <w:tc>
          <w:tcPr>
            <w:tcW w:w="1560" w:type="dxa"/>
            <w:tcBorders/>
            <w:vAlign w:val="center"/>
          </w:tcPr>
          <w:p>
            <w:pPr>
              <w:jc w:val="center"/>
            </w:pPr>
            <w:r>
              <w:rPr>
                <w:rFonts w:ascii="宋体" w:eastAsia="宋体" w:hAnsi="宋体" w:cs="宋体"/>
                <w:b w:val="0"/>
                <w:i w:val="0"/>
                <w:color w:val="000000"/>
                <w:sz w:val="20"/>
              </w:rPr>
              <w:t xml:space="preserve">3</w:t>
            </w:r>
          </w:p>
        </w:tc>
        <w:tc>
          <w:tcPr>
            <w:tcW w:w="1560" w:type="dxa"/>
            <w:tcBorders/>
            <w:vAlign w:val="center"/>
          </w:tcPr>
          <w:p>
            <w:pPr>
              <w:jc w:val="center"/>
            </w:pPr>
            <w:r>
              <w:rPr>
                <w:rFonts w:ascii="宋体" w:eastAsia="宋体" w:hAnsi="宋体" w:cs="宋体"/>
                <w:b w:val="0"/>
                <w:i w:val="0"/>
                <w:color w:val="000000"/>
                <w:sz w:val="20"/>
              </w:rPr>
              <w:t xml:space="preserve">4</w:t>
            </w:r>
          </w:p>
        </w:tc>
        <w:tc>
          <w:tcPr>
            <w:tcW w:w="1560" w:type="dxa"/>
            <w:tcBorders/>
            <w:vAlign w:val="center"/>
          </w:tcPr>
          <w:p>
            <w:pPr>
              <w:jc w:val="center"/>
            </w:pPr>
            <w:r>
              <w:rPr>
                <w:rFonts w:ascii="宋体" w:eastAsia="宋体" w:hAnsi="宋体" w:cs="宋体"/>
                <w:b w:val="0"/>
                <w:i w:val="0"/>
                <w:color w:val="000000"/>
                <w:sz w:val="20"/>
              </w:rPr>
              <w:t xml:space="preserve">5</w:t>
            </w:r>
          </w:p>
        </w:tc>
        <w:tc>
          <w:tcPr>
            <w:tcW w:w="1598" w:type="dxa"/>
            <w:tcBorders/>
            <w:vAlign w:val="center"/>
          </w:tcPr>
          <w:p>
            <w:pPr>
              <w:jc w:val="center"/>
            </w:pPr>
            <w:r>
              <w:rPr>
                <w:rFonts w:ascii="宋体" w:eastAsia="宋体" w:hAnsi="宋体" w:cs="宋体"/>
                <w:b w:val="0"/>
                <w:i w:val="0"/>
                <w:color w:val="000000"/>
                <w:sz w:val="20"/>
              </w:rPr>
              <w:t xml:space="preserve">6</w:t>
            </w:r>
          </w:p>
        </w:tc>
      </w:tr>
      <w:tr>
        <w:trPr>
          <w:trHeight w:hRule="exact" w:val="628"/>
          <w:jc w:val="center"/>
        </w:trPr>
        <w:tc>
          <w:tcPr>
            <w:tcW w:w="300" w:type="dxa"/>
            <w:hMerge w:val="restart"/>
            <w:tcBorders/>
            <w:vAlign w:val="center"/>
          </w:tcPr>
          <w:p>
            <w:pPr>
              <w:jc w:val="center"/>
            </w:pPr>
            <w:r>
              <w:rPr>
                <w:rFonts w:ascii="宋体" w:eastAsia="宋体" w:hAnsi="宋体" w:cs="宋体"/>
                <w:b w:val="0"/>
                <w:i w:val="0"/>
                <w:color w:val="000000"/>
                <w:sz w:val="20"/>
              </w:rPr>
              <w:t xml:space="preserve">合计</w:t>
            </w:r>
          </w:p>
        </w:tc>
        <w:tc>
          <w:tcPr>
            <w:tcW w:w="300" w:type="dxa"/>
            <w:hMerge/>
            <w:tcBorders/>
            <w:vAlign w:val="center"/>
          </w:tcPr>
          <w:p>
            <w:pPr/>
          </w:p>
        </w:tc>
        <w:tc>
          <w:tcPr>
            <w:tcW w:w="300" w:type="dxa"/>
            <w:hMerge/>
            <w:tcBorders/>
            <w:vAlign w:val="center"/>
          </w:tcPr>
          <w:p>
            <w:pPr/>
          </w:p>
        </w:tc>
        <w:tc>
          <w:tcPr>
            <w:tcW w:w="3660" w:type="dxa"/>
            <w:hMerge/>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98" w:type="dxa"/>
            <w:tcBorders/>
            <w:vAlign w:val="center"/>
          </w:tcPr>
          <w:p>
            <w:pPr/>
          </w:p>
        </w:tc>
      </w:tr>
      <w:tr>
        <w:trPr>
          <w:trHeight w:hRule="exact" w:val="628"/>
          <w:jc w:val="center"/>
        </w:trPr>
        <w:tc>
          <w:tcPr>
            <w:tcW w:w="300" w:type="dxa"/>
            <w:hMerge w:val="restart"/>
            <w:tcBorders/>
            <w:vAlign w:val="center"/>
          </w:tcPr>
          <w:p>
            <w:pPr/>
          </w:p>
        </w:tc>
        <w:tc>
          <w:tcPr>
            <w:tcW w:w="300" w:type="dxa"/>
            <w:hMerge/>
            <w:tcBorders/>
            <w:vAlign w:val="center"/>
          </w:tcPr>
          <w:p>
            <w:pPr/>
          </w:p>
        </w:tc>
        <w:tc>
          <w:tcPr>
            <w:tcW w:w="300" w:type="dxa"/>
            <w:hMerge/>
            <w:tcBorders/>
            <w:vAlign w:val="center"/>
          </w:tcPr>
          <w:p>
            <w:pPr/>
          </w:p>
        </w:tc>
        <w:tc>
          <w:tcPr>
            <w:tcW w:w="36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98" w:type="dxa"/>
            <w:tcBorders/>
            <w:vAlign w:val="center"/>
          </w:tcPr>
          <w:p>
            <w:pP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注：本表反映单位本年度政府性基金预算财政拨款收入、支出及结转和结余情况。本表金额转换为万元时，因四舍五入可能存在尾差。</w:t>
      </w:r>
    </w:p>
    <w:p>
      <w:pPr>
        <w:jc w:val="left"/>
        <w:rPr>
          <w:rFonts w:ascii="华文中宋" w:eastAsia="华文中宋" w:hAnsi="华文中宋" w:cs="华文中宋" w:hint="default"/>
          <w:color w:val="000000"/>
          <w:kern w:val="0"/>
          <w:sz w:val="32"/>
          <w:szCs w:val="32"/>
          <w:lang w:val="en-US" w:eastAsia="zh-CN"/>
        </w:rPr>
      </w:pPr>
      <w:r>
        <w:rPr>
          <w:rFonts w:ascii="宋体" w:eastAsia="宋体" w:hAnsi="宋体" w:asciiTheme="minorEastAsia" w:eastAsiaTheme="minorEastAsia" w:hAnsiTheme="minorEastAsia" w:cs="Arial" w:cstheme="minorEastAsia" w:hint="eastAsia"/>
          <w:sz w:val="18"/>
          <w:szCs w:val="18"/>
        </w:rPr>
        <w:t xml:space="preserve">说明：我单位没有政府性基金收入，也没有使用政府性基金安排的支出，故本表无数据。</w:t>
      </w:r>
      <w:r>
        <w:br w:type="page"/>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国有资本经营预算财政拨款支出决算表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公开08表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单位：许昌春秋楼文物管理处</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60"/>
        <w:gridCol w:w="460"/>
        <w:gridCol w:w="460"/>
        <w:gridCol w:w="5500"/>
        <w:gridCol w:w="2360"/>
        <w:gridCol w:w="2360"/>
        <w:gridCol w:w="2358"/>
      </w:tblGrid>
      <w:tr>
        <w:trPr>
          <w:trHeight w:hRule="exact" w:val="631"/>
          <w:jc w:val="center"/>
        </w:trPr>
        <w:tc>
          <w:tcPr>
            <w:tcW w:w="460" w:type="dxa"/>
            <w:hMerge w:val="restart"/>
            <w:vAlign w:val="center"/>
          </w:tcPr>
          <w:p>
            <w:pPr>
              <w:jc w:val="center"/>
            </w:pPr>
            <w:r>
              <w:rPr>
                <w:rFonts w:ascii="宋体" w:eastAsia="宋体" w:hAnsi="宋体" w:cs="宋体"/>
                <w:b w:val="0"/>
                <w:i w:val="0"/>
                <w:color w:val="000000"/>
                <w:sz w:val="28"/>
              </w:rPr>
              <w:t xml:space="preserve">项目</w:t>
            </w:r>
          </w:p>
        </w:tc>
        <w:tc>
          <w:tcPr>
            <w:tcW w:w="460" w:type="dxa"/>
            <w:hMerge/>
            <w:vAlign w:val="center"/>
          </w:tcPr>
          <w:p>
            <w:pPr/>
          </w:p>
        </w:tc>
        <w:tc>
          <w:tcPr>
            <w:tcW w:w="460" w:type="dxa"/>
            <w:hMerge/>
            <w:vAlign w:val="center"/>
          </w:tcPr>
          <w:p>
            <w:pPr/>
          </w:p>
        </w:tc>
        <w:tc>
          <w:tcPr>
            <w:tcW w:w="5500" w:type="dxa"/>
            <w:hMerge/>
            <w:vAlign w:val="center"/>
          </w:tcPr>
          <w:p>
            <w:pPr/>
          </w:p>
        </w:tc>
        <w:tc>
          <w:tcPr>
            <w:tcW w:w="2360" w:type="dxa"/>
            <w:hMerge w:val="restart"/>
            <w:vAlign w:val="center"/>
          </w:tcPr>
          <w:p>
            <w:pPr>
              <w:jc w:val="center"/>
            </w:pPr>
            <w:r>
              <w:rPr>
                <w:rFonts w:ascii="宋体" w:eastAsia="宋体" w:hAnsi="宋体" w:cs="宋体"/>
                <w:b w:val="0"/>
                <w:i w:val="0"/>
                <w:color w:val="000000"/>
                <w:sz w:val="28"/>
              </w:rPr>
              <w:t xml:space="preserve">本年支出</w:t>
            </w:r>
          </w:p>
        </w:tc>
        <w:tc>
          <w:tcPr>
            <w:tcW w:w="2360" w:type="dxa"/>
            <w:hMerge/>
            <w:vAlign w:val="center"/>
          </w:tcPr>
          <w:p>
            <w:pPr/>
          </w:p>
        </w:tc>
        <w:tc>
          <w:tcPr>
            <w:tcW w:w="2358" w:type="dxa"/>
            <w:hMerge/>
            <w:vAlign w:val="center"/>
          </w:tcPr>
          <w:p>
            <w:pPr/>
          </w:p>
        </w:tc>
      </w:tr>
      <w:tr>
        <w:trPr>
          <w:trHeight w:hRule="exact" w:val="631"/>
          <w:jc w:val="center"/>
        </w:trPr>
        <w:tc>
          <w:tcPr>
            <w:tcW w:w="460" w:type="dxa"/>
            <w:hMerge w:val="restart"/>
            <w:vMerge w:val="restart"/>
            <w:tcBorders/>
            <w:vAlign w:val="center"/>
          </w:tcPr>
          <w:p>
            <w:pPr>
              <w:jc w:val="center"/>
            </w:pPr>
            <w:r>
              <w:rPr>
                <w:rFonts w:ascii="宋体" w:eastAsia="宋体" w:hAnsi="宋体" w:cs="宋体"/>
                <w:b w:val="0"/>
                <w:i w:val="0"/>
                <w:color w:val="000000"/>
                <w:sz w:val="28"/>
              </w:rPr>
              <w:t xml:space="preserve">科目代码</w:t>
            </w:r>
          </w:p>
        </w:tc>
        <w:tc>
          <w:tcPr>
            <w:tcW w:w="460" w:type="dxa"/>
            <w:hMerge/>
            <w:tcBorders/>
            <w:vAlign w:val="center"/>
          </w:tcPr>
          <w:p>
            <w:pPr/>
          </w:p>
        </w:tc>
        <w:tc>
          <w:tcPr>
            <w:tcW w:w="460" w:type="dxa"/>
            <w:hMerge/>
            <w:tcBorders/>
            <w:vAlign w:val="center"/>
          </w:tcPr>
          <w:p>
            <w:pPr/>
          </w:p>
        </w:tc>
        <w:tc>
          <w:tcPr>
            <w:tcW w:w="5500" w:type="dxa"/>
            <w:vMerge w:val="restart"/>
            <w:tcBorders/>
            <w:vAlign w:val="center"/>
          </w:tcPr>
          <w:p>
            <w:pPr>
              <w:jc w:val="center"/>
            </w:pPr>
            <w:r>
              <w:rPr>
                <w:rFonts w:ascii="宋体" w:eastAsia="宋体" w:hAnsi="宋体" w:cs="宋体"/>
                <w:b w:val="0"/>
                <w:i w:val="0"/>
                <w:color w:val="000000"/>
                <w:sz w:val="28"/>
              </w:rPr>
              <w:t xml:space="preserve">科目名称</w:t>
            </w:r>
          </w:p>
        </w:tc>
        <w:tc>
          <w:tcPr>
            <w:tcW w:w="2360" w:type="dxa"/>
            <w:vMerge w:val="restart"/>
            <w:tcBorders/>
            <w:vAlign w:val="center"/>
          </w:tcPr>
          <w:p>
            <w:pPr>
              <w:jc w:val="center"/>
            </w:pPr>
            <w:r>
              <w:rPr>
                <w:rFonts w:ascii="宋体" w:eastAsia="宋体" w:hAnsi="宋体" w:cs="宋体"/>
                <w:b w:val="0"/>
                <w:i w:val="0"/>
                <w:color w:val="000000"/>
                <w:sz w:val="28"/>
              </w:rPr>
              <w:t xml:space="preserve">合计</w:t>
            </w:r>
          </w:p>
        </w:tc>
        <w:tc>
          <w:tcPr>
            <w:tcW w:w="2360" w:type="dxa"/>
            <w:vMerge w:val="restart"/>
            <w:tcBorders/>
            <w:vAlign w:val="center"/>
          </w:tcPr>
          <w:p>
            <w:pPr>
              <w:jc w:val="center"/>
            </w:pPr>
            <w:r>
              <w:rPr>
                <w:rFonts w:ascii="宋体" w:eastAsia="宋体" w:hAnsi="宋体" w:cs="宋体"/>
                <w:b w:val="0"/>
                <w:i w:val="0"/>
                <w:color w:val="000000"/>
                <w:sz w:val="28"/>
              </w:rPr>
              <w:t xml:space="preserve">基本支出</w:t>
            </w:r>
          </w:p>
        </w:tc>
        <w:tc>
          <w:tcPr>
            <w:tcW w:w="2358" w:type="dxa"/>
            <w:vMerge w:val="restart"/>
            <w:tcBorders/>
            <w:vAlign w:val="center"/>
          </w:tcPr>
          <w:p>
            <w:pPr>
              <w:jc w:val="center"/>
            </w:pPr>
            <w:r>
              <w:rPr>
                <w:rFonts w:ascii="宋体" w:eastAsia="宋体" w:hAnsi="宋体" w:cs="宋体"/>
                <w:b w:val="0"/>
                <w:i w:val="0"/>
                <w:color w:val="000000"/>
                <w:sz w:val="28"/>
              </w:rPr>
              <w:t xml:space="preserve">项目支出</w:t>
            </w:r>
          </w:p>
        </w:tc>
      </w:tr>
      <w:tr>
        <w:trPr>
          <w:trHeight w:hRule="exact" w:val="631"/>
          <w:jc w:val="center"/>
        </w:trPr>
        <w:tc>
          <w:tcPr>
            <w:tcW w:w="460" w:type="dxa"/>
            <w:hMerge w:val="restart"/>
            <w:vMerge/>
            <w:tcBorders/>
            <w:vAlign w:val="center"/>
          </w:tcPr>
          <w:p>
            <w:pPr/>
          </w:p>
        </w:tc>
        <w:tc>
          <w:tcPr>
            <w:tcW w:w="460" w:type="dxa"/>
            <w:hMerge/>
            <w:tcBorders/>
            <w:vAlign w:val="center"/>
          </w:tcPr>
          <w:p>
            <w:pPr/>
          </w:p>
        </w:tc>
        <w:tc>
          <w:tcPr>
            <w:tcW w:w="460" w:type="dxa"/>
            <w:hMerge/>
            <w:tcBorders/>
            <w:vAlign w:val="center"/>
          </w:tcPr>
          <w:p>
            <w:pPr/>
          </w:p>
        </w:tc>
        <w:tc>
          <w:tcPr>
            <w:tcW w:w="5500" w:type="dxa"/>
            <w:vMerge/>
            <w:tcBorders/>
            <w:vAlign w:val="center"/>
          </w:tcPr>
          <w:p>
            <w:pPr/>
          </w:p>
        </w:tc>
        <w:tc>
          <w:tcPr>
            <w:tcW w:w="2360" w:type="dxa"/>
            <w:vMerge/>
            <w:tcBorders/>
            <w:vAlign w:val="center"/>
          </w:tcPr>
          <w:p>
            <w:pPr/>
          </w:p>
        </w:tc>
        <w:tc>
          <w:tcPr>
            <w:tcW w:w="2360" w:type="dxa"/>
            <w:vMerge/>
            <w:tcBorders/>
            <w:vAlign w:val="center"/>
          </w:tcPr>
          <w:p>
            <w:pPr/>
          </w:p>
        </w:tc>
        <w:tc>
          <w:tcPr>
            <w:tcW w:w="2358" w:type="dxa"/>
            <w:vMerge/>
            <w:tcBorders/>
            <w:vAlign w:val="center"/>
          </w:tcPr>
          <w:p>
            <w:pPr/>
          </w:p>
        </w:tc>
      </w:tr>
      <w:tr>
        <w:trPr>
          <w:trHeight w:hRule="exact" w:val="631"/>
          <w:jc w:val="center"/>
        </w:trPr>
        <w:tc>
          <w:tcPr>
            <w:tcW w:w="460" w:type="dxa"/>
            <w:hMerge w:val="restart"/>
            <w:vMerge/>
            <w:tcBorders/>
            <w:vAlign w:val="center"/>
          </w:tcPr>
          <w:p>
            <w:pPr/>
          </w:p>
        </w:tc>
        <w:tc>
          <w:tcPr>
            <w:tcW w:w="460" w:type="dxa"/>
            <w:hMerge/>
            <w:tcBorders/>
            <w:vAlign w:val="center"/>
          </w:tcPr>
          <w:p>
            <w:pPr/>
          </w:p>
        </w:tc>
        <w:tc>
          <w:tcPr>
            <w:tcW w:w="460" w:type="dxa"/>
            <w:hMerge/>
            <w:tcBorders/>
            <w:vAlign w:val="center"/>
          </w:tcPr>
          <w:p>
            <w:pPr/>
          </w:p>
        </w:tc>
        <w:tc>
          <w:tcPr>
            <w:tcW w:w="5500" w:type="dxa"/>
            <w:vMerge/>
            <w:tcBorders/>
            <w:vAlign w:val="center"/>
          </w:tcPr>
          <w:p>
            <w:pPr/>
          </w:p>
        </w:tc>
        <w:tc>
          <w:tcPr>
            <w:tcW w:w="2360" w:type="dxa"/>
            <w:vMerge/>
            <w:tcBorders/>
            <w:vAlign w:val="center"/>
          </w:tcPr>
          <w:p>
            <w:pPr/>
          </w:p>
        </w:tc>
        <w:tc>
          <w:tcPr>
            <w:tcW w:w="2360" w:type="dxa"/>
            <w:vMerge/>
            <w:tcBorders/>
            <w:vAlign w:val="center"/>
          </w:tcPr>
          <w:p>
            <w:pPr/>
          </w:p>
        </w:tc>
        <w:tc>
          <w:tcPr>
            <w:tcW w:w="2358" w:type="dxa"/>
            <w:vMerge/>
            <w:tcBorders/>
            <w:vAlign w:val="center"/>
          </w:tcPr>
          <w:p>
            <w:pPr/>
          </w:p>
        </w:tc>
      </w:tr>
      <w:tr>
        <w:trPr>
          <w:trHeight w:hRule="exact" w:val="631"/>
          <w:jc w:val="center"/>
        </w:trPr>
        <w:tc>
          <w:tcPr>
            <w:tcW w:w="460" w:type="dxa"/>
            <w:hMerge w:val="restart"/>
            <w:tcBorders/>
            <w:vAlign w:val="center"/>
          </w:tcPr>
          <w:p>
            <w:pPr>
              <w:jc w:val="center"/>
            </w:pPr>
            <w:r>
              <w:rPr>
                <w:rFonts w:ascii="宋体" w:eastAsia="宋体" w:hAnsi="宋体" w:cs="宋体"/>
                <w:b w:val="0"/>
                <w:i w:val="0"/>
                <w:color w:val="000000"/>
                <w:sz w:val="28"/>
              </w:rPr>
              <w:t xml:space="preserve">栏次</w:t>
            </w:r>
          </w:p>
        </w:tc>
        <w:tc>
          <w:tcPr>
            <w:tcW w:w="460" w:type="dxa"/>
            <w:hMerge/>
            <w:tcBorders/>
            <w:vAlign w:val="center"/>
          </w:tcPr>
          <w:p>
            <w:pPr/>
          </w:p>
        </w:tc>
        <w:tc>
          <w:tcPr>
            <w:tcW w:w="460" w:type="dxa"/>
            <w:hMerge/>
            <w:tcBorders/>
            <w:vAlign w:val="center"/>
          </w:tcPr>
          <w:p>
            <w:pPr/>
          </w:p>
        </w:tc>
        <w:tc>
          <w:tcPr>
            <w:tcW w:w="5500" w:type="dxa"/>
            <w:hMerge/>
            <w:tcBorders/>
            <w:vAlign w:val="center"/>
          </w:tcPr>
          <w:p>
            <w:pPr/>
          </w:p>
        </w:tc>
        <w:tc>
          <w:tcPr>
            <w:tcW w:w="2360" w:type="dxa"/>
            <w:tcBorders/>
            <w:vAlign w:val="center"/>
          </w:tcPr>
          <w:p>
            <w:pPr>
              <w:jc w:val="center"/>
            </w:pPr>
            <w:r>
              <w:rPr>
                <w:rFonts w:ascii="宋体" w:eastAsia="宋体" w:hAnsi="宋体" w:cs="宋体"/>
                <w:b w:val="0"/>
                <w:i w:val="0"/>
                <w:color w:val="000000"/>
                <w:sz w:val="28"/>
              </w:rPr>
              <w:t xml:space="preserve">1</w:t>
            </w:r>
          </w:p>
        </w:tc>
        <w:tc>
          <w:tcPr>
            <w:tcW w:w="2360" w:type="dxa"/>
            <w:tcBorders/>
            <w:vAlign w:val="center"/>
          </w:tcPr>
          <w:p>
            <w:pPr>
              <w:jc w:val="center"/>
            </w:pPr>
            <w:r>
              <w:rPr>
                <w:rFonts w:ascii="宋体" w:eastAsia="宋体" w:hAnsi="宋体" w:cs="宋体"/>
                <w:b w:val="0"/>
                <w:i w:val="0"/>
                <w:color w:val="000000"/>
                <w:sz w:val="28"/>
              </w:rPr>
              <w:t xml:space="preserve">2</w:t>
            </w:r>
          </w:p>
        </w:tc>
        <w:tc>
          <w:tcPr>
            <w:tcW w:w="2358" w:type="dxa"/>
            <w:tcBorders/>
            <w:vAlign w:val="center"/>
          </w:tcPr>
          <w:p>
            <w:pPr>
              <w:jc w:val="center"/>
            </w:pPr>
            <w:r>
              <w:rPr>
                <w:rFonts w:ascii="宋体" w:eastAsia="宋体" w:hAnsi="宋体" w:cs="宋体"/>
                <w:b w:val="0"/>
                <w:i w:val="0"/>
                <w:color w:val="000000"/>
                <w:sz w:val="28"/>
              </w:rPr>
              <w:t xml:space="preserve">3</w:t>
            </w:r>
          </w:p>
        </w:tc>
      </w:tr>
      <w:tr>
        <w:trPr>
          <w:trHeight w:hRule="exact" w:val="631"/>
          <w:jc w:val="center"/>
        </w:trPr>
        <w:tc>
          <w:tcPr>
            <w:tcW w:w="460" w:type="dxa"/>
            <w:hMerge w:val="restart"/>
            <w:tcBorders/>
            <w:vAlign w:val="center"/>
          </w:tcPr>
          <w:p>
            <w:pPr>
              <w:jc w:val="center"/>
            </w:pPr>
            <w:r>
              <w:rPr>
                <w:rFonts w:ascii="宋体" w:eastAsia="宋体" w:hAnsi="宋体" w:cs="宋体"/>
                <w:b w:val="0"/>
                <w:i w:val="0"/>
                <w:color w:val="000000"/>
                <w:sz w:val="28"/>
              </w:rPr>
              <w:t xml:space="preserve">合计</w:t>
            </w:r>
          </w:p>
        </w:tc>
        <w:tc>
          <w:tcPr>
            <w:tcW w:w="460" w:type="dxa"/>
            <w:hMerge/>
            <w:tcBorders/>
            <w:vAlign w:val="center"/>
          </w:tcPr>
          <w:p>
            <w:pPr/>
          </w:p>
        </w:tc>
        <w:tc>
          <w:tcPr>
            <w:tcW w:w="460" w:type="dxa"/>
            <w:hMerge/>
            <w:tcBorders/>
            <w:vAlign w:val="center"/>
          </w:tcPr>
          <w:p>
            <w:pPr/>
          </w:p>
        </w:tc>
        <w:tc>
          <w:tcPr>
            <w:tcW w:w="5500" w:type="dxa"/>
            <w:hMerge/>
            <w:tcBorders/>
            <w:vAlign w:val="center"/>
          </w:tcPr>
          <w:p>
            <w:pPr/>
          </w:p>
        </w:tc>
        <w:tc>
          <w:tcPr>
            <w:tcW w:w="2360" w:type="dxa"/>
            <w:tcBorders/>
            <w:vAlign w:val="center"/>
          </w:tcPr>
          <w:p>
            <w:pPr/>
          </w:p>
        </w:tc>
        <w:tc>
          <w:tcPr>
            <w:tcW w:w="2360" w:type="dxa"/>
            <w:tcBorders/>
            <w:vAlign w:val="center"/>
          </w:tcPr>
          <w:p>
            <w:pPr/>
          </w:p>
        </w:tc>
        <w:tc>
          <w:tcPr>
            <w:tcW w:w="2358" w:type="dxa"/>
            <w:tcBorders/>
            <w:vAlign w:val="center"/>
          </w:tcPr>
          <w:p>
            <w:pPr/>
          </w:p>
        </w:tc>
      </w:tr>
      <w:tr>
        <w:trPr>
          <w:trHeight w:hRule="exact" w:val="631"/>
          <w:jc w:val="center"/>
        </w:trPr>
        <w:tc>
          <w:tcPr>
            <w:tcW w:w="460" w:type="dxa"/>
            <w:hMerge w:val="restart"/>
            <w:tcBorders/>
            <w:vAlign w:val="center"/>
          </w:tcPr>
          <w:p>
            <w:pPr/>
          </w:p>
        </w:tc>
        <w:tc>
          <w:tcPr>
            <w:tcW w:w="460" w:type="dxa"/>
            <w:hMerge/>
            <w:tcBorders/>
            <w:vAlign w:val="center"/>
          </w:tcPr>
          <w:p>
            <w:pPr/>
          </w:p>
        </w:tc>
        <w:tc>
          <w:tcPr>
            <w:tcW w:w="460" w:type="dxa"/>
            <w:hMerge/>
            <w:tcBorders/>
            <w:vAlign w:val="center"/>
          </w:tcPr>
          <w:p>
            <w:pPr/>
          </w:p>
        </w:tc>
        <w:tc>
          <w:tcPr>
            <w:tcW w:w="5500" w:type="dxa"/>
            <w:tcBorders/>
            <w:vAlign w:val="center"/>
          </w:tcPr>
          <w:p>
            <w:pPr/>
          </w:p>
        </w:tc>
        <w:tc>
          <w:tcPr>
            <w:tcW w:w="2360" w:type="dxa"/>
            <w:tcBorders/>
            <w:vAlign w:val="center"/>
          </w:tcPr>
          <w:p>
            <w:pPr/>
          </w:p>
        </w:tc>
        <w:tc>
          <w:tcPr>
            <w:tcW w:w="2360" w:type="dxa"/>
            <w:tcBorders/>
            <w:vAlign w:val="center"/>
          </w:tcPr>
          <w:p>
            <w:pPr/>
          </w:p>
        </w:tc>
        <w:tc>
          <w:tcPr>
            <w:tcW w:w="2358" w:type="dxa"/>
            <w:tcBorders/>
            <w:vAlign w:val="center"/>
          </w:tcPr>
          <w:p>
            <w:pP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注：本表反映单位本年度国有资本经营预算财政拨款支出情况。本表金额转换为万元时，因四舍五入可能存在尾差。</w:t>
      </w:r>
    </w:p>
    <w:p>
      <w:pPr>
        <w:jc w:val="left"/>
        <w:rPr>
          <w:rFonts w:hint="eastAsia"/>
          <w:sz w:val="21"/>
          <w:szCs w:val="21"/>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说明：我单位没有国有资本经营收入，也没有使用国有资本经营安排的支出，故本表无数据。</w:t>
      </w:r>
    </w:p>
    <w:p>
      <w:pPr>
        <w:jc w:val="left"/>
        <w:rPr>
          <w:rFonts w:hint="eastAsia"/>
          <w:sz w:val="21"/>
          <w:szCs w:val="21"/>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公开09表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单位：许昌春秋楼文物管理处</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1160"/>
        <w:gridCol w:w="1160"/>
        <w:gridCol w:w="1160"/>
        <w:gridCol w:w="1160"/>
        <w:gridCol w:w="1160"/>
        <w:gridCol w:w="1160"/>
        <w:gridCol w:w="1160"/>
        <w:gridCol w:w="1160"/>
        <w:gridCol w:w="1160"/>
        <w:gridCol w:w="1160"/>
        <w:gridCol w:w="1160"/>
        <w:gridCol w:w="1198"/>
      </w:tblGrid>
      <w:tr>
        <w:trPr>
          <w:trHeight w:hRule="exact" w:val="371"/>
          <w:jc w:val="center"/>
        </w:trPr>
        <w:tc>
          <w:tcPr>
            <w:tcW w:w="1160" w:type="dxa"/>
            <w:hMerge w:val="restart"/>
            <w:vAlign w:val="center"/>
          </w:tcPr>
          <w:p>
            <w:pPr>
              <w:jc w:val="center"/>
            </w:pPr>
            <w:r>
              <w:rPr>
                <w:rFonts w:ascii="宋体" w:eastAsia="宋体" w:hAnsi="宋体" w:cs="宋体"/>
                <w:b w:val="0"/>
                <w:i w:val="0"/>
                <w:color w:val="000000"/>
                <w:sz w:val="17"/>
              </w:rPr>
              <w:t xml:space="preserve">预算数</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000000"/>
                <w:sz w:val="17"/>
              </w:rPr>
              <w:t xml:space="preserve">决算数</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98" w:type="dxa"/>
            <w:hMerge/>
            <w:vAlign w:val="center"/>
          </w:tcPr>
          <w:p>
            <w:pPr/>
          </w:p>
        </w:tc>
      </w:tr>
      <w:tr>
        <w:trPr>
          <w:trHeight w:hRule="exact" w:val="371"/>
          <w:jc w:val="center"/>
        </w:trPr>
        <w:tc>
          <w:tcPr>
            <w:tcW w:w="1160" w:type="dxa"/>
            <w:vMerge w:val="restart"/>
            <w:tcBorders/>
            <w:vAlign w:val="center"/>
          </w:tcPr>
          <w:p>
            <w:pPr>
              <w:jc w:val="center"/>
            </w:pPr>
            <w:r>
              <w:rPr>
                <w:rFonts w:ascii="宋体" w:eastAsia="宋体" w:hAnsi="宋体" w:cs="宋体"/>
                <w:b w:val="0"/>
                <w:i w:val="0"/>
                <w:color w:val="000000"/>
                <w:sz w:val="17"/>
              </w:rPr>
              <w:t xml:space="preserve">合计</w:t>
            </w:r>
          </w:p>
        </w:tc>
        <w:tc>
          <w:tcPr>
            <w:tcW w:w="1160" w:type="dxa"/>
            <w:vMerge w:val="restart"/>
            <w:tcBorders/>
            <w:vAlign w:val="center"/>
          </w:tcPr>
          <w:p>
            <w:pPr>
              <w:jc w:val="center"/>
            </w:pPr>
            <w:r>
              <w:rPr>
                <w:rFonts w:ascii="宋体" w:eastAsia="宋体" w:hAnsi="宋体" w:cs="宋体"/>
                <w:b w:val="0"/>
                <w:i w:val="0"/>
                <w:color w:val="000000"/>
                <w:sz w:val="17"/>
              </w:rPr>
              <w:t xml:space="preserve">因公出国（境）费</w:t>
            </w:r>
          </w:p>
        </w:tc>
        <w:tc>
          <w:tcPr>
            <w:tcW w:w="1160" w:type="dxa"/>
            <w:hMerge w:val="restart"/>
            <w:tcBorders/>
            <w:vAlign w:val="center"/>
          </w:tcPr>
          <w:p>
            <w:pPr>
              <w:jc w:val="center"/>
            </w:pPr>
            <w:r>
              <w:rPr>
                <w:rFonts w:ascii="宋体" w:eastAsia="宋体" w:hAnsi="宋体" w:cs="宋体"/>
                <w:b w:val="0"/>
                <w:i w:val="0"/>
                <w:color w:val="000000"/>
                <w:sz w:val="17"/>
              </w:rPr>
              <w:t xml:space="preserve">公务用车购置及运行维护费</w:t>
            </w:r>
          </w:p>
        </w:tc>
        <w:tc>
          <w:tcPr>
            <w:tcW w:w="1160" w:type="dxa"/>
            <w:hMerge/>
            <w:tcBorders/>
            <w:vAlign w:val="center"/>
          </w:tcPr>
          <w:p>
            <w:pP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000000"/>
                <w:sz w:val="17"/>
              </w:rPr>
              <w:t xml:space="preserve">公务接待费</w:t>
            </w:r>
          </w:p>
        </w:tc>
        <w:tc>
          <w:tcPr>
            <w:tcW w:w="1160" w:type="dxa"/>
            <w:vMerge w:val="restart"/>
            <w:tcBorders/>
            <w:vAlign w:val="center"/>
          </w:tcPr>
          <w:p>
            <w:pPr>
              <w:jc w:val="center"/>
            </w:pPr>
            <w:r>
              <w:rPr>
                <w:rFonts w:ascii="宋体" w:eastAsia="宋体" w:hAnsi="宋体" w:cs="宋体"/>
                <w:b w:val="0"/>
                <w:i w:val="0"/>
                <w:color w:val="000000"/>
                <w:sz w:val="17"/>
              </w:rPr>
              <w:t xml:space="preserve">合计</w:t>
            </w:r>
          </w:p>
        </w:tc>
        <w:tc>
          <w:tcPr>
            <w:tcW w:w="1160" w:type="dxa"/>
            <w:vMerge w:val="restart"/>
            <w:tcBorders/>
            <w:vAlign w:val="center"/>
          </w:tcPr>
          <w:p>
            <w:pPr>
              <w:jc w:val="center"/>
            </w:pPr>
            <w:r>
              <w:rPr>
                <w:rFonts w:ascii="宋体" w:eastAsia="宋体" w:hAnsi="宋体" w:cs="宋体"/>
                <w:b w:val="0"/>
                <w:i w:val="0"/>
                <w:color w:val="000000"/>
                <w:sz w:val="17"/>
              </w:rPr>
              <w:t xml:space="preserve">因公出国（境）费</w:t>
            </w:r>
          </w:p>
        </w:tc>
        <w:tc>
          <w:tcPr>
            <w:tcW w:w="1160" w:type="dxa"/>
            <w:hMerge w:val="restart"/>
            <w:tcBorders/>
            <w:vAlign w:val="center"/>
          </w:tcPr>
          <w:p>
            <w:pPr>
              <w:jc w:val="center"/>
            </w:pPr>
            <w:r>
              <w:rPr>
                <w:rFonts w:ascii="宋体" w:eastAsia="宋体" w:hAnsi="宋体" w:cs="宋体"/>
                <w:b w:val="0"/>
                <w:i w:val="0"/>
                <w:color w:val="000000"/>
                <w:sz w:val="17"/>
              </w:rPr>
              <w:t xml:space="preserve">公务用车购置及运行维护费</w:t>
            </w:r>
          </w:p>
        </w:tc>
        <w:tc>
          <w:tcPr>
            <w:tcW w:w="1160" w:type="dxa"/>
            <w:hMerge/>
            <w:tcBorders/>
            <w:vAlign w:val="center"/>
          </w:tcPr>
          <w:p>
            <w:pPr/>
          </w:p>
        </w:tc>
        <w:tc>
          <w:tcPr>
            <w:tcW w:w="1160" w:type="dxa"/>
            <w:hMerge/>
            <w:tcBorders/>
            <w:vAlign w:val="center"/>
          </w:tcPr>
          <w:p>
            <w:pPr/>
          </w:p>
        </w:tc>
        <w:tc>
          <w:tcPr>
            <w:tcW w:w="1198" w:type="dxa"/>
            <w:vMerge w:val="restart"/>
            <w:tcBorders/>
            <w:vAlign w:val="center"/>
          </w:tcPr>
          <w:p>
            <w:pPr>
              <w:jc w:val="center"/>
            </w:pPr>
            <w:r>
              <w:rPr>
                <w:rFonts w:ascii="宋体" w:eastAsia="宋体" w:hAnsi="宋体" w:cs="宋体"/>
                <w:b w:val="0"/>
                <w:i w:val="0"/>
                <w:color w:val="000000"/>
                <w:sz w:val="17"/>
              </w:rPr>
              <w:t xml:space="preserve">公务接待费</w:t>
            </w:r>
          </w:p>
        </w:tc>
      </w:tr>
      <w:tr>
        <w:trPr>
          <w:trHeight w:hRule="exact" w:val="742"/>
          <w:jc w:val="center"/>
        </w:trPr>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000000"/>
                <w:sz w:val="17"/>
              </w:rPr>
              <w:t xml:space="preserve">小计</w:t>
            </w:r>
          </w:p>
        </w:tc>
        <w:tc>
          <w:tcPr>
            <w:tcW w:w="1160" w:type="dxa"/>
            <w:tcBorders/>
            <w:vAlign w:val="center"/>
          </w:tcPr>
          <w:p>
            <w:pPr>
              <w:jc w:val="center"/>
            </w:pPr>
            <w:r>
              <w:rPr>
                <w:rFonts w:ascii="宋体" w:eastAsia="宋体" w:hAnsi="宋体" w:cs="宋体"/>
                <w:b w:val="0"/>
                <w:i w:val="0"/>
                <w:color w:val="000000"/>
                <w:sz w:val="17"/>
              </w:rPr>
              <w:t xml:space="preserve">公务用车购置费</w:t>
            </w:r>
          </w:p>
        </w:tc>
        <w:tc>
          <w:tcPr>
            <w:tcW w:w="1160" w:type="dxa"/>
            <w:tcBorders/>
            <w:vAlign w:val="center"/>
          </w:tcPr>
          <w:p>
            <w:pPr>
              <w:jc w:val="center"/>
            </w:pPr>
            <w:r>
              <w:rPr>
                <w:rFonts w:ascii="宋体" w:eastAsia="宋体" w:hAnsi="宋体" w:cs="宋体"/>
                <w:b w:val="0"/>
                <w:i w:val="0"/>
                <w:color w:val="000000"/>
                <w:sz w:val="17"/>
              </w:rPr>
              <w:t xml:space="preserve">公务用车运行维护费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000000"/>
                <w:sz w:val="17"/>
              </w:rPr>
              <w:t xml:space="preserve">小计</w:t>
            </w:r>
          </w:p>
        </w:tc>
        <w:tc>
          <w:tcPr>
            <w:tcW w:w="1160" w:type="dxa"/>
            <w:tcBorders/>
            <w:vAlign w:val="center"/>
          </w:tcPr>
          <w:p>
            <w:pPr>
              <w:jc w:val="center"/>
            </w:pPr>
            <w:r>
              <w:rPr>
                <w:rFonts w:ascii="宋体" w:eastAsia="宋体" w:hAnsi="宋体" w:cs="宋体"/>
                <w:b w:val="0"/>
                <w:i w:val="0"/>
                <w:color w:val="000000"/>
                <w:sz w:val="17"/>
              </w:rPr>
              <w:t xml:space="preserve">公务用车购置费</w:t>
            </w:r>
          </w:p>
        </w:tc>
        <w:tc>
          <w:tcPr>
            <w:tcW w:w="1160" w:type="dxa"/>
            <w:tcBorders/>
            <w:vAlign w:val="center"/>
          </w:tcPr>
          <w:p>
            <w:pPr>
              <w:jc w:val="center"/>
            </w:pPr>
            <w:r>
              <w:rPr>
                <w:rFonts w:ascii="宋体" w:eastAsia="宋体" w:hAnsi="宋体" w:cs="宋体"/>
                <w:b w:val="0"/>
                <w:i w:val="0"/>
                <w:color w:val="000000"/>
                <w:sz w:val="17"/>
              </w:rPr>
              <w:t xml:space="preserve">公务用车运行维护费</w:t>
            </w:r>
          </w:p>
        </w:tc>
        <w:tc>
          <w:tcPr>
            <w:tcW w:w="1198" w:type="dxa"/>
            <w:vMerge/>
            <w:tcBorders/>
            <w:vAlign w:val="center"/>
          </w:tcPr>
          <w:p>
            <w:pPr/>
          </w:p>
        </w:tc>
      </w:tr>
      <w:tr>
        <w:trPr>
          <w:trHeight w:hRule="exact" w:val="371"/>
          <w:jc w:val="center"/>
        </w:trPr>
        <w:tc>
          <w:tcPr>
            <w:tcW w:w="1160" w:type="dxa"/>
            <w:tcBorders/>
            <w:vAlign w:val="center"/>
          </w:tcPr>
          <w:p>
            <w:pPr>
              <w:jc w:val="center"/>
            </w:pPr>
            <w:r>
              <w:rPr>
                <w:rFonts w:ascii="宋体" w:eastAsia="宋体" w:hAnsi="宋体" w:cs="宋体"/>
                <w:b w:val="0"/>
                <w:i w:val="0"/>
                <w:color w:val="000000"/>
                <w:sz w:val="17"/>
              </w:rPr>
              <w:t xml:space="preserve">1</w:t>
            </w:r>
          </w:p>
        </w:tc>
        <w:tc>
          <w:tcPr>
            <w:tcW w:w="1160" w:type="dxa"/>
            <w:tcBorders/>
            <w:vAlign w:val="center"/>
          </w:tcPr>
          <w:p>
            <w:pPr>
              <w:jc w:val="center"/>
            </w:pPr>
            <w:r>
              <w:rPr>
                <w:rFonts w:ascii="宋体" w:eastAsia="宋体" w:hAnsi="宋体" w:cs="宋体"/>
                <w:b w:val="0"/>
                <w:i w:val="0"/>
                <w:color w:val="000000"/>
                <w:sz w:val="17"/>
              </w:rPr>
              <w:t xml:space="preserve">2</w:t>
            </w:r>
          </w:p>
        </w:tc>
        <w:tc>
          <w:tcPr>
            <w:tcW w:w="1160" w:type="dxa"/>
            <w:tcBorders/>
            <w:vAlign w:val="center"/>
          </w:tcPr>
          <w:p>
            <w:pPr>
              <w:jc w:val="center"/>
            </w:pPr>
            <w:r>
              <w:rPr>
                <w:rFonts w:ascii="宋体" w:eastAsia="宋体" w:hAnsi="宋体" w:cs="宋体"/>
                <w:b w:val="0"/>
                <w:i w:val="0"/>
                <w:color w:val="000000"/>
                <w:sz w:val="17"/>
              </w:rPr>
              <w:t xml:space="preserve">3</w:t>
            </w:r>
          </w:p>
        </w:tc>
        <w:tc>
          <w:tcPr>
            <w:tcW w:w="1160" w:type="dxa"/>
            <w:tcBorders/>
            <w:vAlign w:val="center"/>
          </w:tcPr>
          <w:p>
            <w:pPr>
              <w:jc w:val="center"/>
            </w:pPr>
            <w:r>
              <w:rPr>
                <w:rFonts w:ascii="宋体" w:eastAsia="宋体" w:hAnsi="宋体" w:cs="宋体"/>
                <w:b w:val="0"/>
                <w:i w:val="0"/>
                <w:color w:val="000000"/>
                <w:sz w:val="17"/>
              </w:rPr>
              <w:t xml:space="preserve">4</w:t>
            </w:r>
          </w:p>
        </w:tc>
        <w:tc>
          <w:tcPr>
            <w:tcW w:w="1160" w:type="dxa"/>
            <w:tcBorders/>
            <w:vAlign w:val="center"/>
          </w:tcPr>
          <w:p>
            <w:pPr>
              <w:jc w:val="center"/>
            </w:pPr>
            <w:r>
              <w:rPr>
                <w:rFonts w:ascii="宋体" w:eastAsia="宋体" w:hAnsi="宋体" w:cs="宋体"/>
                <w:b w:val="0"/>
                <w:i w:val="0"/>
                <w:color w:val="000000"/>
                <w:sz w:val="17"/>
              </w:rPr>
              <w:t xml:space="preserve">5</w:t>
            </w:r>
          </w:p>
        </w:tc>
        <w:tc>
          <w:tcPr>
            <w:tcW w:w="1160" w:type="dxa"/>
            <w:tcBorders/>
            <w:vAlign w:val="center"/>
          </w:tcPr>
          <w:p>
            <w:pPr>
              <w:jc w:val="center"/>
            </w:pPr>
            <w:r>
              <w:rPr>
                <w:rFonts w:ascii="宋体" w:eastAsia="宋体" w:hAnsi="宋体" w:cs="宋体"/>
                <w:b w:val="0"/>
                <w:i w:val="0"/>
                <w:color w:val="000000"/>
                <w:sz w:val="17"/>
              </w:rPr>
              <w:t xml:space="preserve">6</w:t>
            </w:r>
          </w:p>
        </w:tc>
        <w:tc>
          <w:tcPr>
            <w:tcW w:w="1160" w:type="dxa"/>
            <w:tcBorders/>
            <w:vAlign w:val="center"/>
          </w:tcPr>
          <w:p>
            <w:pPr>
              <w:jc w:val="center"/>
            </w:pPr>
            <w:r>
              <w:rPr>
                <w:rFonts w:ascii="宋体" w:eastAsia="宋体" w:hAnsi="宋体" w:cs="宋体"/>
                <w:b w:val="0"/>
                <w:i w:val="0"/>
                <w:color w:val="000000"/>
                <w:sz w:val="17"/>
              </w:rPr>
              <w:t xml:space="preserve">7</w:t>
            </w:r>
          </w:p>
        </w:tc>
        <w:tc>
          <w:tcPr>
            <w:tcW w:w="1160" w:type="dxa"/>
            <w:tcBorders/>
            <w:vAlign w:val="center"/>
          </w:tcPr>
          <w:p>
            <w:pPr>
              <w:jc w:val="center"/>
            </w:pPr>
            <w:r>
              <w:rPr>
                <w:rFonts w:ascii="宋体" w:eastAsia="宋体" w:hAnsi="宋体" w:cs="宋体"/>
                <w:b w:val="0"/>
                <w:i w:val="0"/>
                <w:color w:val="000000"/>
                <w:sz w:val="17"/>
              </w:rPr>
              <w:t xml:space="preserve">8</w:t>
            </w:r>
          </w:p>
        </w:tc>
        <w:tc>
          <w:tcPr>
            <w:tcW w:w="1160" w:type="dxa"/>
            <w:tcBorders/>
            <w:vAlign w:val="center"/>
          </w:tcPr>
          <w:p>
            <w:pPr>
              <w:jc w:val="center"/>
            </w:pPr>
            <w:r>
              <w:rPr>
                <w:rFonts w:ascii="宋体" w:eastAsia="宋体" w:hAnsi="宋体" w:cs="宋体"/>
                <w:b w:val="0"/>
                <w:i w:val="0"/>
                <w:color w:val="000000"/>
                <w:sz w:val="17"/>
              </w:rPr>
              <w:t xml:space="preserve">9</w:t>
            </w:r>
          </w:p>
        </w:tc>
        <w:tc>
          <w:tcPr>
            <w:tcW w:w="1160" w:type="dxa"/>
            <w:tcBorders/>
            <w:vAlign w:val="center"/>
          </w:tcPr>
          <w:p>
            <w:pPr>
              <w:jc w:val="center"/>
            </w:pPr>
            <w:r>
              <w:rPr>
                <w:rFonts w:ascii="宋体" w:eastAsia="宋体" w:hAnsi="宋体" w:cs="宋体"/>
                <w:b w:val="0"/>
                <w:i w:val="0"/>
                <w:color w:val="000000"/>
                <w:sz w:val="17"/>
              </w:rPr>
              <w:t xml:space="preserve">10</w:t>
            </w:r>
          </w:p>
        </w:tc>
        <w:tc>
          <w:tcPr>
            <w:tcW w:w="1160" w:type="dxa"/>
            <w:tcBorders/>
            <w:vAlign w:val="center"/>
          </w:tcPr>
          <w:p>
            <w:pPr>
              <w:jc w:val="center"/>
            </w:pPr>
            <w:r>
              <w:rPr>
                <w:rFonts w:ascii="宋体" w:eastAsia="宋体" w:hAnsi="宋体" w:cs="宋体"/>
                <w:b w:val="0"/>
                <w:i w:val="0"/>
                <w:color w:val="000000"/>
                <w:sz w:val="17"/>
              </w:rPr>
              <w:t xml:space="preserve">11</w:t>
            </w:r>
          </w:p>
        </w:tc>
        <w:tc>
          <w:tcPr>
            <w:tcW w:w="1198" w:type="dxa"/>
            <w:tcBorders/>
            <w:vAlign w:val="center"/>
          </w:tcPr>
          <w:p>
            <w:pPr>
              <w:jc w:val="center"/>
            </w:pPr>
            <w:r>
              <w:rPr>
                <w:rFonts w:ascii="宋体" w:eastAsia="宋体" w:hAnsi="宋体" w:cs="宋体"/>
                <w:b w:val="0"/>
                <w:i w:val="0"/>
                <w:color w:val="000000"/>
                <w:sz w:val="17"/>
              </w:rPr>
              <w:t xml:space="preserve">12</w:t>
            </w:r>
          </w:p>
        </w:tc>
      </w:tr>
      <w:tr>
        <w:trPr>
          <w:trHeight w:hRule="exact" w:val="371"/>
          <w:jc w:val="center"/>
        </w:trPr>
        <w:tc>
          <w:tcPr>
            <w:tcW w:w="1160" w:type="dxa"/>
            <w:tcBorders/>
            <w:vAlign w:val="center"/>
          </w:tcPr>
          <w:p>
            <w:pPr>
              <w:jc w:val="right"/>
            </w:pPr>
            <w:r>
              <w:rPr>
                <w:rFonts w:ascii="宋体" w:eastAsia="宋体" w:hAnsi="宋体" w:cs="宋体"/>
                <w:b w:val="0"/>
                <w:i w:val="0"/>
                <w:color w:val="000000"/>
                <w:sz w:val="17"/>
              </w:rPr>
              <w:t xml:space="preserve">1.00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1.00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1.00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0.97</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0.97</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0.97</w:t>
            </w:r>
          </w:p>
        </w:tc>
        <w:tc>
          <w:tcPr>
            <w:tcW w:w="1198" w:type="dxa"/>
            <w:tcBorders/>
            <w:vAlign w:val="center"/>
          </w:tcPr>
          <w:p>
            <w:pPr>
              <w:jc w:val="right"/>
            </w:pPr>
            <w:r>
              <w:rPr>
                <w:rFonts w:ascii="宋体" w:eastAsia="宋体" w:hAnsi="宋体" w:cs="宋体"/>
                <w:b w:val="0"/>
                <w:i w:val="0"/>
                <w:color w:val="000000"/>
                <w:sz w:val="17"/>
              </w:rPr>
              <w:t xml:space="preserve">0</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pPr>
        <w:jc w:val="left"/>
        <w:rPr>
          <w:rFonts w:ascii="宋体" w:eastAsia="宋体" w:hAnsi="宋体" w:asciiTheme="minorEastAsia" w:eastAsiaTheme="minorEastAsia" w:hAnsiTheme="minorEastAsia" w:cs="Arial" w:cstheme="minorEastAsia" w:hint="eastAsia"/>
          <w:color w:val="000000"/>
          <w:kern w:val="0"/>
          <w:sz w:val="18"/>
          <w:szCs w:val="18"/>
          <w:lang w:val="en-US" w:eastAsia="zh-CN"/>
        </w:rPr>
      </w:pPr>
    </w:p>
    <w:p>
      <w:pPr>
        <w:jc w:val="left"/>
        <w:rPr>
          <w:rFonts w:ascii="宋体" w:eastAsia="宋体" w:hAnsi="宋体" w:asciiTheme="minorEastAsia" w:eastAsiaTheme="minorEastAsia" w:hAnsiTheme="minorEastAsia" w:cs="Arial" w:cstheme="minorEastAsia" w:hint="eastAsia"/>
          <w:sz w:val="18"/>
          <w:szCs w:val="18"/>
          <w:lang w:val="en-US" w:eastAsia="zh-CN"/>
        </w:rPr>
      </w:pPr>
    </w:p>
    <w:p>
      <w:pPr>
        <w:jc w:val="left"/>
        <w:rPr>
          <w:rFonts w:ascii="宋体" w:eastAsia="宋体" w:hAnsi="宋体" w:asciiTheme="minorEastAsia" w:eastAsiaTheme="minorEastAsia" w:hAnsiTheme="minorEastAsia" w:cs="Arial" w:cstheme="minorEastAsia" w:hint="eastAsia"/>
          <w:sz w:val="18"/>
          <w:szCs w:val="18"/>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sectPr>
          <w:pgSz w:w="11906" w:h="16838" w:orient="portrait"/>
          <w:pgMar w:top="2098" w:right="1474" w:bottom="1984" w:left="1587" w:header="720" w:footer="720" w:gutter="0"/>
          <w:pgNumType w:fmt="numberInDash"/>
          <w:cols w:num="1" w:space="425">
            <w:col w:w="8845" w:space="425"/>
          </w:cols>
          <w:docGrid w:type="lines" w:linePitch="312" w:charSpace="0"/>
        </w:sectPr>
      </w:pPr>
      <w:r>
        <w:rPr>
          <w:rFonts w:ascii="黑体" w:eastAsia="黑体" w:hAnsi="宋体" w:cs="黑体" w:hint="eastAsia"/>
          <w:kern w:val="2"/>
          <w:sz w:val="48"/>
          <w:szCs w:val="48"/>
          <w:lang w:val="en-US" w:eastAsia="zh-CN"/>
        </w:rPr>
        <w:t xml:space="preserve">第三部分 </w:t>
        <w:br/>
        <w:t xml:space="preserve">2023年度单位决算情况说明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一、收入支出决算总体情况说明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rPr>
      </w:pPr>
      <w:r>
        <w:rPr>
          <w:rFonts w:ascii="仿宋" w:eastAsia="仿宋" w:hAnsi="仿宋" w:cs="仿宋" w:hint="eastAsia"/>
          <w:kern w:val="0"/>
          <w:sz w:val="32"/>
          <w:szCs w:val="32"/>
          <w:lang w:val="en-US" w:eastAsia="zh-CN"/>
        </w:rPr>
        <w:t xml:space="preserve">2023年度收、支总计均为</w:t>
      </w:r>
      <w:r>
        <w:rPr>
          <w:rFonts w:ascii="仿宋" w:eastAsia="仿宋" w:hAnsi="仿宋" w:cs="仿宋" w:hint="eastAsia"/>
          <w:kern w:val="0"/>
          <w:sz w:val="32"/>
          <w:szCs w:val="32"/>
          <w:lang w:val="en-US" w:eastAsia="zh-CN"/>
        </w:rPr>
        <w:t xml:space="preserve">340.69</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与上年度相比，收、支总计各</w:t>
      </w:r>
      <w:r>
        <w:rPr>
          <w:rFonts w:ascii="仿宋" w:eastAsia="仿宋" w:hAnsi="仿宋" w:cs="仿宋" w:hint="eastAsia"/>
          <w:kern w:val="0"/>
          <w:sz w:val="32"/>
          <w:szCs w:val="32"/>
          <w:lang w:val="en-US" w:eastAsia="zh-CN"/>
        </w:rPr>
        <w:t xml:space="preserve">增加132.41万元，增长63.57%</w:t>
      </w:r>
      <w:r>
        <w:rPr>
          <w:rFonts w:ascii="仿宋" w:eastAsia="仿宋" w:hAnsi="仿宋" w:cs="仿宋" w:hint="eastAsia"/>
          <w:kern w:val="0"/>
          <w:sz w:val="32"/>
          <w:szCs w:val="32"/>
          <w:lang w:val="en-US" w:eastAsia="zh-CN"/>
        </w:rPr>
        <w:t xml:space="preserve">。主要原因是单位性质为差供，所有收入均纳入年初预算上缴财政国库，2022年由于疫情及减免租金政策，收入支出均下降。2023年疫情结束后，门票及租金收入恢复正常，收入支出均比2022年增加。</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二、收入决算情况说明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2023年度收入合计</w:t>
      </w:r>
      <w:r>
        <w:rPr>
          <w:rFonts w:ascii="仿宋" w:eastAsia="仿宋" w:hAnsi="仿宋" w:cs="仿宋" w:hint="eastAsia"/>
          <w:kern w:val="2"/>
          <w:sz w:val="32"/>
          <w:szCs w:val="32"/>
          <w:lang w:val="en-US" w:eastAsia="zh-CN"/>
        </w:rPr>
        <w:t xml:space="preserve">316.98</w:t>
      </w:r>
      <w:r>
        <w:rPr>
          <w:rFonts w:ascii="仿宋" w:eastAsia="仿宋" w:hAnsi="仿宋" w:cs="仿宋" w:hint="eastAsia"/>
          <w:kern w:val="2"/>
          <w:sz w:val="32"/>
          <w:szCs w:val="32"/>
          <w:lang w:val="en-US" w:eastAsia="zh-CN"/>
        </w:rPr>
        <w:t xml:space="preserve">万元，其中：</w:t>
      </w:r>
      <w:r>
        <w:rPr>
          <w:rFonts w:ascii="仿宋" w:eastAsia="仿宋" w:hAnsi="仿宋" w:cs="仿宋" w:hint="eastAsia"/>
          <w:kern w:val="2"/>
          <w:sz w:val="32"/>
          <w:szCs w:val="32"/>
          <w:lang w:val="en-US" w:eastAsia="zh-CN"/>
        </w:rPr>
        <w:t xml:space="preserve">财政拨款收入316.98万元，占100.00%；上级补助收入0.00万元，占0.00%；事业收入0.00万元，占0.00%；经营收入0.00万元，占0.00%；附属单位上缴收入0.00万元，占0.00%；其他收入0.00万元，占0.00%</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三、支出决算情况说明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2023年度支出合计</w:t>
      </w:r>
      <w:r>
        <w:rPr>
          <w:rFonts w:ascii="仿宋" w:eastAsia="仿宋" w:hAnsi="仿宋" w:cs="仿宋" w:hint="eastAsia"/>
          <w:kern w:val="2"/>
          <w:sz w:val="32"/>
          <w:szCs w:val="32"/>
          <w:lang w:val="en-US" w:eastAsia="zh-CN"/>
        </w:rPr>
        <w:t xml:space="preserve">340.69</w:t>
      </w:r>
      <w:r>
        <w:rPr>
          <w:rFonts w:ascii="仿宋" w:eastAsia="仿宋" w:hAnsi="仿宋" w:cs="仿宋" w:hint="eastAsia"/>
          <w:kern w:val="2"/>
          <w:sz w:val="32"/>
          <w:szCs w:val="32"/>
          <w:lang w:val="en-US" w:eastAsia="zh-CN"/>
        </w:rPr>
        <w:t xml:space="preserve">万元，其中：</w:t>
      </w:r>
      <w:r>
        <w:rPr>
          <w:rFonts w:ascii="仿宋" w:eastAsia="仿宋" w:hAnsi="仿宋" w:cs="仿宋" w:hint="eastAsia"/>
          <w:kern w:val="2"/>
          <w:sz w:val="32"/>
          <w:szCs w:val="32"/>
          <w:lang w:val="en-US" w:eastAsia="zh-CN"/>
        </w:rPr>
        <w:t xml:space="preserve">基本支出283.27万元，占83.15%；项目支出57.42万元，占16.85%；上缴上级支出0.00万元，占0.00%；经营支出0.00万元，占0.00%；对附属单位补助支出0.00万元，占0.00%</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四、财政拨款收入支出决算总体情况说明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2023年度财政拨款收、支总计均为</w:t>
      </w:r>
      <w:r>
        <w:rPr>
          <w:rFonts w:ascii="仿宋" w:eastAsia="仿宋" w:hAnsi="仿宋" w:cs="仿宋" w:hint="eastAsia"/>
          <w:kern w:val="0"/>
          <w:sz w:val="32"/>
          <w:szCs w:val="32"/>
          <w:lang w:val="en-US" w:eastAsia="zh-CN"/>
        </w:rPr>
        <w:t xml:space="preserve">340.69</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与上年度相比，财政拨款收、支总计各</w:t>
      </w:r>
      <w:r>
        <w:rPr>
          <w:rFonts w:ascii="仿宋" w:eastAsia="仿宋" w:hAnsi="仿宋" w:cs="仿宋" w:hint="eastAsia"/>
          <w:kern w:val="0"/>
          <w:sz w:val="32"/>
          <w:szCs w:val="32"/>
          <w:lang w:val="en-US" w:eastAsia="zh-CN"/>
        </w:rPr>
        <w:t xml:space="preserve">增加132.41万元，增长63.57%</w:t>
      </w:r>
      <w:r>
        <w:rPr>
          <w:rFonts w:ascii="仿宋" w:eastAsia="仿宋" w:hAnsi="仿宋" w:cs="仿宋" w:hint="eastAsia"/>
          <w:kern w:val="0"/>
          <w:sz w:val="32"/>
          <w:szCs w:val="32"/>
          <w:lang w:val="en-US" w:eastAsia="zh-CN"/>
        </w:rPr>
        <w:t xml:space="preserve">。主要原因是单位性质为差供，所有收入均纳入年初预算上缴财政国库，2022年由于疫情及减免租金政策，收入支出均下降。2023年疫情结束后，门票及租金收入恢复正常，收入支出均比2022年增加。</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五、一般公共预算财政拨款支出决算情况说明</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（一）总体情况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2023年度一般公共预算财政拨款支出</w:t>
      </w:r>
      <w:r>
        <w:rPr>
          <w:rFonts w:ascii="仿宋" w:eastAsia="仿宋" w:hAnsi="仿宋" w:cs="仿宋" w:hint="eastAsia"/>
          <w:kern w:val="0"/>
          <w:sz w:val="32"/>
          <w:szCs w:val="32"/>
          <w:lang w:val="en-US" w:eastAsia="zh-CN"/>
        </w:rPr>
        <w:t xml:space="preserve">340.69</w:t>
      </w:r>
      <w:r>
        <w:rPr>
          <w:rFonts w:ascii="仿宋" w:eastAsia="仿宋" w:hAnsi="仿宋" w:cs="仿宋" w:hint="eastAsia"/>
          <w:kern w:val="0"/>
          <w:sz w:val="32"/>
          <w:szCs w:val="32"/>
          <w:lang w:val="en-US" w:eastAsia="zh-CN"/>
        </w:rPr>
        <w:t xml:space="preserve">万元，占支出合计的</w:t>
      </w:r>
      <w:r>
        <w:rPr>
          <w:rFonts w:ascii="仿宋" w:eastAsia="仿宋" w:hAnsi="仿宋" w:cs="仿宋" w:hint="eastAsia"/>
          <w:kern w:val="0"/>
          <w:sz w:val="32"/>
          <w:szCs w:val="32"/>
          <w:lang w:val="en-US" w:eastAsia="zh-CN"/>
        </w:rPr>
        <w:t xml:space="preserve">100.00</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与上年度相比，一般公共预算财政拨款支出</w:t>
      </w:r>
      <w:r>
        <w:rPr>
          <w:rFonts w:ascii="仿宋" w:eastAsia="仿宋" w:hAnsi="仿宋" w:cs="仿宋" w:hint="eastAsia"/>
          <w:kern w:val="0"/>
          <w:sz w:val="32"/>
          <w:szCs w:val="32"/>
          <w:lang w:val="en-US" w:eastAsia="zh-CN"/>
        </w:rPr>
        <w:t xml:space="preserve">增加132.41万元，增长63.57%</w:t>
      </w:r>
      <w:r>
        <w:rPr>
          <w:rFonts w:ascii="仿宋" w:eastAsia="仿宋" w:hAnsi="仿宋" w:cs="仿宋" w:hint="eastAsia"/>
          <w:kern w:val="0"/>
          <w:sz w:val="32"/>
          <w:szCs w:val="32"/>
          <w:lang w:val="en-US" w:eastAsia="zh-CN"/>
        </w:rPr>
        <w:t xml:space="preserve">。主要原因是单位性质为差供，所有收入均纳入年初预算上缴财政国库，2022年由于疫情及减免租金政策，收入支出均下降。2023年疫情结束后，门票及租金收入恢复正常，收入支出均比2022年增加。</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（二）结构情况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2"/>
          <w:sz w:val="32"/>
          <w:szCs w:val="32"/>
          <w:lang w:val="en-US" w:eastAsia="zh-CN"/>
        </w:rPr>
        <w:t xml:space="preserve">2023年度一般公共预算财政拨款支出</w:t>
      </w:r>
      <w:r>
        <w:rPr>
          <w:rFonts w:ascii="仿宋" w:eastAsia="仿宋" w:hAnsi="仿宋" w:cs="仿宋" w:hint="eastAsia"/>
          <w:kern w:val="2"/>
          <w:sz w:val="32"/>
          <w:szCs w:val="32"/>
          <w:lang w:val="en-US" w:eastAsia="zh-CN"/>
        </w:rPr>
        <w:t xml:space="preserve">340.69</w:t>
      </w:r>
      <w:r>
        <w:rPr>
          <w:rFonts w:ascii="仿宋" w:eastAsia="仿宋" w:hAnsi="仿宋" w:cs="仿宋" w:hint="eastAsia"/>
          <w:kern w:val="2"/>
          <w:sz w:val="32"/>
          <w:szCs w:val="32"/>
          <w:lang w:val="en-US" w:eastAsia="zh-CN"/>
        </w:rPr>
        <w:t xml:space="preserve">万元，主要用于以下方面：</w:t>
      </w:r>
      <w:r>
        <w:rPr>
          <w:rFonts w:ascii="仿宋" w:eastAsia="仿宋" w:hAnsi="仿宋" w:cs="仿宋" w:hint="eastAsia"/>
          <w:kern w:val="2"/>
          <w:sz w:val="32"/>
          <w:szCs w:val="32"/>
          <w:lang w:val="en-US" w:eastAsia="zh-CN"/>
        </w:rPr>
        <w:t xml:space="preserve">文化旅游体育与传媒支出（类）269.90万元，占79.22%；社会保障和就业支出（类）45.34万元，占13.31%；卫生健康支出（类）11.92万元，占3.50%；住房保障支出（类）13.52万元，占3.97%</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（三）具体情况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2023年度一般公共预算财政拨款支出年初预算为</w:t>
      </w:r>
      <w:r>
        <w:rPr>
          <w:rFonts w:ascii="仿宋" w:eastAsia="仿宋" w:hAnsi="仿宋" w:cs="仿宋" w:hint="eastAsia"/>
          <w:kern w:val="0"/>
          <w:sz w:val="32"/>
          <w:szCs w:val="32"/>
          <w:lang w:val="en-US" w:eastAsia="zh-CN"/>
        </w:rPr>
        <w:t xml:space="preserve">469.14</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340.69</w:t>
      </w:r>
      <w:r>
        <w:rPr>
          <w:rFonts w:ascii="仿宋" w:eastAsia="仿宋" w:hAnsi="仿宋" w:cs="仿宋" w:hint="eastAsia"/>
          <w:kern w:val="0"/>
          <w:sz w:val="32"/>
          <w:szCs w:val="32"/>
          <w:lang w:val="en-US" w:eastAsia="zh-CN"/>
        </w:rPr>
        <w:t xml:space="preserve">万元，完成年初预算的</w:t>
      </w:r>
      <w:r>
        <w:rPr>
          <w:rFonts w:ascii="仿宋" w:eastAsia="仿宋" w:hAnsi="仿宋" w:cs="仿宋" w:hint="eastAsia"/>
          <w:kern w:val="0"/>
          <w:sz w:val="32"/>
          <w:szCs w:val="32"/>
          <w:lang w:val="en-US" w:eastAsia="zh-CN"/>
        </w:rPr>
        <w:t xml:space="preserve">72.62</w:t>
      </w:r>
      <w:r>
        <w:rPr>
          <w:rFonts w:ascii="仿宋" w:eastAsia="仿宋" w:hAnsi="仿宋" w:cs="仿宋" w:hint="eastAsia"/>
          <w:kern w:val="0"/>
          <w:sz w:val="32"/>
          <w:szCs w:val="32"/>
          <w:lang w:val="en-US" w:eastAsia="zh-CN"/>
        </w:rPr>
        <w:t xml:space="preserve">%。其中：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1.文化旅游体育与传媒支出（类）文化和旅游（款）其他文化和旅游支出（项）</w:t>
      </w:r>
      <w:r>
        <w:rPr>
          <w:rFonts w:ascii="仿宋" w:eastAsia="仿宋" w:hAnsi="仿宋" w:cs="仿宋" w:hint="default"/>
          <w:kern w:val="2"/>
          <w:sz w:val="32"/>
          <w:szCs w:val="32"/>
          <w:lang w:val="en-US" w:eastAsia="zh-CN"/>
        </w:rPr>
        <w:t xml:space="preserve">年初预算数为23.71万元，决算数33.71万元,完成年初预算的142.18%，决算数与年初预算数存在差异的主要原因是2022年结转10万元项目资金，于2023年支出。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2.文化旅游体育与传媒支出（类）文物（款）文物保护（项）</w:t>
      </w:r>
      <w:r>
        <w:rPr>
          <w:rFonts w:ascii="仿宋" w:eastAsia="仿宋" w:hAnsi="仿宋" w:cs="仿宋" w:hint="default"/>
          <w:kern w:val="2"/>
          <w:sz w:val="32"/>
          <w:szCs w:val="32"/>
          <w:lang w:val="en-US" w:eastAsia="zh-CN"/>
        </w:rPr>
        <w:t xml:space="preserve">年初预算数为353.43万元，决算数236.19万元,完成年初预算的66.83%，决算数与年初预算数存在差异的主要原因是单位性质为差供，所有收入均纳入年初预算上缴财政国库，由于当年实际收入没有达到年初预算数，造成支出决算数小于年初预算。</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3.社会保障和就业支出（类）行政事业单位养老支出（款）事业单位离退休（项）</w:t>
      </w:r>
      <w:r>
        <w:rPr>
          <w:rFonts w:ascii="仿宋" w:eastAsia="仿宋" w:hAnsi="仿宋" w:cs="仿宋" w:hint="default"/>
          <w:kern w:val="2"/>
          <w:sz w:val="32"/>
          <w:szCs w:val="32"/>
          <w:lang w:val="en-US" w:eastAsia="zh-CN"/>
        </w:rPr>
        <w:t xml:space="preserve">年初预算数为21.00万元，决算数13.83万元,完成年初预算的65.86%，决算数与年初预算数存在差异的主要原因是单位性质为差供，所有收入均纳入年初预算上缴财政国库，由于当年实际收入没有达到年初预算数，造成支出决算数小于年初预算数。</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4.社会保障和就业支出（类）行政事业单位养老支出（款）机关事业单位基本养老保险缴费支出（项）</w:t>
      </w:r>
      <w:r>
        <w:rPr>
          <w:rFonts w:ascii="仿宋" w:eastAsia="仿宋" w:hAnsi="仿宋" w:cs="仿宋" w:hint="default"/>
          <w:kern w:val="2"/>
          <w:sz w:val="32"/>
          <w:szCs w:val="32"/>
          <w:lang w:val="en-US" w:eastAsia="zh-CN"/>
        </w:rPr>
        <w:t xml:space="preserve">年初预算数为30.00万元，决算数26.01万元,完成年初预算的86.70%，决算数与年初预算数存在差异的主要原因是单位性质为差供，所有收入均纳入年初预算上缴财政国库，由于当年实际收入没有达到年初预算数，造成支出决算数小于年初预算数。</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5.社会保障和就业支出（类）行政事业单位养老支出（款）机关事业单位职业年金缴费支出（项）</w:t>
      </w:r>
      <w:r>
        <w:rPr>
          <w:rFonts w:ascii="仿宋" w:eastAsia="仿宋" w:hAnsi="仿宋" w:cs="仿宋" w:hint="default"/>
          <w:kern w:val="2"/>
          <w:sz w:val="32"/>
          <w:szCs w:val="32"/>
          <w:lang w:val="en-US" w:eastAsia="zh-CN"/>
        </w:rPr>
        <w:t xml:space="preserve">年初预算数为6.00万元，决算数5.50万元,完成年初预算的91.67%，决算数与年初预算数存在差异的主要原因是单位性质为差供，所有收入均纳入年初预算上缴财政国库，由于当年实际收入没有达到年初预算数，造成支出决算数小于年初预算数。</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6.卫生健康支出（类）行政事业单位医疗（款）事业单位医疗（项）</w:t>
      </w:r>
      <w:r>
        <w:rPr>
          <w:rFonts w:ascii="仿宋" w:eastAsia="仿宋" w:hAnsi="仿宋" w:cs="仿宋" w:hint="default"/>
          <w:kern w:val="2"/>
          <w:sz w:val="32"/>
          <w:szCs w:val="32"/>
          <w:lang w:val="en-US" w:eastAsia="zh-CN"/>
        </w:rPr>
        <w:t xml:space="preserve">年初预算数为15.00万元，决算数11.92万元,完成年初预算的79.47%，决算数与年初预算数存在差异的主要原因是单位性质为差供，所有收入均纳入年初预算上缴财政国库，由于当年实际收入没有达到年初预算数，造成支出决算数小于年初预算数。</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7.住房保障支出（类）住房改革支出（款）住房公积金（项）</w:t>
      </w:r>
      <w:r>
        <w:rPr>
          <w:rFonts w:ascii="仿宋" w:eastAsia="仿宋" w:hAnsi="仿宋" w:cs="仿宋" w:hint="default"/>
          <w:kern w:val="2"/>
          <w:sz w:val="32"/>
          <w:szCs w:val="32"/>
          <w:lang w:val="en-US" w:eastAsia="zh-CN"/>
        </w:rPr>
        <w:t xml:space="preserve">年初预算数为20.00万元，决算数13.52万元,完成年初预算的67.60%，决算数与年初预算数存在差异的主要原因是单位性质为差供，所有收入均纳入年初预算上缴财政国库，由于当年实际收入没有达到年初预算数，造成支出决算数小于年初预算数。</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highlight w:val="none"/>
        </w:rPr>
      </w:pPr>
      <w:r>
        <w:rPr>
          <w:rFonts w:ascii="黑体" w:eastAsia="黑体" w:hAnsi="宋体" w:cs="黑体" w:hint="eastAsia"/>
          <w:kern w:val="2"/>
          <w:sz w:val="32"/>
          <w:szCs w:val="32"/>
          <w:highlight w:val="none"/>
          <w:lang w:val="en-US" w:eastAsia="zh-CN"/>
        </w:rPr>
        <w:t xml:space="preserve">六、一般公共预算财政拨款基本支出决算情况说明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2023年度一般公共预算财政拨款基本支出</w:t>
      </w:r>
      <w:r>
        <w:rPr>
          <w:rFonts w:ascii="仿宋" w:eastAsia="仿宋" w:hAnsi="仿宋" w:cs="仿宋" w:hint="eastAsia"/>
          <w:kern w:val="0"/>
          <w:sz w:val="32"/>
          <w:szCs w:val="32"/>
          <w:lang w:val="en-US" w:eastAsia="zh-CN"/>
        </w:rPr>
        <w:t xml:space="preserve">283.27</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其中：人员经费269.22万元，主要包括：</w:t>
      </w:r>
      <w:r>
        <w:rPr>
          <w:rFonts w:ascii="仿宋" w:eastAsia="仿宋" w:hAnsi="仿宋" w:cs="仿宋" w:hint="eastAsia"/>
          <w:kern w:val="0"/>
          <w:sz w:val="32"/>
          <w:szCs w:val="32"/>
          <w:lang w:val="en-US" w:eastAsia="zh-CN"/>
        </w:rPr>
        <w:t xml:space="preserve">基本工资</w:t>
      </w:r>
      <w:r>
        <w:rPr>
          <w:rFonts w:ascii="仿宋" w:eastAsia="仿宋" w:hAnsi="仿宋" w:cs="仿宋" w:hint="eastAsia"/>
          <w:kern w:val="0"/>
          <w:sz w:val="32"/>
          <w:szCs w:val="32"/>
          <w:lang w:val="en-US" w:eastAsia="zh-CN"/>
        </w:rPr>
        <w:t xml:space="preserve">、津贴补贴</w:t>
      </w:r>
      <w:r>
        <w:rPr>
          <w:rFonts w:ascii="仿宋" w:eastAsia="仿宋" w:hAnsi="仿宋" w:cs="仿宋" w:hint="eastAsia"/>
          <w:kern w:val="0"/>
          <w:sz w:val="32"/>
          <w:szCs w:val="32"/>
          <w:lang w:val="en-US" w:eastAsia="zh-CN"/>
        </w:rPr>
        <w:t xml:space="preserve">、奖金</w:t>
      </w:r>
      <w:r>
        <w:rPr>
          <w:rFonts w:ascii="仿宋" w:eastAsia="仿宋" w:hAnsi="仿宋" w:cs="仿宋" w:hint="eastAsia"/>
          <w:kern w:val="0"/>
          <w:sz w:val="32"/>
          <w:szCs w:val="32"/>
          <w:lang w:val="en-US" w:eastAsia="zh-CN"/>
        </w:rPr>
        <w:t xml:space="preserve">、绩效工资</w:t>
      </w:r>
      <w:r>
        <w:rPr>
          <w:rFonts w:ascii="仿宋" w:eastAsia="仿宋" w:hAnsi="仿宋" w:cs="仿宋" w:hint="eastAsia"/>
          <w:kern w:val="0"/>
          <w:sz w:val="32"/>
          <w:szCs w:val="32"/>
          <w:lang w:val="en-US" w:eastAsia="zh-CN"/>
        </w:rPr>
        <w:t xml:space="preserve">、机关事业单位基本养老保险缴费</w:t>
      </w:r>
      <w:r>
        <w:rPr>
          <w:rFonts w:ascii="仿宋" w:eastAsia="仿宋" w:hAnsi="仿宋" w:cs="仿宋" w:hint="eastAsia"/>
          <w:kern w:val="0"/>
          <w:sz w:val="32"/>
          <w:szCs w:val="32"/>
          <w:lang w:val="en-US" w:eastAsia="zh-CN"/>
        </w:rPr>
        <w:t xml:space="preserve">、职业年金缴费</w:t>
      </w:r>
      <w:r>
        <w:rPr>
          <w:rFonts w:ascii="仿宋" w:eastAsia="仿宋" w:hAnsi="仿宋" w:cs="仿宋" w:hint="eastAsia"/>
          <w:kern w:val="0"/>
          <w:sz w:val="32"/>
          <w:szCs w:val="32"/>
          <w:lang w:val="en-US" w:eastAsia="zh-CN"/>
        </w:rPr>
        <w:t xml:space="preserve">、职工基本医疗保险缴费</w:t>
      </w:r>
      <w:r>
        <w:rPr>
          <w:rFonts w:ascii="仿宋" w:eastAsia="仿宋" w:hAnsi="仿宋" w:cs="仿宋" w:hint="eastAsia"/>
          <w:kern w:val="0"/>
          <w:sz w:val="32"/>
          <w:szCs w:val="32"/>
          <w:lang w:val="en-US" w:eastAsia="zh-CN"/>
        </w:rPr>
        <w:t xml:space="preserve">、其他社会保障缴费</w:t>
      </w:r>
      <w:r>
        <w:rPr>
          <w:rFonts w:ascii="仿宋" w:eastAsia="仿宋" w:hAnsi="仿宋" w:cs="仿宋" w:hint="eastAsia"/>
          <w:kern w:val="0"/>
          <w:sz w:val="32"/>
          <w:szCs w:val="32"/>
          <w:lang w:val="en-US" w:eastAsia="zh-CN"/>
        </w:rPr>
        <w:t xml:space="preserve">、住房公积金</w:t>
      </w:r>
      <w:r>
        <w:rPr>
          <w:rFonts w:ascii="仿宋" w:eastAsia="仿宋" w:hAnsi="仿宋" w:cs="仿宋" w:hint="eastAsia"/>
          <w:kern w:val="0"/>
          <w:sz w:val="32"/>
          <w:szCs w:val="32"/>
          <w:lang w:val="en-US" w:eastAsia="zh-CN"/>
        </w:rPr>
        <w:t xml:space="preserve">、其他工资福利支出</w:t>
      </w:r>
      <w:r>
        <w:rPr>
          <w:rFonts w:ascii="仿宋" w:eastAsia="仿宋" w:hAnsi="仿宋" w:cs="仿宋" w:hint="eastAsia"/>
          <w:kern w:val="0"/>
          <w:sz w:val="32"/>
          <w:szCs w:val="32"/>
          <w:lang w:val="en-US" w:eastAsia="zh-CN"/>
        </w:rPr>
        <w:t xml:space="preserve">、退休费</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公用经费14.05万元，主要包括：</w:t>
      </w:r>
      <w:r>
        <w:rPr>
          <w:rFonts w:ascii="仿宋" w:eastAsia="仿宋" w:hAnsi="仿宋" w:cs="仿宋" w:hint="eastAsia"/>
          <w:kern w:val="0"/>
          <w:sz w:val="32"/>
          <w:szCs w:val="32"/>
          <w:lang w:val="en-US" w:eastAsia="zh-CN"/>
        </w:rPr>
        <w:t xml:space="preserve">办公费</w:t>
      </w:r>
      <w:r>
        <w:rPr>
          <w:rFonts w:ascii="仿宋" w:eastAsia="仿宋" w:hAnsi="仿宋" w:cs="仿宋" w:hint="eastAsia"/>
          <w:kern w:val="0"/>
          <w:sz w:val="32"/>
          <w:szCs w:val="32"/>
          <w:lang w:val="en-US" w:eastAsia="zh-CN"/>
        </w:rPr>
        <w:t xml:space="preserve">、印刷费</w:t>
      </w:r>
      <w:r>
        <w:rPr>
          <w:rFonts w:ascii="仿宋" w:eastAsia="仿宋" w:hAnsi="仿宋" w:cs="仿宋" w:hint="eastAsia"/>
          <w:kern w:val="0"/>
          <w:sz w:val="32"/>
          <w:szCs w:val="32"/>
          <w:lang w:val="en-US" w:eastAsia="zh-CN"/>
        </w:rPr>
        <w:t xml:space="preserve">、邮电费</w:t>
      </w:r>
      <w:r>
        <w:rPr>
          <w:rFonts w:ascii="仿宋" w:eastAsia="仿宋" w:hAnsi="仿宋" w:cs="仿宋" w:hint="eastAsia"/>
          <w:kern w:val="0"/>
          <w:sz w:val="32"/>
          <w:szCs w:val="32"/>
          <w:lang w:val="en-US" w:eastAsia="zh-CN"/>
        </w:rPr>
        <w:t xml:space="preserve">、维修（护）费</w:t>
      </w:r>
      <w:r>
        <w:rPr>
          <w:rFonts w:ascii="仿宋" w:eastAsia="仿宋" w:hAnsi="仿宋" w:cs="仿宋" w:hint="eastAsia"/>
          <w:kern w:val="0"/>
          <w:sz w:val="32"/>
          <w:szCs w:val="32"/>
          <w:lang w:val="en-US" w:eastAsia="zh-CN"/>
        </w:rPr>
        <w:t xml:space="preserve">、劳务费</w:t>
      </w:r>
      <w:r>
        <w:rPr>
          <w:rFonts w:ascii="仿宋" w:eastAsia="仿宋" w:hAnsi="仿宋" w:cs="仿宋" w:hint="eastAsia"/>
          <w:kern w:val="0"/>
          <w:sz w:val="32"/>
          <w:szCs w:val="32"/>
          <w:lang w:val="en-US" w:eastAsia="zh-CN"/>
        </w:rPr>
        <w:t xml:space="preserve">、委托业务费</w:t>
      </w:r>
      <w:r>
        <w:rPr>
          <w:rFonts w:ascii="仿宋" w:eastAsia="仿宋" w:hAnsi="仿宋" w:cs="仿宋" w:hint="eastAsia"/>
          <w:kern w:val="0"/>
          <w:sz w:val="32"/>
          <w:szCs w:val="32"/>
          <w:lang w:val="en-US" w:eastAsia="zh-CN"/>
        </w:rPr>
        <w:t xml:space="preserve">、福利费</w:t>
      </w:r>
      <w:r>
        <w:rPr>
          <w:rFonts w:ascii="仿宋" w:eastAsia="仿宋" w:hAnsi="仿宋" w:cs="仿宋" w:hint="eastAsia"/>
          <w:kern w:val="0"/>
          <w:sz w:val="32"/>
          <w:szCs w:val="32"/>
          <w:lang w:val="en-US" w:eastAsia="zh-CN"/>
        </w:rPr>
        <w:t xml:space="preserve">、公务用车运行维护费</w:t>
      </w:r>
      <w:r>
        <w:rPr>
          <w:rFonts w:ascii="仿宋" w:eastAsia="仿宋" w:hAnsi="仿宋" w:cs="仿宋" w:hint="eastAsia"/>
          <w:kern w:val="0"/>
          <w:sz w:val="32"/>
          <w:szCs w:val="32"/>
          <w:lang w:val="en-US" w:eastAsia="zh-CN"/>
        </w:rPr>
        <w:t xml:space="preserve">、税金及附加费用</w:t>
      </w:r>
      <w:r>
        <w:rPr>
          <w:rFonts w:ascii="仿宋" w:eastAsia="仿宋" w:hAnsi="仿宋" w:cs="仿宋" w:hint="eastAsia"/>
          <w:kern w:val="0"/>
          <w:sz w:val="32"/>
          <w:szCs w:val="32"/>
          <w:lang w:val="en-US" w:eastAsia="zh-CN"/>
        </w:rPr>
        <w:t xml:space="preserve">、办公设备购置</w:t>
      </w:r>
      <w:r>
        <w:rPr>
          <w:rFonts w:ascii="仿宋" w:eastAsia="仿宋" w:hAnsi="仿宋" w:cs="仿宋" w:hint="eastAsia"/>
          <w:kern w:val="0"/>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七、政府性基金预算财政拨款支出决算情况说明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本单位2023年度没有政府性基金收入，也没有使用政府性基金安排的支出。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八、国有资本经营预算财政拨款支出决算情况说明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2"/>
          <w:sz w:val="32"/>
          <w:szCs w:val="32"/>
          <w:lang w:val="en-US" w:eastAsia="zh-CN"/>
        </w:rPr>
        <w:t xml:space="preserve">本单位2023年度没有国有资本经营收入，也没有使用国有资本经营安排的支出。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九、财政拨款“三公”经费支出决算情况说明</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（一）“三公”经费财政拨款支出决算总体情况说明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2023年度“三公”经费财政拨款支出预算为</w:t>
      </w:r>
      <w:r>
        <w:rPr>
          <w:rFonts w:ascii="仿宋" w:eastAsia="仿宋" w:hAnsi="仿宋" w:cs="仿宋" w:hint="eastAsia"/>
          <w:kern w:val="0"/>
          <w:sz w:val="32"/>
          <w:szCs w:val="32"/>
          <w:lang w:val="en-US" w:eastAsia="zh-CN"/>
        </w:rPr>
        <w:t xml:space="preserve">1.00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0.97</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，完成预算的97.00%</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2023年度“三公”经费支出决算数与预算数存在差异的主要原因是认真贯彻落实中央“八项规定”精神和厉行节约要求，从严控制“三公”经费开支，全年实际支出比预算有所节约。</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（二）“三公”经费财政拨款支出决算具体情况说明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2023年度“三公”经费财政拨款支出决算中，因公出国（境）费支出决算</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，占0.00%</w:t>
      </w:r>
      <w:r>
        <w:rPr>
          <w:rFonts w:ascii="仿宋" w:eastAsia="仿宋" w:hAnsi="仿宋" w:cs="仿宋" w:hint="eastAsia"/>
          <w:kern w:val="0"/>
          <w:sz w:val="32"/>
          <w:szCs w:val="32"/>
          <w:lang w:val="en-US" w:eastAsia="zh-CN"/>
        </w:rPr>
        <w:t xml:space="preserve">；公务用车购置及运行费支出决算</w:t>
      </w:r>
      <w:r>
        <w:rPr>
          <w:rFonts w:ascii="仿宋" w:eastAsia="仿宋" w:hAnsi="仿宋" w:cs="仿宋" w:hint="eastAsia"/>
          <w:kern w:val="0"/>
          <w:sz w:val="32"/>
          <w:szCs w:val="32"/>
          <w:lang w:val="en-US" w:eastAsia="zh-CN"/>
        </w:rPr>
        <w:t xml:space="preserve">0.97</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,完成预算的97.00%</w:t>
      </w:r>
      <w:r>
        <w:rPr>
          <w:rFonts w:ascii="仿宋" w:eastAsia="仿宋" w:hAnsi="仿宋" w:cs="仿宋" w:hint="eastAsia"/>
          <w:kern w:val="0"/>
          <w:sz w:val="32"/>
          <w:szCs w:val="32"/>
          <w:lang w:val="en-US" w:eastAsia="zh-CN"/>
        </w:rPr>
        <w:t xml:space="preserve">，占100.00%</w:t>
      </w:r>
      <w:r>
        <w:rPr>
          <w:rFonts w:ascii="仿宋" w:eastAsia="仿宋" w:hAnsi="仿宋" w:cs="仿宋" w:hint="eastAsia"/>
          <w:kern w:val="0"/>
          <w:sz w:val="32"/>
          <w:szCs w:val="32"/>
          <w:lang w:val="en-US" w:eastAsia="zh-CN"/>
        </w:rPr>
        <w:t xml:space="preserve">；公务接待费支出决算</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，占0.00%</w:t>
      </w:r>
      <w:r>
        <w:rPr>
          <w:rFonts w:ascii="仿宋" w:eastAsia="仿宋" w:hAnsi="仿宋" w:cs="仿宋" w:hint="eastAsia"/>
          <w:kern w:val="0"/>
          <w:sz w:val="32"/>
          <w:szCs w:val="32"/>
          <w:lang w:val="en-US" w:eastAsia="zh-CN"/>
        </w:rPr>
        <w:t xml:space="preserve">。具体情况如下：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1.因公出国（境）费</w:t>
      </w:r>
      <w:r>
        <w:rPr>
          <w:rFonts w:ascii="仿宋" w:eastAsia="仿宋" w:hAnsi="仿宋" w:cs="仿宋" w:hint="eastAsia"/>
          <w:kern w:val="0"/>
          <w:sz w:val="32"/>
          <w:szCs w:val="32"/>
          <w:lang w:val="en-US" w:eastAsia="zh-CN"/>
        </w:rPr>
        <w:t xml:space="preserve">预算为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决算数与预算数无差异。</w:t>
      </w:r>
      <w:r>
        <w:rPr>
          <w:rFonts w:ascii="仿宋" w:eastAsia="仿宋" w:hAnsi="仿宋" w:cs="仿宋" w:hint="eastAsia"/>
          <w:kern w:val="0"/>
          <w:sz w:val="32"/>
          <w:szCs w:val="32"/>
          <w:lang w:val="en-US" w:eastAsia="zh-CN"/>
        </w:rPr>
        <w:t xml:space="preserve">全年因公出国（境）团组</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个，累计</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人次。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2.公务用车购置及运行费</w:t>
      </w:r>
      <w:r>
        <w:rPr>
          <w:rFonts w:ascii="仿宋" w:eastAsia="仿宋" w:hAnsi="仿宋" w:cs="仿宋" w:hint="eastAsia"/>
          <w:kern w:val="0"/>
          <w:sz w:val="32"/>
          <w:szCs w:val="32"/>
          <w:lang w:val="en-US" w:eastAsia="zh-CN"/>
        </w:rPr>
        <w:t xml:space="preserve">预算为</w:t>
      </w:r>
      <w:r>
        <w:rPr>
          <w:rFonts w:ascii="仿宋" w:eastAsia="仿宋" w:hAnsi="仿宋" w:cs="仿宋" w:hint="eastAsia"/>
          <w:kern w:val="0"/>
          <w:sz w:val="32"/>
          <w:szCs w:val="32"/>
          <w:lang w:val="en-US" w:eastAsia="zh-CN"/>
        </w:rPr>
        <w:t xml:space="preserve">1.00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0.97</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，完成预算的97.00%</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决算数与预算数存在差异的主要原因是压缩公务用车购置及运行费。</w:t>
      </w:r>
      <w:r>
        <w:rPr>
          <w:rFonts w:ascii="仿宋" w:eastAsia="仿宋" w:hAnsi="仿宋" w:cs="仿宋" w:hint="eastAsia"/>
          <w:kern w:val="0"/>
          <w:sz w:val="32"/>
          <w:szCs w:val="32"/>
          <w:lang w:val="en-US" w:eastAsia="zh-CN"/>
        </w:rPr>
        <w:t xml:space="preserve">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公务用车购置支出</w:t>
      </w:r>
      <w:r>
        <w:rPr>
          <w:rFonts w:ascii="仿宋" w:eastAsia="仿宋" w:hAnsi="仿宋" w:cs="仿宋" w:hint="eastAsia"/>
          <w:kern w:val="0"/>
          <w:sz w:val="32"/>
          <w:szCs w:val="32"/>
          <w:lang w:val="en-US" w:eastAsia="zh-CN"/>
        </w:rPr>
        <w:t xml:space="preserve">0.00万元，购置车辆0台。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公务用车运行维护支出</w:t>
      </w:r>
      <w:r>
        <w:rPr>
          <w:rFonts w:ascii="仿宋" w:eastAsia="仿宋" w:hAnsi="仿宋" w:cs="仿宋" w:hint="eastAsia"/>
          <w:kern w:val="0"/>
          <w:sz w:val="32"/>
          <w:szCs w:val="32"/>
          <w:lang w:val="en-US" w:eastAsia="zh-CN"/>
        </w:rPr>
        <w:t xml:space="preserve">0.97</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主要用于支付购汽油、保险及公车维护。</w:t>
      </w:r>
      <w:r>
        <w:rPr>
          <w:rFonts w:ascii="仿宋" w:eastAsia="仿宋" w:hAnsi="仿宋" w:cs="仿宋" w:hint="eastAsia"/>
          <w:kern w:val="0"/>
          <w:sz w:val="32"/>
          <w:szCs w:val="32"/>
          <w:lang w:val="en-US" w:eastAsia="zh-CN"/>
        </w:rPr>
        <w:t xml:space="preserve">2023年期末，单位开支财政拨款的公务用车保有量为</w:t>
      </w:r>
      <w:r>
        <w:rPr>
          <w:rFonts w:ascii="仿宋" w:eastAsia="仿宋" w:hAnsi="仿宋" w:cs="仿宋" w:hint="eastAsia"/>
          <w:kern w:val="2"/>
          <w:sz w:val="32"/>
          <w:szCs w:val="32"/>
          <w:lang w:val="en-US" w:eastAsia="zh-CN"/>
        </w:rPr>
        <w:t xml:space="preserve">1</w:t>
      </w:r>
      <w:r>
        <w:rPr>
          <w:rFonts w:ascii="仿宋" w:eastAsia="仿宋" w:hAnsi="仿宋" w:cs="仿宋" w:hint="eastAsia"/>
          <w:kern w:val="0"/>
          <w:sz w:val="32"/>
          <w:szCs w:val="32"/>
          <w:lang w:val="en-US" w:eastAsia="zh-CN"/>
        </w:rPr>
        <w:t xml:space="preserve">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b w:val="0"/>
          <w:bCs w:val="0"/>
          <w:kern w:val="0"/>
          <w:sz w:val="32"/>
          <w:szCs w:val="32"/>
          <w:lang w:val="en-US" w:eastAsia="zh-CN"/>
        </w:rPr>
      </w:pPr>
      <w:r>
        <w:rPr>
          <w:rFonts w:ascii="仿宋" w:eastAsia="仿宋" w:hAnsi="仿宋" w:cs="仿宋" w:hint="eastAsia"/>
          <w:b/>
          <w:bCs/>
          <w:kern w:val="0"/>
          <w:sz w:val="32"/>
          <w:szCs w:val="32"/>
          <w:lang w:val="en-US" w:eastAsia="zh-CN"/>
        </w:rPr>
        <w:t xml:space="preserve">3.公务接待费</w:t>
      </w:r>
      <w:r>
        <w:rPr>
          <w:rFonts w:ascii="仿宋" w:eastAsia="仿宋" w:hAnsi="仿宋" w:cs="仿宋" w:hint="eastAsia"/>
          <w:b w:val="0"/>
          <w:bCs w:val="0"/>
          <w:kern w:val="0"/>
          <w:sz w:val="32"/>
          <w:szCs w:val="32"/>
          <w:lang w:val="en-US" w:eastAsia="zh-CN"/>
        </w:rPr>
        <w:t xml:space="preserve">预算为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万元，支出决算为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w:t>
      </w:r>
      <w:r>
        <w:rPr>
          <w:rFonts w:ascii="仿宋" w:eastAsia="仿宋" w:hAnsi="仿宋" w:cs="仿宋" w:hint="eastAsia"/>
          <w:b w:val="0"/>
          <w:bCs w:val="0"/>
          <w:kern w:val="0"/>
          <w:sz w:val="32"/>
          <w:szCs w:val="32"/>
          <w:lang w:val="en-US" w:eastAsia="zh-CN"/>
        </w:rPr>
        <w:t xml:space="preserve">。</w:t>
      </w:r>
      <w:r>
        <w:rPr>
          <w:rFonts w:ascii="仿宋" w:eastAsia="仿宋" w:hAnsi="仿宋" w:cs="仿宋" w:hint="eastAsia"/>
          <w:b w:val="0"/>
          <w:bCs w:val="0"/>
          <w:kern w:val="0"/>
          <w:sz w:val="32"/>
          <w:szCs w:val="32"/>
          <w:lang w:val="en-US" w:eastAsia="zh-CN"/>
        </w:rPr>
        <w:t xml:space="preserve">决算数与预算数无差异。</w:t>
      </w:r>
      <w:r>
        <w:rPr>
          <w:rFonts w:ascii="仿宋" w:eastAsia="仿宋" w:hAnsi="仿宋" w:cs="仿宋" w:hint="eastAsia"/>
          <w:b w:val="0"/>
          <w:bCs w:val="0"/>
          <w:kern w:val="0"/>
          <w:sz w:val="32"/>
          <w:szCs w:val="32"/>
          <w:lang w:val="en-US" w:eastAsia="zh-CN"/>
        </w:rPr>
        <w:t xml:space="preserve">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b w:val="0"/>
          <w:bCs w:val="0"/>
          <w:kern w:val="0"/>
          <w:sz w:val="32"/>
          <w:szCs w:val="32"/>
          <w:lang w:val="en-US" w:eastAsia="zh-CN"/>
        </w:rPr>
      </w:pPr>
      <w:r>
        <w:rPr>
          <w:rFonts w:ascii="仿宋" w:eastAsia="仿宋" w:hAnsi="仿宋" w:cs="仿宋" w:hint="eastAsia"/>
          <w:b/>
          <w:bCs/>
          <w:kern w:val="0"/>
          <w:sz w:val="32"/>
          <w:szCs w:val="32"/>
          <w:lang w:val="en-US" w:eastAsia="zh-CN"/>
        </w:rPr>
        <w:t xml:space="preserve">外宾接待支出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w:t>
      </w:r>
      <w:r>
        <w:rPr>
          <w:rFonts w:ascii="仿宋" w:eastAsia="仿宋" w:hAnsi="仿宋" w:cs="仿宋" w:hint="eastAsia"/>
          <w:b w:val="0"/>
          <w:bCs w:val="0"/>
          <w:kern w:val="0"/>
          <w:sz w:val="32"/>
          <w:szCs w:val="32"/>
          <w:lang w:val="en-US" w:eastAsia="zh-CN"/>
        </w:rPr>
        <w:t xml:space="preserve">2023年共接待国（境）外来访团组</w:t>
      </w:r>
      <w:r>
        <w:rPr>
          <w:rFonts w:ascii="仿宋" w:eastAsia="仿宋" w:hAnsi="仿宋" w:cs="仿宋" w:hint="eastAsia"/>
          <w:b w:val="0"/>
          <w:bCs w:val="0"/>
          <w:kern w:val="0"/>
          <w:sz w:val="32"/>
          <w:szCs w:val="32"/>
          <w:lang w:val="en-US" w:eastAsia="zh-CN"/>
        </w:rPr>
        <w:t xml:space="preserve">0</w:t>
      </w:r>
      <w:r>
        <w:rPr>
          <w:rFonts w:ascii="仿宋" w:eastAsia="仿宋" w:hAnsi="仿宋" w:cs="仿宋" w:hint="eastAsia"/>
          <w:b w:val="0"/>
          <w:bCs w:val="0"/>
          <w:kern w:val="0"/>
          <w:sz w:val="32"/>
          <w:szCs w:val="32"/>
          <w:lang w:val="en-US" w:eastAsia="zh-CN"/>
        </w:rPr>
        <w:t xml:space="preserve">个、来访外宾</w:t>
      </w:r>
      <w:r>
        <w:rPr>
          <w:rFonts w:ascii="仿宋" w:eastAsia="仿宋" w:hAnsi="仿宋" w:cs="仿宋" w:hint="eastAsia"/>
          <w:b w:val="0"/>
          <w:bCs w:val="0"/>
          <w:kern w:val="0"/>
          <w:sz w:val="32"/>
          <w:szCs w:val="32"/>
          <w:lang w:val="en-US" w:eastAsia="zh-CN"/>
        </w:rPr>
        <w:t xml:space="preserve">0</w:t>
      </w:r>
      <w:r>
        <w:rPr>
          <w:rFonts w:ascii="仿宋" w:eastAsia="仿宋" w:hAnsi="仿宋" w:cs="仿宋" w:hint="eastAsia"/>
          <w:b w:val="0"/>
          <w:bCs w:val="0"/>
          <w:kern w:val="0"/>
          <w:sz w:val="32"/>
          <w:szCs w:val="32"/>
          <w:lang w:val="en-US" w:eastAsia="zh-CN"/>
        </w:rPr>
        <w:t xml:space="preserve">人次（不包括陪同人员）。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0"/>
          <w:sz w:val="32"/>
          <w:szCs w:val="32"/>
          <w:lang w:val="en-US" w:eastAsia="zh-CN"/>
        </w:rPr>
        <w:t xml:space="preserve">其他国内公务接待支出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2023年共接待国内来访团组</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个、来宾</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人次（不包括陪同人员）</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十、机关运行经费支出情况说明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我单位不是行政机关，也不是参照公务员管理事业单位，没有机关运行经费支出。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十一、政府采购支出情况说明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2023年度政府采购支出总额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万元，其中：政府采购货物支出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万元、政府采购工程支出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万元、政府采购服务支出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万元。授予中小企业合同金额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万元，占政府采购支出总额的</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%，其中：授予小微企业合同金额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万元，占授予中小企业合同金额的</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十二、国有资产占用情况说明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2023年期末，本单位共有车辆</w:t>
      </w:r>
      <w:r>
        <w:rPr>
          <w:rFonts w:ascii="仿宋" w:eastAsia="仿宋" w:hAnsi="仿宋" w:cs="仿宋" w:hint="eastAsia"/>
          <w:kern w:val="0"/>
          <w:sz w:val="32"/>
          <w:szCs w:val="32"/>
          <w:lang w:val="en-US" w:eastAsia="zh-CN"/>
        </w:rPr>
        <w:t xml:space="preserve">1</w:t>
      </w:r>
      <w:r>
        <w:rPr>
          <w:rFonts w:ascii="仿宋" w:eastAsia="仿宋" w:hAnsi="仿宋" w:cs="仿宋" w:hint="eastAsia"/>
          <w:kern w:val="0"/>
          <w:sz w:val="32"/>
          <w:szCs w:val="32"/>
          <w:lang w:val="en-US" w:eastAsia="zh-CN"/>
        </w:rPr>
        <w:t xml:space="preserve">辆，其中：省级领导干部用车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辆、主要领导干部用车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辆、机要通信用车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辆、应急保障车</w:t>
      </w:r>
      <w:r>
        <w:rPr>
          <w:rFonts w:ascii="仿宋" w:eastAsia="仿宋" w:hAnsi="仿宋" w:cs="仿宋" w:hint="eastAsia"/>
          <w:kern w:val="0"/>
          <w:sz w:val="32"/>
          <w:szCs w:val="32"/>
          <w:lang w:val="en-US" w:eastAsia="zh-CN"/>
        </w:rPr>
        <w:t xml:space="preserve">1</w:t>
      </w:r>
      <w:r>
        <w:rPr>
          <w:rFonts w:ascii="仿宋" w:eastAsia="仿宋" w:hAnsi="仿宋" w:cs="仿宋" w:hint="eastAsia"/>
          <w:kern w:val="0"/>
          <w:sz w:val="32"/>
          <w:szCs w:val="32"/>
          <w:lang w:val="en-US" w:eastAsia="zh-CN"/>
        </w:rPr>
        <w:t xml:space="preserve">辆、执法执勤用车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辆、特种专业技术用车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ab/>
      </w:r>
      <w:r>
        <w:rPr>
          <w:rFonts w:ascii="仿宋" w:eastAsia="仿宋" w:hAnsi="仿宋" w:cs="仿宋" w:hint="eastAsia"/>
          <w:kern w:val="0"/>
          <w:sz w:val="32"/>
          <w:szCs w:val="32"/>
          <w:lang w:val="en-US" w:eastAsia="zh-CN"/>
        </w:rPr>
        <w:t xml:space="preserve">辆、离退休干部用车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辆、其他用车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辆；单价100万元（含）以上设备（不含车辆）</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台（套）。</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十三、预算绩效情况说明</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eastAsia"/>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（一）绩效管理工作开展情况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我单位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eastAsia"/>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（二）整体绩效自评结果和项目绩效自评结果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我单位对本单位2023年度的整体支出和项目支出绩效目标进行了自评。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2"/>
          <w:sz w:val="32"/>
          <w:szCs w:val="32"/>
          <w:lang w:val="en-US" w:eastAsia="zh-CN"/>
        </w:rPr>
        <w:t xml:space="preserve">1.单位整体绩效自评。</w:t>
      </w:r>
      <w:r>
        <w:rPr>
          <w:rFonts w:ascii="仿宋" w:eastAsia="仿宋" w:hAnsi="仿宋" w:cs="仿宋" w:hint="eastAsia"/>
          <w:kern w:val="2"/>
          <w:sz w:val="32"/>
          <w:szCs w:val="32"/>
          <w:lang w:val="en-US" w:eastAsia="zh-CN"/>
        </w:rPr>
        <w:t xml:space="preserve">涉及预算资金</w:t>
      </w:r>
      <w:r>
        <w:rPr>
          <w:rFonts w:ascii="仿宋" w:eastAsia="仿宋" w:hAnsi="仿宋" w:cs="仿宋" w:hint="eastAsia"/>
          <w:kern w:val="2"/>
          <w:sz w:val="32"/>
          <w:szCs w:val="32"/>
          <w:lang w:val="en-US" w:eastAsia="zh-CN"/>
        </w:rPr>
        <w:t xml:space="preserve">340.69</w:t>
      </w:r>
      <w:r>
        <w:rPr>
          <w:rFonts w:ascii="仿宋" w:eastAsia="仿宋" w:hAnsi="仿宋" w:cs="仿宋" w:hint="eastAsia"/>
          <w:kern w:val="2"/>
          <w:sz w:val="32"/>
          <w:szCs w:val="32"/>
          <w:lang w:val="en-US" w:eastAsia="zh-CN"/>
        </w:rPr>
        <w:t xml:space="preserve">万元。自评得分为</w:t>
      </w:r>
      <w:r>
        <w:rPr>
          <w:rFonts w:ascii="仿宋" w:eastAsia="仿宋" w:hAnsi="仿宋" w:cs="仿宋" w:hint="eastAsia"/>
          <w:kern w:val="2"/>
          <w:sz w:val="32"/>
          <w:szCs w:val="32"/>
          <w:lang w:val="en-US" w:eastAsia="zh-CN"/>
        </w:rPr>
        <w:t xml:space="preserve">97</w:t>
      </w:r>
      <w:r>
        <w:rPr>
          <w:rFonts w:ascii="仿宋" w:eastAsia="仿宋" w:hAnsi="仿宋" w:cs="仿宋" w:hint="eastAsia"/>
          <w:kern w:val="2"/>
          <w:sz w:val="32"/>
          <w:szCs w:val="32"/>
          <w:lang w:val="en-US" w:eastAsia="zh-CN"/>
        </w:rPr>
        <w:t xml:space="preserve">分，等级为“</w:t>
      </w:r>
      <w:r>
        <w:rPr>
          <w:rFonts w:ascii="仿宋" w:eastAsia="仿宋" w:hAnsi="仿宋" w:cs="仿宋" w:hint="eastAsia"/>
          <w:kern w:val="2"/>
          <w:sz w:val="32"/>
          <w:szCs w:val="32"/>
          <w:lang w:val="en-US" w:eastAsia="zh-CN"/>
        </w:rPr>
        <w:t xml:space="preserve">优</w:t>
      </w:r>
      <w:r>
        <w:rPr>
          <w:rFonts w:ascii="仿宋" w:eastAsia="仿宋" w:hAnsi="仿宋" w:cs="仿宋" w:hint="eastAsia"/>
          <w:kern w:val="2"/>
          <w:sz w:val="32"/>
          <w:szCs w:val="32"/>
          <w:lang w:val="en-US" w:eastAsia="zh-CN"/>
        </w:rPr>
        <w:t xml:space="preserve">”。从单位整体自评情况来看，</w:t>
      </w:r>
      <w:r>
        <w:rPr>
          <w:rFonts w:ascii="仿宋" w:eastAsia="仿宋" w:hAnsi="仿宋" w:cs="仿宋" w:hint="eastAsia"/>
          <w:kern w:val="2"/>
          <w:sz w:val="32"/>
          <w:szCs w:val="32"/>
          <w:lang w:val="en-US" w:eastAsia="zh-CN"/>
        </w:rPr>
        <w:t xml:space="preserve">单位完善绩效管理制度，根据文件对相关人员进行培训和宣传，通过自评结果汲取经验，提高专项资金的使用效益，进一步健全和完善财务管理制度及内部控制制度，创新管理手段，用新思想、新方法，改进完善财务管理方法，用制度管项目，用制度管资金。加强绩效评价管理与财政资金监管、财政监督检查工作的相互融合，绩效评价在预算分配、预算执行、结果应用的全过程管理机制不断完善。建立了部门整体支出绩效评价指标体系，初步建立了较为完整的绩效评价指标体系。组织机构方面，建立了由办公室牵头，其他业务科室积极配合的工作机制，明确了各责任科室工作重点及承担的具体工作职责;规范了工作程序，明确了分阶段工作任务，强化了预算绩效在预算编制、执行中的全过程管理。</w:t>
      </w:r>
      <w:r>
        <w:rPr>
          <w:rFonts w:ascii="仿宋" w:eastAsia="仿宋" w:hAnsi="仿宋" w:cs="仿宋" w:hint="eastAsia"/>
          <w:kern w:val="2"/>
          <w:sz w:val="32"/>
          <w:szCs w:val="32"/>
          <w:lang w:val="en-US" w:eastAsia="zh-CN"/>
        </w:rPr>
        <w:t xml:space="preserve">。</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2"/>
          <w:sz w:val="32"/>
          <w:szCs w:val="32"/>
          <w:lang w:val="en-US" w:eastAsia="zh-CN"/>
        </w:rPr>
        <w:t xml:space="preserve">2.项目绩效自评。</w:t>
      </w:r>
      <w:bookmarkStart w:id="0" w:name="_GoBack"/>
      <w:bookmarkEnd w:id="0"/>
      <w:r>
        <w:rPr>
          <w:rFonts w:ascii="仿宋" w:eastAsia="仿宋" w:hAnsi="仿宋" w:cs="仿宋" w:hint="default"/>
          <w:kern w:val="2"/>
          <w:sz w:val="32"/>
          <w:szCs w:val="32"/>
          <w:lang w:val="en-US" w:eastAsia="zh-CN"/>
        </w:rPr>
        <w:t xml:space="preserve">基于项目预期目标的实现程度，我单位对2023年度单位预算项目支出（含单位参与分配的转移支付项目）开展绩效自评，涉及项目1个，项目金额23.71万元。其中：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1）旅游景区“免门票、促发展”活动，自评得分为100分，等级为“优”。许昌春秋楼文物管理处按照省财政局、省文旅厅关于开展2022年旅游景区“免门票、促发展”活动要求，景区按文件要求已完成此次“免门票、促发展”活动。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default"/>
          <w:kern w:val="2"/>
          <w:sz w:val="32"/>
          <w:szCs w:val="32"/>
          <w:lang w:val="en-US" w:eastAsia="zh-CN"/>
        </w:rPr>
        <w:t xml:space="preserve">从项目绩效自评情况来看，许昌春秋楼文物管理处按照省财政局、省文旅厅关于开展2022年旅游景区“免门票、促发展”活动要求，景区按文件要求已完成此次“免门票、促发展”活动，财政拨付经费23.71万元，按文件要求全部用于单位人员经费支出。</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default"/>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（三）部门重点绩效评价结果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sectPr>
          <w:pgSz w:w="11906" w:h="16838" w:orient="portrait"/>
          <w:pgMar w:top="2098" w:right="1474" w:bottom="1984" w:left="1587" w:header="720" w:footer="720" w:gutter="0"/>
          <w:pgNumType w:fmt="numberInDash"/>
          <w:cols w:num="1" w:space="425">
            <w:col w:w="8845" w:space="425"/>
          </w:cols>
          <w:docGrid w:type="lines" w:linePitch="312" w:charSpace="0"/>
        </w:sectPr>
      </w:pPr>
      <w:r>
        <w:rPr>
          <w:rFonts w:ascii="仿宋" w:eastAsia="仿宋" w:hAnsi="仿宋" w:cs="仿宋" w:hint="default"/>
          <w:kern w:val="2"/>
          <w:sz w:val="32"/>
          <w:szCs w:val="32"/>
          <w:lang w:val="en-US" w:eastAsia="zh-CN"/>
        </w:rPr>
        <w:t xml:space="preserve">根据工作实际，主管部门未选取我单位项目开展重点绩效评价。</w:t>
      </w:r>
    </w:p>
    <w:tbl>
      <w:tblPr>
        <w:tblStyle w:val="NormalTable_e2b4b44d-b28a-4c74-b650-bc18086315fd"/>
        <w:tblW w:w="1411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Look w:firstRow="0" w:lastRow="0" w:firstColumn="0" w:lastColumn="0" w:noHBand="1" w:noVBand="1"/>
      </w:tblPr>
      <w:tblGrid>
        <w:gridCol w:w="1044"/>
        <w:gridCol w:w="3406"/>
        <w:gridCol w:w="808"/>
        <w:gridCol w:w="1239"/>
        <w:gridCol w:w="1459"/>
        <w:gridCol w:w="1226"/>
        <w:gridCol w:w="1125"/>
        <w:gridCol w:w="700"/>
        <w:gridCol w:w="610"/>
        <w:gridCol w:w="846"/>
        <w:gridCol w:w="1652"/>
      </w:tblGrid>
      <w:tr>
        <w:tblPrEx>
          <w:tblW w:w="1411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653"/>
        </w:trPr>
        <w:tc>
          <w:tcPr>
            <w:tcW w:w="14115" w:type="dxa"/>
            <w:gridSpan w:val="11"/>
            <w:tcBorders>
              <w:top w:val="nil"/>
              <w:left w:val="nil"/>
              <w:bottom w:val="nil"/>
              <w:right w:val="nil"/>
            </w:tcBorders>
            <w:shd w:val="clear" w:color="auto" w:fill="auto"/>
            <w:vAlign w:val="center"/>
          </w:tcPr>
          <w:p>
            <w:pPr>
              <w:pStyle w:val="Normal_5eaf658e-a3d0-4c28-bbd4-f1a0394109b4"/>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eastAsia="宋体" w:hAnsi="宋体" w:cs="宋体"/>
                <w:b/>
                <w:bCs/>
                <w:i w:val="0"/>
                <w:iCs w:val="0"/>
                <w:color w:val="000000"/>
                <w:kern w:val="0"/>
                <w:sz w:val="38"/>
                <w:szCs w:val="38"/>
                <w:u w:val="none"/>
                <w:lang w:val="en-US" w:eastAsia="zh-CN"/>
              </w:rPr>
              <w:t xml:space="preserve">单位整体自评表</w:t>
            </w:r>
          </w:p>
        </w:tc>
      </w:tr>
      <w:tr>
        <w:tblPrEx>
          <w:tblW w:w="1411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327"/>
        </w:trPr>
        <w:tc>
          <w:tcPr>
            <w:tcW w:w="649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eaf658e-a3d0-4c28-bbd4-f1a0394109b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单位名称</w:t>
            </w:r>
          </w:p>
        </w:tc>
        <w:tc>
          <w:tcPr>
            <w:tcW w:w="761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eaf658e-a3d0-4c28-bbd4-f1a0394109b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许昌春秋楼文物管理处</w:t>
            </w:r>
          </w:p>
        </w:tc>
      </w:tr>
      <w:tr>
        <w:tblPrEx>
          <w:tblW w:w="1411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327"/>
        </w:trPr>
        <w:tc>
          <w:tcPr>
            <w:tcW w:w="10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eaf658e-a3d0-4c28-bbd4-f1a0394109b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单位整体支出情况</w:t>
            </w:r>
          </w:p>
        </w:tc>
        <w:tc>
          <w:tcPr>
            <w:tcW w:w="54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eaf658e-a3d0-4c28-bbd4-f1a0394109b4"/>
              <w:jc w:val="center"/>
              <w:rPr>
                <w:rFonts w:ascii="宋体" w:eastAsia="宋体" w:hAnsi="宋体" w:cs="宋体" w:hint="eastAsia"/>
                <w:i w:val="0"/>
                <w:iCs w:val="0"/>
                <w:color w:val="000000"/>
                <w:sz w:val="18"/>
                <w:szCs w:val="18"/>
                <w:u w:val="none"/>
              </w:rPr>
            </w:pP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eaf658e-a3d0-4c28-bbd4-f1a0394109b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年初预算数</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eaf658e-a3d0-4c28-bbd4-f1a0394109b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全年预算数</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eaf658e-a3d0-4c28-bbd4-f1a0394109b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全年执行数</w:t>
            </w:r>
          </w:p>
        </w:tc>
        <w:tc>
          <w:tcPr>
            <w:tcW w:w="13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eaf658e-a3d0-4c28-bbd4-f1a0394109b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分值</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eaf658e-a3d0-4c28-bbd4-f1a0394109b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执行率</w:t>
            </w:r>
          </w:p>
        </w:tc>
        <w:tc>
          <w:tcPr>
            <w:tcW w:w="165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eaf658e-a3d0-4c28-bbd4-f1a0394109b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得分</w:t>
            </w:r>
          </w:p>
        </w:tc>
      </w:tr>
      <w:tr>
        <w:tblPrEx>
          <w:tblW w:w="1411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327"/>
        </w:trPr>
        <w:tc>
          <w:tcPr>
            <w:tcW w:w="10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eaf658e-a3d0-4c28-bbd4-f1a0394109b4"/>
              <w:jc w:val="center"/>
              <w:rPr>
                <w:rFonts w:ascii="宋体" w:eastAsia="宋体" w:hAnsi="宋体" w:cs="宋体" w:hint="eastAsia"/>
                <w:i w:val="0"/>
                <w:iCs w:val="0"/>
                <w:color w:val="000000"/>
                <w:sz w:val="18"/>
                <w:szCs w:val="18"/>
                <w:u w:val="none"/>
              </w:rPr>
            </w:pPr>
          </w:p>
        </w:tc>
        <w:tc>
          <w:tcPr>
            <w:tcW w:w="54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eaf658e-a3d0-4c28-bbd4-f1a0394109b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单位预算总额（万元）</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eaf658e-a3d0-4c28-bbd4-f1a0394109b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4</w:t>
            </w:r>
            <w:r>
              <w:rPr>
                <w:rFonts w:ascii="宋体" w:eastAsia="宋体" w:hAnsi="宋体" w:cs="宋体" w:hint="eastAsia"/>
                <w:i w:val="0"/>
                <w:iCs w:val="0"/>
                <w:color w:val="000000"/>
                <w:kern w:val="0"/>
                <w:sz w:val="18"/>
                <w:szCs w:val="18"/>
                <w:u w:val="none"/>
                <w:lang w:val="en-US" w:eastAsia="zh-CN"/>
              </w:rPr>
              <w:t xml:space="preserve">6</w:t>
            </w:r>
            <w:r>
              <w:rPr>
                <w:rFonts w:ascii="宋体" w:eastAsia="宋体" w:hAnsi="宋体" w:cs="宋体"/>
                <w:i w:val="0"/>
                <w:iCs w:val="0"/>
                <w:color w:val="000000"/>
                <w:kern w:val="0"/>
                <w:sz w:val="18"/>
                <w:szCs w:val="18"/>
                <w:u w:val="none"/>
                <w:lang w:val="en-US" w:eastAsia="zh-CN"/>
              </w:rPr>
              <w:t xml:space="preserve">9.14</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eaf658e-a3d0-4c28-bbd4-f1a0394109b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340.69</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eaf658e-a3d0-4c28-bbd4-f1a0394109b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340.69</w:t>
            </w:r>
          </w:p>
        </w:tc>
        <w:tc>
          <w:tcPr>
            <w:tcW w:w="13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eaf658e-a3d0-4c28-bbd4-f1a0394109b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eaf658e-a3d0-4c28-bbd4-f1a0394109b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100.00%</w:t>
            </w:r>
          </w:p>
        </w:tc>
        <w:tc>
          <w:tcPr>
            <w:tcW w:w="165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eaf658e-a3d0-4c28-bbd4-f1a0394109b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r>
      <w:tr>
        <w:tblPrEx>
          <w:tblW w:w="1411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327"/>
        </w:trPr>
        <w:tc>
          <w:tcPr>
            <w:tcW w:w="10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eaf658e-a3d0-4c28-bbd4-f1a0394109b4"/>
              <w:jc w:val="center"/>
              <w:rPr>
                <w:rFonts w:ascii="宋体" w:eastAsia="宋体" w:hAnsi="宋体" w:cs="宋体" w:hint="eastAsia"/>
                <w:i w:val="0"/>
                <w:iCs w:val="0"/>
                <w:color w:val="000000"/>
                <w:sz w:val="18"/>
                <w:szCs w:val="18"/>
                <w:u w:val="none"/>
              </w:rPr>
            </w:pPr>
          </w:p>
        </w:tc>
        <w:tc>
          <w:tcPr>
            <w:tcW w:w="54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eaf658e-a3d0-4c28-bbd4-f1a0394109b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资金来源：（1）政府预算资金</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eaf658e-a3d0-4c28-bbd4-f1a0394109b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4</w:t>
            </w:r>
            <w:r>
              <w:rPr>
                <w:rFonts w:ascii="宋体" w:eastAsia="宋体" w:hAnsi="宋体" w:cs="宋体" w:hint="eastAsia"/>
                <w:i w:val="0"/>
                <w:iCs w:val="0"/>
                <w:color w:val="000000"/>
                <w:kern w:val="0"/>
                <w:sz w:val="18"/>
                <w:szCs w:val="18"/>
                <w:u w:val="none"/>
                <w:lang w:val="en-US" w:eastAsia="zh-CN"/>
              </w:rPr>
              <w:t xml:space="preserve">6</w:t>
            </w:r>
            <w:r>
              <w:rPr>
                <w:rFonts w:ascii="宋体" w:eastAsia="宋体" w:hAnsi="宋体" w:cs="宋体"/>
                <w:i w:val="0"/>
                <w:iCs w:val="0"/>
                <w:color w:val="000000"/>
                <w:kern w:val="0"/>
                <w:sz w:val="18"/>
                <w:szCs w:val="18"/>
                <w:u w:val="none"/>
                <w:lang w:val="en-US" w:eastAsia="zh-CN"/>
              </w:rPr>
              <w:t xml:space="preserve">9.14</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eaf658e-a3d0-4c28-bbd4-f1a0394109b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340.69</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eaf658e-a3d0-4c28-bbd4-f1a0394109b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340.69</w:t>
            </w:r>
          </w:p>
        </w:tc>
        <w:tc>
          <w:tcPr>
            <w:tcW w:w="13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eaf658e-a3d0-4c28-bbd4-f1a0394109b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eaf658e-a3d0-4c28-bbd4-f1a0394109b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100.00%</w:t>
            </w:r>
          </w:p>
        </w:tc>
        <w:tc>
          <w:tcPr>
            <w:tcW w:w="165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eaf658e-a3d0-4c28-bbd4-f1a0394109b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r>
      <w:tr>
        <w:tblPrEx>
          <w:tblW w:w="1411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327"/>
        </w:trPr>
        <w:tc>
          <w:tcPr>
            <w:tcW w:w="10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eaf658e-a3d0-4c28-bbd4-f1a0394109b4"/>
              <w:jc w:val="center"/>
              <w:rPr>
                <w:rFonts w:ascii="宋体" w:eastAsia="宋体" w:hAnsi="宋体" w:cs="宋体" w:hint="eastAsia"/>
                <w:i w:val="0"/>
                <w:iCs w:val="0"/>
                <w:color w:val="000000"/>
                <w:sz w:val="18"/>
                <w:szCs w:val="18"/>
                <w:u w:val="none"/>
              </w:rPr>
            </w:pPr>
          </w:p>
        </w:tc>
        <w:tc>
          <w:tcPr>
            <w:tcW w:w="54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eaf658e-a3d0-4c28-bbd4-f1a0394109b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     （2）财政专户管理资金</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eaf658e-a3d0-4c28-bbd4-f1a0394109b4"/>
              <w:jc w:val="center"/>
              <w:rPr>
                <w:rFonts w:ascii="宋体" w:eastAsia="宋体" w:hAnsi="宋体" w:cs="宋体" w:hint="eastAsia"/>
                <w:i w:val="0"/>
                <w:iCs w:val="0"/>
                <w:color w:val="000000"/>
                <w:sz w:val="18"/>
                <w:szCs w:val="18"/>
                <w:u w:val="none"/>
              </w:rPr>
            </w:pP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eaf658e-a3d0-4c28-bbd4-f1a0394109b4"/>
              <w:jc w:val="center"/>
              <w:rPr>
                <w:rFonts w:ascii="宋体" w:eastAsia="宋体" w:hAnsi="宋体" w:cs="宋体" w:hint="eastAsia"/>
                <w:i w:val="0"/>
                <w:iCs w:val="0"/>
                <w:color w:val="000000"/>
                <w:sz w:val="18"/>
                <w:szCs w:val="18"/>
                <w:u w:val="none"/>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eaf658e-a3d0-4c28-bbd4-f1a0394109b4"/>
              <w:jc w:val="center"/>
              <w:rPr>
                <w:rFonts w:ascii="宋体" w:eastAsia="宋体" w:hAnsi="宋体" w:cs="宋体" w:hint="eastAsia"/>
                <w:i w:val="0"/>
                <w:iCs w:val="0"/>
                <w:color w:val="000000"/>
                <w:sz w:val="18"/>
                <w:szCs w:val="18"/>
                <w:u w:val="none"/>
              </w:rPr>
            </w:pPr>
          </w:p>
        </w:tc>
        <w:tc>
          <w:tcPr>
            <w:tcW w:w="13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eaf658e-a3d0-4c28-bbd4-f1a0394109b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eaf658e-a3d0-4c28-bbd4-f1a0394109b4"/>
              <w:jc w:val="center"/>
              <w:rPr>
                <w:rFonts w:ascii="宋体" w:eastAsia="宋体" w:hAnsi="宋体" w:cs="宋体" w:hint="eastAsia"/>
                <w:i w:val="0"/>
                <w:iCs w:val="0"/>
                <w:color w:val="000000"/>
                <w:sz w:val="18"/>
                <w:szCs w:val="18"/>
                <w:u w:val="none"/>
              </w:rPr>
            </w:pPr>
          </w:p>
        </w:tc>
        <w:tc>
          <w:tcPr>
            <w:tcW w:w="165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eaf658e-a3d0-4c28-bbd4-f1a0394109b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r>
      <w:tr>
        <w:tblPrEx>
          <w:tblW w:w="1411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327"/>
        </w:trPr>
        <w:tc>
          <w:tcPr>
            <w:tcW w:w="10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eaf658e-a3d0-4c28-bbd4-f1a0394109b4"/>
              <w:jc w:val="center"/>
              <w:rPr>
                <w:rFonts w:ascii="宋体" w:eastAsia="宋体" w:hAnsi="宋体" w:cs="宋体" w:hint="eastAsia"/>
                <w:i w:val="0"/>
                <w:iCs w:val="0"/>
                <w:color w:val="000000"/>
                <w:sz w:val="18"/>
                <w:szCs w:val="18"/>
                <w:u w:val="none"/>
              </w:rPr>
            </w:pPr>
          </w:p>
        </w:tc>
        <w:tc>
          <w:tcPr>
            <w:tcW w:w="54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eaf658e-a3d0-4c28-bbd4-f1a0394109b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     （3）单位资金</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eaf658e-a3d0-4c28-bbd4-f1a0394109b4"/>
              <w:jc w:val="center"/>
              <w:rPr>
                <w:rFonts w:ascii="宋体" w:eastAsia="宋体" w:hAnsi="宋体" w:cs="宋体" w:hint="eastAsia"/>
                <w:i w:val="0"/>
                <w:iCs w:val="0"/>
                <w:color w:val="000000"/>
                <w:sz w:val="18"/>
                <w:szCs w:val="18"/>
                <w:u w:val="none"/>
              </w:rPr>
            </w:pP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eaf658e-a3d0-4c28-bbd4-f1a0394109b4"/>
              <w:jc w:val="center"/>
              <w:rPr>
                <w:rFonts w:ascii="宋体" w:eastAsia="宋体" w:hAnsi="宋体" w:cs="宋体" w:hint="eastAsia"/>
                <w:i w:val="0"/>
                <w:iCs w:val="0"/>
                <w:color w:val="000000"/>
                <w:sz w:val="18"/>
                <w:szCs w:val="18"/>
                <w:u w:val="none"/>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eaf658e-a3d0-4c28-bbd4-f1a0394109b4"/>
              <w:jc w:val="center"/>
              <w:rPr>
                <w:rFonts w:ascii="宋体" w:eastAsia="宋体" w:hAnsi="宋体" w:cs="宋体" w:hint="eastAsia"/>
                <w:i w:val="0"/>
                <w:iCs w:val="0"/>
                <w:color w:val="000000"/>
                <w:sz w:val="18"/>
                <w:szCs w:val="18"/>
                <w:u w:val="none"/>
              </w:rPr>
            </w:pPr>
          </w:p>
        </w:tc>
        <w:tc>
          <w:tcPr>
            <w:tcW w:w="13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eaf658e-a3d0-4c28-bbd4-f1a0394109b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eaf658e-a3d0-4c28-bbd4-f1a0394109b4"/>
              <w:jc w:val="center"/>
              <w:rPr>
                <w:rFonts w:ascii="宋体" w:eastAsia="宋体" w:hAnsi="宋体" w:cs="宋体" w:hint="eastAsia"/>
                <w:i w:val="0"/>
                <w:iCs w:val="0"/>
                <w:color w:val="000000"/>
                <w:sz w:val="18"/>
                <w:szCs w:val="18"/>
                <w:u w:val="none"/>
              </w:rPr>
            </w:pPr>
          </w:p>
        </w:tc>
        <w:tc>
          <w:tcPr>
            <w:tcW w:w="165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eaf658e-a3d0-4c28-bbd4-f1a0394109b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r>
      <w:tr>
        <w:tblPrEx>
          <w:tblW w:w="1411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192"/>
        </w:trPr>
        <w:tc>
          <w:tcPr>
            <w:tcW w:w="10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eaf658e-a3d0-4c28-bbd4-f1a0394109b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年度履职目标</w:t>
            </w:r>
          </w:p>
        </w:tc>
        <w:tc>
          <w:tcPr>
            <w:tcW w:w="813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eaf658e-a3d0-4c28-bbd4-f1a0394109b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预期目标</w:t>
            </w:r>
          </w:p>
        </w:tc>
        <w:tc>
          <w:tcPr>
            <w:tcW w:w="493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eaf658e-a3d0-4c28-bbd4-f1a0394109b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实际完成情况</w:t>
            </w:r>
          </w:p>
        </w:tc>
      </w:tr>
      <w:tr>
        <w:tblPrEx>
          <w:tblW w:w="1411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1080"/>
        </w:trPr>
        <w:tc>
          <w:tcPr>
            <w:tcW w:w="10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eaf658e-a3d0-4c28-bbd4-f1a0394109b4"/>
              <w:jc w:val="center"/>
              <w:rPr>
                <w:rFonts w:ascii="宋体" w:eastAsia="宋体" w:hAnsi="宋体" w:cs="宋体" w:hint="eastAsia"/>
                <w:i w:val="0"/>
                <w:iCs w:val="0"/>
                <w:color w:val="000000"/>
                <w:sz w:val="18"/>
                <w:szCs w:val="18"/>
                <w:u w:val="none"/>
              </w:rPr>
            </w:pPr>
          </w:p>
        </w:tc>
        <w:tc>
          <w:tcPr>
            <w:tcW w:w="813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eaf658e-a3d0-4c28-bbd4-f1a0394109b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目标1：加强对文物本体春秋楼（含文庙）的保护和研究，传承和弘扬历史文化遗产。</w:t>
            </w:r>
            <w:r>
              <w:rPr/>
              <w:br/>
            </w:r>
            <w:r>
              <w:rPr>
                <w:rFonts w:ascii="宋体" w:eastAsia="宋体" w:hAnsi="宋体" w:cs="宋体"/>
                <w:i w:val="0"/>
                <w:iCs w:val="0"/>
                <w:color w:val="000000"/>
                <w:kern w:val="0"/>
                <w:sz w:val="18"/>
                <w:szCs w:val="18"/>
                <w:u w:val="none"/>
                <w:lang w:val="en-US" w:eastAsia="zh-CN"/>
              </w:rPr>
              <w:t xml:space="preserve">目标2：积极打造精品景区，提升旅游环境。</w:t>
            </w:r>
            <w:r>
              <w:rPr/>
              <w:br/>
            </w:r>
            <w:r>
              <w:rPr>
                <w:rFonts w:ascii="宋体" w:eastAsia="宋体" w:hAnsi="宋体" w:cs="宋体"/>
                <w:i w:val="0"/>
                <w:iCs w:val="0"/>
                <w:color w:val="000000"/>
                <w:kern w:val="0"/>
                <w:sz w:val="18"/>
                <w:szCs w:val="18"/>
                <w:u w:val="none"/>
                <w:lang w:val="en-US" w:eastAsia="zh-CN"/>
              </w:rPr>
              <w:t xml:space="preserve">目标3：做好对外参观服务，促进许昌经济文化发展。</w:t>
            </w:r>
            <w:r>
              <w:rPr/>
              <w:br/>
            </w:r>
            <w:r>
              <w:rPr>
                <w:rFonts w:ascii="宋体" w:eastAsia="宋体" w:hAnsi="宋体" w:cs="宋体"/>
                <w:i w:val="0"/>
                <w:iCs w:val="0"/>
                <w:color w:val="000000"/>
                <w:kern w:val="0"/>
                <w:sz w:val="18"/>
                <w:szCs w:val="18"/>
                <w:u w:val="none"/>
                <w:lang w:val="en-US" w:eastAsia="zh-CN"/>
              </w:rPr>
              <w:t xml:space="preserve">目标4：加大宣传力度，做好各个节日节庆活动，提升景区旅游知名度。</w:t>
            </w:r>
          </w:p>
        </w:tc>
        <w:tc>
          <w:tcPr>
            <w:tcW w:w="493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eaf658e-a3d0-4c28-bbd4-f1a0394109b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按照预期目标完成各项工作。</w:t>
            </w:r>
          </w:p>
        </w:tc>
      </w:tr>
      <w:tr>
        <w:tblPrEx>
          <w:tblW w:w="1411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327"/>
        </w:trPr>
        <w:tc>
          <w:tcPr>
            <w:tcW w:w="10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eaf658e-a3d0-4c28-bbd4-f1a0394109b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年度主要任务</w:t>
            </w:r>
          </w:p>
        </w:tc>
        <w:tc>
          <w:tcPr>
            <w:tcW w:w="42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eaf658e-a3d0-4c28-bbd4-f1a0394109b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任务名称</w:t>
            </w:r>
          </w:p>
        </w:tc>
        <w:tc>
          <w:tcPr>
            <w:tcW w:w="392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eaf658e-a3d0-4c28-bbd4-f1a0394109b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主要内容</w:t>
            </w:r>
          </w:p>
        </w:tc>
        <w:tc>
          <w:tcPr>
            <w:tcW w:w="493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eaf658e-a3d0-4c28-bbd4-f1a0394109b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实际完成情况</w:t>
            </w:r>
          </w:p>
        </w:tc>
      </w:tr>
      <w:tr>
        <w:tblPrEx>
          <w:tblW w:w="1411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810"/>
        </w:trPr>
        <w:tc>
          <w:tcPr>
            <w:tcW w:w="10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eaf658e-a3d0-4c28-bbd4-f1a0394109b4"/>
              <w:jc w:val="center"/>
              <w:rPr>
                <w:rFonts w:ascii="宋体" w:eastAsia="宋体" w:hAnsi="宋体" w:cs="宋体" w:hint="eastAsia"/>
                <w:i w:val="0"/>
                <w:iCs w:val="0"/>
                <w:color w:val="000000"/>
                <w:sz w:val="18"/>
                <w:szCs w:val="18"/>
                <w:u w:val="none"/>
              </w:rPr>
            </w:pPr>
          </w:p>
        </w:tc>
        <w:tc>
          <w:tcPr>
            <w:tcW w:w="42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eaf658e-a3d0-4c28-bbd4-f1a0394109b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任务1</w:t>
            </w:r>
          </w:p>
        </w:tc>
        <w:tc>
          <w:tcPr>
            <w:tcW w:w="392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eaf658e-a3d0-4c28-bbd4-f1a0394109b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承担文物保护职能，负责春秋楼管理与文物保护工作，提升景区基础设施改造。</w:t>
            </w:r>
          </w:p>
        </w:tc>
        <w:tc>
          <w:tcPr>
            <w:tcW w:w="493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eaf658e-a3d0-4c28-bbd4-f1a0394109b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按照年度任务积极推进各项工作。</w:t>
            </w:r>
          </w:p>
        </w:tc>
      </w:tr>
      <w:tr>
        <w:tblPrEx>
          <w:tblW w:w="1411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327"/>
        </w:trPr>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eaf658e-a3d0-4c28-bbd4-f1a0394109b4"/>
              <w:jc w:val="center"/>
              <w:rPr>
                <w:rFonts w:ascii="宋体" w:eastAsia="宋体" w:hAnsi="宋体" w:cs="宋体" w:hint="eastAsia"/>
                <w:i w:val="0"/>
                <w:iCs w:val="0"/>
                <w:color w:val="000000"/>
                <w:sz w:val="18"/>
                <w:szCs w:val="18"/>
                <w:u w:val="none"/>
              </w:rPr>
            </w:pPr>
          </w:p>
        </w:tc>
        <w:tc>
          <w:tcPr>
            <w:tcW w:w="340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eaf658e-a3d0-4c28-bbd4-f1a0394109b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一级指标</w:t>
            </w:r>
          </w:p>
        </w:tc>
        <w:tc>
          <w:tcPr>
            <w:tcW w:w="20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eaf658e-a3d0-4c28-bbd4-f1a0394109b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二级指标</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eaf658e-a3d0-4c28-bbd4-f1a0394109b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三级指标</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eaf658e-a3d0-4c28-bbd4-f1a0394109b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年度指标值</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eaf658e-a3d0-4c28-bbd4-f1a0394109b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实际完成值</w:t>
            </w: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eaf658e-a3d0-4c28-bbd4-f1a0394109b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分值</w:t>
            </w:r>
          </w:p>
        </w:tc>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eaf658e-a3d0-4c28-bbd4-f1a0394109b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得分</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eaf658e-a3d0-4c28-bbd4-f1a0394109b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偏差度</w:t>
            </w:r>
          </w:p>
        </w:tc>
        <w:tc>
          <w:tcPr>
            <w:tcW w:w="165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eaf658e-a3d0-4c28-bbd4-f1a0394109b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偏差原因分析及改进措施</w:t>
            </w:r>
          </w:p>
        </w:tc>
      </w:tr>
      <w:tr>
        <w:tblPrEx>
          <w:tblW w:w="1411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352"/>
        </w:trPr>
        <w:tc>
          <w:tcPr>
            <w:tcW w:w="10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eaf658e-a3d0-4c28-bbd4-f1a0394109b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绩效指标</w:t>
            </w:r>
          </w:p>
        </w:tc>
        <w:tc>
          <w:tcPr>
            <w:tcW w:w="340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eaf658e-a3d0-4c28-bbd4-f1a0394109b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投入管理指标</w:t>
            </w:r>
          </w:p>
        </w:tc>
        <w:tc>
          <w:tcPr>
            <w:tcW w:w="20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eaf658e-a3d0-4c28-bbd4-f1a0394109b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工作目标管理</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eaf658e-a3d0-4c28-bbd4-f1a0394109b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年度履职目标相关性</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eaf658e-a3d0-4c28-bbd4-f1a0394109b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eaf658e-a3d0-4c28-bbd4-f1a0394109b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98%</w:t>
            </w: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eaf658e-a3d0-4c28-bbd4-f1a0394109b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eaf658e-a3d0-4c28-bbd4-f1a0394109b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eaf658e-a3d0-4c28-bbd4-f1a0394109b4"/>
              <w:jc w:val="center"/>
              <w:rPr>
                <w:rFonts w:ascii="宋体" w:eastAsia="宋体" w:hAnsi="宋体" w:cs="宋体" w:hint="eastAsia"/>
                <w:i w:val="0"/>
                <w:iCs w:val="0"/>
                <w:color w:val="000000"/>
                <w:sz w:val="18"/>
                <w:szCs w:val="18"/>
                <w:u w:val="none"/>
              </w:rPr>
            </w:pPr>
          </w:p>
        </w:tc>
        <w:tc>
          <w:tcPr>
            <w:tcW w:w="165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eaf658e-a3d0-4c28-bbd4-f1a0394109b4"/>
              <w:jc w:val="center"/>
              <w:rPr>
                <w:rFonts w:ascii="宋体" w:eastAsia="宋体" w:hAnsi="宋体" w:cs="宋体" w:hint="eastAsia"/>
                <w:i w:val="0"/>
                <w:iCs w:val="0"/>
                <w:color w:val="000000"/>
                <w:sz w:val="18"/>
                <w:szCs w:val="18"/>
                <w:u w:val="none"/>
              </w:rPr>
            </w:pPr>
          </w:p>
        </w:tc>
      </w:tr>
      <w:tr>
        <w:tblPrEx>
          <w:tblW w:w="1411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327"/>
        </w:trPr>
        <w:tc>
          <w:tcPr>
            <w:tcW w:w="10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eaf658e-a3d0-4c28-bbd4-f1a0394109b4"/>
              <w:jc w:val="center"/>
              <w:rPr>
                <w:rFonts w:ascii="宋体" w:eastAsia="宋体" w:hAnsi="宋体" w:cs="宋体" w:hint="eastAsia"/>
                <w:i w:val="0"/>
                <w:iCs w:val="0"/>
                <w:color w:val="000000"/>
                <w:sz w:val="18"/>
                <w:szCs w:val="18"/>
                <w:u w:val="none"/>
              </w:rPr>
            </w:pPr>
          </w:p>
        </w:tc>
        <w:tc>
          <w:tcPr>
            <w:tcW w:w="34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eaf658e-a3d0-4c28-bbd4-f1a0394109b4"/>
              <w:jc w:val="center"/>
              <w:rPr>
                <w:rFonts w:ascii="宋体" w:eastAsia="宋体" w:hAnsi="宋体" w:cs="宋体" w:hint="eastAsia"/>
                <w:i w:val="0"/>
                <w:iCs w:val="0"/>
                <w:color w:val="000000"/>
                <w:sz w:val="18"/>
                <w:szCs w:val="18"/>
                <w:u w:val="none"/>
              </w:rPr>
            </w:pPr>
          </w:p>
        </w:tc>
        <w:tc>
          <w:tcPr>
            <w:tcW w:w="20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eaf658e-a3d0-4c28-bbd4-f1a0394109b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预算和财务管理</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eaf658e-a3d0-4c28-bbd4-f1a0394109b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工作任务科学性</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eaf658e-a3d0-4c28-bbd4-f1a0394109b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eaf658e-a3d0-4c28-bbd4-f1a0394109b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98%</w:t>
            </w: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eaf658e-a3d0-4c28-bbd4-f1a0394109b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eaf658e-a3d0-4c28-bbd4-f1a0394109b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eaf658e-a3d0-4c28-bbd4-f1a0394109b4"/>
              <w:jc w:val="center"/>
              <w:rPr>
                <w:rFonts w:ascii="宋体" w:eastAsia="宋体" w:hAnsi="宋体" w:cs="宋体" w:hint="eastAsia"/>
                <w:i w:val="0"/>
                <w:iCs w:val="0"/>
                <w:color w:val="000000"/>
                <w:sz w:val="18"/>
                <w:szCs w:val="18"/>
                <w:u w:val="none"/>
              </w:rPr>
            </w:pPr>
          </w:p>
        </w:tc>
        <w:tc>
          <w:tcPr>
            <w:tcW w:w="165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eaf658e-a3d0-4c28-bbd4-f1a0394109b4"/>
              <w:jc w:val="center"/>
              <w:rPr>
                <w:rFonts w:ascii="宋体" w:eastAsia="宋体" w:hAnsi="宋体" w:cs="宋体" w:hint="eastAsia"/>
                <w:i w:val="0"/>
                <w:iCs w:val="0"/>
                <w:color w:val="000000"/>
                <w:sz w:val="18"/>
                <w:szCs w:val="18"/>
                <w:u w:val="none"/>
              </w:rPr>
            </w:pPr>
          </w:p>
        </w:tc>
      </w:tr>
      <w:tr>
        <w:tblPrEx>
          <w:tblW w:w="1411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327"/>
        </w:trPr>
        <w:tc>
          <w:tcPr>
            <w:tcW w:w="10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eaf658e-a3d0-4c28-bbd4-f1a0394109b4"/>
              <w:jc w:val="center"/>
              <w:rPr>
                <w:rFonts w:ascii="宋体" w:eastAsia="宋体" w:hAnsi="宋体" w:cs="宋体" w:hint="eastAsia"/>
                <w:i w:val="0"/>
                <w:iCs w:val="0"/>
                <w:color w:val="000000"/>
                <w:sz w:val="18"/>
                <w:szCs w:val="18"/>
                <w:u w:val="none"/>
              </w:rPr>
            </w:pPr>
          </w:p>
        </w:tc>
        <w:tc>
          <w:tcPr>
            <w:tcW w:w="34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eaf658e-a3d0-4c28-bbd4-f1a0394109b4"/>
              <w:jc w:val="center"/>
              <w:rPr>
                <w:rFonts w:ascii="宋体" w:eastAsia="宋体" w:hAnsi="宋体" w:cs="宋体" w:hint="eastAsia"/>
                <w:i w:val="0"/>
                <w:iCs w:val="0"/>
                <w:color w:val="000000"/>
                <w:sz w:val="18"/>
                <w:szCs w:val="18"/>
                <w:u w:val="none"/>
              </w:rPr>
            </w:pPr>
          </w:p>
        </w:tc>
        <w:tc>
          <w:tcPr>
            <w:tcW w:w="20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eaf658e-a3d0-4c28-bbd4-f1a0394109b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绩效管理</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eaf658e-a3d0-4c28-bbd4-f1a0394109b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绩效指标合理性</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eaf658e-a3d0-4c28-bbd4-f1a0394109b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eaf658e-a3d0-4c28-bbd4-f1a0394109b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98%</w:t>
            </w: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eaf658e-a3d0-4c28-bbd4-f1a0394109b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eaf658e-a3d0-4c28-bbd4-f1a0394109b4"/>
              <w:keepNext w:val="0"/>
              <w:keepLines w:val="0"/>
              <w:widowControl/>
              <w:suppressLineNumbers w:val="0"/>
              <w:jc w:val="center"/>
              <w:textAlignment w:val="center"/>
              <w:rPr>
                <w:rFonts w:ascii="宋体" w:eastAsia="宋体" w:hAnsi="宋体" w:cs="宋体" w:hint="default"/>
                <w:i w:val="0"/>
                <w:iCs w:val="0"/>
                <w:color w:val="000000"/>
                <w:sz w:val="18"/>
                <w:szCs w:val="18"/>
                <w:u w:val="none"/>
                <w:lang w:val="en-US"/>
              </w:rPr>
            </w:pPr>
            <w:r>
              <w:rPr>
                <w:rFonts w:ascii="宋体" w:eastAsia="宋体" w:hAnsi="宋体" w:cs="宋体" w:hint="eastAsia"/>
                <w:i w:val="0"/>
                <w:iCs w:val="0"/>
                <w:color w:val="000000"/>
                <w:kern w:val="0"/>
                <w:sz w:val="18"/>
                <w:szCs w:val="18"/>
                <w:u w:val="none"/>
                <w:lang w:val="en-US" w:eastAsia="zh-CN"/>
              </w:rPr>
              <w:t xml:space="preserve">10</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eaf658e-a3d0-4c28-bbd4-f1a0394109b4"/>
              <w:jc w:val="center"/>
              <w:rPr>
                <w:rFonts w:ascii="宋体" w:eastAsia="宋体" w:hAnsi="宋体" w:cs="宋体" w:hint="eastAsia"/>
                <w:i w:val="0"/>
                <w:iCs w:val="0"/>
                <w:color w:val="000000"/>
                <w:sz w:val="18"/>
                <w:szCs w:val="18"/>
                <w:u w:val="none"/>
              </w:rPr>
            </w:pPr>
          </w:p>
        </w:tc>
        <w:tc>
          <w:tcPr>
            <w:tcW w:w="165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eaf658e-a3d0-4c28-bbd4-f1a0394109b4"/>
              <w:jc w:val="center"/>
              <w:rPr>
                <w:rFonts w:ascii="宋体" w:eastAsia="宋体" w:hAnsi="宋体" w:cs="宋体" w:hint="eastAsia"/>
                <w:i w:val="0"/>
                <w:iCs w:val="0"/>
                <w:color w:val="000000"/>
                <w:sz w:val="18"/>
                <w:szCs w:val="18"/>
                <w:u w:val="none"/>
              </w:rPr>
            </w:pPr>
          </w:p>
        </w:tc>
      </w:tr>
      <w:tr>
        <w:tblPrEx>
          <w:tblW w:w="1411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327"/>
        </w:trPr>
        <w:tc>
          <w:tcPr>
            <w:tcW w:w="10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eaf658e-a3d0-4c28-bbd4-f1a0394109b4"/>
              <w:jc w:val="center"/>
              <w:rPr>
                <w:rFonts w:ascii="宋体" w:eastAsia="宋体" w:hAnsi="宋体" w:cs="宋体" w:hint="eastAsia"/>
                <w:i w:val="0"/>
                <w:iCs w:val="0"/>
                <w:color w:val="000000"/>
                <w:sz w:val="18"/>
                <w:szCs w:val="18"/>
                <w:u w:val="none"/>
              </w:rPr>
            </w:pPr>
          </w:p>
        </w:tc>
        <w:tc>
          <w:tcPr>
            <w:tcW w:w="340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eaf658e-a3d0-4c28-bbd4-f1a0394109b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产出指标</w:t>
            </w:r>
          </w:p>
        </w:tc>
        <w:tc>
          <w:tcPr>
            <w:tcW w:w="20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eaf658e-a3d0-4c28-bbd4-f1a0394109b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重点工作任务完成</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eaf658e-a3d0-4c28-bbd4-f1a0394109b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文物保护工作</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eaf658e-a3d0-4c28-bbd4-f1a0394109b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eaf658e-a3d0-4c28-bbd4-f1a0394109b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98%</w:t>
            </w: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eaf658e-a3d0-4c28-bbd4-f1a0394109b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eaf658e-a3d0-4c28-bbd4-f1a0394109b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eaf658e-a3d0-4c28-bbd4-f1a0394109b4"/>
              <w:jc w:val="center"/>
              <w:rPr>
                <w:rFonts w:ascii="宋体" w:eastAsia="宋体" w:hAnsi="宋体" w:cs="宋体" w:hint="eastAsia"/>
                <w:i w:val="0"/>
                <w:iCs w:val="0"/>
                <w:color w:val="000000"/>
                <w:sz w:val="18"/>
                <w:szCs w:val="18"/>
                <w:u w:val="none"/>
              </w:rPr>
            </w:pPr>
          </w:p>
        </w:tc>
        <w:tc>
          <w:tcPr>
            <w:tcW w:w="165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eaf658e-a3d0-4c28-bbd4-f1a0394109b4"/>
              <w:jc w:val="center"/>
              <w:rPr>
                <w:rFonts w:ascii="宋体" w:eastAsia="宋体" w:hAnsi="宋体" w:cs="宋体" w:hint="eastAsia"/>
                <w:i w:val="0"/>
                <w:iCs w:val="0"/>
                <w:color w:val="000000"/>
                <w:sz w:val="18"/>
                <w:szCs w:val="18"/>
                <w:u w:val="none"/>
              </w:rPr>
            </w:pPr>
          </w:p>
        </w:tc>
      </w:tr>
      <w:tr>
        <w:tblPrEx>
          <w:tblW w:w="1411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327"/>
        </w:trPr>
        <w:tc>
          <w:tcPr>
            <w:tcW w:w="10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eaf658e-a3d0-4c28-bbd4-f1a0394109b4"/>
              <w:jc w:val="center"/>
              <w:rPr>
                <w:rFonts w:ascii="宋体" w:eastAsia="宋体" w:hAnsi="宋体" w:cs="宋体" w:hint="eastAsia"/>
                <w:i w:val="0"/>
                <w:iCs w:val="0"/>
                <w:color w:val="000000"/>
                <w:sz w:val="18"/>
                <w:szCs w:val="18"/>
                <w:u w:val="none"/>
              </w:rPr>
            </w:pPr>
          </w:p>
        </w:tc>
        <w:tc>
          <w:tcPr>
            <w:tcW w:w="34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eaf658e-a3d0-4c28-bbd4-f1a0394109b4"/>
              <w:jc w:val="center"/>
              <w:rPr>
                <w:rFonts w:ascii="宋体" w:eastAsia="宋体" w:hAnsi="宋体" w:cs="宋体" w:hint="eastAsia"/>
                <w:i w:val="0"/>
                <w:iCs w:val="0"/>
                <w:color w:val="000000"/>
                <w:sz w:val="18"/>
                <w:szCs w:val="18"/>
                <w:u w:val="none"/>
              </w:rPr>
            </w:pPr>
          </w:p>
        </w:tc>
        <w:tc>
          <w:tcPr>
            <w:tcW w:w="20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eaf658e-a3d0-4c28-bbd4-f1a0394109b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履职目标实现</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eaf658e-a3d0-4c28-bbd4-f1a0394109b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对文物的保护和研究</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eaf658e-a3d0-4c28-bbd4-f1a0394109b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eaf658e-a3d0-4c28-bbd4-f1a0394109b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98%</w:t>
            </w: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eaf658e-a3d0-4c28-bbd4-f1a0394109b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20</w:t>
            </w:r>
          </w:p>
        </w:tc>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eaf658e-a3d0-4c28-bbd4-f1a0394109b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20</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eaf658e-a3d0-4c28-bbd4-f1a0394109b4"/>
              <w:jc w:val="center"/>
              <w:rPr>
                <w:rFonts w:ascii="宋体" w:eastAsia="宋体" w:hAnsi="宋体" w:cs="宋体" w:hint="eastAsia"/>
                <w:i w:val="0"/>
                <w:iCs w:val="0"/>
                <w:color w:val="000000"/>
                <w:sz w:val="18"/>
                <w:szCs w:val="18"/>
                <w:u w:val="none"/>
              </w:rPr>
            </w:pPr>
          </w:p>
        </w:tc>
        <w:tc>
          <w:tcPr>
            <w:tcW w:w="165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eaf658e-a3d0-4c28-bbd4-f1a0394109b4"/>
              <w:jc w:val="center"/>
              <w:rPr>
                <w:rFonts w:ascii="宋体" w:eastAsia="宋体" w:hAnsi="宋体" w:cs="宋体" w:hint="eastAsia"/>
                <w:i w:val="0"/>
                <w:iCs w:val="0"/>
                <w:color w:val="000000"/>
                <w:sz w:val="18"/>
                <w:szCs w:val="18"/>
                <w:u w:val="none"/>
              </w:rPr>
            </w:pPr>
          </w:p>
        </w:tc>
      </w:tr>
      <w:tr>
        <w:tblPrEx>
          <w:tblW w:w="1411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327"/>
        </w:trPr>
        <w:tc>
          <w:tcPr>
            <w:tcW w:w="10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eaf658e-a3d0-4c28-bbd4-f1a0394109b4"/>
              <w:jc w:val="center"/>
              <w:rPr>
                <w:rFonts w:ascii="宋体" w:eastAsia="宋体" w:hAnsi="宋体" w:cs="宋体" w:hint="eastAsia"/>
                <w:i w:val="0"/>
                <w:iCs w:val="0"/>
                <w:color w:val="000000"/>
                <w:sz w:val="18"/>
                <w:szCs w:val="18"/>
                <w:u w:val="none"/>
              </w:rPr>
            </w:pPr>
          </w:p>
        </w:tc>
        <w:tc>
          <w:tcPr>
            <w:tcW w:w="340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eaf658e-a3d0-4c28-bbd4-f1a0394109b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效益指标</w:t>
            </w:r>
          </w:p>
        </w:tc>
        <w:tc>
          <w:tcPr>
            <w:tcW w:w="20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eaf658e-a3d0-4c28-bbd4-f1a0394109b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履职效益</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eaf658e-a3d0-4c28-bbd4-f1a0394109b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对外参观服务</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eaf658e-a3d0-4c28-bbd4-f1a0394109b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eaf658e-a3d0-4c28-bbd4-f1a0394109b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98%</w:t>
            </w: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eaf658e-a3d0-4c28-bbd4-f1a0394109b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20</w:t>
            </w:r>
          </w:p>
        </w:tc>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eaf658e-a3d0-4c28-bbd4-f1a0394109b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19</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eaf658e-a3d0-4c28-bbd4-f1a0394109b4"/>
              <w:jc w:val="center"/>
              <w:rPr>
                <w:rFonts w:ascii="宋体" w:eastAsia="宋体" w:hAnsi="宋体" w:cs="宋体" w:hint="eastAsia"/>
                <w:i w:val="0"/>
                <w:iCs w:val="0"/>
                <w:color w:val="000000"/>
                <w:sz w:val="18"/>
                <w:szCs w:val="18"/>
                <w:u w:val="none"/>
              </w:rPr>
            </w:pPr>
          </w:p>
        </w:tc>
        <w:tc>
          <w:tcPr>
            <w:tcW w:w="165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eaf658e-a3d0-4c28-bbd4-f1a0394109b4"/>
              <w:jc w:val="center"/>
              <w:rPr>
                <w:rFonts w:ascii="宋体" w:eastAsia="宋体" w:hAnsi="宋体" w:cs="宋体" w:hint="eastAsia"/>
                <w:i w:val="0"/>
                <w:iCs w:val="0"/>
                <w:color w:val="000000"/>
                <w:sz w:val="18"/>
                <w:szCs w:val="18"/>
                <w:u w:val="none"/>
              </w:rPr>
            </w:pPr>
          </w:p>
        </w:tc>
      </w:tr>
      <w:tr>
        <w:tblPrEx>
          <w:tblW w:w="1411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327"/>
        </w:trPr>
        <w:tc>
          <w:tcPr>
            <w:tcW w:w="10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eaf658e-a3d0-4c28-bbd4-f1a0394109b4"/>
              <w:jc w:val="center"/>
              <w:rPr>
                <w:rFonts w:ascii="宋体" w:eastAsia="宋体" w:hAnsi="宋体" w:cs="宋体" w:hint="eastAsia"/>
                <w:i w:val="0"/>
                <w:iCs w:val="0"/>
                <w:color w:val="000000"/>
                <w:sz w:val="18"/>
                <w:szCs w:val="18"/>
                <w:u w:val="none"/>
              </w:rPr>
            </w:pPr>
          </w:p>
        </w:tc>
        <w:tc>
          <w:tcPr>
            <w:tcW w:w="34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eaf658e-a3d0-4c28-bbd4-f1a0394109b4"/>
              <w:jc w:val="center"/>
              <w:rPr>
                <w:rFonts w:ascii="宋体" w:eastAsia="宋体" w:hAnsi="宋体" w:cs="宋体" w:hint="eastAsia"/>
                <w:i w:val="0"/>
                <w:iCs w:val="0"/>
                <w:color w:val="000000"/>
                <w:sz w:val="18"/>
                <w:szCs w:val="18"/>
                <w:u w:val="none"/>
              </w:rPr>
            </w:pPr>
          </w:p>
        </w:tc>
        <w:tc>
          <w:tcPr>
            <w:tcW w:w="20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eaf658e-a3d0-4c28-bbd4-f1a0394109b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满意度</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eaf658e-a3d0-4c28-bbd4-f1a0394109b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群众满意度</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eaf658e-a3d0-4c28-bbd4-f1a0394109b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eaf658e-a3d0-4c28-bbd4-f1a0394109b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98%</w:t>
            </w: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eaf658e-a3d0-4c28-bbd4-f1a0394109b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20</w:t>
            </w:r>
          </w:p>
        </w:tc>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eaf658e-a3d0-4c28-bbd4-f1a0394109b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19</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eaf658e-a3d0-4c28-bbd4-f1a0394109b4"/>
              <w:jc w:val="center"/>
              <w:rPr>
                <w:rFonts w:ascii="宋体" w:eastAsia="宋体" w:hAnsi="宋体" w:cs="宋体" w:hint="eastAsia"/>
                <w:i w:val="0"/>
                <w:iCs w:val="0"/>
                <w:color w:val="000000"/>
                <w:sz w:val="18"/>
                <w:szCs w:val="18"/>
                <w:u w:val="none"/>
              </w:rPr>
            </w:pPr>
          </w:p>
        </w:tc>
        <w:tc>
          <w:tcPr>
            <w:tcW w:w="165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eaf658e-a3d0-4c28-bbd4-f1a0394109b4"/>
              <w:jc w:val="center"/>
              <w:rPr>
                <w:rFonts w:ascii="宋体" w:eastAsia="宋体" w:hAnsi="宋体" w:cs="宋体" w:hint="eastAsia"/>
                <w:i w:val="0"/>
                <w:iCs w:val="0"/>
                <w:color w:val="000000"/>
                <w:sz w:val="18"/>
                <w:szCs w:val="18"/>
                <w:u w:val="none"/>
              </w:rPr>
            </w:pPr>
          </w:p>
        </w:tc>
      </w:tr>
      <w:tr>
        <w:tblPrEx>
          <w:tblW w:w="1411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327"/>
        </w:trPr>
        <w:tc>
          <w:tcPr>
            <w:tcW w:w="10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eaf658e-a3d0-4c28-bbd4-f1a0394109b4"/>
              <w:jc w:val="center"/>
              <w:rPr>
                <w:rFonts w:ascii="宋体" w:eastAsia="宋体" w:hAnsi="宋体" w:cs="宋体" w:hint="eastAsia"/>
                <w:i w:val="0"/>
                <w:iCs w:val="0"/>
                <w:color w:val="000000"/>
                <w:sz w:val="18"/>
                <w:szCs w:val="18"/>
                <w:u w:val="none"/>
              </w:rPr>
            </w:pPr>
          </w:p>
        </w:tc>
        <w:tc>
          <w:tcPr>
            <w:tcW w:w="926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eaf658e-a3d0-4c28-bbd4-f1a0394109b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总分</w:t>
            </w: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eaf658e-a3d0-4c28-bbd4-f1a0394109b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eaf658e-a3d0-4c28-bbd4-f1a0394109b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w:t>
            </w:r>
            <w:r>
              <w:rPr>
                <w:rFonts w:ascii="宋体" w:eastAsia="宋体" w:hAnsi="宋体" w:cs="宋体" w:hint="eastAsia"/>
                <w:i w:val="0"/>
                <w:iCs w:val="0"/>
                <w:color w:val="000000"/>
                <w:kern w:val="0"/>
                <w:sz w:val="18"/>
                <w:szCs w:val="18"/>
                <w:u w:val="none"/>
                <w:lang w:val="en-US" w:eastAsia="zh-CN"/>
              </w:rPr>
              <w:t xml:space="preserve">7</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eaf658e-a3d0-4c28-bbd4-f1a0394109b4"/>
              <w:rPr>
                <w:rFonts w:ascii="宋体" w:eastAsia="宋体" w:hAnsi="宋体" w:cs="宋体" w:hint="eastAsia"/>
                <w:i w:val="0"/>
                <w:iCs w:val="0"/>
                <w:color w:val="000000"/>
                <w:sz w:val="18"/>
                <w:szCs w:val="18"/>
                <w:u w:val="none"/>
              </w:rPr>
            </w:pPr>
          </w:p>
        </w:tc>
        <w:tc>
          <w:tcPr>
            <w:tcW w:w="165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eaf658e-a3d0-4c28-bbd4-f1a0394109b4"/>
              <w:rPr>
                <w:rFonts w:ascii="宋体" w:eastAsia="宋体" w:hAnsi="宋体" w:cs="宋体" w:hint="eastAsia"/>
                <w:i w:val="0"/>
                <w:iCs w:val="0"/>
                <w:color w:val="000000"/>
                <w:sz w:val="18"/>
                <w:szCs w:val="18"/>
                <w:u w:val="none"/>
              </w:rPr>
            </w:pPr>
          </w:p>
        </w:tc>
      </w:tr>
    </w:tbl>
    <w:p>
      <w:pPr>
        <w:pStyle w:val="Normal_5eaf658e-a3d0-4c28-bbd4-f1a0394109b4"/>
      </w:pPr>
      <w:r>
        <w:br w:type="page"/>
      </w:r>
    </w:p>
    <w:p>
      <w:pPr>
        <w:pStyle w:val="Normal_5eaf658e-a3d0-4c28-bbd4-f1a0394109b4"/>
        <w:sectPr>
          <w:pgSz w:w="16838" w:h="11906" w:orient="landscape"/>
          <w:pgMar w:top="1800" w:right="1440" w:bottom="1800" w:left="1440" w:header="851" w:footer="992" w:gutter="0"/>
          <w:cols w:num="1" w:space="425">
            <w:col w:w="13958" w:space="425"/>
          </w:cols>
          <w:docGrid w:type="lines" w:linePitch="312" w:charSpace="0"/>
        </w:sectPr>
      </w:pPr>
    </w:p>
    <w:tbl>
      <w:tblPr>
        <w:tblW w:w="0" w:type="auto"/>
        <w:tblInd w:w="93" w:type="dxa"/>
        <w:tblCellMar>
          <w:top w:w="0" w:type="dxa"/>
          <w:left w:w="108" w:type="dxa"/>
          <w:bottom w:w="0" w:type="dxa"/>
          <w:right w:w="108" w:type="dxa"/>
        </w:tblCellMar>
        <w:tblLook w:val="0000" w:firstRow="0" w:lastRow="0" w:firstColumn="0" w:lastColumn="0" w:noHBand="0" w:noVBand="0"/>
      </w:tblPr>
      <w:tblGrid>
        <w:gridCol w:w="730"/>
        <w:gridCol w:w="1220"/>
        <w:gridCol w:w="2386"/>
        <w:gridCol w:w="365"/>
        <w:gridCol w:w="365"/>
        <w:gridCol w:w="2330"/>
        <w:gridCol w:w="1314"/>
        <w:gridCol w:w="768"/>
        <w:gridCol w:w="768"/>
        <w:gridCol w:w="711"/>
        <w:gridCol w:w="1113"/>
        <w:gridCol w:w="2011"/>
      </w:tblGrid>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70"/>
        </w:trPr>
        <w:tc>
          <w:tcPr>
            <w:tcW w:type="auto" w:w="0"/>
            <w:gridSpan w:val="12"/>
            <w:tcBorders>
              <w:top w:val="nil"/>
              <w:left w:val="nil"/>
              <w:bottom w:val="nil"/>
              <w:right w:val="nil"/>
            </w:tcBorders>
            <w:noWrap w:val="0"/>
            <w:vAlign w:val="center"/>
          </w:tcPr>
          <w:p>
            <w:pPr>
              <w:pStyle w:val="Normal_5eaf658e-a3d0-4c28-bbd4-f1a0394109b4"/>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eastAsia="宋体" w:hAnsi="宋体" w:cs="宋体"/>
                <w:b/>
                <w:bCs/>
                <w:i w:val="0"/>
                <w:iCs w:val="0"/>
                <w:color w:val="000000"/>
                <w:kern w:val="0"/>
                <w:sz w:val="38"/>
                <w:szCs w:val="38"/>
                <w:u w:val="none"/>
                <w:bdr w:val="none" w:sz="0" w:space="0" w:color="auto"/>
                <w:lang w:val="en-US" w:eastAsia="zh-CN" w:bidi="en-AU"/>
              </w:rPr>
              <w:t xml:space="preserve">项目单位自评表</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eaf658e-a3d0-4c28-bbd4-f1a0394109b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项目名称</w:t>
            </w:r>
          </w:p>
        </w:tc>
        <w:tc>
          <w:tcPr>
            <w:tcW w:type="auto" w:w="0"/>
            <w:gridSpan w:val="10"/>
            <w:tcBorders>
              <w:top w:val="single" w:sz="4" w:space="0" w:color="000000"/>
              <w:left w:val="single" w:sz="4" w:space="0" w:color="000000"/>
              <w:bottom w:val="single" w:sz="4" w:space="0" w:color="000000"/>
              <w:right w:val="single" w:sz="4" w:space="0" w:color="000000"/>
            </w:tcBorders>
            <w:noWrap w:val="0"/>
            <w:vAlign w:val="center"/>
          </w:tcPr>
          <w:p>
            <w:pPr>
              <w:pStyle w:val="Normal_5eaf658e-a3d0-4c28-bbd4-f1a0394109b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旅游景</w:t>
            </w:r>
            <w:r>
              <w:rPr>
                <w:rFonts w:ascii="宋体" w:eastAsia="宋体" w:hAnsi="宋体" w:cs="宋体"/>
                <w:i w:val="0"/>
                <w:iCs w:val="0"/>
                <w:color w:val="000000"/>
                <w:kern w:val="0"/>
                <w:sz w:val="18"/>
                <w:szCs w:val="18"/>
                <w:u w:val="none"/>
                <w:bdr w:val="none" w:sz="0" w:space="0" w:color="auto"/>
                <w:lang w:val="en-US" w:eastAsia="zh-CN" w:bidi="en-AU"/>
              </w:rPr>
              <w:t xml:space="preserve">区</w:t>
            </w: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免门票，促销</w:t>
            </w:r>
            <w:r>
              <w:rPr>
                <w:rFonts w:ascii="宋体" w:eastAsia="宋体" w:hAnsi="宋体" w:cs="宋体"/>
                <w:i w:val="0"/>
                <w:iCs w:val="0"/>
                <w:color w:val="000000"/>
                <w:kern w:val="0"/>
                <w:sz w:val="18"/>
                <w:szCs w:val="18"/>
                <w:u w:val="none"/>
                <w:bdr w:val="none" w:sz="0" w:space="0" w:color="auto"/>
                <w:lang w:val="en-US" w:eastAsia="zh-CN" w:bidi="en-AU"/>
              </w:rPr>
              <w:t xml:space="preserve">费</w:t>
            </w: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市级资金（结转本级资金）</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eaf658e-a3d0-4c28-bbd4-f1a0394109b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主管部门</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5eaf658e-a3d0-4c28-bbd4-f1a0394109b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许昌市文化广电和旅游局</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eaf658e-a3d0-4c28-bbd4-f1a0394109b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实施单位</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5eaf658e-a3d0-4c28-bbd4-f1a0394109b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许昌春秋楼文物管理处</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5eaf658e-a3d0-4c28-bbd4-f1a0394109b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项目资金（万元）</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eaf658e-a3d0-4c28-bbd4-f1a0394109b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eaf658e-a3d0-4c28-bbd4-f1a0394109b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年初预算数</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eaf658e-a3d0-4c28-bbd4-f1a0394109b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全年预算数</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eaf658e-a3d0-4c28-bbd4-f1a0394109b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全年执行数</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eaf658e-a3d0-4c28-bbd4-f1a0394109b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eaf658e-a3d0-4c28-bbd4-f1a0394109b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执行</w:t>
            </w:r>
            <w:r>
              <w:rPr>
                <w:rFonts w:ascii="宋体" w:eastAsia="宋体" w:hAnsi="宋体" w:cs="宋体"/>
                <w:i w:val="0"/>
                <w:iCs w:val="0"/>
                <w:color w:val="000000"/>
                <w:kern w:val="0"/>
                <w:sz w:val="18"/>
                <w:szCs w:val="18"/>
                <w:u w:val="none"/>
                <w:bdr w:val="none" w:sz="0" w:space="0" w:color="auto"/>
                <w:lang w:val="en-US" w:eastAsia="zh-CN" w:bidi="en-AU"/>
              </w:rPr>
              <w:t xml:space="preserve">率</w:t>
            </w:r>
            <w:r>
              <w:rPr>
                <w:rFonts w:ascii="宋体" w:eastAsia="宋体" w:hAnsi="宋体" w:cs="宋体"/>
                <w:i w:val="0"/>
                <w:iCs w:val="0"/>
                <w:color w:val="000000"/>
                <w:kern w:val="0"/>
                <w:sz w:val="18"/>
                <w:szCs w:val="18"/>
                <w:u w:val="none"/>
                <w:bdr w:val="none" w:sz="0" w:space="0" w:color="auto"/>
                <w:lang w:val="en-US" w:eastAsia="zh-CN" w:bidi="en-AU"/>
              </w:rPr>
              <w:t xml:space="preserve"> %</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eaf658e-a3d0-4c28-bbd4-f1a0394109b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得分</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5eaf658e-a3d0-4c28-bbd4-f1a0394109b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eaf658e-a3d0-4c28-bbd4-f1a0394109b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年度资金总额（万元）：</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eaf658e-a3d0-4c28-bbd4-f1a0394109b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23.71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eaf658e-a3d0-4c28-bbd4-f1a0394109b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23.71</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eaf658e-a3d0-4c28-bbd4-f1a0394109b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23.71</w:t>
            </w:r>
          </w:p>
        </w:tc>
        <w:tc>
          <w:tcPr>
            <w:tcW w:type="auto" w:w="0"/>
            <w:tcBorders>
              <w:top w:val="nil"/>
              <w:left w:val="nil"/>
              <w:bottom w:val="nil"/>
              <w:right w:val="nil"/>
            </w:tcBorders>
            <w:noWrap w:val="0"/>
            <w:vAlign w:val="center"/>
          </w:tcPr>
          <w:p>
            <w:pPr>
              <w:pStyle w:val="Normal_5eaf658e-a3d0-4c28-bbd4-f1a0394109b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eaf658e-a3d0-4c28-bbd4-f1a0394109b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eaf658e-a3d0-4c28-bbd4-f1a0394109b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5eaf658e-a3d0-4c28-bbd4-f1a0394109b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eaf658e-a3d0-4c28-bbd4-f1a0394109b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政府性预算资金</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eaf658e-a3d0-4c28-bbd4-f1a0394109b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23.71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eaf658e-a3d0-4c28-bbd4-f1a0394109b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23.71</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eaf658e-a3d0-4c28-bbd4-f1a0394109b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23.71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eaf658e-a3d0-4c28-bbd4-f1a0394109b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eaf658e-a3d0-4c28-bbd4-f1a0394109b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eaf658e-a3d0-4c28-bbd4-f1a0394109b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5eaf658e-a3d0-4c28-bbd4-f1a0394109b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eaf658e-a3d0-4c28-bbd4-f1a0394109b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财政专户管理资金</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eaf658e-a3d0-4c28-bbd4-f1a0394109b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eaf658e-a3d0-4c28-bbd4-f1a0394109b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eaf658e-a3d0-4c28-bbd4-f1a0394109b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eaf658e-a3d0-4c28-bbd4-f1a0394109b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eaf658e-a3d0-4c28-bbd4-f1a0394109b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eaf658e-a3d0-4c28-bbd4-f1a0394109b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5eaf658e-a3d0-4c28-bbd4-f1a0394109b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eaf658e-a3d0-4c28-bbd4-f1a0394109b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单位资金</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eaf658e-a3d0-4c28-bbd4-f1a0394109b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eaf658e-a3d0-4c28-bbd4-f1a0394109b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eaf658e-a3d0-4c28-bbd4-f1a0394109b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eaf658e-a3d0-4c28-bbd4-f1a0394109b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eaf658e-a3d0-4c28-bbd4-f1a0394109b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eaf658e-a3d0-4c28-bbd4-f1a0394109b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5eaf658e-a3d0-4c28-bbd4-f1a0394109b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资金管理情况</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eaf658e-a3d0-4c28-bbd4-f1a0394109b4"/>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eaf658e-a3d0-4c28-bbd4-f1a0394109b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 </w:t>
            </w:r>
            <w:r>
              <w:rPr>
                <w:rFonts w:ascii="宋体" w:eastAsia="宋体" w:hAnsi="宋体" w:cs="宋体"/>
                <w:i w:val="0"/>
                <w:iCs w:val="0"/>
                <w:color w:val="000000"/>
                <w:kern w:val="0"/>
                <w:sz w:val="18"/>
                <w:szCs w:val="18"/>
                <w:u w:val="none"/>
                <w:bdr w:val="none" w:sz="0" w:space="0" w:color="auto"/>
                <w:lang w:val="en-US" w:eastAsia="zh-CN" w:bidi="en-AU"/>
              </w:rPr>
              <w:t xml:space="preserve">情况说明</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eaf658e-a3d0-4c28-bbd4-f1a0394109b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eaf658e-a3d0-4c28-bbd4-f1a0394109b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得分</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5eaf658e-a3d0-4c28-bbd4-f1a0394109b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存在问题和改进措施</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5eaf658e-a3d0-4c28-bbd4-f1a0394109b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eaf658e-a3d0-4c28-bbd4-f1a0394109b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安排科学性</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eaf658e-a3d0-4c28-bbd4-f1a0394109b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合理规范安排资金使用</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eaf658e-a3d0-4c28-bbd4-f1a0394109b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eaf658e-a3d0-4c28-bbd4-f1a0394109b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5eaf658e-a3d0-4c28-bbd4-f1a0394109b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无</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5eaf658e-a3d0-4c28-bbd4-f1a0394109b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eaf658e-a3d0-4c28-bbd4-f1a0394109b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拨付合规性</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eaf658e-a3d0-4c28-bbd4-f1a0394109b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合理规范拨付资金使用</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eaf658e-a3d0-4c28-bbd4-f1a0394109b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eaf658e-a3d0-4c28-bbd4-f1a0394109b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5eaf658e-a3d0-4c28-bbd4-f1a0394109b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无</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5eaf658e-a3d0-4c28-bbd4-f1a0394109b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eaf658e-a3d0-4c28-bbd4-f1a0394109b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使用规范性</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eaf658e-a3d0-4c28-bbd4-f1a0394109b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按要求规范使用资金</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eaf658e-a3d0-4c28-bbd4-f1a0394109b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eaf658e-a3d0-4c28-bbd4-f1a0394109b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5eaf658e-a3d0-4c28-bbd4-f1a0394109b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无</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5eaf658e-a3d0-4c28-bbd4-f1a0394109b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eaf658e-a3d0-4c28-bbd4-f1a0394109b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预算绩效管理情况</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eaf658e-a3d0-4c28-bbd4-f1a0394109b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按要求完成预算绩效管理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eaf658e-a3d0-4c28-bbd4-f1a0394109b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eaf658e-a3d0-4c28-bbd4-f1a0394109b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5eaf658e-a3d0-4c28-bbd4-f1a0394109b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无</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5eaf658e-a3d0-4c28-bbd4-f1a0394109b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年度总体目标</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5eaf658e-a3d0-4c28-bbd4-f1a0394109b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预期目标</w:t>
            </w:r>
          </w:p>
        </w:tc>
        <w:tc>
          <w:tcPr>
            <w:tcW w:type="auto" w:w="0"/>
            <w:gridSpan w:val="6"/>
            <w:tcBorders>
              <w:top w:val="single" w:sz="4" w:space="0" w:color="000000"/>
              <w:left w:val="single" w:sz="4" w:space="0" w:color="000000"/>
              <w:bottom w:val="single" w:sz="4" w:space="0" w:color="000000"/>
              <w:right w:val="single" w:sz="4" w:space="0" w:color="000000"/>
            </w:tcBorders>
            <w:noWrap w:val="0"/>
            <w:vAlign w:val="center"/>
          </w:tcPr>
          <w:p>
            <w:pPr>
              <w:pStyle w:val="Normal_5eaf658e-a3d0-4c28-bbd4-f1a0394109b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实际完成情况</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859"/>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5eaf658e-a3d0-4c28-bbd4-f1a0394109b4"/>
              <w:jc w:val="center"/>
              <w:rPr>
                <w:rFonts w:ascii="宋体" w:eastAsia="宋体" w:hAnsi="宋体" w:cs="宋体" w:hint="eastAsia"/>
                <w:i w:val="0"/>
                <w:iCs w:val="0"/>
                <w:color w:val="000000"/>
                <w:sz w:val="18"/>
                <w:szCs w:val="18"/>
                <w:u w:val="none"/>
              </w:rPr>
            </w:pP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5eaf658e-a3d0-4c28-bbd4-f1a0394109b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许昌春秋楼文物管理处按照省财政局、省文旅厅关于开</w:t>
            </w:r>
            <w:r>
              <w:rPr>
                <w:rFonts w:ascii="宋体" w:eastAsia="宋体" w:hAnsi="宋体" w:cs="宋体"/>
                <w:i w:val="0"/>
                <w:iCs w:val="0"/>
                <w:color w:val="000000"/>
                <w:kern w:val="0"/>
                <w:sz w:val="18"/>
                <w:szCs w:val="18"/>
                <w:u w:val="none"/>
                <w:bdr w:val="none" w:sz="0" w:space="0" w:color="auto"/>
                <w:lang w:val="en-US" w:eastAsia="zh-CN" w:bidi="en-AU"/>
              </w:rPr>
              <w:t xml:space="preserve">展</w:t>
            </w:r>
            <w:r>
              <w:rPr>
                <w:rFonts w:ascii="宋体" w:eastAsia="宋体" w:hAnsi="宋体" w:cs="宋体"/>
                <w:i w:val="0"/>
                <w:iCs w:val="0"/>
                <w:color w:val="000000"/>
                <w:kern w:val="0"/>
                <w:sz w:val="18"/>
                <w:szCs w:val="18"/>
                <w:u w:val="none"/>
                <w:bdr w:val="none" w:sz="0" w:space="0" w:color="auto"/>
                <w:lang w:val="en-US" w:eastAsia="zh-CN" w:bidi="en-AU"/>
              </w:rPr>
              <w:t xml:space="preserve">202</w:t>
            </w:r>
            <w:r>
              <w:rPr>
                <w:rFonts w:ascii="宋体" w:eastAsia="宋体" w:hAnsi="宋体" w:cs="宋体"/>
                <w:i w:val="0"/>
                <w:iCs w:val="0"/>
                <w:color w:val="000000"/>
                <w:kern w:val="0"/>
                <w:sz w:val="18"/>
                <w:szCs w:val="18"/>
                <w:u w:val="none"/>
                <w:bdr w:val="none" w:sz="0" w:space="0" w:color="auto"/>
                <w:lang w:val="en-US" w:eastAsia="zh-CN" w:bidi="en-AU"/>
              </w:rPr>
              <w:t xml:space="preserve">2</w:t>
            </w:r>
            <w:r>
              <w:rPr>
                <w:rFonts w:ascii="宋体" w:eastAsia="宋体" w:hAnsi="宋体" w:cs="宋体"/>
                <w:i w:val="0"/>
                <w:iCs w:val="0"/>
                <w:color w:val="000000"/>
                <w:kern w:val="0"/>
                <w:sz w:val="18"/>
                <w:szCs w:val="18"/>
                <w:u w:val="none"/>
                <w:bdr w:val="none" w:sz="0" w:space="0" w:color="auto"/>
                <w:lang w:val="en-US" w:eastAsia="zh-CN" w:bidi="en-AU"/>
              </w:rPr>
              <w:t xml:space="preserve">年旅游景</w:t>
            </w:r>
            <w:r>
              <w:rPr>
                <w:rFonts w:ascii="宋体" w:eastAsia="宋体" w:hAnsi="宋体" w:cs="宋体"/>
                <w:i w:val="0"/>
                <w:iCs w:val="0"/>
                <w:color w:val="000000"/>
                <w:kern w:val="0"/>
                <w:sz w:val="18"/>
                <w:szCs w:val="18"/>
                <w:u w:val="none"/>
                <w:bdr w:val="none" w:sz="0" w:space="0" w:color="auto"/>
                <w:lang w:val="en-US" w:eastAsia="zh-CN" w:bidi="en-AU"/>
              </w:rPr>
              <w:t xml:space="preserve">区</w:t>
            </w: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免门票、促发</w:t>
            </w:r>
            <w:r>
              <w:rPr>
                <w:rFonts w:ascii="宋体" w:eastAsia="宋体" w:hAnsi="宋体" w:cs="宋体"/>
                <w:i w:val="0"/>
                <w:iCs w:val="0"/>
                <w:color w:val="000000"/>
                <w:kern w:val="0"/>
                <w:sz w:val="18"/>
                <w:szCs w:val="18"/>
                <w:u w:val="none"/>
                <w:bdr w:val="none" w:sz="0" w:space="0" w:color="auto"/>
                <w:lang w:val="en-US" w:eastAsia="zh-CN" w:bidi="en-AU"/>
              </w:rPr>
              <w:t xml:space="preserve">展</w:t>
            </w: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活动要求，景区按文件要求已完成此</w:t>
            </w:r>
            <w:r>
              <w:rPr>
                <w:rFonts w:ascii="宋体" w:eastAsia="宋体" w:hAnsi="宋体" w:cs="宋体"/>
                <w:i w:val="0"/>
                <w:iCs w:val="0"/>
                <w:color w:val="000000"/>
                <w:kern w:val="0"/>
                <w:sz w:val="18"/>
                <w:szCs w:val="18"/>
                <w:u w:val="none"/>
                <w:bdr w:val="none" w:sz="0" w:space="0" w:color="auto"/>
                <w:lang w:val="en-US" w:eastAsia="zh-CN" w:bidi="en-AU"/>
              </w:rPr>
              <w:t xml:space="preserve">次</w:t>
            </w: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免门票、促发</w:t>
            </w:r>
            <w:r>
              <w:rPr>
                <w:rFonts w:ascii="宋体" w:eastAsia="宋体" w:hAnsi="宋体" w:cs="宋体"/>
                <w:i w:val="0"/>
                <w:iCs w:val="0"/>
                <w:color w:val="000000"/>
                <w:kern w:val="0"/>
                <w:sz w:val="18"/>
                <w:szCs w:val="18"/>
                <w:u w:val="none"/>
                <w:bdr w:val="none" w:sz="0" w:space="0" w:color="auto"/>
                <w:lang w:val="en-US" w:eastAsia="zh-CN" w:bidi="en-AU"/>
              </w:rPr>
              <w:t xml:space="preserve">展</w:t>
            </w: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活动。</w:t>
            </w:r>
          </w:p>
        </w:tc>
        <w:tc>
          <w:tcPr>
            <w:tcW w:type="auto" w:w="0"/>
            <w:gridSpan w:val="6"/>
            <w:tcBorders>
              <w:top w:val="single" w:sz="4" w:space="0" w:color="000000"/>
              <w:left w:val="single" w:sz="4" w:space="0" w:color="000000"/>
              <w:bottom w:val="single" w:sz="4" w:space="0" w:color="000000"/>
              <w:right w:val="single" w:sz="4" w:space="0" w:color="000000"/>
            </w:tcBorders>
            <w:noWrap w:val="0"/>
            <w:vAlign w:val="center"/>
          </w:tcPr>
          <w:p>
            <w:pPr>
              <w:pStyle w:val="Normal_5eaf658e-a3d0-4c28-bbd4-f1a0394109b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许昌春秋楼文物管理处按照省财政局、省文旅厅关于开</w:t>
            </w:r>
            <w:r>
              <w:rPr>
                <w:rFonts w:ascii="宋体" w:eastAsia="宋体" w:hAnsi="宋体" w:cs="宋体"/>
                <w:i w:val="0"/>
                <w:iCs w:val="0"/>
                <w:color w:val="000000"/>
                <w:kern w:val="0"/>
                <w:sz w:val="18"/>
                <w:szCs w:val="18"/>
                <w:u w:val="none"/>
                <w:bdr w:val="none" w:sz="0" w:space="0" w:color="auto"/>
                <w:lang w:val="en-US" w:eastAsia="zh-CN" w:bidi="en-AU"/>
              </w:rPr>
              <w:t xml:space="preserve">展</w:t>
            </w:r>
            <w:r>
              <w:rPr>
                <w:rFonts w:ascii="宋体" w:eastAsia="宋体" w:hAnsi="宋体" w:cs="宋体"/>
                <w:i w:val="0"/>
                <w:iCs w:val="0"/>
                <w:color w:val="000000"/>
                <w:kern w:val="0"/>
                <w:sz w:val="18"/>
                <w:szCs w:val="18"/>
                <w:u w:val="none"/>
                <w:bdr w:val="none" w:sz="0" w:space="0" w:color="auto"/>
                <w:lang w:val="en-US" w:eastAsia="zh-CN" w:bidi="en-AU"/>
              </w:rPr>
              <w:t xml:space="preserve">202</w:t>
            </w:r>
            <w:r>
              <w:rPr>
                <w:rFonts w:ascii="宋体" w:eastAsia="宋体" w:hAnsi="宋体" w:cs="宋体"/>
                <w:i w:val="0"/>
                <w:iCs w:val="0"/>
                <w:color w:val="000000"/>
                <w:kern w:val="0"/>
                <w:sz w:val="18"/>
                <w:szCs w:val="18"/>
                <w:u w:val="none"/>
                <w:bdr w:val="none" w:sz="0" w:space="0" w:color="auto"/>
                <w:lang w:val="en-US" w:eastAsia="zh-CN" w:bidi="en-AU"/>
              </w:rPr>
              <w:t xml:space="preserve">2</w:t>
            </w:r>
            <w:r>
              <w:rPr>
                <w:rFonts w:ascii="宋体" w:eastAsia="宋体" w:hAnsi="宋体" w:cs="宋体"/>
                <w:i w:val="0"/>
                <w:iCs w:val="0"/>
                <w:color w:val="000000"/>
                <w:kern w:val="0"/>
                <w:sz w:val="18"/>
                <w:szCs w:val="18"/>
                <w:u w:val="none"/>
                <w:bdr w:val="none" w:sz="0" w:space="0" w:color="auto"/>
                <w:lang w:val="en-US" w:eastAsia="zh-CN" w:bidi="en-AU"/>
              </w:rPr>
              <w:t xml:space="preserve">年旅游景</w:t>
            </w:r>
            <w:r>
              <w:rPr>
                <w:rFonts w:ascii="宋体" w:eastAsia="宋体" w:hAnsi="宋体" w:cs="宋体"/>
                <w:i w:val="0"/>
                <w:iCs w:val="0"/>
                <w:color w:val="000000"/>
                <w:kern w:val="0"/>
                <w:sz w:val="18"/>
                <w:szCs w:val="18"/>
                <w:u w:val="none"/>
                <w:bdr w:val="none" w:sz="0" w:space="0" w:color="auto"/>
                <w:lang w:val="en-US" w:eastAsia="zh-CN" w:bidi="en-AU"/>
              </w:rPr>
              <w:t xml:space="preserve">区</w:t>
            </w: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免门票、促发</w:t>
            </w:r>
            <w:r>
              <w:rPr>
                <w:rFonts w:ascii="宋体" w:eastAsia="宋体" w:hAnsi="宋体" w:cs="宋体"/>
                <w:i w:val="0"/>
                <w:iCs w:val="0"/>
                <w:color w:val="000000"/>
                <w:kern w:val="0"/>
                <w:sz w:val="18"/>
                <w:szCs w:val="18"/>
                <w:u w:val="none"/>
                <w:bdr w:val="none" w:sz="0" w:space="0" w:color="auto"/>
                <w:lang w:val="en-US" w:eastAsia="zh-CN" w:bidi="en-AU"/>
              </w:rPr>
              <w:t xml:space="preserve">展</w:t>
            </w: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活动要求，景区按文件要求已完成此</w:t>
            </w:r>
            <w:r>
              <w:rPr>
                <w:rFonts w:ascii="宋体" w:eastAsia="宋体" w:hAnsi="宋体" w:cs="宋体"/>
                <w:i w:val="0"/>
                <w:iCs w:val="0"/>
                <w:color w:val="000000"/>
                <w:kern w:val="0"/>
                <w:sz w:val="18"/>
                <w:szCs w:val="18"/>
                <w:u w:val="none"/>
                <w:bdr w:val="none" w:sz="0" w:space="0" w:color="auto"/>
                <w:lang w:val="en-US" w:eastAsia="zh-CN" w:bidi="en-AU"/>
              </w:rPr>
              <w:t xml:space="preserve">次</w:t>
            </w: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免门票、促发</w:t>
            </w:r>
            <w:r>
              <w:rPr>
                <w:rFonts w:ascii="宋体" w:eastAsia="宋体" w:hAnsi="宋体" w:cs="宋体"/>
                <w:i w:val="0"/>
                <w:iCs w:val="0"/>
                <w:color w:val="000000"/>
                <w:kern w:val="0"/>
                <w:sz w:val="18"/>
                <w:szCs w:val="18"/>
                <w:u w:val="none"/>
                <w:bdr w:val="none" w:sz="0" w:space="0" w:color="auto"/>
                <w:lang w:val="en-US" w:eastAsia="zh-CN" w:bidi="en-AU"/>
              </w:rPr>
              <w:t xml:space="preserve">展</w:t>
            </w: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活动。</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5eaf658e-a3d0-4c28-bbd4-f1a0394109b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绩效指标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eaf658e-a3d0-4c28-bbd4-f1a0394109b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一级指标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eaf658e-a3d0-4c28-bbd4-f1a0394109b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二级指标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eaf658e-a3d0-4c28-bbd4-f1a0394109b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三级指标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eaf658e-a3d0-4c28-bbd4-f1a0394109b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年度指标值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eaf658e-a3d0-4c28-bbd4-f1a0394109b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实际完成值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eaf658e-a3d0-4c28-bbd4-f1a0394109b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eaf658e-a3d0-4c28-bbd4-f1a0394109b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得分</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eaf658e-a3d0-4c28-bbd4-f1a0394109b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偏差</w:t>
            </w:r>
            <w:r>
              <w:rPr>
                <w:rFonts w:ascii="宋体" w:eastAsia="宋体" w:hAnsi="宋体" w:cs="宋体"/>
                <w:i w:val="0"/>
                <w:iCs w:val="0"/>
                <w:color w:val="000000"/>
                <w:kern w:val="0"/>
                <w:sz w:val="18"/>
                <w:szCs w:val="18"/>
                <w:u w:val="none"/>
                <w:bdr w:val="none" w:sz="0" w:space="0" w:color="auto"/>
                <w:lang w:val="en-US" w:eastAsia="zh-CN" w:bidi="en-AU"/>
              </w:rPr>
              <w:t xml:space="preserve">度</w:t>
            </w:r>
            <w:r>
              <w:rPr>
                <w:rFonts w:ascii="宋体" w:eastAsia="宋体" w:hAnsi="宋体" w:cs="宋体"/>
                <w:i w:val="0"/>
                <w:iCs w:val="0"/>
                <w:color w:val="000000"/>
                <w:kern w:val="0"/>
                <w:sz w:val="18"/>
                <w:szCs w:val="18"/>
                <w:u w:val="none"/>
                <w:bdr w:val="none" w:sz="0" w:space="0" w:color="auto"/>
                <w:lang w:val="en-US" w:eastAsia="zh-CN" w:bidi="en-AU"/>
              </w:rPr>
              <w:t xml:space="preserve"> %</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eaf658e-a3d0-4c28-bbd4-f1a0394109b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偏差原因分析及改进措施</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4"/>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5eaf658e-a3d0-4c28-bbd4-f1a0394109b4"/>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5eaf658e-a3d0-4c28-bbd4-f1a0394109b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成本指标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eaf658e-a3d0-4c28-bbd4-f1a0394109b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经济成本指标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eaf658e-a3d0-4c28-bbd4-f1a0394109b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资金使用额度</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eaf658e-a3d0-4c28-bbd4-f1a0394109b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23.7</w:t>
            </w:r>
            <w:r>
              <w:rPr>
                <w:rFonts w:ascii="宋体" w:eastAsia="宋体" w:hAnsi="宋体" w:cs="宋体"/>
                <w:i w:val="0"/>
                <w:iCs w:val="0"/>
                <w:color w:val="000000"/>
                <w:kern w:val="0"/>
                <w:sz w:val="18"/>
                <w:szCs w:val="18"/>
                <w:u w:val="none"/>
                <w:bdr w:val="none" w:sz="0" w:space="0" w:color="auto"/>
                <w:lang w:val="en-US" w:eastAsia="zh-CN" w:bidi="en-AU"/>
              </w:rPr>
              <w:t xml:space="preserve">1</w:t>
            </w:r>
            <w:r>
              <w:rPr>
                <w:rFonts w:ascii="宋体" w:eastAsia="宋体" w:hAnsi="宋体" w:cs="宋体"/>
                <w:i w:val="0"/>
                <w:iCs w:val="0"/>
                <w:color w:val="000000"/>
                <w:kern w:val="0"/>
                <w:sz w:val="18"/>
                <w:szCs w:val="18"/>
                <w:u w:val="none"/>
                <w:bdr w:val="none" w:sz="0" w:space="0" w:color="auto"/>
                <w:lang w:val="en-US" w:eastAsia="zh-CN" w:bidi="en-AU"/>
              </w:rPr>
              <w:t xml:space="preserve">万元</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eaf658e-a3d0-4c28-bbd4-f1a0394109b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23.7</w:t>
            </w:r>
            <w:r>
              <w:rPr>
                <w:rFonts w:ascii="宋体" w:eastAsia="宋体" w:hAnsi="宋体" w:cs="宋体"/>
                <w:i w:val="0"/>
                <w:iCs w:val="0"/>
                <w:color w:val="000000"/>
                <w:kern w:val="0"/>
                <w:sz w:val="18"/>
                <w:szCs w:val="18"/>
                <w:u w:val="none"/>
                <w:bdr w:val="none" w:sz="0" w:space="0" w:color="auto"/>
                <w:lang w:val="en-US" w:eastAsia="zh-CN" w:bidi="en-AU"/>
              </w:rPr>
              <w:t xml:space="preserve">1</w:t>
            </w:r>
            <w:r>
              <w:rPr>
                <w:rFonts w:ascii="宋体" w:eastAsia="宋体" w:hAnsi="宋体" w:cs="宋体"/>
                <w:i w:val="0"/>
                <w:iCs w:val="0"/>
                <w:color w:val="000000"/>
                <w:kern w:val="0"/>
                <w:sz w:val="18"/>
                <w:szCs w:val="18"/>
                <w:u w:val="none"/>
                <w:bdr w:val="none" w:sz="0" w:space="0" w:color="auto"/>
                <w:lang w:val="en-US" w:eastAsia="zh-CN" w:bidi="en-AU"/>
              </w:rPr>
              <w:t xml:space="preserve">万元</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eaf658e-a3d0-4c28-bbd4-f1a0394109b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eaf658e-a3d0-4c28-bbd4-f1a0394109b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eaf658e-a3d0-4c28-bbd4-f1a0394109b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eaf658e-a3d0-4c28-bbd4-f1a0394109b4"/>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5eaf658e-a3d0-4c28-bbd4-f1a0394109b4"/>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5eaf658e-a3d0-4c28-bbd4-f1a0394109b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eaf658e-a3d0-4c28-bbd4-f1a0394109b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社会成本指标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eaf658e-a3d0-4c28-bbd4-f1a0394109b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eaf658e-a3d0-4c28-bbd4-f1a0394109b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eaf658e-a3d0-4c28-bbd4-f1a0394109b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eaf658e-a3d0-4c28-bbd4-f1a0394109b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eaf658e-a3d0-4c28-bbd4-f1a0394109b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eaf658e-a3d0-4c28-bbd4-f1a0394109b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eaf658e-a3d0-4c28-bbd4-f1a0394109b4"/>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4"/>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5eaf658e-a3d0-4c28-bbd4-f1a0394109b4"/>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5eaf658e-a3d0-4c28-bbd4-f1a0394109b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eaf658e-a3d0-4c28-bbd4-f1a0394109b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生态环境成本指标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eaf658e-a3d0-4c28-bbd4-f1a0394109b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eaf658e-a3d0-4c28-bbd4-f1a0394109b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eaf658e-a3d0-4c28-bbd4-f1a0394109b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eaf658e-a3d0-4c28-bbd4-f1a0394109b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eaf658e-a3d0-4c28-bbd4-f1a0394109b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eaf658e-a3d0-4c28-bbd4-f1a0394109b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eaf658e-a3d0-4c28-bbd4-f1a0394109b4"/>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5eaf658e-a3d0-4c28-bbd4-f1a0394109b4"/>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5eaf658e-a3d0-4c28-bbd4-f1a0394109b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产出指标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eaf658e-a3d0-4c28-bbd4-f1a0394109b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数量指标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eaf658e-a3d0-4c28-bbd4-f1a0394109b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参观人次</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eaf658e-a3d0-4c28-bbd4-f1a0394109b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3.</w:t>
            </w:r>
            <w:r>
              <w:rPr>
                <w:rFonts w:ascii="宋体" w:eastAsia="宋体" w:hAnsi="宋体" w:cs="宋体"/>
                <w:i w:val="0"/>
                <w:iCs w:val="0"/>
                <w:color w:val="000000"/>
                <w:kern w:val="0"/>
                <w:sz w:val="18"/>
                <w:szCs w:val="18"/>
                <w:u w:val="none"/>
                <w:bdr w:val="none" w:sz="0" w:space="0" w:color="auto"/>
                <w:lang w:val="en-US" w:eastAsia="zh-CN" w:bidi="en-AU"/>
              </w:rPr>
              <w:t xml:space="preserve">8</w:t>
            </w:r>
            <w:r>
              <w:rPr>
                <w:rFonts w:ascii="宋体" w:eastAsia="宋体" w:hAnsi="宋体" w:cs="宋体"/>
                <w:i w:val="0"/>
                <w:iCs w:val="0"/>
                <w:color w:val="000000"/>
                <w:kern w:val="0"/>
                <w:sz w:val="18"/>
                <w:szCs w:val="18"/>
                <w:u w:val="none"/>
                <w:bdr w:val="none" w:sz="0" w:space="0" w:color="auto"/>
                <w:lang w:val="en-US" w:eastAsia="zh-CN" w:bidi="en-AU"/>
              </w:rPr>
              <w:t xml:space="preserve">万人</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eaf658e-a3d0-4c28-bbd4-f1a0394109b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3.</w:t>
            </w:r>
            <w:r>
              <w:rPr>
                <w:rFonts w:ascii="宋体" w:eastAsia="宋体" w:hAnsi="宋体" w:cs="宋体"/>
                <w:i w:val="0"/>
                <w:iCs w:val="0"/>
                <w:color w:val="000000"/>
                <w:kern w:val="0"/>
                <w:sz w:val="18"/>
                <w:szCs w:val="18"/>
                <w:u w:val="none"/>
                <w:bdr w:val="none" w:sz="0" w:space="0" w:color="auto"/>
                <w:lang w:val="en-US" w:eastAsia="zh-CN" w:bidi="en-AU"/>
              </w:rPr>
              <w:t xml:space="preserve">8</w:t>
            </w:r>
            <w:r>
              <w:rPr>
                <w:rFonts w:ascii="宋体" w:eastAsia="宋体" w:hAnsi="宋体" w:cs="宋体"/>
                <w:i w:val="0"/>
                <w:iCs w:val="0"/>
                <w:color w:val="000000"/>
                <w:kern w:val="0"/>
                <w:sz w:val="18"/>
                <w:szCs w:val="18"/>
                <w:u w:val="none"/>
                <w:bdr w:val="none" w:sz="0" w:space="0" w:color="auto"/>
                <w:lang w:val="en-US" w:eastAsia="zh-CN" w:bidi="en-AU"/>
              </w:rPr>
              <w:t xml:space="preserve">万人</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eaf658e-a3d0-4c28-bbd4-f1a0394109b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eaf658e-a3d0-4c28-bbd4-f1a0394109b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eaf658e-a3d0-4c28-bbd4-f1a0394109b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eaf658e-a3d0-4c28-bbd4-f1a0394109b4"/>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5eaf658e-a3d0-4c28-bbd4-f1a0394109b4"/>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5eaf658e-a3d0-4c28-bbd4-f1a0394109b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eaf658e-a3d0-4c28-bbd4-f1a0394109b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质量指标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eaf658e-a3d0-4c28-bbd4-f1a0394109b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服务质量</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eaf658e-a3d0-4c28-bbd4-f1a0394109b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95%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eaf658e-a3d0-4c28-bbd4-f1a0394109b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95%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eaf658e-a3d0-4c28-bbd4-f1a0394109b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eaf658e-a3d0-4c28-bbd4-f1a0394109b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eaf658e-a3d0-4c28-bbd4-f1a0394109b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eaf658e-a3d0-4c28-bbd4-f1a0394109b4"/>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5eaf658e-a3d0-4c28-bbd4-f1a0394109b4"/>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5eaf658e-a3d0-4c28-bbd4-f1a0394109b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eaf658e-a3d0-4c28-bbd4-f1a0394109b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时效指标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eaf658e-a3d0-4c28-bbd4-f1a0394109b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按期完成情况</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eaf658e-a3d0-4c28-bbd4-f1a0394109b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w:t>
            </w:r>
            <w:r>
              <w:rPr>
                <w:rFonts w:ascii="宋体" w:eastAsia="宋体" w:hAnsi="宋体" w:cs="宋体"/>
                <w:i w:val="0"/>
                <w:iCs w:val="0"/>
                <w:color w:val="000000"/>
                <w:kern w:val="0"/>
                <w:sz w:val="18"/>
                <w:szCs w:val="18"/>
                <w:u w:val="none"/>
                <w:bdr w:val="none" w:sz="0" w:space="0" w:color="auto"/>
                <w:lang w:val="en-US" w:eastAsia="zh-CN" w:bidi="en-AU"/>
              </w:rPr>
              <w:t xml:space="preserve">6</w:t>
            </w:r>
            <w:r>
              <w:rPr>
                <w:rFonts w:ascii="宋体" w:eastAsia="宋体" w:hAnsi="宋体" w:cs="宋体"/>
                <w:i w:val="0"/>
                <w:iCs w:val="0"/>
                <w:color w:val="000000"/>
                <w:kern w:val="0"/>
                <w:sz w:val="18"/>
                <w:szCs w:val="18"/>
                <w:u w:val="none"/>
                <w:bdr w:val="none" w:sz="0" w:space="0" w:color="auto"/>
                <w:lang w:val="en-US" w:eastAsia="zh-CN" w:bidi="en-AU"/>
              </w:rPr>
              <w:t xml:space="preserve">日</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eaf658e-a3d0-4c28-bbd4-f1a0394109b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w:t>
            </w:r>
            <w:r>
              <w:rPr>
                <w:rFonts w:ascii="宋体" w:eastAsia="宋体" w:hAnsi="宋体" w:cs="宋体"/>
                <w:i w:val="0"/>
                <w:iCs w:val="0"/>
                <w:color w:val="000000"/>
                <w:kern w:val="0"/>
                <w:sz w:val="18"/>
                <w:szCs w:val="18"/>
                <w:u w:val="none"/>
                <w:bdr w:val="none" w:sz="0" w:space="0" w:color="auto"/>
                <w:lang w:val="en-US" w:eastAsia="zh-CN" w:bidi="en-AU"/>
              </w:rPr>
              <w:t xml:space="preserve">6</w:t>
            </w:r>
            <w:r>
              <w:rPr>
                <w:rFonts w:ascii="宋体" w:eastAsia="宋体" w:hAnsi="宋体" w:cs="宋体"/>
                <w:i w:val="0"/>
                <w:iCs w:val="0"/>
                <w:color w:val="000000"/>
                <w:kern w:val="0"/>
                <w:sz w:val="18"/>
                <w:szCs w:val="18"/>
                <w:u w:val="none"/>
                <w:bdr w:val="none" w:sz="0" w:space="0" w:color="auto"/>
                <w:lang w:val="en-US" w:eastAsia="zh-CN" w:bidi="en-AU"/>
              </w:rPr>
              <w:t xml:space="preserve">日</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eaf658e-a3d0-4c28-bbd4-f1a0394109b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eaf658e-a3d0-4c28-bbd4-f1a0394109b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eaf658e-a3d0-4c28-bbd4-f1a0394109b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eaf658e-a3d0-4c28-bbd4-f1a0394109b4"/>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5eaf658e-a3d0-4c28-bbd4-f1a0394109b4"/>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5eaf658e-a3d0-4c28-bbd4-f1a0394109b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效益指标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eaf658e-a3d0-4c28-bbd4-f1a0394109b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经济效益指标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eaf658e-a3d0-4c28-bbd4-f1a0394109b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资金使用率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eaf658e-a3d0-4c28-bbd4-f1a0394109b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eaf658e-a3d0-4c28-bbd4-f1a0394109b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eaf658e-a3d0-4c28-bbd4-f1a0394109b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eaf658e-a3d0-4c28-bbd4-f1a0394109b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eaf658e-a3d0-4c28-bbd4-f1a0394109b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eaf658e-a3d0-4c28-bbd4-f1a0394109b4"/>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5eaf658e-a3d0-4c28-bbd4-f1a0394109b4"/>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5eaf658e-a3d0-4c28-bbd4-f1a0394109b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eaf658e-a3d0-4c28-bbd4-f1a0394109b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社会效益指标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eaf658e-a3d0-4c28-bbd4-f1a0394109b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eaf658e-a3d0-4c28-bbd4-f1a0394109b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eaf658e-a3d0-4c28-bbd4-f1a0394109b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eaf658e-a3d0-4c28-bbd4-f1a0394109b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eaf658e-a3d0-4c28-bbd4-f1a0394109b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eaf658e-a3d0-4c28-bbd4-f1a0394109b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eaf658e-a3d0-4c28-bbd4-f1a0394109b4"/>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5eaf658e-a3d0-4c28-bbd4-f1a0394109b4"/>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5eaf658e-a3d0-4c28-bbd4-f1a0394109b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eaf658e-a3d0-4c28-bbd4-f1a0394109b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生态效益指标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eaf658e-a3d0-4c28-bbd4-f1a0394109b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eaf658e-a3d0-4c28-bbd4-f1a0394109b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eaf658e-a3d0-4c28-bbd4-f1a0394109b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eaf658e-a3d0-4c28-bbd4-f1a0394109b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eaf658e-a3d0-4c28-bbd4-f1a0394109b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eaf658e-a3d0-4c28-bbd4-f1a0394109b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eaf658e-a3d0-4c28-bbd4-f1a0394109b4"/>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4"/>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5eaf658e-a3d0-4c28-bbd4-f1a0394109b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eaf658e-a3d0-4c28-bbd4-f1a0394109b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满意度指标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eaf658e-a3d0-4c28-bbd4-f1a0394109b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服务对象满意度指标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eaf658e-a3d0-4c28-bbd4-f1a0394109b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游客满意度</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eaf658e-a3d0-4c28-bbd4-f1a0394109b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99%</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eaf658e-a3d0-4c28-bbd4-f1a0394109b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99%</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eaf658e-a3d0-4c28-bbd4-f1a0394109b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eaf658e-a3d0-4c28-bbd4-f1a0394109b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eaf658e-a3d0-4c28-bbd4-f1a0394109b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eaf658e-a3d0-4c28-bbd4-f1a0394109b4"/>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5eaf658e-a3d0-4c28-bbd4-f1a0394109b4"/>
              <w:jc w:val="center"/>
              <w:rPr>
                <w:rFonts w:ascii="宋体" w:eastAsia="宋体" w:hAnsi="宋体" w:cs="宋体" w:hint="eastAsia"/>
                <w:i w:val="0"/>
                <w:iCs w:val="0"/>
                <w:color w:val="000000"/>
                <w:sz w:val="18"/>
                <w:szCs w:val="18"/>
                <w:u w:val="none"/>
              </w:rPr>
            </w:pPr>
          </w:p>
        </w:tc>
        <w:tc>
          <w:tcPr>
            <w:tcW w:type="auto" w:w="0"/>
            <w:gridSpan w:val="6"/>
            <w:tcBorders>
              <w:top w:val="single" w:sz="4" w:space="0" w:color="000000"/>
              <w:left w:val="single" w:sz="4" w:space="0" w:color="000000"/>
              <w:bottom w:val="single" w:sz="4" w:space="0" w:color="000000"/>
              <w:right w:val="single" w:sz="4" w:space="0" w:color="000000"/>
            </w:tcBorders>
            <w:noWrap w:val="0"/>
            <w:vAlign w:val="center"/>
          </w:tcPr>
          <w:p>
            <w:pPr>
              <w:pStyle w:val="Normal_5eaf658e-a3d0-4c28-bbd4-f1a0394109b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总分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eaf658e-a3d0-4c28-bbd4-f1a0394109b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eaf658e-a3d0-4c28-bbd4-f1a0394109b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eaf658e-a3d0-4c28-bbd4-f1a0394109b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eaf658e-a3d0-4c28-bbd4-f1a0394109b4"/>
              <w:jc w:val="center"/>
              <w:rPr>
                <w:rFonts w:ascii="宋体" w:eastAsia="宋体" w:hAnsi="宋体" w:cs="宋体" w:hint="eastAsia"/>
                <w:i w:val="0"/>
                <w:iCs w:val="0"/>
                <w:color w:val="000000"/>
                <w:sz w:val="18"/>
                <w:szCs w:val="18"/>
                <w:u w:val="none"/>
              </w:rPr>
            </w:pPr>
          </w:p>
        </w:tc>
      </w:tr>
    </w:tbl>
    <w:p>
      <w:pPr>
        <w:pStyle w:val="Normal_5eaf658e-a3d0-4c28-bbd4-f1a0394109b4"/>
      </w:pPr>
      <w:r>
        <w:br w:type="page"/>
      </w:r>
    </w:p>
    <w:p>
      <w:pPr>
        <w:pStyle w:val="Normal_5eaf658e-a3d0-4c28-bbd4-f1a0394109b4"/>
      </w:pPr>
      <w:r>
        <w:br w:type="page"/>
      </w:r>
    </w:p>
    <w:p>
      <w:pPr>
        <w:pStyle w:val="Normal_5eaf658e-a3d0-4c28-bbd4-f1a0394109b4"/>
        <w:sectPr>
          <w:pgSz w:w="16838" w:h="11906" w:orient="landscape"/>
          <w:pgMar w:top="1800" w:right="1440" w:bottom="1800" w:left="1440" w:header="851" w:footer="992" w:gutter="0"/>
          <w:docGrid w:type="lines" w:linePitch="312"/>
        </w:sect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第四部分 </w:t>
        <w:br/>
        <w:t xml:space="preserve">名词解释</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 </w:t>
      </w:r>
    </w:p>
    <w:p>
      <w:pPr>
        <w:rPr>
          <w:rFonts w:ascii="黑体" w:eastAsia="黑体" w:hAnsi="宋体" w:cs="黑体" w:hint="eastAsia"/>
          <w:kern w:val="2"/>
          <w:sz w:val="48"/>
          <w:szCs w:val="48"/>
        </w:rPr>
        <w:sectPr>
          <w:pgSz w:w="11906" w:h="16838" w:orient="portrait"/>
          <w:pgMar w:top="1440" w:right="1531" w:bottom="1440" w:left="1587" w:header="850" w:footer="992" w:gutter="0"/>
          <w:pgNumType w:fmt="numberInDash"/>
          <w:cols w:num="1" w:space="425">
            <w:col w:w="8788" w:space="425"/>
          </w:cols>
          <w:docGrid w:type="lines" w:linePitch="317" w:charSpace="0"/>
        </w:sectPr>
      </w:pP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一、财政拨款收入：单位从同级政府财政部门取得的财政预算资金。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二、事业收入：事业单位开展专业业务活动及其辅助活动取得的收入。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三、上级补助收入：事业单位从主管部门和上级单位取得的非财政补助收入。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四、附属单位上缴收入：事业单位取得附属独立核算单位根据有关规定上缴的收入。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五、经营收入：事业单位在专业业务活动及其辅助活动之外开展非独立核算经营活动取得的收入。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六、其他收入：单位取得的除“财政拨款收入”、“事业收入”、“上级补助收入”、“附属单位上缴收入”、“经营收入”以外的各项收入。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七、使用非财政拨款结余：指事业单位使用以前年度积累的非财政拨款结余弥补当年收支差额的金额。</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八、年初结转和结余：指单位以前年度尚未完成、结转到本年仍按原规定用途继续使用的资金，或项目已完成等产生的结余资金。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九、基本支出：为保障机构正常运转、完成日常工作任务而发生的人员支出和公用支出。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十、项目支出：基本支出之外为完成特定行政任务和事业发展目标所发生的支出。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十一、经营支出：指事业单位在专业业务活动及其辅助活动之外开展非独立核算经营活动发生的支出。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十二、工资福利支出：单位支付给在职职工和编制外长期聘用人员的各类劳动报酬，以及为上述人员缴纳的各项社会保险费等。</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十三、商品和服务支出：单位购买商品和服务的支出。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十四、对个人和家庭的补助支出：单位用于对个人和家庭的补助支出。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十五、结余分配：指事业单位按照会计制度规定缴纳的所得税、提取的专用结余以及转入非财政拨款结余的金额等。</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十六、年末结转和结余：指单位按有关规定结转到下年或以后年度继续使用的资金，或项目已完成等产生的结余资金。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rPr>
      </w:pPr>
      <w:r>
        <w:rPr>
          <w:rFonts w:ascii="仿宋" w:eastAsia="仿宋" w:hAnsi="仿宋" w:cs="仿宋" w:hint="eastAsia"/>
          <w:kern w:val="2"/>
          <w:sz w:val="32"/>
          <w:szCs w:val="32"/>
          <w:lang w:val="en-US" w:eastAsia="zh-CN"/>
        </w:rPr>
        <w:t xml:space="preserve">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orient="portrait"/>
      <w:pgMar w:top="1440" w:right="1800" w:bottom="1440" w:left="1800" w:header="851" w:footer="992" w:gutter="0"/>
      <w:pgNumType w:fmt="numberInDash"/>
      <w:cols w:num="1" w:space="425">
        <w:col w:w="8306" w:space="425"/>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04" name="文本框 1"/>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rPr>
                              <w:rFonts w:ascii="Times New Roman" w:hAnsi="Times New Roman" w:cs="Times New Roman" w:hint="default"/>
                              <w:sz w:val="32"/>
                              <w:szCs w:val="32"/>
                            </w:rPr>
                          </w:pPr>
                          <w:r>
                            <w:rPr>
                              <w:rFonts w:ascii="Times New Roman" w:hAnsi="Times New Roman" w:cs="Times New Roman" w:hint="default"/>
                              <w:sz w:val="32"/>
                              <w:szCs w:val="32"/>
                            </w:rPr>
                            <w:fldChar w:fldCharType="begin"/>
                          </w:r>
                          <w:r>
                            <w:rPr>
                              <w:rFonts w:ascii="Times New Roman" w:hAnsi="Times New Roman" w:cs="Times New Roman" w:hint="default"/>
                              <w:sz w:val="32"/>
                              <w:szCs w:val="32"/>
                            </w:rPr>
                            <w:instrText xml:space="preserve"> PAGE  \* MERGEFORMAT </w:instrText>
                          </w:r>
                          <w:r>
                            <w:rPr>
                              <w:rFonts w:ascii="Times New Roman" w:hAnsi="Times New Roman" w:cs="Times New Roman" w:hint="default"/>
                              <w:sz w:val="32"/>
                              <w:szCs w:val="32"/>
                            </w:rPr>
                            <w:fldChar w:fldCharType="separate"/>
                          </w:r>
                          <w:r>
                            <w:rPr>
                              <w:rFonts w:ascii="Times New Roman" w:hAnsi="Times New Roman" w:cs="Times New Roman" w:hint="default"/>
                              <w:sz w:val="32"/>
                              <w:szCs w:val="32"/>
                            </w:rPr>
                            <w:t xml:space="preserve">1</w:t>
                          </w:r>
                          <w:r>
                            <w:rPr>
                              <w:rFonts w:ascii="Times New Roman" w:hAnsi="Times New Roman" w:cs="Times New Roman" w:hint="default"/>
                              <w:sz w:val="32"/>
                              <w:szCs w:val="32"/>
                            </w:rP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 o:spid="_x0000_s6718"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rPr>
                        <w:rFonts w:ascii="Times New Roman" w:hAnsi="Times New Roman" w:cs="Times New Roman" w:hint="default"/>
                        <w:sz w:val="32"/>
                        <w:szCs w:val="32"/>
                      </w:rPr>
                    </w:pPr>
                    <w:r>
                      <w:rPr>
                        <w:rFonts w:ascii="Times New Roman" w:hAnsi="Times New Roman" w:cs="Times New Roman" w:hint="default"/>
                        <w:sz w:val="32"/>
                        <w:szCs w:val="32"/>
                      </w:rPr>
                      <w:fldChar w:fldCharType="begin"/>
                    </w:r>
                    <w:r>
                      <w:rPr>
                        <w:rFonts w:ascii="Times New Roman" w:hAnsi="Times New Roman" w:cs="Times New Roman" w:hint="default"/>
                        <w:sz w:val="32"/>
                        <w:szCs w:val="32"/>
                      </w:rPr>
                      <w:instrText xml:space="preserve"> PAGE  \* MERGEFORMAT </w:instrText>
                    </w:r>
                    <w:r>
                      <w:rPr>
                        <w:rFonts w:ascii="Times New Roman" w:hAnsi="Times New Roman" w:cs="Times New Roman" w:hint="default"/>
                        <w:sz w:val="32"/>
                        <w:szCs w:val="32"/>
                      </w:rPr>
                      <w:fldChar w:fldCharType="separate"/>
                    </w:r>
                    <w:r>
                      <w:rPr>
                        <w:rFonts w:ascii="Times New Roman" w:hAnsi="Times New Roman" w:cs="Times New Roman" w:hint="default"/>
                        <w:sz w:val="32"/>
                        <w:szCs w:val="32"/>
                      </w:rPr>
                      <w:t xml:space="preserve">1</w:t>
                    </w:r>
                    <w:r>
                      <w:rPr>
                        <w:rFonts w:ascii="Times New Roman" w:hAnsi="Times New Roman" w:cs="Times New Roman" w:hint="default"/>
                        <w:sz w:val="32"/>
                        <w:szCs w:val="32"/>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multilevel"/>
    <w:lvl w:ilvl="0">
      <w:start w:val="1"/>
      <w:numFmt w:val="chineseCounting"/>
      <w:suff w:val="nothing"/>
      <w:lvlText w:val="%1、"/>
      <w:lvlJc w:val="left"/>
      <w:pPr>
        <w:ind w:left="0" w:firstLine="0"/>
      </w:pPr>
      <w:rPr>
        <w:rFonts w:ascii="Times New Roman" w:hAnsi="Times New Roman" w:cs="Times New Roman" w:hint="default"/>
      </w:rPr>
    </w:lvl>
    <w:lvl w:ilvl="1">
      <w:start w:val="1"/>
      <w:numFmt w:val="decimal"/>
      <w:suff w:val="tab"/>
      <w:lvlText w:val="%2."/>
      <w:lvlJc w:val="left"/>
      <w:pPr>
        <w:tabs>
          <w:tab w:val="left" w:pos="1440"/>
        </w:tabs>
        <w:ind w:left="1440" w:firstLine="65176"/>
      </w:pPr>
      <w:rPr/>
    </w:lvl>
    <w:lvl w:ilvl="2">
      <w:start w:val="1"/>
      <w:numFmt w:val="decimal"/>
      <w:suff w:val="tab"/>
      <w:lvlText w:val="%3."/>
      <w:lvlJc w:val="left"/>
      <w:pPr>
        <w:tabs>
          <w:tab w:val="left" w:pos="2160"/>
        </w:tabs>
        <w:ind w:left="2160" w:firstLine="65176"/>
      </w:pPr>
      <w:rPr/>
    </w:lvl>
    <w:lvl w:ilvl="3">
      <w:start w:val="1"/>
      <w:numFmt w:val="decimal"/>
      <w:suff w:val="tab"/>
      <w:lvlText w:val="%4."/>
      <w:lvlJc w:val="left"/>
      <w:pPr>
        <w:tabs>
          <w:tab w:val="left" w:pos="2880"/>
        </w:tabs>
        <w:ind w:left="2880" w:firstLine="65176"/>
      </w:pPr>
      <w:rPr/>
    </w:lvl>
    <w:lvl w:ilvl="4">
      <w:start w:val="1"/>
      <w:numFmt w:val="decimal"/>
      <w:suff w:val="tab"/>
      <w:lvlText w:val="%5."/>
      <w:lvlJc w:val="left"/>
      <w:pPr>
        <w:tabs>
          <w:tab w:val="left" w:pos="3600"/>
        </w:tabs>
        <w:ind w:left="3600" w:firstLine="65176"/>
      </w:pPr>
      <w:rPr/>
    </w:lvl>
    <w:lvl w:ilvl="5">
      <w:start w:val="1"/>
      <w:numFmt w:val="decimal"/>
      <w:suff w:val="tab"/>
      <w:lvlText w:val="%6."/>
      <w:lvlJc w:val="left"/>
      <w:pPr>
        <w:tabs>
          <w:tab w:val="left" w:pos="4320"/>
        </w:tabs>
        <w:ind w:left="4320" w:firstLine="65176"/>
      </w:pPr>
      <w:rPr/>
    </w:lvl>
    <w:lvl w:ilvl="6">
      <w:start w:val="1"/>
      <w:numFmt w:val="decimal"/>
      <w:suff w:val="tab"/>
      <w:lvlText w:val="%7."/>
      <w:lvlJc w:val="left"/>
      <w:pPr>
        <w:tabs>
          <w:tab w:val="left" w:pos="5040"/>
        </w:tabs>
        <w:ind w:left="5040" w:firstLine="65176"/>
      </w:pPr>
      <w:rPr/>
    </w:lvl>
    <w:lvl w:ilvl="7">
      <w:start w:val="1"/>
      <w:numFmt w:val="decimal"/>
      <w:suff w:val="tab"/>
      <w:lvlText w:val="%8."/>
      <w:lvlJc w:val="left"/>
      <w:pPr>
        <w:tabs>
          <w:tab w:val="left" w:pos="5760"/>
        </w:tabs>
        <w:ind w:left="5760" w:firstLine="65176"/>
      </w:pPr>
      <w:rPr/>
    </w:lvl>
    <w:lvl w:ilvl="8">
      <w:start w:val="1"/>
      <w:numFmt w:val="decimal"/>
      <w:suff w:val="tab"/>
      <w:lvlText w:val="%9."/>
      <w:lvlJc w:val="left"/>
      <w:pPr>
        <w:tabs>
          <w:tab w:val="left" w:pos="6480"/>
        </w:tabs>
        <w:ind w:left="6480" w:firstLine="65176"/>
      </w:pPr>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40"/>
  <w:bordersDoNotSurroundFooter w:val="0"/>
  <w:bordersDoNotSurroundHeader w:val="0"/>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zEwNTM5NzYwMDRjMzkwZTVkZjY2ODkwMGIxNGU0OTU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qFormat="1"/>
    <w:lsdException w:name="header" w:semiHidden="0" w:uiPriority="0" w:unhideWhenUsed="0" w:qFormat="1"/>
    <w:lsdException w:name="footer" w:semiHidden="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unhideWhenUsed/>
    <w:qFormat/>
    <w:pPr>
      <w:widowControl w:val="0"/>
      <w:jc w:val="both"/>
    </w:pPr>
    <w:rPr>
      <w:rFonts w:ascii="Calibri" w:eastAsia="仿宋_GB2312" w:hAnsi="Calibri" w:asciiTheme="minorAscii" w:hAnsiTheme="minorAscii" w:cs="Arial" w:cstheme="minorBidi"/>
      <w:kern w:val="2"/>
      <w:sz w:val="32"/>
      <w:szCs w:val="24"/>
      <w:lang w:val="en-US" w:eastAsia="zh-CN" w:bidi="ar-SA"/>
    </w:rPr>
  </w:style>
  <w:style w:type="character" w:default="1" w:styleId="DefaultParagraphFont">
    <w:name w:val="Default Paragraph Font"/>
    <w:autoRedefine/>
    <w:semiHidden/>
    <w:qFormat/>
    <w:rPr/>
  </w:style>
  <w:style w:type="table" w:default="1" w:styleId="NormalTable">
    <w:name w:val="Normal Table"/>
    <w:autoRedefine/>
    <w:semiHidden/>
    <w:qFormat/>
    <w:rPr/>
    <w:tblPr>
      <w:tblCellMar>
        <w:top w:w="0" w:type="dxa"/>
        <w:left w:w="108" w:type="dxa"/>
        <w:bottom w:w="0" w:type="dxa"/>
        <w:right w:w="108" w:type="dxa"/>
      </w:tblCellMar>
    </w:tblPr>
  </w:style>
  <w:style w:type="paragraph" w:styleId="Footer">
    <w:name w:val="Footer"/>
    <w:basedOn w:val="Normal"/>
    <w:autoRedefine/>
    <w:uiPriority w:val="99"/>
    <w:unhideWhenUsed/>
    <w:qFormat/>
    <w:pPr>
      <w:tabs>
        <w:tab w:val="center" w:pos="4153"/>
        <w:tab w:val="right" w:pos="8306"/>
      </w:tabs>
      <w:snapToGrid w:val="0"/>
      <w:jc w:val="left"/>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character" w:customStyle="1" w:styleId="15">
    <w:name w:val="15"/>
    <w:basedOn w:val="DefaultParagraphFont"/>
    <w:autoRedefine/>
    <w:qFormat/>
    <w:rPr>
      <w:rFonts w:ascii="宋体" w:eastAsia="宋体" w:hAnsi="宋体" w:cs="宋体" w:hint="eastAsia"/>
      <w:color w:val="000000"/>
      <w:sz w:val="20"/>
      <w:szCs w:val="20"/>
    </w:rPr>
  </w:style>
  <w:style w:type="character" w:customStyle="1" w:styleId="16">
    <w:name w:val="16"/>
    <w:basedOn w:val="DefaultParagraphFont"/>
    <w:autoRedefine/>
    <w:qFormat/>
    <w:rPr>
      <w:rFonts w:ascii="宋体" w:eastAsia="宋体" w:hAnsi="宋体" w:cs="宋体" w:hint="eastAsia"/>
      <w:color w:val="000000"/>
      <w:sz w:val="24"/>
      <w:szCs w:val="24"/>
    </w:rPr>
  </w:style>
  <w:style w:type="character" w:customStyle="1" w:styleId="17">
    <w:name w:val="17"/>
    <w:basedOn w:val="DefaultParagraphFont"/>
    <w:autoRedefine/>
    <w:qFormat/>
    <w:rPr>
      <w:rFonts w:ascii="宋体" w:eastAsia="宋体" w:hAnsi="宋体" w:cs="宋体" w:hint="eastAsia"/>
      <w:color w:val="000000"/>
      <w:sz w:val="24"/>
      <w:szCs w:val="24"/>
    </w:rPr>
  </w:style>
  <w:style w:type="paragraph" w:styleId="Normal_5eaf658e-a3d0-4c28-bbd4-f1a0394109b4">
    <w:name w:val="Normal_5eaf658e-a3d0-4c28-bbd4-f1a0394109b4"/>
    <w:qFormat/>
    <w:pPr>
      <w:widowControl w:val="0"/>
      <w:jc w:val="both"/>
    </w:pPr>
    <w:rPr>
      <w:rFonts w:ascii="Calibri" w:eastAsia="宋体" w:hAnsi="Calibri" w:asciiTheme="minorHAnsi" w:eastAsiaTheme="minorEastAsia" w:hAnsiTheme="minorHAnsi" w:cs="Arial" w:cstheme="minorBidi"/>
      <w:kern w:val="2"/>
      <w:sz w:val="21"/>
      <w:szCs w:val="24"/>
      <w:lang w:val="en-US" w:eastAsia="zh-CN" w:bidi="ar-SA"/>
    </w:rPr>
  </w:style>
  <w:style w:type="table" w:styleId="NormalTable_e2b4b44d-b28a-4c74-b650-bc18086315fd">
    <w:name w:val="Normal Table_e2b4b44d-b28a-4c74-b650-bc18086315fd"/>
    <w:semiHidden/>
    <w:qFormat/>
    <w:rPr/>
    <w:tblPr>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aaa</cp:lastModifiedBy>
  <dcterms:modified xsi:type="dcterms:W3CDTF">2024-09-25T01:00:48Z</dcterms:modified>
  <cp:revision>1</cp:revision>
</cp:coreProperties>
</file>

<file path=customXml/item2.xml><?xml version="1.0" encoding="utf-8"?>
<Properties xmlns="http://schemas.openxmlformats.org/officeDocument/2006/extended-properties" xmlns:vt="http://schemas.openxmlformats.org/officeDocument/2006/docPropsVTypes">
  <Template>Normal.dotm</Template>
  <Pages>44</Pages>
  <Words>6695</Words>
  <Characters>19169</Characters>
  <Lines>1</Lines>
  <Paragraphs>1</Paragraphs>
  <TotalTime>14</TotalTime>
  <ScaleCrop>false</ScaleCrop>
  <LinksUpToDate>false</LinksUpToDate>
  <CharactersWithSpaces>19414</CharactersWithSpaces>
  <Application>WPS Office_12.1.0.18240_F1E327BC-269C-435d-A152-05C5408002CA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DF94CE1DC53D4C5F990C8EECCB3F5EB2_13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TotalTime>14</TotalTime>
  <Pages>44</Pages>
  <Words>6695</Words>
  <Characters>19169</Characters>
  <Application>WPS Office_12.1.0.18240_F1E327BC-269C-435d-A152-05C5408002CA</Application>
  <DocSecurity>0</DocSecurity>
  <Lines>1</Lines>
  <Paragraphs>1</Paragraphs>
  <CharactersWithSpaces>19414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HSX</dc:creator>
  <cp:lastModifiedBy>aaa</cp:lastModifiedBy>
  <cp:revision>1</cp:revision>
  <dcterms:created xsi:type="dcterms:W3CDTF">2023-05-04T10:54:00Z</dcterms:created>
  <dcterms:modified xsi:type="dcterms:W3CDTF">2024-09-25T01:00:48Z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2052-12.1.0.18240</vt:lpwstr>
  </property>
  <property fmtid="{D5CDD505-2E9C-101B-9397-08002B2CF9AE}" pid="3" name="ICV">
    <vt:lpwstr>DF94CE1DC53D4C5F990C8EECCB3F5EB2_13</vt:lpwstr>
  </property>
</Properties>
</file>