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许昌幼儿师范学校</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许昌幼儿师范学校</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许昌幼儿师范学校概况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1、贯彻执行党的教育方针政策和法律法规。</w:t>
        <w:br/>
        <w:t xml:space="preserve">    2、负责适龄 学生的教育工作和使之掌握一技之长，成为合格的幼师人才。</w:t>
        <w:br/>
        <w:t xml:space="preserve">    3、学校根据国家职业教育政策，结合经济社会发展需要，学校进一步加强就业指导，开设相关课程。</w:t>
        <w:br/>
        <w:t xml:space="preserve">    4、组织指导教育、教学研究工作。</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许昌幼儿师范学校</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6</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党政办公室、 教务科、总务科、学生科、招就办、安全保卫科</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另设有0个</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许昌幼儿师范学校</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许昌幼儿师范学校</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单位：许昌幼儿师范学校</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3,986.78</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146.92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627.73</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4,132.26</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401.14</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70.09</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2.75</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114.11</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4,614.51</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4,867.27</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252.76</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4,867.27</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4,867.27</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单位：许昌幼儿师范学校</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4,614.51</w:t>
            </w:r>
          </w:p>
        </w:tc>
        <w:tc>
          <w:tcPr>
            <w:tcW w:w="1440" w:type="dxa"/>
            <w:tcBorders/>
            <w:vAlign w:val="center"/>
          </w:tcPr>
          <w:p>
            <w:pPr>
              <w:jc w:val="right"/>
            </w:pPr>
            <w:r>
              <w:rPr>
                <w:rFonts w:ascii="宋体" w:eastAsia="宋体" w:hAnsi="宋体" w:cs="宋体"/>
                <w:b/>
                <w:i w:val="0"/>
                <w:color w:val="000000"/>
                <w:sz w:val="17"/>
              </w:rPr>
              <w:t xml:space="preserve">3,986.78</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627.73</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146.92</w:t>
            </w:r>
          </w:p>
        </w:tc>
        <w:tc>
          <w:tcPr>
            <w:tcW w:w="1440" w:type="dxa"/>
            <w:tcBorders/>
            <w:vAlign w:val="center"/>
          </w:tcPr>
          <w:p>
            <w:pPr>
              <w:jc w:val="right"/>
            </w:pPr>
            <w:r>
              <w:rPr>
                <w:rFonts w:ascii="宋体" w:eastAsia="宋体" w:hAnsi="宋体" w:cs="宋体"/>
                <w:b w:val="0"/>
                <w:i w:val="0"/>
                <w:color w:val="000000"/>
                <w:sz w:val="17"/>
              </w:rPr>
              <w:t xml:space="preserve">146.92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16.94</w:t>
            </w:r>
          </w:p>
        </w:tc>
        <w:tc>
          <w:tcPr>
            <w:tcW w:w="1440" w:type="dxa"/>
            <w:tcBorders/>
            <w:vAlign w:val="center"/>
          </w:tcPr>
          <w:p>
            <w:pPr>
              <w:jc w:val="right"/>
            </w:pPr>
            <w:r>
              <w:rPr>
                <w:rFonts w:ascii="宋体" w:eastAsia="宋体" w:hAnsi="宋体" w:cs="宋体"/>
                <w:b w:val="0"/>
                <w:i w:val="0"/>
                <w:color w:val="000000"/>
                <w:sz w:val="17"/>
              </w:rPr>
              <w:t xml:space="preserve">16.94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16.94</w:t>
            </w:r>
          </w:p>
        </w:tc>
        <w:tc>
          <w:tcPr>
            <w:tcW w:w="1440" w:type="dxa"/>
            <w:tcBorders/>
            <w:vAlign w:val="center"/>
          </w:tcPr>
          <w:p>
            <w:pPr>
              <w:jc w:val="right"/>
            </w:pPr>
            <w:r>
              <w:rPr>
                <w:rFonts w:ascii="宋体" w:eastAsia="宋体" w:hAnsi="宋体" w:cs="宋体"/>
                <w:b w:val="0"/>
                <w:i w:val="0"/>
                <w:color w:val="000000"/>
                <w:sz w:val="17"/>
              </w:rPr>
              <w:t xml:space="preserve">16.94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129.98</w:t>
            </w:r>
          </w:p>
        </w:tc>
        <w:tc>
          <w:tcPr>
            <w:tcW w:w="1440" w:type="dxa"/>
            <w:tcBorders/>
            <w:vAlign w:val="center"/>
          </w:tcPr>
          <w:p>
            <w:pPr>
              <w:jc w:val="right"/>
            </w:pPr>
            <w:r>
              <w:rPr>
                <w:rFonts w:ascii="宋体" w:eastAsia="宋体" w:hAnsi="宋体" w:cs="宋体"/>
                <w:b w:val="0"/>
                <w:i w:val="0"/>
                <w:color w:val="000000"/>
                <w:sz w:val="17"/>
              </w:rPr>
              <w:t xml:space="preserve">129.98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129.98</w:t>
            </w:r>
          </w:p>
        </w:tc>
        <w:tc>
          <w:tcPr>
            <w:tcW w:w="1440" w:type="dxa"/>
            <w:tcBorders/>
            <w:vAlign w:val="center"/>
          </w:tcPr>
          <w:p>
            <w:pPr>
              <w:jc w:val="right"/>
            </w:pPr>
            <w:r>
              <w:rPr>
                <w:rFonts w:ascii="宋体" w:eastAsia="宋体" w:hAnsi="宋体" w:cs="宋体"/>
                <w:b w:val="0"/>
                <w:i w:val="0"/>
                <w:color w:val="000000"/>
                <w:sz w:val="17"/>
              </w:rPr>
              <w:t xml:space="preserve">129.98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教育支出</w:t>
            </w:r>
          </w:p>
        </w:tc>
        <w:tc>
          <w:tcPr>
            <w:tcW w:w="1440" w:type="dxa"/>
            <w:tcBorders/>
            <w:vAlign w:val="center"/>
          </w:tcPr>
          <w:p>
            <w:pPr>
              <w:jc w:val="right"/>
            </w:pPr>
            <w:r>
              <w:rPr>
                <w:rFonts w:ascii="宋体" w:eastAsia="宋体" w:hAnsi="宋体" w:cs="宋体"/>
                <w:b w:val="0"/>
                <w:i w:val="0"/>
                <w:color w:val="000000"/>
                <w:sz w:val="17"/>
              </w:rPr>
              <w:t xml:space="preserve">3,879.50</w:t>
            </w:r>
          </w:p>
        </w:tc>
        <w:tc>
          <w:tcPr>
            <w:tcW w:w="1440" w:type="dxa"/>
            <w:tcBorders/>
            <w:vAlign w:val="center"/>
          </w:tcPr>
          <w:p>
            <w:pPr>
              <w:jc w:val="right"/>
            </w:pPr>
            <w:r>
              <w:rPr>
                <w:rFonts w:ascii="宋体" w:eastAsia="宋体" w:hAnsi="宋体" w:cs="宋体"/>
                <w:b w:val="0"/>
                <w:i w:val="0"/>
                <w:color w:val="000000"/>
                <w:sz w:val="17"/>
              </w:rPr>
              <w:t xml:space="preserve">3,251.77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627.73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普通教育</w:t>
            </w:r>
          </w:p>
        </w:tc>
        <w:tc>
          <w:tcPr>
            <w:tcW w:w="1440" w:type="dxa"/>
            <w:tcBorders/>
            <w:vAlign w:val="center"/>
          </w:tcPr>
          <w:p>
            <w:pPr>
              <w:jc w:val="right"/>
            </w:pPr>
            <w:r>
              <w:rPr>
                <w:rFonts w:ascii="宋体" w:eastAsia="宋体" w:hAnsi="宋体" w:cs="宋体"/>
                <w:b w:val="0"/>
                <w:i w:val="0"/>
                <w:color w:val="000000"/>
                <w:sz w:val="17"/>
              </w:rPr>
              <w:t xml:space="preserve">91.33</w:t>
            </w:r>
          </w:p>
        </w:tc>
        <w:tc>
          <w:tcPr>
            <w:tcW w:w="1440" w:type="dxa"/>
            <w:tcBorders/>
            <w:vAlign w:val="center"/>
          </w:tcPr>
          <w:p>
            <w:pPr>
              <w:jc w:val="right"/>
            </w:pPr>
            <w:r>
              <w:rPr>
                <w:rFonts w:ascii="宋体" w:eastAsia="宋体" w:hAnsi="宋体" w:cs="宋体"/>
                <w:b w:val="0"/>
                <w:i w:val="0"/>
                <w:color w:val="000000"/>
                <w:sz w:val="17"/>
              </w:rPr>
              <w:t xml:space="preserve">91.33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2050299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其他普通教育支出</w:t>
            </w:r>
          </w:p>
        </w:tc>
        <w:tc>
          <w:tcPr>
            <w:tcW w:w="1440" w:type="dxa"/>
            <w:tcBorders/>
            <w:vAlign w:val="center"/>
          </w:tcPr>
          <w:p>
            <w:pPr>
              <w:jc w:val="right"/>
            </w:pPr>
            <w:r>
              <w:rPr>
                <w:rFonts w:ascii="宋体" w:eastAsia="宋体" w:hAnsi="宋体" w:cs="宋体"/>
                <w:b w:val="0"/>
                <w:i w:val="0"/>
                <w:color w:val="000000"/>
                <w:sz w:val="17"/>
              </w:rPr>
              <w:t xml:space="preserve">91.33</w:t>
            </w:r>
          </w:p>
        </w:tc>
        <w:tc>
          <w:tcPr>
            <w:tcW w:w="1440" w:type="dxa"/>
            <w:tcBorders/>
            <w:vAlign w:val="center"/>
          </w:tcPr>
          <w:p>
            <w:pPr>
              <w:jc w:val="right"/>
            </w:pPr>
            <w:r>
              <w:rPr>
                <w:rFonts w:ascii="宋体" w:eastAsia="宋体" w:hAnsi="宋体" w:cs="宋体"/>
                <w:b w:val="0"/>
                <w:i w:val="0"/>
                <w:color w:val="000000"/>
                <w:sz w:val="17"/>
              </w:rPr>
              <w:t xml:space="preserve">91.33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职业教育</w:t>
            </w:r>
          </w:p>
        </w:tc>
        <w:tc>
          <w:tcPr>
            <w:tcW w:w="1440" w:type="dxa"/>
            <w:tcBorders/>
            <w:vAlign w:val="center"/>
          </w:tcPr>
          <w:p>
            <w:pPr>
              <w:jc w:val="right"/>
            </w:pPr>
            <w:r>
              <w:rPr>
                <w:rFonts w:ascii="宋体" w:eastAsia="宋体" w:hAnsi="宋体" w:cs="宋体"/>
                <w:b w:val="0"/>
                <w:i w:val="0"/>
                <w:color w:val="000000"/>
                <w:sz w:val="17"/>
              </w:rPr>
              <w:t xml:space="preserve">3,788.18</w:t>
            </w:r>
          </w:p>
        </w:tc>
        <w:tc>
          <w:tcPr>
            <w:tcW w:w="1440" w:type="dxa"/>
            <w:tcBorders/>
            <w:vAlign w:val="center"/>
          </w:tcPr>
          <w:p>
            <w:pPr>
              <w:jc w:val="right"/>
            </w:pPr>
            <w:r>
              <w:rPr>
                <w:rFonts w:ascii="宋体" w:eastAsia="宋体" w:hAnsi="宋体" w:cs="宋体"/>
                <w:b w:val="0"/>
                <w:i w:val="0"/>
                <w:color w:val="000000"/>
                <w:sz w:val="17"/>
              </w:rPr>
              <w:t xml:space="preserve">3,160.45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627.73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2050302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中等职业教育</w:t>
            </w:r>
          </w:p>
        </w:tc>
        <w:tc>
          <w:tcPr>
            <w:tcW w:w="1440" w:type="dxa"/>
            <w:tcBorders/>
            <w:vAlign w:val="center"/>
          </w:tcPr>
          <w:p>
            <w:pPr>
              <w:jc w:val="right"/>
            </w:pPr>
            <w:r>
              <w:rPr>
                <w:rFonts w:ascii="宋体" w:eastAsia="宋体" w:hAnsi="宋体" w:cs="宋体"/>
                <w:b w:val="0"/>
                <w:i w:val="0"/>
                <w:color w:val="000000"/>
                <w:sz w:val="17"/>
              </w:rPr>
              <w:t xml:space="preserve">3,733.10</w:t>
            </w:r>
          </w:p>
        </w:tc>
        <w:tc>
          <w:tcPr>
            <w:tcW w:w="1440" w:type="dxa"/>
            <w:tcBorders/>
            <w:vAlign w:val="center"/>
          </w:tcPr>
          <w:p>
            <w:pPr>
              <w:jc w:val="right"/>
            </w:pPr>
            <w:r>
              <w:rPr>
                <w:rFonts w:ascii="宋体" w:eastAsia="宋体" w:hAnsi="宋体" w:cs="宋体"/>
                <w:b w:val="0"/>
                <w:i w:val="0"/>
                <w:color w:val="000000"/>
                <w:sz w:val="17"/>
              </w:rPr>
              <w:t xml:space="preserve">3,105.37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627.73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2050305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高等职业教育</w:t>
            </w:r>
          </w:p>
        </w:tc>
        <w:tc>
          <w:tcPr>
            <w:tcW w:w="1440" w:type="dxa"/>
            <w:tcBorders/>
            <w:vAlign w:val="center"/>
          </w:tcPr>
          <w:p>
            <w:pPr>
              <w:jc w:val="right"/>
            </w:pPr>
            <w:r>
              <w:rPr>
                <w:rFonts w:ascii="宋体" w:eastAsia="宋体" w:hAnsi="宋体" w:cs="宋体"/>
                <w:b w:val="0"/>
                <w:i w:val="0"/>
                <w:color w:val="000000"/>
                <w:sz w:val="17"/>
              </w:rPr>
              <w:t xml:space="preserve">55.07</w:t>
            </w:r>
          </w:p>
        </w:tc>
        <w:tc>
          <w:tcPr>
            <w:tcW w:w="1440" w:type="dxa"/>
            <w:tcBorders/>
            <w:vAlign w:val="center"/>
          </w:tcPr>
          <w:p>
            <w:pPr>
              <w:jc w:val="right"/>
            </w:pPr>
            <w:r>
              <w:rPr>
                <w:rFonts w:ascii="宋体" w:eastAsia="宋体" w:hAnsi="宋体" w:cs="宋体"/>
                <w:b w:val="0"/>
                <w:i w:val="0"/>
                <w:color w:val="000000"/>
                <w:sz w:val="17"/>
              </w:rPr>
              <w:t xml:space="preserve">55.07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401.14</w:t>
            </w:r>
          </w:p>
        </w:tc>
        <w:tc>
          <w:tcPr>
            <w:tcW w:w="1440" w:type="dxa"/>
            <w:tcBorders/>
            <w:vAlign w:val="center"/>
          </w:tcPr>
          <w:p>
            <w:pPr>
              <w:jc w:val="right"/>
            </w:pPr>
            <w:r>
              <w:rPr>
                <w:rFonts w:ascii="宋体" w:eastAsia="宋体" w:hAnsi="宋体" w:cs="宋体"/>
                <w:b w:val="0"/>
                <w:i w:val="0"/>
                <w:color w:val="000000"/>
                <w:sz w:val="17"/>
              </w:rPr>
              <w:t xml:space="preserve">401.14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401.14</w:t>
            </w:r>
          </w:p>
        </w:tc>
        <w:tc>
          <w:tcPr>
            <w:tcW w:w="1440" w:type="dxa"/>
            <w:tcBorders/>
            <w:vAlign w:val="center"/>
          </w:tcPr>
          <w:p>
            <w:pPr>
              <w:jc w:val="right"/>
            </w:pPr>
            <w:r>
              <w:rPr>
                <w:rFonts w:ascii="宋体" w:eastAsia="宋体" w:hAnsi="宋体" w:cs="宋体"/>
                <w:b w:val="0"/>
                <w:i w:val="0"/>
                <w:color w:val="000000"/>
                <w:sz w:val="17"/>
              </w:rPr>
              <w:t xml:space="preserve">401.14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事业单位离退休</w:t>
            </w:r>
          </w:p>
        </w:tc>
        <w:tc>
          <w:tcPr>
            <w:tcW w:w="1440" w:type="dxa"/>
            <w:tcBorders/>
            <w:vAlign w:val="center"/>
          </w:tcPr>
          <w:p>
            <w:pPr>
              <w:jc w:val="right"/>
            </w:pPr>
            <w:r>
              <w:rPr>
                <w:rFonts w:ascii="宋体" w:eastAsia="宋体" w:hAnsi="宋体" w:cs="宋体"/>
                <w:b w:val="0"/>
                <w:i w:val="0"/>
                <w:color w:val="000000"/>
                <w:sz w:val="17"/>
              </w:rPr>
              <w:t xml:space="preserve">218.30</w:t>
            </w:r>
          </w:p>
        </w:tc>
        <w:tc>
          <w:tcPr>
            <w:tcW w:w="1440" w:type="dxa"/>
            <w:tcBorders/>
            <w:vAlign w:val="center"/>
          </w:tcPr>
          <w:p>
            <w:pPr>
              <w:jc w:val="right"/>
            </w:pPr>
            <w:r>
              <w:rPr>
                <w:rFonts w:ascii="宋体" w:eastAsia="宋体" w:hAnsi="宋体" w:cs="宋体"/>
                <w:b w:val="0"/>
                <w:i w:val="0"/>
                <w:color w:val="000000"/>
                <w:sz w:val="17"/>
              </w:rPr>
              <w:t xml:space="preserve">218.30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182.84</w:t>
            </w:r>
          </w:p>
        </w:tc>
        <w:tc>
          <w:tcPr>
            <w:tcW w:w="1440" w:type="dxa"/>
            <w:tcBorders/>
            <w:vAlign w:val="center"/>
          </w:tcPr>
          <w:p>
            <w:pPr>
              <w:jc w:val="right"/>
            </w:pPr>
            <w:r>
              <w:rPr>
                <w:rFonts w:ascii="宋体" w:eastAsia="宋体" w:hAnsi="宋体" w:cs="宋体"/>
                <w:b w:val="0"/>
                <w:i w:val="0"/>
                <w:color w:val="000000"/>
                <w:sz w:val="17"/>
              </w:rPr>
              <w:t xml:space="preserve">182.84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70.09</w:t>
            </w:r>
          </w:p>
        </w:tc>
        <w:tc>
          <w:tcPr>
            <w:tcW w:w="1440" w:type="dxa"/>
            <w:tcBorders/>
            <w:vAlign w:val="center"/>
          </w:tcPr>
          <w:p>
            <w:pPr>
              <w:jc w:val="right"/>
            </w:pPr>
            <w:r>
              <w:rPr>
                <w:rFonts w:ascii="宋体" w:eastAsia="宋体" w:hAnsi="宋体" w:cs="宋体"/>
                <w:b w:val="0"/>
                <w:i w:val="0"/>
                <w:color w:val="000000"/>
                <w:sz w:val="17"/>
              </w:rPr>
              <w:t xml:space="preserve">70.09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70.09</w:t>
            </w:r>
          </w:p>
        </w:tc>
        <w:tc>
          <w:tcPr>
            <w:tcW w:w="1440" w:type="dxa"/>
            <w:tcBorders/>
            <w:vAlign w:val="center"/>
          </w:tcPr>
          <w:p>
            <w:pPr>
              <w:jc w:val="right"/>
            </w:pPr>
            <w:r>
              <w:rPr>
                <w:rFonts w:ascii="宋体" w:eastAsia="宋体" w:hAnsi="宋体" w:cs="宋体"/>
                <w:b w:val="0"/>
                <w:i w:val="0"/>
                <w:color w:val="000000"/>
                <w:sz w:val="17"/>
              </w:rPr>
              <w:t xml:space="preserve">70.09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事业单位医疗</w:t>
            </w:r>
          </w:p>
        </w:tc>
        <w:tc>
          <w:tcPr>
            <w:tcW w:w="1440" w:type="dxa"/>
            <w:tcBorders/>
            <w:vAlign w:val="center"/>
          </w:tcPr>
          <w:p>
            <w:pPr>
              <w:jc w:val="right"/>
            </w:pPr>
            <w:r>
              <w:rPr>
                <w:rFonts w:ascii="宋体" w:eastAsia="宋体" w:hAnsi="宋体" w:cs="宋体"/>
                <w:b w:val="0"/>
                <w:i w:val="0"/>
                <w:color w:val="000000"/>
                <w:sz w:val="17"/>
              </w:rPr>
              <w:t xml:space="preserve">70.09</w:t>
            </w:r>
          </w:p>
        </w:tc>
        <w:tc>
          <w:tcPr>
            <w:tcW w:w="1440" w:type="dxa"/>
            <w:tcBorders/>
            <w:vAlign w:val="center"/>
          </w:tcPr>
          <w:p>
            <w:pPr>
              <w:jc w:val="right"/>
            </w:pPr>
            <w:r>
              <w:rPr>
                <w:rFonts w:ascii="宋体" w:eastAsia="宋体" w:hAnsi="宋体" w:cs="宋体"/>
                <w:b w:val="0"/>
                <w:i w:val="0"/>
                <w:color w:val="000000"/>
                <w:sz w:val="17"/>
              </w:rPr>
              <w:t xml:space="preserve">70.09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农林水支出</w:t>
            </w:r>
          </w:p>
        </w:tc>
        <w:tc>
          <w:tcPr>
            <w:tcW w:w="1440" w:type="dxa"/>
            <w:tcBorders/>
            <w:vAlign w:val="center"/>
          </w:tcPr>
          <w:p>
            <w:pPr>
              <w:jc w:val="right"/>
            </w:pPr>
            <w:r>
              <w:rPr>
                <w:rFonts w:ascii="宋体" w:eastAsia="宋体" w:hAnsi="宋体" w:cs="宋体"/>
                <w:b w:val="0"/>
                <w:i w:val="0"/>
                <w:color w:val="000000"/>
                <w:sz w:val="17"/>
              </w:rPr>
              <w:t xml:space="preserve">2.75</w:t>
            </w:r>
          </w:p>
        </w:tc>
        <w:tc>
          <w:tcPr>
            <w:tcW w:w="1440" w:type="dxa"/>
            <w:tcBorders/>
            <w:vAlign w:val="center"/>
          </w:tcPr>
          <w:p>
            <w:pPr>
              <w:jc w:val="right"/>
            </w:pPr>
            <w:r>
              <w:rPr>
                <w:rFonts w:ascii="宋体" w:eastAsia="宋体" w:hAnsi="宋体" w:cs="宋体"/>
                <w:b w:val="0"/>
                <w:i w:val="0"/>
                <w:color w:val="000000"/>
                <w:sz w:val="17"/>
              </w:rPr>
              <w:t xml:space="preserve">2.75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巩固脱贫攻坚成果衔接乡村振兴</w:t>
            </w:r>
          </w:p>
        </w:tc>
        <w:tc>
          <w:tcPr>
            <w:tcW w:w="1440" w:type="dxa"/>
            <w:tcBorders/>
            <w:vAlign w:val="center"/>
          </w:tcPr>
          <w:p>
            <w:pPr>
              <w:jc w:val="right"/>
            </w:pPr>
            <w:r>
              <w:rPr>
                <w:rFonts w:ascii="宋体" w:eastAsia="宋体" w:hAnsi="宋体" w:cs="宋体"/>
                <w:b w:val="0"/>
                <w:i w:val="0"/>
                <w:color w:val="000000"/>
                <w:sz w:val="17"/>
              </w:rPr>
              <w:t xml:space="preserve">2.75</w:t>
            </w:r>
          </w:p>
        </w:tc>
        <w:tc>
          <w:tcPr>
            <w:tcW w:w="1440" w:type="dxa"/>
            <w:tcBorders/>
            <w:vAlign w:val="center"/>
          </w:tcPr>
          <w:p>
            <w:pPr>
              <w:jc w:val="right"/>
            </w:pPr>
            <w:r>
              <w:rPr>
                <w:rFonts w:ascii="宋体" w:eastAsia="宋体" w:hAnsi="宋体" w:cs="宋体"/>
                <w:b w:val="0"/>
                <w:i w:val="0"/>
                <w:color w:val="000000"/>
                <w:sz w:val="17"/>
              </w:rPr>
              <w:t xml:space="preserve">2.75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一般行政管理事务</w:t>
            </w:r>
          </w:p>
        </w:tc>
        <w:tc>
          <w:tcPr>
            <w:tcW w:w="1440" w:type="dxa"/>
            <w:tcBorders/>
            <w:vAlign w:val="center"/>
          </w:tcPr>
          <w:p>
            <w:pPr>
              <w:jc w:val="right"/>
            </w:pPr>
            <w:r>
              <w:rPr>
                <w:rFonts w:ascii="宋体" w:eastAsia="宋体" w:hAnsi="宋体" w:cs="宋体"/>
                <w:b w:val="0"/>
                <w:i w:val="0"/>
                <w:color w:val="000000"/>
                <w:sz w:val="17"/>
              </w:rPr>
              <w:t xml:space="preserve">2.75</w:t>
            </w:r>
          </w:p>
        </w:tc>
        <w:tc>
          <w:tcPr>
            <w:tcW w:w="1440" w:type="dxa"/>
            <w:tcBorders/>
            <w:vAlign w:val="center"/>
          </w:tcPr>
          <w:p>
            <w:pPr>
              <w:jc w:val="right"/>
            </w:pPr>
            <w:r>
              <w:rPr>
                <w:rFonts w:ascii="宋体" w:eastAsia="宋体" w:hAnsi="宋体" w:cs="宋体"/>
                <w:b w:val="0"/>
                <w:i w:val="0"/>
                <w:color w:val="000000"/>
                <w:sz w:val="17"/>
              </w:rPr>
              <w:t xml:space="preserve">2.75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114.11</w:t>
            </w:r>
          </w:p>
        </w:tc>
        <w:tc>
          <w:tcPr>
            <w:tcW w:w="1440" w:type="dxa"/>
            <w:tcBorders/>
            <w:vAlign w:val="center"/>
          </w:tcPr>
          <w:p>
            <w:pPr>
              <w:jc w:val="right"/>
            </w:pPr>
            <w:r>
              <w:rPr>
                <w:rFonts w:ascii="宋体" w:eastAsia="宋体" w:hAnsi="宋体" w:cs="宋体"/>
                <w:b w:val="0"/>
                <w:i w:val="0"/>
                <w:color w:val="000000"/>
                <w:sz w:val="17"/>
              </w:rPr>
              <w:t xml:space="preserve">114.11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114.11</w:t>
            </w:r>
          </w:p>
        </w:tc>
        <w:tc>
          <w:tcPr>
            <w:tcW w:w="1440" w:type="dxa"/>
            <w:tcBorders/>
            <w:vAlign w:val="center"/>
          </w:tcPr>
          <w:p>
            <w:pPr>
              <w:jc w:val="right"/>
            </w:pPr>
            <w:r>
              <w:rPr>
                <w:rFonts w:ascii="宋体" w:eastAsia="宋体" w:hAnsi="宋体" w:cs="宋体"/>
                <w:b w:val="0"/>
                <w:i w:val="0"/>
                <w:color w:val="000000"/>
                <w:sz w:val="17"/>
              </w:rPr>
              <w:t xml:space="preserve">114.11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114.11</w:t>
            </w:r>
          </w:p>
        </w:tc>
        <w:tc>
          <w:tcPr>
            <w:tcW w:w="1440" w:type="dxa"/>
            <w:tcBorders/>
            <w:vAlign w:val="center"/>
          </w:tcPr>
          <w:p>
            <w:pPr>
              <w:jc w:val="right"/>
            </w:pPr>
            <w:r>
              <w:rPr>
                <w:rFonts w:ascii="宋体" w:eastAsia="宋体" w:hAnsi="宋体" w:cs="宋体"/>
                <w:b w:val="0"/>
                <w:i w:val="0"/>
                <w:color w:val="000000"/>
                <w:sz w:val="17"/>
              </w:rPr>
              <w:t xml:space="preserve">114.11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单位：许昌幼儿师范学校</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4,867.27</w:t>
            </w:r>
          </w:p>
        </w:tc>
        <w:tc>
          <w:tcPr>
            <w:tcW w:w="1600" w:type="dxa"/>
            <w:tcBorders/>
            <w:vAlign w:val="center"/>
          </w:tcPr>
          <w:p>
            <w:pPr>
              <w:jc w:val="right"/>
            </w:pPr>
            <w:r>
              <w:rPr>
                <w:rFonts w:ascii="宋体" w:eastAsia="宋体" w:hAnsi="宋体" w:cs="宋体"/>
                <w:b/>
                <w:i w:val="0"/>
                <w:color w:val="000000"/>
                <w:sz w:val="19"/>
              </w:rPr>
              <w:t xml:space="preserve">4,133.53</w:t>
            </w:r>
          </w:p>
        </w:tc>
        <w:tc>
          <w:tcPr>
            <w:tcW w:w="1600" w:type="dxa"/>
            <w:tcBorders/>
            <w:vAlign w:val="center"/>
          </w:tcPr>
          <w:p>
            <w:pPr>
              <w:jc w:val="right"/>
            </w:pPr>
            <w:r>
              <w:rPr>
                <w:rFonts w:ascii="宋体" w:eastAsia="宋体" w:hAnsi="宋体" w:cs="宋体"/>
                <w:b/>
                <w:i w:val="0"/>
                <w:color w:val="000000"/>
                <w:sz w:val="19"/>
              </w:rPr>
              <w:t xml:space="preserve">733.74</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146.92</w:t>
            </w:r>
          </w:p>
        </w:tc>
        <w:tc>
          <w:tcPr>
            <w:tcW w:w="1600" w:type="dxa"/>
            <w:tcBorders/>
            <w:vAlign w:val="center"/>
          </w:tcPr>
          <w:p>
            <w:pPr>
              <w:jc w:val="right"/>
            </w:pPr>
            <w:r>
              <w:rPr>
                <w:rFonts w:ascii="宋体" w:eastAsia="宋体" w:hAnsi="宋体" w:cs="宋体"/>
                <w:b w:val="0"/>
                <w:i w:val="0"/>
                <w:color w:val="000000"/>
                <w:sz w:val="19"/>
              </w:rPr>
              <w:t xml:space="preserve">146.92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16.94</w:t>
            </w:r>
          </w:p>
        </w:tc>
        <w:tc>
          <w:tcPr>
            <w:tcW w:w="1600" w:type="dxa"/>
            <w:tcBorders/>
            <w:vAlign w:val="center"/>
          </w:tcPr>
          <w:p>
            <w:pPr>
              <w:jc w:val="right"/>
            </w:pPr>
            <w:r>
              <w:rPr>
                <w:rFonts w:ascii="宋体" w:eastAsia="宋体" w:hAnsi="宋体" w:cs="宋体"/>
                <w:b w:val="0"/>
                <w:i w:val="0"/>
                <w:color w:val="000000"/>
                <w:sz w:val="19"/>
              </w:rPr>
              <w:t xml:space="preserve">16.94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16.94</w:t>
            </w:r>
          </w:p>
        </w:tc>
        <w:tc>
          <w:tcPr>
            <w:tcW w:w="1600" w:type="dxa"/>
            <w:tcBorders/>
            <w:vAlign w:val="center"/>
          </w:tcPr>
          <w:p>
            <w:pPr>
              <w:jc w:val="right"/>
            </w:pPr>
            <w:r>
              <w:rPr>
                <w:rFonts w:ascii="宋体" w:eastAsia="宋体" w:hAnsi="宋体" w:cs="宋体"/>
                <w:b w:val="0"/>
                <w:i w:val="0"/>
                <w:color w:val="000000"/>
                <w:sz w:val="19"/>
              </w:rPr>
              <w:t xml:space="preserve">16.94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129.98</w:t>
            </w:r>
          </w:p>
        </w:tc>
        <w:tc>
          <w:tcPr>
            <w:tcW w:w="1600" w:type="dxa"/>
            <w:tcBorders/>
            <w:vAlign w:val="center"/>
          </w:tcPr>
          <w:p>
            <w:pPr>
              <w:jc w:val="right"/>
            </w:pPr>
            <w:r>
              <w:rPr>
                <w:rFonts w:ascii="宋体" w:eastAsia="宋体" w:hAnsi="宋体" w:cs="宋体"/>
                <w:b w:val="0"/>
                <w:i w:val="0"/>
                <w:color w:val="000000"/>
                <w:sz w:val="19"/>
              </w:rPr>
              <w:t xml:space="preserve">129.98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129.98</w:t>
            </w:r>
          </w:p>
        </w:tc>
        <w:tc>
          <w:tcPr>
            <w:tcW w:w="1600" w:type="dxa"/>
            <w:tcBorders/>
            <w:vAlign w:val="center"/>
          </w:tcPr>
          <w:p>
            <w:pPr>
              <w:jc w:val="right"/>
            </w:pPr>
            <w:r>
              <w:rPr>
                <w:rFonts w:ascii="宋体" w:eastAsia="宋体" w:hAnsi="宋体" w:cs="宋体"/>
                <w:b w:val="0"/>
                <w:i w:val="0"/>
                <w:color w:val="000000"/>
                <w:sz w:val="19"/>
              </w:rPr>
              <w:t xml:space="preserve">129.98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教育支出</w:t>
            </w:r>
          </w:p>
        </w:tc>
        <w:tc>
          <w:tcPr>
            <w:tcW w:w="1600" w:type="dxa"/>
            <w:tcBorders/>
            <w:vAlign w:val="center"/>
          </w:tcPr>
          <w:p>
            <w:pPr>
              <w:jc w:val="right"/>
            </w:pPr>
            <w:r>
              <w:rPr>
                <w:rFonts w:ascii="宋体" w:eastAsia="宋体" w:hAnsi="宋体" w:cs="宋体"/>
                <w:b w:val="0"/>
                <w:i w:val="0"/>
                <w:color w:val="000000"/>
                <w:sz w:val="19"/>
              </w:rPr>
              <w:t xml:space="preserve">4,132.26</w:t>
            </w:r>
          </w:p>
        </w:tc>
        <w:tc>
          <w:tcPr>
            <w:tcW w:w="1600" w:type="dxa"/>
            <w:tcBorders/>
            <w:vAlign w:val="center"/>
          </w:tcPr>
          <w:p>
            <w:pPr>
              <w:jc w:val="right"/>
            </w:pPr>
            <w:r>
              <w:rPr>
                <w:rFonts w:ascii="宋体" w:eastAsia="宋体" w:hAnsi="宋体" w:cs="宋体"/>
                <w:b w:val="0"/>
                <w:i w:val="0"/>
                <w:color w:val="000000"/>
                <w:sz w:val="19"/>
              </w:rPr>
              <w:t xml:space="preserve">3,401.27</w:t>
            </w:r>
          </w:p>
        </w:tc>
        <w:tc>
          <w:tcPr>
            <w:tcW w:w="1600" w:type="dxa"/>
            <w:tcBorders/>
            <w:vAlign w:val="center"/>
          </w:tcPr>
          <w:p>
            <w:pPr>
              <w:jc w:val="right"/>
            </w:pPr>
            <w:r>
              <w:rPr>
                <w:rFonts w:ascii="宋体" w:eastAsia="宋体" w:hAnsi="宋体" w:cs="宋体"/>
                <w:b w:val="0"/>
                <w:i w:val="0"/>
                <w:color w:val="000000"/>
                <w:sz w:val="19"/>
              </w:rPr>
              <w:t xml:space="preserve">730.99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普通教育</w:t>
            </w:r>
          </w:p>
        </w:tc>
        <w:tc>
          <w:tcPr>
            <w:tcW w:w="1600" w:type="dxa"/>
            <w:tcBorders/>
            <w:vAlign w:val="center"/>
          </w:tcPr>
          <w:p>
            <w:pPr>
              <w:jc w:val="right"/>
            </w:pPr>
            <w:r>
              <w:rPr>
                <w:rFonts w:ascii="宋体" w:eastAsia="宋体" w:hAnsi="宋体" w:cs="宋体"/>
                <w:b w:val="0"/>
                <w:i w:val="0"/>
                <w:color w:val="000000"/>
                <w:sz w:val="19"/>
              </w:rPr>
              <w:t xml:space="preserve">116.53</w:t>
            </w:r>
          </w:p>
        </w:tc>
        <w:tc>
          <w:tcPr>
            <w:tcW w:w="1600" w:type="dxa"/>
            <w:tcBorders/>
            <w:vAlign w:val="center"/>
          </w:tcPr>
          <w:p>
            <w:pPr>
              <w:jc w:val="right"/>
            </w:pPr>
            <w:r>
              <w:rPr>
                <w:rFonts w:ascii="宋体" w:eastAsia="宋体" w:hAnsi="宋体" w:cs="宋体"/>
                <w:b w:val="0"/>
                <w:i w:val="0"/>
                <w:color w:val="000000"/>
                <w:sz w:val="19"/>
              </w:rPr>
              <w:t xml:space="preserve">105.69</w:t>
            </w:r>
          </w:p>
        </w:tc>
        <w:tc>
          <w:tcPr>
            <w:tcW w:w="1600" w:type="dxa"/>
            <w:tcBorders/>
            <w:vAlign w:val="center"/>
          </w:tcPr>
          <w:p>
            <w:pPr>
              <w:jc w:val="right"/>
            </w:pPr>
            <w:r>
              <w:rPr>
                <w:rFonts w:ascii="宋体" w:eastAsia="宋体" w:hAnsi="宋体" w:cs="宋体"/>
                <w:b w:val="0"/>
                <w:i w:val="0"/>
                <w:color w:val="000000"/>
                <w:sz w:val="19"/>
              </w:rPr>
              <w:t xml:space="preserve">10.83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2050299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其他普通教育支出</w:t>
            </w:r>
          </w:p>
        </w:tc>
        <w:tc>
          <w:tcPr>
            <w:tcW w:w="1600" w:type="dxa"/>
            <w:tcBorders/>
            <w:vAlign w:val="center"/>
          </w:tcPr>
          <w:p>
            <w:pPr>
              <w:jc w:val="right"/>
            </w:pPr>
            <w:r>
              <w:rPr>
                <w:rFonts w:ascii="宋体" w:eastAsia="宋体" w:hAnsi="宋体" w:cs="宋体"/>
                <w:b w:val="0"/>
                <w:i w:val="0"/>
                <w:color w:val="000000"/>
                <w:sz w:val="19"/>
              </w:rPr>
              <w:t xml:space="preserve">116.53</w:t>
            </w:r>
          </w:p>
        </w:tc>
        <w:tc>
          <w:tcPr>
            <w:tcW w:w="1600" w:type="dxa"/>
            <w:tcBorders/>
            <w:vAlign w:val="center"/>
          </w:tcPr>
          <w:p>
            <w:pPr>
              <w:jc w:val="right"/>
            </w:pPr>
            <w:r>
              <w:rPr>
                <w:rFonts w:ascii="宋体" w:eastAsia="宋体" w:hAnsi="宋体" w:cs="宋体"/>
                <w:b w:val="0"/>
                <w:i w:val="0"/>
                <w:color w:val="000000"/>
                <w:sz w:val="19"/>
              </w:rPr>
              <w:t xml:space="preserve">105.69</w:t>
            </w:r>
          </w:p>
        </w:tc>
        <w:tc>
          <w:tcPr>
            <w:tcW w:w="1600" w:type="dxa"/>
            <w:tcBorders/>
            <w:vAlign w:val="center"/>
          </w:tcPr>
          <w:p>
            <w:pPr>
              <w:jc w:val="right"/>
            </w:pPr>
            <w:r>
              <w:rPr>
                <w:rFonts w:ascii="宋体" w:eastAsia="宋体" w:hAnsi="宋体" w:cs="宋体"/>
                <w:b w:val="0"/>
                <w:i w:val="0"/>
                <w:color w:val="000000"/>
                <w:sz w:val="19"/>
              </w:rPr>
              <w:t xml:space="preserve">10.83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职业教育</w:t>
            </w:r>
          </w:p>
        </w:tc>
        <w:tc>
          <w:tcPr>
            <w:tcW w:w="1600" w:type="dxa"/>
            <w:tcBorders/>
            <w:vAlign w:val="center"/>
          </w:tcPr>
          <w:p>
            <w:pPr>
              <w:jc w:val="right"/>
            </w:pPr>
            <w:r>
              <w:rPr>
                <w:rFonts w:ascii="宋体" w:eastAsia="宋体" w:hAnsi="宋体" w:cs="宋体"/>
                <w:b w:val="0"/>
                <w:i w:val="0"/>
                <w:color w:val="000000"/>
                <w:sz w:val="19"/>
              </w:rPr>
              <w:t xml:space="preserve">4,015.73</w:t>
            </w:r>
          </w:p>
        </w:tc>
        <w:tc>
          <w:tcPr>
            <w:tcW w:w="1600" w:type="dxa"/>
            <w:tcBorders/>
            <w:vAlign w:val="center"/>
          </w:tcPr>
          <w:p>
            <w:pPr>
              <w:jc w:val="right"/>
            </w:pPr>
            <w:r>
              <w:rPr>
                <w:rFonts w:ascii="宋体" w:eastAsia="宋体" w:hAnsi="宋体" w:cs="宋体"/>
                <w:b w:val="0"/>
                <w:i w:val="0"/>
                <w:color w:val="000000"/>
                <w:sz w:val="19"/>
              </w:rPr>
              <w:t xml:space="preserve">3,295.58</w:t>
            </w:r>
          </w:p>
        </w:tc>
        <w:tc>
          <w:tcPr>
            <w:tcW w:w="1600" w:type="dxa"/>
            <w:tcBorders/>
            <w:vAlign w:val="center"/>
          </w:tcPr>
          <w:p>
            <w:pPr>
              <w:jc w:val="right"/>
            </w:pPr>
            <w:r>
              <w:rPr>
                <w:rFonts w:ascii="宋体" w:eastAsia="宋体" w:hAnsi="宋体" w:cs="宋体"/>
                <w:b w:val="0"/>
                <w:i w:val="0"/>
                <w:color w:val="000000"/>
                <w:sz w:val="19"/>
              </w:rPr>
              <w:t xml:space="preserve">720.15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2050302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中等职业教育</w:t>
            </w:r>
          </w:p>
        </w:tc>
        <w:tc>
          <w:tcPr>
            <w:tcW w:w="1600" w:type="dxa"/>
            <w:tcBorders/>
            <w:vAlign w:val="center"/>
          </w:tcPr>
          <w:p>
            <w:pPr>
              <w:jc w:val="right"/>
            </w:pPr>
            <w:r>
              <w:rPr>
                <w:rFonts w:ascii="宋体" w:eastAsia="宋体" w:hAnsi="宋体" w:cs="宋体"/>
                <w:b w:val="0"/>
                <w:i w:val="0"/>
                <w:color w:val="000000"/>
                <w:sz w:val="19"/>
              </w:rPr>
              <w:t xml:space="preserve">3,960.66</w:t>
            </w:r>
          </w:p>
        </w:tc>
        <w:tc>
          <w:tcPr>
            <w:tcW w:w="1600" w:type="dxa"/>
            <w:tcBorders/>
            <w:vAlign w:val="center"/>
          </w:tcPr>
          <w:p>
            <w:pPr>
              <w:jc w:val="right"/>
            </w:pPr>
            <w:r>
              <w:rPr>
                <w:rFonts w:ascii="宋体" w:eastAsia="宋体" w:hAnsi="宋体" w:cs="宋体"/>
                <w:b w:val="0"/>
                <w:i w:val="0"/>
                <w:color w:val="000000"/>
                <w:sz w:val="19"/>
              </w:rPr>
              <w:t xml:space="preserve">3,240.51</w:t>
            </w:r>
          </w:p>
        </w:tc>
        <w:tc>
          <w:tcPr>
            <w:tcW w:w="1600" w:type="dxa"/>
            <w:tcBorders/>
            <w:vAlign w:val="center"/>
          </w:tcPr>
          <w:p>
            <w:pPr>
              <w:jc w:val="right"/>
            </w:pPr>
            <w:r>
              <w:rPr>
                <w:rFonts w:ascii="宋体" w:eastAsia="宋体" w:hAnsi="宋体" w:cs="宋体"/>
                <w:b w:val="0"/>
                <w:i w:val="0"/>
                <w:color w:val="000000"/>
                <w:sz w:val="19"/>
              </w:rPr>
              <w:t xml:space="preserve">720.15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2050305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高等职业教育</w:t>
            </w:r>
          </w:p>
        </w:tc>
        <w:tc>
          <w:tcPr>
            <w:tcW w:w="1600" w:type="dxa"/>
            <w:tcBorders/>
            <w:vAlign w:val="center"/>
          </w:tcPr>
          <w:p>
            <w:pPr>
              <w:jc w:val="right"/>
            </w:pPr>
            <w:r>
              <w:rPr>
                <w:rFonts w:ascii="宋体" w:eastAsia="宋体" w:hAnsi="宋体" w:cs="宋体"/>
                <w:b w:val="0"/>
                <w:i w:val="0"/>
                <w:color w:val="000000"/>
                <w:sz w:val="19"/>
              </w:rPr>
              <w:t xml:space="preserve">55.07</w:t>
            </w:r>
          </w:p>
        </w:tc>
        <w:tc>
          <w:tcPr>
            <w:tcW w:w="1600" w:type="dxa"/>
            <w:tcBorders/>
            <w:vAlign w:val="center"/>
          </w:tcPr>
          <w:p>
            <w:pPr>
              <w:jc w:val="right"/>
            </w:pPr>
            <w:r>
              <w:rPr>
                <w:rFonts w:ascii="宋体" w:eastAsia="宋体" w:hAnsi="宋体" w:cs="宋体"/>
                <w:b w:val="0"/>
                <w:i w:val="0"/>
                <w:color w:val="000000"/>
                <w:sz w:val="19"/>
              </w:rPr>
              <w:t xml:space="preserve">55.07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401.14</w:t>
            </w:r>
          </w:p>
        </w:tc>
        <w:tc>
          <w:tcPr>
            <w:tcW w:w="1600" w:type="dxa"/>
            <w:tcBorders/>
            <w:vAlign w:val="center"/>
          </w:tcPr>
          <w:p>
            <w:pPr>
              <w:jc w:val="right"/>
            </w:pPr>
            <w:r>
              <w:rPr>
                <w:rFonts w:ascii="宋体" w:eastAsia="宋体" w:hAnsi="宋体" w:cs="宋体"/>
                <w:b w:val="0"/>
                <w:i w:val="0"/>
                <w:color w:val="000000"/>
                <w:sz w:val="19"/>
              </w:rPr>
              <w:t xml:space="preserve">401.14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401.14</w:t>
            </w:r>
          </w:p>
        </w:tc>
        <w:tc>
          <w:tcPr>
            <w:tcW w:w="1600" w:type="dxa"/>
            <w:tcBorders/>
            <w:vAlign w:val="center"/>
          </w:tcPr>
          <w:p>
            <w:pPr>
              <w:jc w:val="right"/>
            </w:pPr>
            <w:r>
              <w:rPr>
                <w:rFonts w:ascii="宋体" w:eastAsia="宋体" w:hAnsi="宋体" w:cs="宋体"/>
                <w:b w:val="0"/>
                <w:i w:val="0"/>
                <w:color w:val="000000"/>
                <w:sz w:val="19"/>
              </w:rPr>
              <w:t xml:space="preserve">401.14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事业单位离退休</w:t>
            </w:r>
          </w:p>
        </w:tc>
        <w:tc>
          <w:tcPr>
            <w:tcW w:w="1600" w:type="dxa"/>
            <w:tcBorders/>
            <w:vAlign w:val="center"/>
          </w:tcPr>
          <w:p>
            <w:pPr>
              <w:jc w:val="right"/>
            </w:pPr>
            <w:r>
              <w:rPr>
                <w:rFonts w:ascii="宋体" w:eastAsia="宋体" w:hAnsi="宋体" w:cs="宋体"/>
                <w:b w:val="0"/>
                <w:i w:val="0"/>
                <w:color w:val="000000"/>
                <w:sz w:val="19"/>
              </w:rPr>
              <w:t xml:space="preserve">218.30</w:t>
            </w:r>
          </w:p>
        </w:tc>
        <w:tc>
          <w:tcPr>
            <w:tcW w:w="1600" w:type="dxa"/>
            <w:tcBorders/>
            <w:vAlign w:val="center"/>
          </w:tcPr>
          <w:p>
            <w:pPr>
              <w:jc w:val="right"/>
            </w:pPr>
            <w:r>
              <w:rPr>
                <w:rFonts w:ascii="宋体" w:eastAsia="宋体" w:hAnsi="宋体" w:cs="宋体"/>
                <w:b w:val="0"/>
                <w:i w:val="0"/>
                <w:color w:val="000000"/>
                <w:sz w:val="19"/>
              </w:rPr>
              <w:t xml:space="preserve">218.30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182.84</w:t>
            </w:r>
          </w:p>
        </w:tc>
        <w:tc>
          <w:tcPr>
            <w:tcW w:w="1600" w:type="dxa"/>
            <w:tcBorders/>
            <w:vAlign w:val="center"/>
          </w:tcPr>
          <w:p>
            <w:pPr>
              <w:jc w:val="right"/>
            </w:pPr>
            <w:r>
              <w:rPr>
                <w:rFonts w:ascii="宋体" w:eastAsia="宋体" w:hAnsi="宋体" w:cs="宋体"/>
                <w:b w:val="0"/>
                <w:i w:val="0"/>
                <w:color w:val="000000"/>
                <w:sz w:val="19"/>
              </w:rPr>
              <w:t xml:space="preserve">182.84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70.09</w:t>
            </w:r>
          </w:p>
        </w:tc>
        <w:tc>
          <w:tcPr>
            <w:tcW w:w="1600" w:type="dxa"/>
            <w:tcBorders/>
            <w:vAlign w:val="center"/>
          </w:tcPr>
          <w:p>
            <w:pPr>
              <w:jc w:val="right"/>
            </w:pPr>
            <w:r>
              <w:rPr>
                <w:rFonts w:ascii="宋体" w:eastAsia="宋体" w:hAnsi="宋体" w:cs="宋体"/>
                <w:b w:val="0"/>
                <w:i w:val="0"/>
                <w:color w:val="000000"/>
                <w:sz w:val="19"/>
              </w:rPr>
              <w:t xml:space="preserve">70.09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70.09</w:t>
            </w:r>
          </w:p>
        </w:tc>
        <w:tc>
          <w:tcPr>
            <w:tcW w:w="1600" w:type="dxa"/>
            <w:tcBorders/>
            <w:vAlign w:val="center"/>
          </w:tcPr>
          <w:p>
            <w:pPr>
              <w:jc w:val="right"/>
            </w:pPr>
            <w:r>
              <w:rPr>
                <w:rFonts w:ascii="宋体" w:eastAsia="宋体" w:hAnsi="宋体" w:cs="宋体"/>
                <w:b w:val="0"/>
                <w:i w:val="0"/>
                <w:color w:val="000000"/>
                <w:sz w:val="19"/>
              </w:rPr>
              <w:t xml:space="preserve">70.09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事业单位医疗</w:t>
            </w:r>
          </w:p>
        </w:tc>
        <w:tc>
          <w:tcPr>
            <w:tcW w:w="1600" w:type="dxa"/>
            <w:tcBorders/>
            <w:vAlign w:val="center"/>
          </w:tcPr>
          <w:p>
            <w:pPr>
              <w:jc w:val="right"/>
            </w:pPr>
            <w:r>
              <w:rPr>
                <w:rFonts w:ascii="宋体" w:eastAsia="宋体" w:hAnsi="宋体" w:cs="宋体"/>
                <w:b w:val="0"/>
                <w:i w:val="0"/>
                <w:color w:val="000000"/>
                <w:sz w:val="19"/>
              </w:rPr>
              <w:t xml:space="preserve">70.09</w:t>
            </w:r>
          </w:p>
        </w:tc>
        <w:tc>
          <w:tcPr>
            <w:tcW w:w="1600" w:type="dxa"/>
            <w:tcBorders/>
            <w:vAlign w:val="center"/>
          </w:tcPr>
          <w:p>
            <w:pPr>
              <w:jc w:val="right"/>
            </w:pPr>
            <w:r>
              <w:rPr>
                <w:rFonts w:ascii="宋体" w:eastAsia="宋体" w:hAnsi="宋体" w:cs="宋体"/>
                <w:b w:val="0"/>
                <w:i w:val="0"/>
                <w:color w:val="000000"/>
                <w:sz w:val="19"/>
              </w:rPr>
              <w:t xml:space="preserve">70.09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农林水支出</w:t>
            </w:r>
          </w:p>
        </w:tc>
        <w:tc>
          <w:tcPr>
            <w:tcW w:w="1600" w:type="dxa"/>
            <w:tcBorders/>
            <w:vAlign w:val="center"/>
          </w:tcPr>
          <w:p>
            <w:pPr>
              <w:jc w:val="right"/>
            </w:pPr>
            <w:r>
              <w:rPr>
                <w:rFonts w:ascii="宋体" w:eastAsia="宋体" w:hAnsi="宋体" w:cs="宋体"/>
                <w:b w:val="0"/>
                <w:i w:val="0"/>
                <w:color w:val="000000"/>
                <w:sz w:val="19"/>
              </w:rPr>
              <w:t xml:space="preserve">2.75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2.75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巩固脱贫攻坚成果衔接乡村振兴</w:t>
            </w:r>
          </w:p>
        </w:tc>
        <w:tc>
          <w:tcPr>
            <w:tcW w:w="1600" w:type="dxa"/>
            <w:tcBorders/>
            <w:vAlign w:val="center"/>
          </w:tcPr>
          <w:p>
            <w:pPr>
              <w:jc w:val="right"/>
            </w:pPr>
            <w:r>
              <w:rPr>
                <w:rFonts w:ascii="宋体" w:eastAsia="宋体" w:hAnsi="宋体" w:cs="宋体"/>
                <w:b w:val="0"/>
                <w:i w:val="0"/>
                <w:color w:val="000000"/>
                <w:sz w:val="19"/>
              </w:rPr>
              <w:t xml:space="preserve">2.75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2.75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一般行政管理事务</w:t>
            </w:r>
          </w:p>
        </w:tc>
        <w:tc>
          <w:tcPr>
            <w:tcW w:w="1600" w:type="dxa"/>
            <w:tcBorders/>
            <w:vAlign w:val="center"/>
          </w:tcPr>
          <w:p>
            <w:pPr>
              <w:jc w:val="right"/>
            </w:pPr>
            <w:r>
              <w:rPr>
                <w:rFonts w:ascii="宋体" w:eastAsia="宋体" w:hAnsi="宋体" w:cs="宋体"/>
                <w:b w:val="0"/>
                <w:i w:val="0"/>
                <w:color w:val="000000"/>
                <w:sz w:val="19"/>
              </w:rPr>
              <w:t xml:space="preserve">2.75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2.75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114.11</w:t>
            </w:r>
          </w:p>
        </w:tc>
        <w:tc>
          <w:tcPr>
            <w:tcW w:w="1600" w:type="dxa"/>
            <w:tcBorders/>
            <w:vAlign w:val="center"/>
          </w:tcPr>
          <w:p>
            <w:pPr>
              <w:jc w:val="right"/>
            </w:pPr>
            <w:r>
              <w:rPr>
                <w:rFonts w:ascii="宋体" w:eastAsia="宋体" w:hAnsi="宋体" w:cs="宋体"/>
                <w:b w:val="0"/>
                <w:i w:val="0"/>
                <w:color w:val="000000"/>
                <w:sz w:val="19"/>
              </w:rPr>
              <w:t xml:space="preserve">114.11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114.11</w:t>
            </w:r>
          </w:p>
        </w:tc>
        <w:tc>
          <w:tcPr>
            <w:tcW w:w="1600" w:type="dxa"/>
            <w:tcBorders/>
            <w:vAlign w:val="center"/>
          </w:tcPr>
          <w:p>
            <w:pPr>
              <w:jc w:val="right"/>
            </w:pPr>
            <w:r>
              <w:rPr>
                <w:rFonts w:ascii="宋体" w:eastAsia="宋体" w:hAnsi="宋体" w:cs="宋体"/>
                <w:b w:val="0"/>
                <w:i w:val="0"/>
                <w:color w:val="000000"/>
                <w:sz w:val="19"/>
              </w:rPr>
              <w:t xml:space="preserve">114.11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114.11</w:t>
            </w:r>
          </w:p>
        </w:tc>
        <w:tc>
          <w:tcPr>
            <w:tcW w:w="1600" w:type="dxa"/>
            <w:tcBorders/>
            <w:vAlign w:val="center"/>
          </w:tcPr>
          <w:p>
            <w:pPr>
              <w:jc w:val="right"/>
            </w:pPr>
            <w:r>
              <w:rPr>
                <w:rFonts w:ascii="宋体" w:eastAsia="宋体" w:hAnsi="宋体" w:cs="宋体"/>
                <w:b w:val="0"/>
                <w:i w:val="0"/>
                <w:color w:val="000000"/>
                <w:sz w:val="19"/>
              </w:rPr>
              <w:t xml:space="preserve">114.11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单位：许昌幼儿师范学校</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3,986.78</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146.92</w:t>
            </w:r>
          </w:p>
        </w:tc>
        <w:tc>
          <w:tcPr>
            <w:tcW w:w="1420" w:type="dxa"/>
            <w:tcBorders/>
            <w:vAlign w:val="center"/>
          </w:tcPr>
          <w:p>
            <w:pPr>
              <w:jc w:val="right"/>
            </w:pPr>
            <w:r>
              <w:rPr>
                <w:rFonts w:ascii="宋体" w:eastAsia="宋体" w:hAnsi="宋体" w:cs="宋体"/>
                <w:b w:val="0"/>
                <w:i w:val="0"/>
                <w:color w:val="000000"/>
                <w:sz w:val="18"/>
              </w:rPr>
              <w:t xml:space="preserve">146.92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3,472.02</w:t>
            </w:r>
          </w:p>
        </w:tc>
        <w:tc>
          <w:tcPr>
            <w:tcW w:w="1420" w:type="dxa"/>
            <w:tcBorders/>
            <w:vAlign w:val="center"/>
          </w:tcPr>
          <w:p>
            <w:pPr>
              <w:jc w:val="right"/>
            </w:pPr>
            <w:r>
              <w:rPr>
                <w:rFonts w:ascii="宋体" w:eastAsia="宋体" w:hAnsi="宋体" w:cs="宋体"/>
                <w:b w:val="0"/>
                <w:i w:val="0"/>
                <w:color w:val="000000"/>
                <w:sz w:val="18"/>
              </w:rPr>
              <w:t xml:space="preserve">3,472.02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401.14</w:t>
            </w:r>
          </w:p>
        </w:tc>
        <w:tc>
          <w:tcPr>
            <w:tcW w:w="1420" w:type="dxa"/>
            <w:tcBorders/>
            <w:vAlign w:val="center"/>
          </w:tcPr>
          <w:p>
            <w:pPr>
              <w:jc w:val="right"/>
            </w:pPr>
            <w:r>
              <w:rPr>
                <w:rFonts w:ascii="宋体" w:eastAsia="宋体" w:hAnsi="宋体" w:cs="宋体"/>
                <w:b w:val="0"/>
                <w:i w:val="0"/>
                <w:color w:val="000000"/>
                <w:sz w:val="18"/>
              </w:rPr>
              <w:t xml:space="preserve">401.14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70.09</w:t>
            </w:r>
          </w:p>
        </w:tc>
        <w:tc>
          <w:tcPr>
            <w:tcW w:w="1420" w:type="dxa"/>
            <w:tcBorders/>
            <w:vAlign w:val="center"/>
          </w:tcPr>
          <w:p>
            <w:pPr>
              <w:jc w:val="right"/>
            </w:pPr>
            <w:r>
              <w:rPr>
                <w:rFonts w:ascii="宋体" w:eastAsia="宋体" w:hAnsi="宋体" w:cs="宋体"/>
                <w:b w:val="0"/>
                <w:i w:val="0"/>
                <w:color w:val="000000"/>
                <w:sz w:val="18"/>
              </w:rPr>
              <w:t xml:space="preserve">70.09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2.75</w:t>
            </w:r>
          </w:p>
        </w:tc>
        <w:tc>
          <w:tcPr>
            <w:tcW w:w="1420" w:type="dxa"/>
            <w:tcBorders/>
            <w:vAlign w:val="center"/>
          </w:tcPr>
          <w:p>
            <w:pPr>
              <w:jc w:val="right"/>
            </w:pPr>
            <w:r>
              <w:rPr>
                <w:rFonts w:ascii="宋体" w:eastAsia="宋体" w:hAnsi="宋体" w:cs="宋体"/>
                <w:b w:val="0"/>
                <w:i w:val="0"/>
                <w:color w:val="000000"/>
                <w:sz w:val="18"/>
              </w:rPr>
              <w:t xml:space="preserve">2.75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114.11</w:t>
            </w:r>
          </w:p>
        </w:tc>
        <w:tc>
          <w:tcPr>
            <w:tcW w:w="1420" w:type="dxa"/>
            <w:tcBorders/>
            <w:vAlign w:val="center"/>
          </w:tcPr>
          <w:p>
            <w:pPr>
              <w:jc w:val="right"/>
            </w:pPr>
            <w:r>
              <w:rPr>
                <w:rFonts w:ascii="宋体" w:eastAsia="宋体" w:hAnsi="宋体" w:cs="宋体"/>
                <w:b w:val="0"/>
                <w:i w:val="0"/>
                <w:color w:val="000000"/>
                <w:sz w:val="18"/>
              </w:rPr>
              <w:t xml:space="preserve">114.11</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3,986.78</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4,207.03</w:t>
            </w:r>
          </w:p>
        </w:tc>
        <w:tc>
          <w:tcPr>
            <w:tcW w:w="1420" w:type="dxa"/>
            <w:tcBorders/>
            <w:vAlign w:val="center"/>
          </w:tcPr>
          <w:p>
            <w:pPr>
              <w:jc w:val="right"/>
            </w:pPr>
            <w:r>
              <w:rPr>
                <w:rFonts w:ascii="宋体" w:eastAsia="宋体" w:hAnsi="宋体" w:cs="宋体"/>
                <w:b w:val="0"/>
                <w:i w:val="0"/>
                <w:color w:val="000000"/>
                <w:sz w:val="18"/>
              </w:rPr>
              <w:t xml:space="preserve">4,207.03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220.25</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220.25</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4,207.03</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4,207.03</w:t>
            </w:r>
          </w:p>
        </w:tc>
        <w:tc>
          <w:tcPr>
            <w:tcW w:w="1420" w:type="dxa"/>
            <w:tcBorders/>
            <w:vAlign w:val="center"/>
          </w:tcPr>
          <w:p>
            <w:pPr>
              <w:jc w:val="right"/>
            </w:pPr>
            <w:r>
              <w:rPr>
                <w:rFonts w:ascii="宋体" w:eastAsia="宋体" w:hAnsi="宋体" w:cs="宋体"/>
                <w:b w:val="0"/>
                <w:i w:val="0"/>
                <w:color w:val="000000"/>
                <w:sz w:val="18"/>
              </w:rPr>
              <w:t xml:space="preserve">4,207.03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单位：许昌幼儿师范学校</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4,207.03</w:t>
            </w:r>
          </w:p>
        </w:tc>
        <w:tc>
          <w:tcPr>
            <w:tcW w:w="2700" w:type="dxa"/>
            <w:tcBorders/>
            <w:vAlign w:val="center"/>
          </w:tcPr>
          <w:p>
            <w:pPr>
              <w:jc w:val="right"/>
            </w:pPr>
            <w:r>
              <w:rPr>
                <w:rFonts w:ascii="宋体" w:eastAsia="宋体" w:hAnsi="宋体" w:cs="宋体"/>
                <w:b/>
                <w:i w:val="0"/>
                <w:color w:val="000000"/>
                <w:sz w:val="25"/>
              </w:rPr>
              <w:t xml:space="preserve">3,473.29</w:t>
            </w:r>
          </w:p>
        </w:tc>
        <w:tc>
          <w:tcPr>
            <w:tcW w:w="2658" w:type="dxa"/>
            <w:tcBorders/>
            <w:vAlign w:val="center"/>
          </w:tcPr>
          <w:p>
            <w:pPr>
              <w:jc w:val="right"/>
            </w:pPr>
            <w:r>
              <w:rPr>
                <w:rFonts w:ascii="宋体" w:eastAsia="宋体" w:hAnsi="宋体" w:cs="宋体"/>
                <w:b/>
                <w:i w:val="0"/>
                <w:color w:val="000000"/>
                <w:sz w:val="25"/>
              </w:rPr>
              <w:t xml:space="preserve">733.74</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146.92</w:t>
            </w:r>
          </w:p>
        </w:tc>
        <w:tc>
          <w:tcPr>
            <w:tcW w:w="2700" w:type="dxa"/>
            <w:tcBorders/>
            <w:vAlign w:val="center"/>
          </w:tcPr>
          <w:p>
            <w:pPr>
              <w:jc w:val="right"/>
            </w:pPr>
            <w:r>
              <w:rPr>
                <w:rFonts w:ascii="宋体" w:eastAsia="宋体" w:hAnsi="宋体" w:cs="宋体"/>
                <w:b w:val="0"/>
                <w:i w:val="0"/>
                <w:color w:val="000000"/>
                <w:sz w:val="25"/>
              </w:rPr>
              <w:t xml:space="preserve">146.92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16.94</w:t>
            </w:r>
          </w:p>
        </w:tc>
        <w:tc>
          <w:tcPr>
            <w:tcW w:w="2700" w:type="dxa"/>
            <w:tcBorders/>
            <w:vAlign w:val="center"/>
          </w:tcPr>
          <w:p>
            <w:pPr>
              <w:jc w:val="right"/>
            </w:pPr>
            <w:r>
              <w:rPr>
                <w:rFonts w:ascii="宋体" w:eastAsia="宋体" w:hAnsi="宋体" w:cs="宋体"/>
                <w:b w:val="0"/>
                <w:i w:val="0"/>
                <w:color w:val="000000"/>
                <w:sz w:val="25"/>
              </w:rPr>
              <w:t xml:space="preserve">16.94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16.94</w:t>
            </w:r>
          </w:p>
        </w:tc>
        <w:tc>
          <w:tcPr>
            <w:tcW w:w="2700" w:type="dxa"/>
            <w:tcBorders/>
            <w:vAlign w:val="center"/>
          </w:tcPr>
          <w:p>
            <w:pPr>
              <w:jc w:val="right"/>
            </w:pPr>
            <w:r>
              <w:rPr>
                <w:rFonts w:ascii="宋体" w:eastAsia="宋体" w:hAnsi="宋体" w:cs="宋体"/>
                <w:b w:val="0"/>
                <w:i w:val="0"/>
                <w:color w:val="000000"/>
                <w:sz w:val="25"/>
              </w:rPr>
              <w:t xml:space="preserve">16.94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129.98</w:t>
            </w:r>
          </w:p>
        </w:tc>
        <w:tc>
          <w:tcPr>
            <w:tcW w:w="2700" w:type="dxa"/>
            <w:tcBorders/>
            <w:vAlign w:val="center"/>
          </w:tcPr>
          <w:p>
            <w:pPr>
              <w:jc w:val="right"/>
            </w:pPr>
            <w:r>
              <w:rPr>
                <w:rFonts w:ascii="宋体" w:eastAsia="宋体" w:hAnsi="宋体" w:cs="宋体"/>
                <w:b w:val="0"/>
                <w:i w:val="0"/>
                <w:color w:val="000000"/>
                <w:sz w:val="25"/>
              </w:rPr>
              <w:t xml:space="preserve">129.98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129.98</w:t>
            </w:r>
          </w:p>
        </w:tc>
        <w:tc>
          <w:tcPr>
            <w:tcW w:w="2700" w:type="dxa"/>
            <w:tcBorders/>
            <w:vAlign w:val="center"/>
          </w:tcPr>
          <w:p>
            <w:pPr>
              <w:jc w:val="right"/>
            </w:pPr>
            <w:r>
              <w:rPr>
                <w:rFonts w:ascii="宋体" w:eastAsia="宋体" w:hAnsi="宋体" w:cs="宋体"/>
                <w:b w:val="0"/>
                <w:i w:val="0"/>
                <w:color w:val="000000"/>
                <w:sz w:val="25"/>
              </w:rPr>
              <w:t xml:space="preserve">129.98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教育支出</w:t>
            </w:r>
          </w:p>
        </w:tc>
        <w:tc>
          <w:tcPr>
            <w:tcW w:w="2700" w:type="dxa"/>
            <w:tcBorders/>
            <w:vAlign w:val="center"/>
          </w:tcPr>
          <w:p>
            <w:pPr>
              <w:jc w:val="right"/>
            </w:pPr>
            <w:r>
              <w:rPr>
                <w:rFonts w:ascii="宋体" w:eastAsia="宋体" w:hAnsi="宋体" w:cs="宋体"/>
                <w:b w:val="0"/>
                <w:i w:val="0"/>
                <w:color w:val="000000"/>
                <w:sz w:val="25"/>
              </w:rPr>
              <w:t xml:space="preserve">3,472.02</w:t>
            </w:r>
          </w:p>
        </w:tc>
        <w:tc>
          <w:tcPr>
            <w:tcW w:w="2700" w:type="dxa"/>
            <w:tcBorders/>
            <w:vAlign w:val="center"/>
          </w:tcPr>
          <w:p>
            <w:pPr>
              <w:jc w:val="right"/>
            </w:pPr>
            <w:r>
              <w:rPr>
                <w:rFonts w:ascii="宋体" w:eastAsia="宋体" w:hAnsi="宋体" w:cs="宋体"/>
                <w:b w:val="0"/>
                <w:i w:val="0"/>
                <w:color w:val="000000"/>
                <w:sz w:val="25"/>
              </w:rPr>
              <w:t xml:space="preserve">2,741.04</w:t>
            </w:r>
          </w:p>
        </w:tc>
        <w:tc>
          <w:tcPr>
            <w:tcW w:w="2658" w:type="dxa"/>
            <w:tcBorders/>
            <w:vAlign w:val="center"/>
          </w:tcPr>
          <w:p>
            <w:pPr>
              <w:jc w:val="right"/>
            </w:pPr>
            <w:r>
              <w:rPr>
                <w:rFonts w:ascii="宋体" w:eastAsia="宋体" w:hAnsi="宋体" w:cs="宋体"/>
                <w:b w:val="0"/>
                <w:i w:val="0"/>
                <w:color w:val="000000"/>
                <w:sz w:val="25"/>
              </w:rPr>
              <w:t xml:space="preserve">730.99</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普通教育</w:t>
            </w:r>
          </w:p>
        </w:tc>
        <w:tc>
          <w:tcPr>
            <w:tcW w:w="2700" w:type="dxa"/>
            <w:tcBorders/>
            <w:vAlign w:val="center"/>
          </w:tcPr>
          <w:p>
            <w:pPr>
              <w:jc w:val="right"/>
            </w:pPr>
            <w:r>
              <w:rPr>
                <w:rFonts w:ascii="宋体" w:eastAsia="宋体" w:hAnsi="宋体" w:cs="宋体"/>
                <w:b w:val="0"/>
                <w:i w:val="0"/>
                <w:color w:val="000000"/>
                <w:sz w:val="25"/>
              </w:rPr>
              <w:t xml:space="preserve">116.53</w:t>
            </w:r>
          </w:p>
        </w:tc>
        <w:tc>
          <w:tcPr>
            <w:tcW w:w="2700" w:type="dxa"/>
            <w:tcBorders/>
            <w:vAlign w:val="center"/>
          </w:tcPr>
          <w:p>
            <w:pPr>
              <w:jc w:val="right"/>
            </w:pPr>
            <w:r>
              <w:rPr>
                <w:rFonts w:ascii="宋体" w:eastAsia="宋体" w:hAnsi="宋体" w:cs="宋体"/>
                <w:b w:val="0"/>
                <w:i w:val="0"/>
                <w:color w:val="000000"/>
                <w:sz w:val="25"/>
              </w:rPr>
              <w:t xml:space="preserve">105.69</w:t>
            </w:r>
          </w:p>
        </w:tc>
        <w:tc>
          <w:tcPr>
            <w:tcW w:w="2658" w:type="dxa"/>
            <w:tcBorders/>
            <w:vAlign w:val="center"/>
          </w:tcPr>
          <w:p>
            <w:pPr>
              <w:jc w:val="right"/>
            </w:pPr>
            <w:r>
              <w:rPr>
                <w:rFonts w:ascii="宋体" w:eastAsia="宋体" w:hAnsi="宋体" w:cs="宋体"/>
                <w:b w:val="0"/>
                <w:i w:val="0"/>
                <w:color w:val="000000"/>
                <w:sz w:val="25"/>
              </w:rPr>
              <w:t xml:space="preserve">10.83</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2050299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其他普通教育支出</w:t>
            </w:r>
          </w:p>
        </w:tc>
        <w:tc>
          <w:tcPr>
            <w:tcW w:w="2700" w:type="dxa"/>
            <w:tcBorders/>
            <w:vAlign w:val="center"/>
          </w:tcPr>
          <w:p>
            <w:pPr>
              <w:jc w:val="right"/>
            </w:pPr>
            <w:r>
              <w:rPr>
                <w:rFonts w:ascii="宋体" w:eastAsia="宋体" w:hAnsi="宋体" w:cs="宋体"/>
                <w:b w:val="0"/>
                <w:i w:val="0"/>
                <w:color w:val="000000"/>
                <w:sz w:val="25"/>
              </w:rPr>
              <w:t xml:space="preserve">116.53</w:t>
            </w:r>
          </w:p>
        </w:tc>
        <w:tc>
          <w:tcPr>
            <w:tcW w:w="2700" w:type="dxa"/>
            <w:tcBorders/>
            <w:vAlign w:val="center"/>
          </w:tcPr>
          <w:p>
            <w:pPr>
              <w:jc w:val="right"/>
            </w:pPr>
            <w:r>
              <w:rPr>
                <w:rFonts w:ascii="宋体" w:eastAsia="宋体" w:hAnsi="宋体" w:cs="宋体"/>
                <w:b w:val="0"/>
                <w:i w:val="0"/>
                <w:color w:val="000000"/>
                <w:sz w:val="25"/>
              </w:rPr>
              <w:t xml:space="preserve">105.69</w:t>
            </w:r>
          </w:p>
        </w:tc>
        <w:tc>
          <w:tcPr>
            <w:tcW w:w="2658" w:type="dxa"/>
            <w:tcBorders/>
            <w:vAlign w:val="center"/>
          </w:tcPr>
          <w:p>
            <w:pPr>
              <w:jc w:val="right"/>
            </w:pPr>
            <w:r>
              <w:rPr>
                <w:rFonts w:ascii="宋体" w:eastAsia="宋体" w:hAnsi="宋体" w:cs="宋体"/>
                <w:b w:val="0"/>
                <w:i w:val="0"/>
                <w:color w:val="000000"/>
                <w:sz w:val="25"/>
              </w:rPr>
              <w:t xml:space="preserve">10.83</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职业教育</w:t>
            </w:r>
          </w:p>
        </w:tc>
        <w:tc>
          <w:tcPr>
            <w:tcW w:w="2700" w:type="dxa"/>
            <w:tcBorders/>
            <w:vAlign w:val="center"/>
          </w:tcPr>
          <w:p>
            <w:pPr>
              <w:jc w:val="right"/>
            </w:pPr>
            <w:r>
              <w:rPr>
                <w:rFonts w:ascii="宋体" w:eastAsia="宋体" w:hAnsi="宋体" w:cs="宋体"/>
                <w:b w:val="0"/>
                <w:i w:val="0"/>
                <w:color w:val="000000"/>
                <w:sz w:val="25"/>
              </w:rPr>
              <w:t xml:space="preserve">3,355.50</w:t>
            </w:r>
          </w:p>
        </w:tc>
        <w:tc>
          <w:tcPr>
            <w:tcW w:w="2700" w:type="dxa"/>
            <w:tcBorders/>
            <w:vAlign w:val="center"/>
          </w:tcPr>
          <w:p>
            <w:pPr>
              <w:jc w:val="right"/>
            </w:pPr>
            <w:r>
              <w:rPr>
                <w:rFonts w:ascii="宋体" w:eastAsia="宋体" w:hAnsi="宋体" w:cs="宋体"/>
                <w:b w:val="0"/>
                <w:i w:val="0"/>
                <w:color w:val="000000"/>
                <w:sz w:val="25"/>
              </w:rPr>
              <w:t xml:space="preserve">2,635.34</w:t>
            </w:r>
          </w:p>
        </w:tc>
        <w:tc>
          <w:tcPr>
            <w:tcW w:w="2658" w:type="dxa"/>
            <w:tcBorders/>
            <w:vAlign w:val="center"/>
          </w:tcPr>
          <w:p>
            <w:pPr>
              <w:jc w:val="right"/>
            </w:pPr>
            <w:r>
              <w:rPr>
                <w:rFonts w:ascii="宋体" w:eastAsia="宋体" w:hAnsi="宋体" w:cs="宋体"/>
                <w:b w:val="0"/>
                <w:i w:val="0"/>
                <w:color w:val="000000"/>
                <w:sz w:val="25"/>
              </w:rPr>
              <w:t xml:space="preserve">720.15</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2050302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中等职业教育</w:t>
            </w:r>
          </w:p>
        </w:tc>
        <w:tc>
          <w:tcPr>
            <w:tcW w:w="2700" w:type="dxa"/>
            <w:tcBorders/>
            <w:vAlign w:val="center"/>
          </w:tcPr>
          <w:p>
            <w:pPr>
              <w:jc w:val="right"/>
            </w:pPr>
            <w:r>
              <w:rPr>
                <w:rFonts w:ascii="宋体" w:eastAsia="宋体" w:hAnsi="宋体" w:cs="宋体"/>
                <w:b w:val="0"/>
                <w:i w:val="0"/>
                <w:color w:val="000000"/>
                <w:sz w:val="25"/>
              </w:rPr>
              <w:t xml:space="preserve">3,300.42</w:t>
            </w:r>
          </w:p>
        </w:tc>
        <w:tc>
          <w:tcPr>
            <w:tcW w:w="2700" w:type="dxa"/>
            <w:tcBorders/>
            <w:vAlign w:val="center"/>
          </w:tcPr>
          <w:p>
            <w:pPr>
              <w:jc w:val="right"/>
            </w:pPr>
            <w:r>
              <w:rPr>
                <w:rFonts w:ascii="宋体" w:eastAsia="宋体" w:hAnsi="宋体" w:cs="宋体"/>
                <w:b w:val="0"/>
                <w:i w:val="0"/>
                <w:color w:val="000000"/>
                <w:sz w:val="25"/>
              </w:rPr>
              <w:t xml:space="preserve">2,580.27</w:t>
            </w:r>
          </w:p>
        </w:tc>
        <w:tc>
          <w:tcPr>
            <w:tcW w:w="2658" w:type="dxa"/>
            <w:tcBorders/>
            <w:vAlign w:val="center"/>
          </w:tcPr>
          <w:p>
            <w:pPr>
              <w:jc w:val="right"/>
            </w:pPr>
            <w:r>
              <w:rPr>
                <w:rFonts w:ascii="宋体" w:eastAsia="宋体" w:hAnsi="宋体" w:cs="宋体"/>
                <w:b w:val="0"/>
                <w:i w:val="0"/>
                <w:color w:val="000000"/>
                <w:sz w:val="25"/>
              </w:rPr>
              <w:t xml:space="preserve">720.15</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2050305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高等职业教育</w:t>
            </w:r>
          </w:p>
        </w:tc>
        <w:tc>
          <w:tcPr>
            <w:tcW w:w="2700" w:type="dxa"/>
            <w:tcBorders/>
            <w:vAlign w:val="center"/>
          </w:tcPr>
          <w:p>
            <w:pPr>
              <w:jc w:val="right"/>
            </w:pPr>
            <w:r>
              <w:rPr>
                <w:rFonts w:ascii="宋体" w:eastAsia="宋体" w:hAnsi="宋体" w:cs="宋体"/>
                <w:b w:val="0"/>
                <w:i w:val="0"/>
                <w:color w:val="000000"/>
                <w:sz w:val="25"/>
              </w:rPr>
              <w:t xml:space="preserve">55.07</w:t>
            </w:r>
          </w:p>
        </w:tc>
        <w:tc>
          <w:tcPr>
            <w:tcW w:w="2700" w:type="dxa"/>
            <w:tcBorders/>
            <w:vAlign w:val="center"/>
          </w:tcPr>
          <w:p>
            <w:pPr>
              <w:jc w:val="right"/>
            </w:pPr>
            <w:r>
              <w:rPr>
                <w:rFonts w:ascii="宋体" w:eastAsia="宋体" w:hAnsi="宋体" w:cs="宋体"/>
                <w:b w:val="0"/>
                <w:i w:val="0"/>
                <w:color w:val="000000"/>
                <w:sz w:val="25"/>
              </w:rPr>
              <w:t xml:space="preserve">55.07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401.14</w:t>
            </w:r>
          </w:p>
        </w:tc>
        <w:tc>
          <w:tcPr>
            <w:tcW w:w="2700" w:type="dxa"/>
            <w:tcBorders/>
            <w:vAlign w:val="center"/>
          </w:tcPr>
          <w:p>
            <w:pPr>
              <w:jc w:val="right"/>
            </w:pPr>
            <w:r>
              <w:rPr>
                <w:rFonts w:ascii="宋体" w:eastAsia="宋体" w:hAnsi="宋体" w:cs="宋体"/>
                <w:b w:val="0"/>
                <w:i w:val="0"/>
                <w:color w:val="000000"/>
                <w:sz w:val="25"/>
              </w:rPr>
              <w:t xml:space="preserve">401.14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401.14</w:t>
            </w:r>
          </w:p>
        </w:tc>
        <w:tc>
          <w:tcPr>
            <w:tcW w:w="2700" w:type="dxa"/>
            <w:tcBorders/>
            <w:vAlign w:val="center"/>
          </w:tcPr>
          <w:p>
            <w:pPr>
              <w:jc w:val="right"/>
            </w:pPr>
            <w:r>
              <w:rPr>
                <w:rFonts w:ascii="宋体" w:eastAsia="宋体" w:hAnsi="宋体" w:cs="宋体"/>
                <w:b w:val="0"/>
                <w:i w:val="0"/>
                <w:color w:val="000000"/>
                <w:sz w:val="25"/>
              </w:rPr>
              <w:t xml:space="preserve">401.14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事业单位离退休</w:t>
            </w:r>
          </w:p>
        </w:tc>
        <w:tc>
          <w:tcPr>
            <w:tcW w:w="2700" w:type="dxa"/>
            <w:tcBorders/>
            <w:vAlign w:val="center"/>
          </w:tcPr>
          <w:p>
            <w:pPr>
              <w:jc w:val="right"/>
            </w:pPr>
            <w:r>
              <w:rPr>
                <w:rFonts w:ascii="宋体" w:eastAsia="宋体" w:hAnsi="宋体" w:cs="宋体"/>
                <w:b w:val="0"/>
                <w:i w:val="0"/>
                <w:color w:val="000000"/>
                <w:sz w:val="25"/>
              </w:rPr>
              <w:t xml:space="preserve">218.30</w:t>
            </w:r>
          </w:p>
        </w:tc>
        <w:tc>
          <w:tcPr>
            <w:tcW w:w="2700" w:type="dxa"/>
            <w:tcBorders/>
            <w:vAlign w:val="center"/>
          </w:tcPr>
          <w:p>
            <w:pPr>
              <w:jc w:val="right"/>
            </w:pPr>
            <w:r>
              <w:rPr>
                <w:rFonts w:ascii="宋体" w:eastAsia="宋体" w:hAnsi="宋体" w:cs="宋体"/>
                <w:b w:val="0"/>
                <w:i w:val="0"/>
                <w:color w:val="000000"/>
                <w:sz w:val="25"/>
              </w:rPr>
              <w:t xml:space="preserve">218.30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182.84</w:t>
            </w:r>
          </w:p>
        </w:tc>
        <w:tc>
          <w:tcPr>
            <w:tcW w:w="2700" w:type="dxa"/>
            <w:tcBorders/>
            <w:vAlign w:val="center"/>
          </w:tcPr>
          <w:p>
            <w:pPr>
              <w:jc w:val="right"/>
            </w:pPr>
            <w:r>
              <w:rPr>
                <w:rFonts w:ascii="宋体" w:eastAsia="宋体" w:hAnsi="宋体" w:cs="宋体"/>
                <w:b w:val="0"/>
                <w:i w:val="0"/>
                <w:color w:val="000000"/>
                <w:sz w:val="25"/>
              </w:rPr>
              <w:t xml:space="preserve">182.84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70.09</w:t>
            </w:r>
          </w:p>
        </w:tc>
        <w:tc>
          <w:tcPr>
            <w:tcW w:w="2700" w:type="dxa"/>
            <w:tcBorders/>
            <w:vAlign w:val="center"/>
          </w:tcPr>
          <w:p>
            <w:pPr>
              <w:jc w:val="right"/>
            </w:pPr>
            <w:r>
              <w:rPr>
                <w:rFonts w:ascii="宋体" w:eastAsia="宋体" w:hAnsi="宋体" w:cs="宋体"/>
                <w:b w:val="0"/>
                <w:i w:val="0"/>
                <w:color w:val="000000"/>
                <w:sz w:val="25"/>
              </w:rPr>
              <w:t xml:space="preserve">70.09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70.09</w:t>
            </w:r>
          </w:p>
        </w:tc>
        <w:tc>
          <w:tcPr>
            <w:tcW w:w="2700" w:type="dxa"/>
            <w:tcBorders/>
            <w:vAlign w:val="center"/>
          </w:tcPr>
          <w:p>
            <w:pPr>
              <w:jc w:val="right"/>
            </w:pPr>
            <w:r>
              <w:rPr>
                <w:rFonts w:ascii="宋体" w:eastAsia="宋体" w:hAnsi="宋体" w:cs="宋体"/>
                <w:b w:val="0"/>
                <w:i w:val="0"/>
                <w:color w:val="000000"/>
                <w:sz w:val="25"/>
              </w:rPr>
              <w:t xml:space="preserve">70.09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事业单位医疗</w:t>
            </w:r>
          </w:p>
        </w:tc>
        <w:tc>
          <w:tcPr>
            <w:tcW w:w="2700" w:type="dxa"/>
            <w:tcBorders/>
            <w:vAlign w:val="center"/>
          </w:tcPr>
          <w:p>
            <w:pPr>
              <w:jc w:val="right"/>
            </w:pPr>
            <w:r>
              <w:rPr>
                <w:rFonts w:ascii="宋体" w:eastAsia="宋体" w:hAnsi="宋体" w:cs="宋体"/>
                <w:b w:val="0"/>
                <w:i w:val="0"/>
                <w:color w:val="000000"/>
                <w:sz w:val="25"/>
              </w:rPr>
              <w:t xml:space="preserve">70.09</w:t>
            </w:r>
          </w:p>
        </w:tc>
        <w:tc>
          <w:tcPr>
            <w:tcW w:w="2700" w:type="dxa"/>
            <w:tcBorders/>
            <w:vAlign w:val="center"/>
          </w:tcPr>
          <w:p>
            <w:pPr>
              <w:jc w:val="right"/>
            </w:pPr>
            <w:r>
              <w:rPr>
                <w:rFonts w:ascii="宋体" w:eastAsia="宋体" w:hAnsi="宋体" w:cs="宋体"/>
                <w:b w:val="0"/>
                <w:i w:val="0"/>
                <w:color w:val="000000"/>
                <w:sz w:val="25"/>
              </w:rPr>
              <w:t xml:space="preserve">70.09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农林水支出</w:t>
            </w:r>
          </w:p>
        </w:tc>
        <w:tc>
          <w:tcPr>
            <w:tcW w:w="2700" w:type="dxa"/>
            <w:tcBorders/>
            <w:vAlign w:val="center"/>
          </w:tcPr>
          <w:p>
            <w:pPr>
              <w:jc w:val="right"/>
            </w:pPr>
            <w:r>
              <w:rPr>
                <w:rFonts w:ascii="宋体" w:eastAsia="宋体" w:hAnsi="宋体" w:cs="宋体"/>
                <w:b w:val="0"/>
                <w:i w:val="0"/>
                <w:color w:val="000000"/>
                <w:sz w:val="25"/>
              </w:rPr>
              <w:t xml:space="preserve">2.75</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2.75</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巩固脱贫攻坚成果衔接乡村振兴</w:t>
            </w:r>
          </w:p>
        </w:tc>
        <w:tc>
          <w:tcPr>
            <w:tcW w:w="2700" w:type="dxa"/>
            <w:tcBorders/>
            <w:vAlign w:val="center"/>
          </w:tcPr>
          <w:p>
            <w:pPr>
              <w:jc w:val="right"/>
            </w:pPr>
            <w:r>
              <w:rPr>
                <w:rFonts w:ascii="宋体" w:eastAsia="宋体" w:hAnsi="宋体" w:cs="宋体"/>
                <w:b w:val="0"/>
                <w:i w:val="0"/>
                <w:color w:val="000000"/>
                <w:sz w:val="25"/>
              </w:rPr>
              <w:t xml:space="preserve">2.75</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2.75</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一般行政管理事务</w:t>
            </w:r>
          </w:p>
        </w:tc>
        <w:tc>
          <w:tcPr>
            <w:tcW w:w="2700" w:type="dxa"/>
            <w:tcBorders/>
            <w:vAlign w:val="center"/>
          </w:tcPr>
          <w:p>
            <w:pPr>
              <w:jc w:val="right"/>
            </w:pPr>
            <w:r>
              <w:rPr>
                <w:rFonts w:ascii="宋体" w:eastAsia="宋体" w:hAnsi="宋体" w:cs="宋体"/>
                <w:b w:val="0"/>
                <w:i w:val="0"/>
                <w:color w:val="000000"/>
                <w:sz w:val="25"/>
              </w:rPr>
              <w:t xml:space="preserve">2.75</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2.75</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114.11</w:t>
            </w:r>
          </w:p>
        </w:tc>
        <w:tc>
          <w:tcPr>
            <w:tcW w:w="2700" w:type="dxa"/>
            <w:tcBorders/>
            <w:vAlign w:val="center"/>
          </w:tcPr>
          <w:p>
            <w:pPr>
              <w:jc w:val="right"/>
            </w:pPr>
            <w:r>
              <w:rPr>
                <w:rFonts w:ascii="宋体" w:eastAsia="宋体" w:hAnsi="宋体" w:cs="宋体"/>
                <w:b w:val="0"/>
                <w:i w:val="0"/>
                <w:color w:val="000000"/>
                <w:sz w:val="25"/>
              </w:rPr>
              <w:t xml:space="preserve">114.11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114.11</w:t>
            </w:r>
          </w:p>
        </w:tc>
        <w:tc>
          <w:tcPr>
            <w:tcW w:w="2700" w:type="dxa"/>
            <w:tcBorders/>
            <w:vAlign w:val="center"/>
          </w:tcPr>
          <w:p>
            <w:pPr>
              <w:jc w:val="right"/>
            </w:pPr>
            <w:r>
              <w:rPr>
                <w:rFonts w:ascii="宋体" w:eastAsia="宋体" w:hAnsi="宋体" w:cs="宋体"/>
                <w:b w:val="0"/>
                <w:i w:val="0"/>
                <w:color w:val="000000"/>
                <w:sz w:val="25"/>
              </w:rPr>
              <w:t xml:space="preserve">114.11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114.11</w:t>
            </w:r>
          </w:p>
        </w:tc>
        <w:tc>
          <w:tcPr>
            <w:tcW w:w="2700" w:type="dxa"/>
            <w:tcBorders/>
            <w:vAlign w:val="center"/>
          </w:tcPr>
          <w:p>
            <w:pPr>
              <w:jc w:val="right"/>
            </w:pPr>
            <w:r>
              <w:rPr>
                <w:rFonts w:ascii="宋体" w:eastAsia="宋体" w:hAnsi="宋体" w:cs="宋体"/>
                <w:b w:val="0"/>
                <w:i w:val="0"/>
                <w:color w:val="000000"/>
                <w:sz w:val="25"/>
              </w:rPr>
              <w:t xml:space="preserve">114.11</w:t>
            </w:r>
          </w:p>
        </w:tc>
        <w:tc>
          <w:tcPr>
            <w:tcW w:w="2658" w:type="dxa"/>
            <w:tcBorders/>
            <w:vAlign w:val="center"/>
          </w:tcPr>
          <w:p>
            <w:pPr>
              <w:jc w:val="right"/>
            </w:pPr>
            <w:r>
              <w:rPr>
                <w:rFonts w:ascii="宋体" w:eastAsia="宋体" w:hAnsi="宋体" w:cs="宋体"/>
                <w:b w:val="0"/>
                <w:i w:val="0"/>
                <w:color w:val="000000"/>
                <w:sz w:val="25"/>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单位：许昌幼儿师范学校</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2,984.68</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259.31</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752.01</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41.73</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614.84</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3.00</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757.59</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0.20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0.54</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383.27</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27.58</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0.54</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182.84</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42.53</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4.11</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90.09</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3.43</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16.05</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17.08</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183.21</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45.19</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4.79</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2.06</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228.76</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6.57</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219.75</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0.34</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8.77</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6.16</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16.94</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18.57</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1.00</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4.35</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0.24</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18.46</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3,213.44</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259.85</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单位：许昌幼儿师范学校</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说明：我单位没有政府性基金收入，也没有使用政府性基金安排的支出，故本表无数据。</w:t>
      </w: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单位：许昌幼儿师范学校</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单位：许昌幼儿师范学校</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3.00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1.00</w:t>
            </w:r>
          </w:p>
        </w:tc>
        <w:tc>
          <w:tcPr>
            <w:tcW w:w="1160" w:type="dxa"/>
            <w:tcBorders/>
            <w:vAlign w:val="center"/>
          </w:tcPr>
          <w:p>
            <w:pPr>
              <w:jc w:val="right"/>
            </w:pPr>
            <w:r>
              <w:rPr>
                <w:rFonts w:ascii="宋体" w:eastAsia="宋体" w:hAnsi="宋体" w:cs="宋体"/>
                <w:b w:val="0"/>
                <w:i w:val="0"/>
                <w:color w:val="000000"/>
                <w:sz w:val="17"/>
              </w:rPr>
              <w:t xml:space="preserve">2.00</w:t>
            </w:r>
          </w:p>
        </w:tc>
        <w:tc>
          <w:tcPr>
            <w:tcW w:w="1160" w:type="dxa"/>
            <w:tcBorders/>
            <w:vAlign w:val="center"/>
          </w:tcPr>
          <w:p>
            <w:pPr>
              <w:jc w:val="right"/>
            </w:pPr>
            <w:r>
              <w:rPr>
                <w:rFonts w:ascii="宋体" w:eastAsia="宋体" w:hAnsi="宋体" w:cs="宋体"/>
                <w:b w:val="0"/>
                <w:i w:val="0"/>
                <w:color w:val="000000"/>
                <w:sz w:val="17"/>
              </w:rPr>
              <w:t xml:space="preserve">1.34</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1.00</w:t>
            </w:r>
          </w:p>
        </w:tc>
        <w:tc>
          <w:tcPr>
            <w:tcW w:w="1198" w:type="dxa"/>
            <w:tcBorders/>
            <w:vAlign w:val="center"/>
          </w:tcPr>
          <w:p>
            <w:pPr>
              <w:jc w:val="right"/>
            </w:pPr>
            <w:r>
              <w:rPr>
                <w:rFonts w:ascii="宋体" w:eastAsia="宋体" w:hAnsi="宋体" w:cs="宋体"/>
                <w:b w:val="0"/>
                <w:i w:val="0"/>
                <w:color w:val="000000"/>
                <w:sz w:val="17"/>
              </w:rPr>
              <w:t xml:space="preserve">0.34</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4867.27</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增加1082.69万元，增长28.61%</w:t>
      </w:r>
      <w:r>
        <w:rPr>
          <w:rFonts w:ascii="仿宋" w:eastAsia="仿宋" w:hAnsi="仿宋" w:cs="仿宋" w:hint="eastAsia"/>
          <w:kern w:val="0"/>
          <w:sz w:val="32"/>
          <w:szCs w:val="32"/>
          <w:lang w:val="en-US" w:eastAsia="zh-CN"/>
        </w:rPr>
        <w:t xml:space="preserve">。主要原因是项目经费增加。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4614.51</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财政拨款收入3986.78万元，占86.40%；上级补助收入0.00万元，占0.00%；事业收入627.73万元，占13.60%；经营收入0.00万元，占0.00%；附属单位上缴收入0.00万元，占0.00%；其他收入0.00万元，占0.00%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4867.27</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基本支出4133.53万元，占84.93%；项目支出733.74万元，占15.07%；上缴上级支出0.00万元，占0.00%；经营支出0.00万元，占0.00%；对附属单位补助支出0.00万元，占0.00%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4207.03</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增加701.62万元，增长20.02%</w:t>
      </w:r>
      <w:r>
        <w:rPr>
          <w:rFonts w:ascii="仿宋" w:eastAsia="仿宋" w:hAnsi="仿宋" w:cs="仿宋" w:hint="eastAsia"/>
          <w:kern w:val="0"/>
          <w:sz w:val="32"/>
          <w:szCs w:val="32"/>
          <w:lang w:val="en-US" w:eastAsia="zh-CN"/>
        </w:rPr>
        <w:t xml:space="preserve">。主要原因是项目经费增加。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4207.03</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86.44</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增加701.62万元，增长20.02%</w:t>
      </w:r>
      <w:r>
        <w:rPr>
          <w:rFonts w:ascii="仿宋" w:eastAsia="仿宋" w:hAnsi="仿宋" w:cs="仿宋" w:hint="eastAsia"/>
          <w:kern w:val="0"/>
          <w:sz w:val="32"/>
          <w:szCs w:val="32"/>
          <w:lang w:val="en-US" w:eastAsia="zh-CN"/>
        </w:rPr>
        <w:t xml:space="preserve">。主要原因是项目经费增加。</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4207.03</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146.92万元，占3.49%；教育支出（类）3472.02万元，占82.53%；社会保障和就业支出（类）401.14万元，占9.53%；卫生健康支出（类）70.09万元，占1.67%；农林水支出（类）2.75万元，占0.07%；住房保障支出（类）114.11万元，占2.71%</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5744.19</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4207.03</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73.24</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1.一般公共服务支出（类）群众团体事务（款）工会事务（项）</w:t>
      </w:r>
      <w:r>
        <w:rPr>
          <w:rFonts w:ascii="仿宋" w:eastAsia="仿宋" w:hAnsi="仿宋" w:cs="仿宋" w:hint="default"/>
          <w:kern w:val="2"/>
          <w:sz w:val="32"/>
          <w:szCs w:val="32"/>
          <w:lang w:val="en-US" w:eastAsia="zh-CN"/>
        </w:rPr>
        <w:t xml:space="preserve">年初预算数为16.94万元，决算数16.94万元,完成年初预算的100.00%，决算数与年初预算数不存在差异。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2.一般公共服务支出（类）其他一般公共服务支出（款）其他一般公共服务支出（项）</w:t>
      </w:r>
      <w:r>
        <w:rPr>
          <w:rFonts w:ascii="仿宋" w:eastAsia="仿宋" w:hAnsi="仿宋" w:cs="仿宋" w:hint="default"/>
          <w:kern w:val="2"/>
          <w:sz w:val="32"/>
          <w:szCs w:val="32"/>
          <w:lang w:val="en-US" w:eastAsia="zh-CN"/>
        </w:rPr>
        <w:t xml:space="preserve">年初预算数为129.98万元，决算数129.98万元,完成年初预算的100.00%，决算数与年初预算数不存在差异。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3.教育支出（类）普通教育（款）其他普通教育支出（项）</w:t>
      </w:r>
      <w:r>
        <w:rPr>
          <w:rFonts w:ascii="仿宋" w:eastAsia="仿宋" w:hAnsi="仿宋" w:cs="仿宋" w:hint="default"/>
          <w:kern w:val="2"/>
          <w:sz w:val="32"/>
          <w:szCs w:val="32"/>
          <w:lang w:val="en-US" w:eastAsia="zh-CN"/>
        </w:rPr>
        <w:t xml:space="preserve">年初预算数为116.53万元，决算数116.53万元,完成年初预算的100.00%，决算数与年初预算数不存在差异。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4.教育支出（类）职业教育（款）中等职业教育（项）</w:t>
      </w:r>
      <w:r>
        <w:rPr>
          <w:rFonts w:ascii="仿宋" w:eastAsia="仿宋" w:hAnsi="仿宋" w:cs="仿宋" w:hint="default"/>
          <w:kern w:val="2"/>
          <w:sz w:val="32"/>
          <w:szCs w:val="32"/>
          <w:lang w:val="en-US" w:eastAsia="zh-CN"/>
        </w:rPr>
        <w:t xml:space="preserve">年初预算数为4837.59万元，决算数3300.42万元,完成年初预算的68.22%，决算数与年初预算数存在差异的主要原因是职教园区图书馆因招标手续未完成，造成资金没有支出，待下一年支出。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5.教育支出（类）职业教育（款）高等职业教育（项）</w:t>
      </w:r>
      <w:r>
        <w:rPr>
          <w:rFonts w:ascii="仿宋" w:eastAsia="仿宋" w:hAnsi="仿宋" w:cs="仿宋" w:hint="default"/>
          <w:kern w:val="2"/>
          <w:sz w:val="32"/>
          <w:szCs w:val="32"/>
          <w:lang w:val="en-US" w:eastAsia="zh-CN"/>
        </w:rPr>
        <w:t xml:space="preserve">年初预算数为55.07万元，决算数55.07万元,完成年初预算的100.00%，决算数与年初预算数不存在差异。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6.社会保障和就业支出（类）行政事业单位养老支出（款）事业单位离退休（项）</w:t>
      </w:r>
      <w:r>
        <w:rPr>
          <w:rFonts w:ascii="仿宋" w:eastAsia="仿宋" w:hAnsi="仿宋" w:cs="仿宋" w:hint="default"/>
          <w:kern w:val="2"/>
          <w:sz w:val="32"/>
          <w:szCs w:val="32"/>
          <w:lang w:val="en-US" w:eastAsia="zh-CN"/>
        </w:rPr>
        <w:t xml:space="preserve">年初预算数为218.30万元，决算数218.30万元,完成年初预算的100.00%，决算数与年初预算数不存在差异。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7.社会保障和就业支出（类）行政事业单位养老支出（款）机关事业单位基本养老保险缴费支出（项）</w:t>
      </w:r>
      <w:r>
        <w:rPr>
          <w:rFonts w:ascii="仿宋" w:eastAsia="仿宋" w:hAnsi="仿宋" w:cs="仿宋" w:hint="default"/>
          <w:kern w:val="2"/>
          <w:sz w:val="32"/>
          <w:szCs w:val="32"/>
          <w:lang w:val="en-US" w:eastAsia="zh-CN"/>
        </w:rPr>
        <w:t xml:space="preserve">年初预算数为182.84万元，决算数182.84万元,完成年初预算的100.00%，决算数与年初预算数不存在差异。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8.卫生健康支出（类）行政事业单位医疗（款）事业单位医疗（项）</w:t>
      </w:r>
      <w:r>
        <w:rPr>
          <w:rFonts w:ascii="仿宋" w:eastAsia="仿宋" w:hAnsi="仿宋" w:cs="仿宋" w:hint="default"/>
          <w:kern w:val="2"/>
          <w:sz w:val="32"/>
          <w:szCs w:val="32"/>
          <w:lang w:val="en-US" w:eastAsia="zh-CN"/>
        </w:rPr>
        <w:t xml:space="preserve">年初预算数为70.09万元，决算数70.09万元,完成年初预算的100.00%，决算数与年初预算数不存在差异。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9.农林水支出（类）巩固脱贫攻坚成果衔接乡村振兴（款）一般行政管理事务（项）</w:t>
      </w:r>
      <w:r>
        <w:rPr>
          <w:rFonts w:ascii="仿宋" w:eastAsia="仿宋" w:hAnsi="仿宋" w:cs="仿宋" w:hint="default"/>
          <w:kern w:val="2"/>
          <w:sz w:val="32"/>
          <w:szCs w:val="32"/>
          <w:lang w:val="en-US" w:eastAsia="zh-CN"/>
        </w:rPr>
        <w:t xml:space="preserve">年初预算数为2.75万元，决算数2.75万元,完成年初预算的100.00%，决算数与年初预算数不存在差异。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10.住房保障支出（类）住房改革支出（款）住房公积金（项）</w:t>
      </w:r>
      <w:r>
        <w:rPr>
          <w:rFonts w:ascii="仿宋" w:eastAsia="仿宋" w:hAnsi="仿宋" w:cs="仿宋" w:hint="default"/>
          <w:kern w:val="2"/>
          <w:sz w:val="32"/>
          <w:szCs w:val="32"/>
          <w:lang w:val="en-US" w:eastAsia="zh-CN"/>
        </w:rPr>
        <w:t xml:space="preserve">年初预算数为114.11万元，决算数114.11万元,完成年初预算的100.00%，决算数与年初预算数不存在差异。</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3473.29</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其中：人员经费3213.44万元，主要包括：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、绩效工资</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、其他工资福利支出</w:t>
      </w:r>
      <w:r>
        <w:rPr>
          <w:rFonts w:ascii="仿宋" w:eastAsia="仿宋" w:hAnsi="仿宋" w:cs="仿宋" w:hint="eastAsia"/>
          <w:kern w:val="0"/>
          <w:sz w:val="32"/>
          <w:szCs w:val="32"/>
          <w:lang w:val="en-US" w:eastAsia="zh-CN"/>
        </w:rPr>
        <w:t xml:space="preserve">、退休费</w:t>
      </w:r>
      <w:r>
        <w:rPr>
          <w:rFonts w:ascii="仿宋" w:eastAsia="仿宋" w:hAnsi="仿宋" w:cs="仿宋" w:hint="eastAsia"/>
          <w:kern w:val="0"/>
          <w:sz w:val="32"/>
          <w:szCs w:val="32"/>
          <w:lang w:val="en-US" w:eastAsia="zh-CN"/>
        </w:rPr>
        <w:t xml:space="preserve">、生活补助</w:t>
      </w:r>
      <w:r>
        <w:rPr>
          <w:rFonts w:ascii="仿宋" w:eastAsia="仿宋" w:hAnsi="仿宋" w:cs="仿宋" w:hint="eastAsia"/>
          <w:kern w:val="0"/>
          <w:sz w:val="32"/>
          <w:szCs w:val="32"/>
          <w:lang w:val="en-US" w:eastAsia="zh-CN"/>
        </w:rPr>
        <w:t xml:space="preserve">、其他对个人和家庭的补助支出</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公用经费259.85万元，主要包括：</w:t>
      </w:r>
      <w:bookmarkStart w:id="0" w:name="_GoBack"/>
      <w:bookmarkEnd w:id="0"/>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、印刷费</w:t>
      </w:r>
      <w:r>
        <w:rPr>
          <w:rFonts w:ascii="仿宋" w:eastAsia="仿宋" w:hAnsi="仿宋" w:cs="仿宋" w:hint="eastAsia"/>
          <w:kern w:val="0"/>
          <w:sz w:val="32"/>
          <w:szCs w:val="32"/>
          <w:lang w:val="en-US" w:eastAsia="zh-CN"/>
        </w:rPr>
        <w:t xml:space="preserve">、咨询费</w:t>
      </w:r>
      <w:r>
        <w:rPr>
          <w:rFonts w:ascii="仿宋" w:eastAsia="仿宋" w:hAnsi="仿宋" w:cs="仿宋" w:hint="eastAsia"/>
          <w:kern w:val="0"/>
          <w:sz w:val="32"/>
          <w:szCs w:val="32"/>
          <w:lang w:val="en-US" w:eastAsia="zh-CN"/>
        </w:rPr>
        <w:t xml:space="preserve">、水费</w:t>
      </w:r>
      <w:r>
        <w:rPr>
          <w:rFonts w:ascii="仿宋" w:eastAsia="仿宋" w:hAnsi="仿宋" w:cs="仿宋" w:hint="eastAsia"/>
          <w:kern w:val="0"/>
          <w:sz w:val="32"/>
          <w:szCs w:val="32"/>
          <w:lang w:val="en-US" w:eastAsia="zh-CN"/>
        </w:rPr>
        <w:t xml:space="preserve">、电费</w:t>
      </w:r>
      <w:r>
        <w:rPr>
          <w:rFonts w:ascii="仿宋" w:eastAsia="仿宋" w:hAnsi="仿宋" w:cs="仿宋" w:hint="eastAsia"/>
          <w:kern w:val="0"/>
          <w:sz w:val="32"/>
          <w:szCs w:val="32"/>
          <w:lang w:val="en-US" w:eastAsia="zh-CN"/>
        </w:rPr>
        <w:t xml:space="preserve">、邮电费</w:t>
      </w:r>
      <w:r>
        <w:rPr>
          <w:rFonts w:ascii="仿宋" w:eastAsia="仿宋" w:hAnsi="仿宋" w:cs="仿宋" w:hint="eastAsia"/>
          <w:kern w:val="0"/>
          <w:sz w:val="32"/>
          <w:szCs w:val="32"/>
          <w:lang w:val="en-US" w:eastAsia="zh-CN"/>
        </w:rPr>
        <w:t xml:space="preserve">、物业管理费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、维修（护）费</w:t>
      </w:r>
      <w:r>
        <w:rPr>
          <w:rFonts w:ascii="仿宋" w:eastAsia="仿宋" w:hAnsi="仿宋" w:cs="仿宋" w:hint="eastAsia"/>
          <w:kern w:val="0"/>
          <w:sz w:val="32"/>
          <w:szCs w:val="32"/>
          <w:lang w:val="en-US" w:eastAsia="zh-CN"/>
        </w:rPr>
        <w:t xml:space="preserve">、租赁费</w:t>
      </w:r>
      <w:r>
        <w:rPr>
          <w:rFonts w:ascii="仿宋" w:eastAsia="仿宋" w:hAnsi="仿宋" w:cs="仿宋" w:hint="eastAsia"/>
          <w:kern w:val="0"/>
          <w:sz w:val="32"/>
          <w:szCs w:val="32"/>
          <w:lang w:val="en-US" w:eastAsia="zh-CN"/>
        </w:rPr>
        <w:t xml:space="preserve">、培训费</w:t>
      </w:r>
      <w:r>
        <w:rPr>
          <w:rFonts w:ascii="仿宋" w:eastAsia="仿宋" w:hAnsi="仿宋" w:cs="仿宋" w:hint="eastAsia"/>
          <w:kern w:val="0"/>
          <w:sz w:val="32"/>
          <w:szCs w:val="32"/>
          <w:lang w:val="en-US" w:eastAsia="zh-CN"/>
        </w:rPr>
        <w:t xml:space="preserve">、公务接待费</w:t>
      </w:r>
      <w:r>
        <w:rPr>
          <w:rFonts w:ascii="仿宋" w:eastAsia="仿宋" w:hAnsi="仿宋" w:cs="仿宋" w:hint="eastAsia"/>
          <w:kern w:val="0"/>
          <w:sz w:val="32"/>
          <w:szCs w:val="32"/>
          <w:lang w:val="en-US" w:eastAsia="zh-CN"/>
        </w:rPr>
        <w:t xml:space="preserve">、劳务费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、公务用车运行维护费</w:t>
      </w:r>
      <w:r>
        <w:rPr>
          <w:rFonts w:ascii="仿宋" w:eastAsia="仿宋" w:hAnsi="仿宋" w:cs="仿宋" w:hint="eastAsia"/>
          <w:kern w:val="0"/>
          <w:sz w:val="32"/>
          <w:szCs w:val="32"/>
          <w:lang w:val="en-US" w:eastAsia="zh-CN"/>
        </w:rPr>
        <w:t xml:space="preserve">、其他交通费用</w:t>
      </w:r>
      <w:r>
        <w:rPr>
          <w:rFonts w:ascii="仿宋" w:eastAsia="仿宋" w:hAnsi="仿宋" w:cs="仿宋" w:hint="eastAsia"/>
          <w:kern w:val="0"/>
          <w:sz w:val="32"/>
          <w:szCs w:val="32"/>
          <w:lang w:val="en-US" w:eastAsia="zh-CN"/>
        </w:rPr>
        <w:t xml:space="preserve">、其他商品和服务支出</w:t>
      </w:r>
      <w:r>
        <w:rPr>
          <w:rFonts w:ascii="仿宋" w:eastAsia="仿宋" w:hAnsi="仿宋" w:cs="仿宋" w:hint="eastAsia"/>
          <w:kern w:val="0"/>
          <w:sz w:val="32"/>
          <w:szCs w:val="32"/>
          <w:lang w:val="en-US" w:eastAsia="zh-CN"/>
        </w:rPr>
        <w:t xml:space="preserve">、办公设备购置</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3.00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1.34</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，完成预算的44.67%</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2023年度“三公”经费支出决算数与预算数存在差异的主要原因是三公经费逐年递减。</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1.00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，占74.63%</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0.34</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，完成预算的17.00%</w:t>
      </w:r>
      <w:r>
        <w:rPr>
          <w:rFonts w:ascii="仿宋" w:eastAsia="仿宋" w:hAnsi="仿宋" w:cs="仿宋" w:hint="eastAsia"/>
          <w:kern w:val="0"/>
          <w:sz w:val="32"/>
          <w:szCs w:val="32"/>
          <w:lang w:val="en-US" w:eastAsia="zh-CN"/>
        </w:rPr>
        <w:t xml:space="preserve">，占25.37%</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1.00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1.00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主要用于公务用车日常运营及维护。</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1</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2.00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0.34</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，完成预算的17.00%</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决算数与预算数存在差异的主要原因是三公经费逐年递减。</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0.34</w:t>
      </w:r>
      <w:r>
        <w:rPr>
          <w:rFonts w:ascii="仿宋" w:eastAsia="仿宋" w:hAnsi="仿宋" w:cs="仿宋" w:hint="eastAsia"/>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主要用于学校与教学相关的业务接待。</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3</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12</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86.16</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86.16</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4867.27</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7.6</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良</w:t>
      </w:r>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单位整体资金利用有待进一步提升，部分资金没有达到整体绩效要求</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r>
        <w:rPr>
          <w:rFonts w:ascii="仿宋" w:eastAsia="仿宋" w:hAnsi="仿宋" w:cs="仿宋" w:hint="default"/>
          <w:kern w:val="2"/>
          <w:sz w:val="32"/>
          <w:szCs w:val="32"/>
          <w:lang w:val="en-US" w:eastAsia="zh-CN"/>
        </w:rPr>
        <w:t xml:space="preserve">基于项目预期目标的实现程度，我单位对2023年度单位预算项目支出（含单位参与分配的转移支付项目）开展绩效自评，涉及项目1个，项目金额55.91万元。其中：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（1）舞蹈实训室建设经费，自评得分为“10”分，等级为“优”。预算资金56万元、实际使用资金55.91万元，节约资金0.09万元，顺利完成项目建设工作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default"/>
          <w:kern w:val="2"/>
          <w:sz w:val="32"/>
          <w:szCs w:val="32"/>
          <w:lang w:val="en-US" w:eastAsia="zh-CN"/>
        </w:rPr>
        <w:t xml:space="preserve">从项目绩效自评情况来看，单位项目资金利用合理，达到项目绩效要求。</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default"/>
          <w:kern w:val="2"/>
          <w:sz w:val="32"/>
          <w:szCs w:val="32"/>
          <w:lang w:val="en-US" w:eastAsia="zh-CN"/>
        </w:rPr>
        <w:t xml:space="preserve">根据工作需要，我单位以下项目被主管部门选中开展重点绩效评价：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无  </w:t>
      </w:r>
    </w:p>
    <w:tbl>
      <w:tblPr>
        <w:tblW w:w="0" w:type="auto"/>
        <w:jc w:val="center"/>
        <w:tblLayout w:type="fixed"/>
        <w:tblCellMar>
          <w:left w:w="20" w:type="dxa"/>
          <w:right w:w="20" w:type="dxa"/>
        </w:tblCellMar>
        <w:tblLook w:firstRow="0" w:lastRow="0" w:firstColumn="0" w:lastColumn="0" w:noHBand="1" w:noVBand="1"/>
      </w:tblPr>
      <w:tblGrid>
        <w:gridCol w:w="643"/>
        <w:gridCol w:w="326"/>
        <w:gridCol w:w="834"/>
        <w:gridCol w:w="643"/>
        <w:gridCol w:w="844"/>
        <w:gridCol w:w="643"/>
        <w:gridCol w:w="211"/>
        <w:gridCol w:w="643"/>
        <w:gridCol w:w="259"/>
        <w:gridCol w:w="643"/>
        <w:gridCol w:w="643"/>
        <w:gridCol w:w="643"/>
        <w:gridCol w:w="643"/>
        <w:gridCol w:w="2292"/>
      </w:tblGrid>
      <w:tr>
        <w:trPr>
          <w:trHeight w:hRule="exact" w:val="174"/>
          <w:jc w:val="center"/>
        </w:trPr>
        <w:tc>
          <w:tcPr>
            <w:tcW w:w="991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单位整体支出绩效自评情况表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4"/>
          <w:jc w:val="center"/>
        </w:trPr>
        <w:tc>
          <w:tcPr>
            <w:tcW w:w="244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464"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许昌幼儿师范学校</w:t>
            </w:r>
          </w:p>
        </w:tc>
        <w:tc>
          <w:tcPr>
            <w:tcW w:type="auto" w:w="0"/>
            <w:hMerge/>
            <w:tcBorders>
              <w:top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r>
      <w:tr>
        <w:trPr>
          <w:trHeight w:hRule="exact" w:val="174"/>
          <w:jc w:val="center"/>
        </w:trPr>
        <w:tc>
          <w:tcPr>
            <w:tcW w:w="643"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单位整体支出情况(万元)</w:t>
            </w:r>
          </w:p>
        </w:tc>
        <w:tc>
          <w:tcPr>
            <w:tcW w:w="1803"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148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年初预算数</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5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全年预算数</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0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全年执行数</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分值</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执行率</w:t>
            </w:r>
          </w:p>
        </w:tc>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得分</w:t>
            </w:r>
          </w:p>
        </w:tc>
      </w:tr>
      <w:tr>
        <w:trPr>
          <w:trHeight w:hRule="exact" w:val="174"/>
          <w:jc w:val="center"/>
        </w:trPr>
        <w:tc>
          <w:tcPr>
            <w:tcW w:w="643"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0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部门预算总额</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6378.19</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5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4867.27</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0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4867.27</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10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0.76317</w:t>
            </w:r>
          </w:p>
        </w:tc>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7.6</w:t>
            </w:r>
          </w:p>
        </w:tc>
      </w:tr>
      <w:tr>
        <w:trPr>
          <w:trHeight w:hRule="exact" w:val="323"/>
          <w:jc w:val="center"/>
        </w:trPr>
        <w:tc>
          <w:tcPr>
            <w:tcW w:w="643"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0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3"/>
              </w:rPr>
              <w:t xml:space="preserve">     资金来源：（1）财政拨款</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148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5744.19</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5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4239.54</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0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4239.54</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0.7381</w:t>
            </w:r>
          </w:p>
        </w:tc>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w:t>
            </w:r>
          </w:p>
        </w:tc>
      </w:tr>
      <w:tr>
        <w:trPr>
          <w:trHeight w:hRule="exact" w:val="323"/>
          <w:jc w:val="center"/>
        </w:trPr>
        <w:tc>
          <w:tcPr>
            <w:tcW w:w="643"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0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3"/>
              </w:rPr>
              <w:t xml:space="preserve">       （2）财政专户管理资金</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148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634</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5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627.73</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0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627.73</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0.9901</w:t>
            </w:r>
          </w:p>
        </w:tc>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w:t>
            </w:r>
          </w:p>
        </w:tc>
      </w:tr>
      <w:tr>
        <w:trPr>
          <w:trHeight w:hRule="exact" w:val="323"/>
          <w:jc w:val="center"/>
        </w:trPr>
        <w:tc>
          <w:tcPr>
            <w:tcW w:w="643"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0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3"/>
              </w:rPr>
              <w:t xml:space="preserve">              （3）单位资金</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148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5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0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0</w:t>
            </w:r>
          </w:p>
        </w:tc>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w:t>
            </w:r>
          </w:p>
        </w:tc>
      </w:tr>
      <w:tr>
        <w:trPr>
          <w:trHeight w:hRule="exact" w:val="174"/>
          <w:jc w:val="center"/>
        </w:trPr>
        <w:tc>
          <w:tcPr>
            <w:tcW w:w="6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年度履职目标</w:t>
            </w:r>
          </w:p>
        </w:tc>
        <w:tc>
          <w:tcPr>
            <w:tcW w:w="414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预期目标</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12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            实际完成情况</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638"/>
          <w:jc w:val="center"/>
        </w:trPr>
        <w:tc>
          <w:tcPr>
            <w:tcW w:w="6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144" w:type="dxa"/>
            <w:h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3"/>
              </w:rPr>
              <w:t xml:space="preserve">目标1、实施中职教育，促进职业教育均衡发展，完成中职学历教育。                                         目标2、规范合理管理使用预算资金，确保教育教学工作正常高质量发展，办人民满意学校。</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5123" w:type="dxa"/>
            <w:h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部分完成年度目标，完成率76.327%</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4"/>
          <w:jc w:val="center"/>
        </w:trPr>
        <w:tc>
          <w:tcPr>
            <w:tcW w:w="9910"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年度主要任务</w:t>
            </w:r>
          </w:p>
        </w:tc>
        <w:tc>
          <w:tcPr>
            <w:tcW w:type="auto" w:w="0"/>
            <w:h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57"/>
          <w:jc w:val="center"/>
        </w:trPr>
        <w:tc>
          <w:tcPr>
            <w:tcW w:w="9910" w:type="dxa"/>
            <w:hMerge w:val="restart"/>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4"/>
          <w:jc w:val="center"/>
        </w:trPr>
        <w:tc>
          <w:tcPr>
            <w:tcW w:w="180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任务名称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98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主要内容</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12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实际完成情况</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638"/>
          <w:jc w:val="center"/>
        </w:trPr>
        <w:tc>
          <w:tcPr>
            <w:tcW w:w="180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深化基础教育均衡发展</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98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3"/>
              </w:rPr>
              <w:t xml:space="preserve">1、实施中职教育，促进职业教育均衡发展，完成中职学历教育。                                         2、规范合理管理使用预算资金，确保教育教学工作正常高质量发展，办人民满意学校。</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512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全部完成年度目标，完成率76.32%</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4"/>
          <w:jc w:val="center"/>
        </w:trPr>
        <w:tc>
          <w:tcPr>
            <w:tcW w:w="9910"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绩效指标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57"/>
          <w:jc w:val="center"/>
        </w:trPr>
        <w:tc>
          <w:tcPr>
            <w:tcW w:w="9910" w:type="dxa"/>
            <w:hMerge w:val="restart"/>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23"/>
          <w:jc w:val="center"/>
        </w:trPr>
        <w:tc>
          <w:tcPr>
            <w:tcW w:w="96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一级指标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二级指标</w:t>
            </w:r>
          </w:p>
        </w:tc>
        <w:tc>
          <w:tcPr>
            <w:tcW w:w="148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三级指标</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5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年度指标值</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0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实际完成值</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分值</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得分</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偏差度</w:t>
            </w:r>
          </w:p>
        </w:tc>
        <w:tc>
          <w:tcPr>
            <w:tcW w:w="29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偏差原因分析及改进措施</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23"/>
          <w:jc w:val="center"/>
        </w:trPr>
        <w:tc>
          <w:tcPr>
            <w:tcW w:w="969"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投入管理指标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工作目标管理</w:t>
            </w:r>
          </w:p>
        </w:tc>
        <w:tc>
          <w:tcPr>
            <w:tcW w:w="148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年度履职目标相关性</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5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相关</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0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1</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2</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2</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=J17-K17</w:t>
            </w:r>
          </w:p>
        </w:tc>
        <w:tc>
          <w:tcPr>
            <w:tcW w:w="2935"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174"/>
          <w:jc w:val="center"/>
        </w:trPr>
        <w:tc>
          <w:tcPr>
            <w:tcW w:w="969" w:type="dxa"/>
            <w:hMerge w:val="restart"/>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4"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工作任务科学性</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5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科学</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0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1</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10</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6</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=J18-K18</w:t>
            </w:r>
          </w:p>
        </w:tc>
        <w:tc>
          <w:tcPr>
            <w:tcW w:w="2935"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职教园区图书馆项目招标手续未完成，待下一年完成</w:t>
            </w:r>
          </w:p>
        </w:tc>
        <w:tc>
          <w:tcPr>
            <w:tcW w:type="auto" w:w="0"/>
            <w:hMerge/>
            <w:tcBorders>
              <w:top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174"/>
          <w:jc w:val="center"/>
        </w:trPr>
        <w:tc>
          <w:tcPr>
            <w:tcW w:w="969" w:type="dxa"/>
            <w:hMerge w:val="restart"/>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4"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绩效指标合理性</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5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合理</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0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1</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2</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2</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=J19-K19</w:t>
            </w:r>
          </w:p>
        </w:tc>
        <w:tc>
          <w:tcPr>
            <w:tcW w:w="2935"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174"/>
          <w:jc w:val="center"/>
        </w:trPr>
        <w:tc>
          <w:tcPr>
            <w:tcW w:w="969" w:type="dxa"/>
            <w:hMerge w:val="restart"/>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预算和财务管理</w:t>
            </w:r>
          </w:p>
        </w:tc>
        <w:tc>
          <w:tcPr>
            <w:tcW w:w="148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预算编制完整性</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5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完整</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0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1</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2</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2</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=J20-K20</w:t>
            </w:r>
          </w:p>
        </w:tc>
        <w:tc>
          <w:tcPr>
            <w:tcW w:w="2935"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174"/>
          <w:jc w:val="center"/>
        </w:trPr>
        <w:tc>
          <w:tcPr>
            <w:tcW w:w="969" w:type="dxa"/>
            <w:hMerge w:val="restart"/>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4"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专项资金细化率</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5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≥95%</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0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0.95</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2</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2</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=J21-K21</w:t>
            </w:r>
          </w:p>
        </w:tc>
        <w:tc>
          <w:tcPr>
            <w:tcW w:w="2935"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174"/>
          <w:jc w:val="center"/>
        </w:trPr>
        <w:tc>
          <w:tcPr>
            <w:tcW w:w="969" w:type="dxa"/>
            <w:hMerge w:val="restart"/>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4"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预算执行率</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5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≥90%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0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0.9</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10</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7</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=J22-K22</w:t>
            </w:r>
          </w:p>
        </w:tc>
        <w:tc>
          <w:tcPr>
            <w:tcW w:w="2935"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职教园区图书馆项目招标手续未完成，待下一年完成</w:t>
            </w:r>
          </w:p>
        </w:tc>
        <w:tc>
          <w:tcPr>
            <w:tcW w:type="auto" w:w="0"/>
            <w:hMerge/>
            <w:tcBorders>
              <w:top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174"/>
          <w:jc w:val="center"/>
        </w:trPr>
        <w:tc>
          <w:tcPr>
            <w:tcW w:w="969" w:type="dxa"/>
            <w:hMerge w:val="restart"/>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4"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预算调整率</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5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≤15%</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0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0.1</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2</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2</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=J23-K23</w:t>
            </w:r>
          </w:p>
        </w:tc>
        <w:tc>
          <w:tcPr>
            <w:tcW w:w="2935"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174"/>
          <w:jc w:val="center"/>
        </w:trPr>
        <w:tc>
          <w:tcPr>
            <w:tcW w:w="969" w:type="dxa"/>
            <w:hMerge w:val="restart"/>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4"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结转结余率</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5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≤20%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0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0.1</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2</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2</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=J24-K24</w:t>
            </w:r>
          </w:p>
        </w:tc>
        <w:tc>
          <w:tcPr>
            <w:tcW w:w="2935"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249"/>
          <w:jc w:val="center"/>
        </w:trPr>
        <w:tc>
          <w:tcPr>
            <w:tcW w:w="969" w:type="dxa"/>
            <w:hMerge w:val="restart"/>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4"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“三公经费”控制率</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5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≤100%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0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1</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2</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2</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=J25-K25</w:t>
            </w:r>
          </w:p>
        </w:tc>
        <w:tc>
          <w:tcPr>
            <w:tcW w:w="2935"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174"/>
          <w:jc w:val="center"/>
        </w:trPr>
        <w:tc>
          <w:tcPr>
            <w:tcW w:w="969" w:type="dxa"/>
            <w:hMerge w:val="restart"/>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4"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政府采购执行率</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5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≥80%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0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1</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10</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0</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=J26-K26</w:t>
            </w:r>
          </w:p>
        </w:tc>
        <w:tc>
          <w:tcPr>
            <w:tcW w:w="2935"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职教园区图书馆项目招标手续未完成，待下一年完成</w:t>
            </w:r>
          </w:p>
        </w:tc>
        <w:tc>
          <w:tcPr>
            <w:tcW w:type="auto" w:w="0"/>
            <w:hMerge/>
            <w:tcBorders>
              <w:top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174"/>
          <w:jc w:val="center"/>
        </w:trPr>
        <w:tc>
          <w:tcPr>
            <w:tcW w:w="969" w:type="dxa"/>
            <w:hMerge w:val="restart"/>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4"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决算真实性</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5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真实</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0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1</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2</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2</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=J27-K27</w:t>
            </w:r>
          </w:p>
        </w:tc>
        <w:tc>
          <w:tcPr>
            <w:tcW w:w="2935"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174"/>
          <w:jc w:val="center"/>
        </w:trPr>
        <w:tc>
          <w:tcPr>
            <w:tcW w:w="969" w:type="dxa"/>
            <w:hMerge w:val="restart"/>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4"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资金使用合规性</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5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合规</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0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1</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2</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2</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=J28-K28</w:t>
            </w:r>
          </w:p>
        </w:tc>
        <w:tc>
          <w:tcPr>
            <w:tcW w:w="2935"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174"/>
          <w:jc w:val="center"/>
        </w:trPr>
        <w:tc>
          <w:tcPr>
            <w:tcW w:w="969" w:type="dxa"/>
            <w:hMerge w:val="restart"/>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4"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管理制度健全性</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5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健全</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0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1</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2</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2</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=J29-K29</w:t>
            </w:r>
          </w:p>
        </w:tc>
        <w:tc>
          <w:tcPr>
            <w:tcW w:w="2935"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174"/>
          <w:jc w:val="center"/>
        </w:trPr>
        <w:tc>
          <w:tcPr>
            <w:tcW w:w="969" w:type="dxa"/>
            <w:hMerge w:val="restart"/>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4"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预决算信息公开性</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5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公开</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0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1</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2</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2</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=J30-K30</w:t>
            </w:r>
          </w:p>
        </w:tc>
        <w:tc>
          <w:tcPr>
            <w:tcW w:w="2935"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174"/>
          <w:jc w:val="center"/>
        </w:trPr>
        <w:tc>
          <w:tcPr>
            <w:tcW w:w="969" w:type="dxa"/>
            <w:hMerge w:val="restart"/>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4"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资产管理规范性</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5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规范</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0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1</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2</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2</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=J31-K31</w:t>
            </w:r>
          </w:p>
        </w:tc>
        <w:tc>
          <w:tcPr>
            <w:tcW w:w="2935"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199"/>
          <w:jc w:val="center"/>
        </w:trPr>
        <w:tc>
          <w:tcPr>
            <w:tcW w:w="969" w:type="dxa"/>
            <w:hMerge w:val="restart"/>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绩效管理</w:t>
            </w:r>
          </w:p>
        </w:tc>
        <w:tc>
          <w:tcPr>
            <w:tcW w:w="148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绩效目标编制完成率</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5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=100%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0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1</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2</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2</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=J32-K32</w:t>
            </w:r>
          </w:p>
        </w:tc>
        <w:tc>
          <w:tcPr>
            <w:tcW w:w="2935"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174"/>
          <w:jc w:val="center"/>
        </w:trPr>
        <w:tc>
          <w:tcPr>
            <w:tcW w:w="969" w:type="dxa"/>
            <w:hMerge w:val="restart"/>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4"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绩效监控完成率</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5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=100%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0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1</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1</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1</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=J33-K33</w:t>
            </w:r>
          </w:p>
        </w:tc>
        <w:tc>
          <w:tcPr>
            <w:tcW w:w="2935"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174"/>
          <w:jc w:val="center"/>
        </w:trPr>
        <w:tc>
          <w:tcPr>
            <w:tcW w:w="969" w:type="dxa"/>
            <w:hMerge w:val="restart"/>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4"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绩效自评完成率</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5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=100%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0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1</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1</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1</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=J34-K34</w:t>
            </w:r>
          </w:p>
        </w:tc>
        <w:tc>
          <w:tcPr>
            <w:tcW w:w="2935"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23"/>
          <w:jc w:val="center"/>
        </w:trPr>
        <w:tc>
          <w:tcPr>
            <w:tcW w:w="969" w:type="dxa"/>
            <w:hMerge w:val="restart"/>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4"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部门绩效评价完成率</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5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=100%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0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1</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1</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1</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=J35-K35</w:t>
            </w:r>
          </w:p>
        </w:tc>
        <w:tc>
          <w:tcPr>
            <w:tcW w:w="2935"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174"/>
          <w:jc w:val="center"/>
        </w:trPr>
        <w:tc>
          <w:tcPr>
            <w:tcW w:w="969" w:type="dxa"/>
            <w:hMerge w:val="restart"/>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4"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评价结果应用率</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5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=100%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0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1</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1</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1</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=J36-K36</w:t>
            </w:r>
          </w:p>
        </w:tc>
        <w:tc>
          <w:tcPr>
            <w:tcW w:w="2935"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32"/>
          <w:jc w:val="center"/>
        </w:trPr>
        <w:tc>
          <w:tcPr>
            <w:tcW w:w="969"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产出指标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重点工作任务完成</w:t>
            </w:r>
          </w:p>
        </w:tc>
        <w:tc>
          <w:tcPr>
            <w:tcW w:w="148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重点工作任务完成率</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5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完成</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0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1</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10</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6</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=J37-K37</w:t>
            </w:r>
          </w:p>
        </w:tc>
        <w:tc>
          <w:tcPr>
            <w:tcW w:w="2935"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职教园区图书馆项目招标手续未完成，待下一年完成</w:t>
            </w:r>
          </w:p>
        </w:tc>
        <w:tc>
          <w:tcPr>
            <w:tcW w:type="auto" w:w="0"/>
            <w:hMerge/>
            <w:tcBorders>
              <w:top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32"/>
          <w:jc w:val="center"/>
        </w:trPr>
        <w:tc>
          <w:tcPr>
            <w:tcW w:w="969" w:type="dxa"/>
            <w:hMerge w:val="restart"/>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履职目标实现</w:t>
            </w:r>
          </w:p>
        </w:tc>
        <w:tc>
          <w:tcPr>
            <w:tcW w:w="148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 年度工作目标</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5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完成</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0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1</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10</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7</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=J38-K38</w:t>
            </w:r>
          </w:p>
        </w:tc>
        <w:tc>
          <w:tcPr>
            <w:tcW w:w="2935"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职教园区图书馆项目招标手续未完成，待下一年完成</w:t>
            </w:r>
          </w:p>
        </w:tc>
        <w:tc>
          <w:tcPr>
            <w:tcW w:type="auto" w:w="0"/>
            <w:hMerge/>
            <w:tcBorders>
              <w:top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174"/>
          <w:jc w:val="center"/>
        </w:trPr>
        <w:tc>
          <w:tcPr>
            <w:tcW w:w="969"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效益指标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履职效益</w:t>
            </w:r>
          </w:p>
        </w:tc>
        <w:tc>
          <w:tcPr>
            <w:tcW w:w="148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 教育质量的提升</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5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提升</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0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1</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10</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10</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=J39-K39</w:t>
            </w:r>
          </w:p>
        </w:tc>
        <w:tc>
          <w:tcPr>
            <w:tcW w:w="2935"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23"/>
          <w:jc w:val="center"/>
        </w:trPr>
        <w:tc>
          <w:tcPr>
            <w:tcW w:w="969" w:type="dxa"/>
            <w:hMerge w:val="restart"/>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满意度</w:t>
            </w:r>
          </w:p>
        </w:tc>
        <w:tc>
          <w:tcPr>
            <w:tcW w:w="148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 社会公众对教育的满意程度</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5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≥95%</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0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1</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10</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10</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=J40-K40</w:t>
            </w:r>
          </w:p>
        </w:tc>
        <w:tc>
          <w:tcPr>
            <w:tcW w:w="2935"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174"/>
          <w:jc w:val="center"/>
        </w:trPr>
        <w:tc>
          <w:tcPr>
            <w:tcW w:w="504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总分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=SUM(J17:J40)</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=SUM(K17:K40)</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=J41-K41</w:t>
            </w:r>
          </w:p>
        </w:tc>
        <w:tc>
          <w:tcPr>
            <w:tcW w:w="2935"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157"/>
          <w:jc w:val="center"/>
        </w:trPr>
        <w:tc>
          <w:tcPr>
            <w:tcW w:w="643" w:type="dxa"/>
            <w:tcBorders>
              <w:top w:val="single" w:sz="4" w:space="0" w:color="000000"/>
            </w:tcBorders>
            <w:shd w:val="clear" w:color="auto" w:fill="auto"/>
            <w:vAlign w:val="bottom"/>
          </w:tcPr>
          <w:p>
            <w:pPr>
              <w:snapToGrid w:val="0"/>
              <w:spacing w:before="0" w:beforeAutospacing="0" w:after="0" w:afterAutospacing="0" w:line="240" w:lineRule="auto"/>
            </w:pPr>
            <w:r>
              <w:rPr>
                <w:rFonts w:ascii="Calibri" w:eastAsia="Calibri" w:hAnsi="Calibri" w:cs="Calibri"/>
                <w:b w:val="0"/>
                <w:i w:val="0"/>
                <w:color w:val="000000"/>
                <w:sz w:val="11"/>
              </w:rPr>
              <w:t xml:space="preserve"> </w:t>
            </w:r>
          </w:p>
        </w:tc>
        <w:tc>
          <w:tcPr>
            <w:tcW w:w="326" w:type="dxa"/>
            <w:tcBorders>
              <w:top w:val="single" w:sz="4" w:space="0" w:color="000000"/>
            </w:tcBorders>
            <w:shd w:val="clear" w:color="auto" w:fill="auto"/>
          </w:tcPr>
          <w:p>
            <w:pPr>
              <w:snapToGrid w:val="0"/>
              <w:spacing w:before="0" w:beforeAutospacing="0" w:after="0" w:afterAutospacing="0" w:line="240" w:lineRule="auto"/>
              <w:jc w:val="left"/>
            </w:pPr>
          </w:p>
        </w:tc>
        <w:tc>
          <w:tcPr>
            <w:tcW w:w="834" w:type="dxa"/>
            <w:tcBorders>
              <w:top w:val="single" w:sz="4" w:space="0" w:color="000000"/>
            </w:tcBorders>
            <w:shd w:val="clear" w:color="auto" w:fill="auto"/>
          </w:tcPr>
          <w:p>
            <w:pPr>
              <w:snapToGrid w:val="0"/>
              <w:spacing w:before="0" w:beforeAutospacing="0" w:after="0" w:afterAutospacing="0" w:line="240" w:lineRule="auto"/>
              <w:jc w:val="left"/>
            </w:pPr>
          </w:p>
        </w:tc>
        <w:tc>
          <w:tcPr>
            <w:tcW w:w="643" w:type="dxa"/>
            <w:tcBorders>
              <w:top w:val="single" w:sz="4" w:space="0" w:color="000000"/>
            </w:tcBorders>
            <w:shd w:val="clear" w:color="auto" w:fill="auto"/>
          </w:tcPr>
          <w:p>
            <w:pPr>
              <w:snapToGrid w:val="0"/>
              <w:spacing w:before="0" w:beforeAutospacing="0" w:after="0" w:afterAutospacing="0" w:line="240" w:lineRule="auto"/>
              <w:jc w:val="left"/>
            </w:pPr>
          </w:p>
        </w:tc>
        <w:tc>
          <w:tcPr>
            <w:tcW w:w="844" w:type="dxa"/>
            <w:tcBorders>
              <w:top w:val="single" w:sz="4" w:space="0" w:color="000000"/>
            </w:tcBorders>
            <w:shd w:val="clear" w:color="auto" w:fill="auto"/>
          </w:tcPr>
          <w:p>
            <w:pPr>
              <w:snapToGrid w:val="0"/>
              <w:spacing w:before="0" w:beforeAutospacing="0" w:after="0" w:afterAutospacing="0" w:line="240" w:lineRule="auto"/>
              <w:jc w:val="left"/>
            </w:pPr>
          </w:p>
        </w:tc>
        <w:tc>
          <w:tcPr>
            <w:tcW w:w="643" w:type="dxa"/>
            <w:tcBorders>
              <w:top w:val="single" w:sz="4" w:space="0" w:color="000000"/>
            </w:tcBorders>
            <w:shd w:val="clear" w:color="auto" w:fill="auto"/>
          </w:tcPr>
          <w:p>
            <w:pPr>
              <w:snapToGrid w:val="0"/>
              <w:spacing w:before="0" w:beforeAutospacing="0" w:after="0" w:afterAutospacing="0" w:line="240" w:lineRule="auto"/>
              <w:jc w:val="left"/>
            </w:pPr>
          </w:p>
        </w:tc>
        <w:tc>
          <w:tcPr>
            <w:tcW w:w="211" w:type="dxa"/>
            <w:tcBorders>
              <w:top w:val="single" w:sz="4" w:space="0" w:color="000000"/>
            </w:tcBorders>
            <w:shd w:val="clear" w:color="auto" w:fill="auto"/>
          </w:tcPr>
          <w:p>
            <w:pPr>
              <w:snapToGrid w:val="0"/>
              <w:spacing w:before="0" w:beforeAutospacing="0" w:after="0" w:afterAutospacing="0" w:line="240" w:lineRule="auto"/>
              <w:jc w:val="left"/>
            </w:pPr>
          </w:p>
        </w:tc>
        <w:tc>
          <w:tcPr>
            <w:tcW w:w="643" w:type="dxa"/>
            <w:tcBorders>
              <w:top w:val="single" w:sz="4" w:space="0" w:color="000000"/>
            </w:tcBorders>
            <w:shd w:val="clear" w:color="auto" w:fill="auto"/>
          </w:tcPr>
          <w:p>
            <w:pPr>
              <w:snapToGrid w:val="0"/>
              <w:spacing w:before="0" w:beforeAutospacing="0" w:after="0" w:afterAutospacing="0" w:line="240" w:lineRule="auto"/>
              <w:jc w:val="left"/>
            </w:pPr>
          </w:p>
        </w:tc>
        <w:tc>
          <w:tcPr>
            <w:tcW w:w="259" w:type="dxa"/>
            <w:tcBorders>
              <w:top w:val="single" w:sz="4" w:space="0" w:color="000000"/>
            </w:tcBorders>
            <w:shd w:val="clear" w:color="auto" w:fill="auto"/>
          </w:tcPr>
          <w:p>
            <w:pPr>
              <w:snapToGrid w:val="0"/>
              <w:spacing w:before="0" w:beforeAutospacing="0" w:after="0" w:afterAutospacing="0" w:line="240" w:lineRule="auto"/>
              <w:jc w:val="left"/>
            </w:pPr>
          </w:p>
        </w:tc>
        <w:tc>
          <w:tcPr>
            <w:tcW w:w="643" w:type="dxa"/>
            <w:tcBorders>
              <w:top w:val="single" w:sz="4" w:space="0" w:color="000000"/>
            </w:tcBorders>
            <w:shd w:val="clear" w:color="auto" w:fill="auto"/>
          </w:tcPr>
          <w:p>
            <w:pPr>
              <w:snapToGrid w:val="0"/>
              <w:spacing w:before="0" w:beforeAutospacing="0" w:after="0" w:afterAutospacing="0" w:line="240" w:lineRule="auto"/>
              <w:jc w:val="left"/>
            </w:pPr>
          </w:p>
        </w:tc>
        <w:tc>
          <w:tcPr>
            <w:tcW w:w="643" w:type="dxa"/>
            <w:tcBorders>
              <w:top w:val="single" w:sz="4" w:space="0" w:color="000000"/>
            </w:tcBorders>
            <w:shd w:val="clear" w:color="auto" w:fill="auto"/>
          </w:tcPr>
          <w:p>
            <w:pPr>
              <w:snapToGrid w:val="0"/>
              <w:spacing w:before="0" w:beforeAutospacing="0" w:after="0" w:afterAutospacing="0" w:line="240" w:lineRule="auto"/>
              <w:jc w:val="left"/>
            </w:pPr>
          </w:p>
        </w:tc>
        <w:tc>
          <w:tcPr>
            <w:tcW w:w="643" w:type="dxa"/>
            <w:tcBorders>
              <w:top w:val="single" w:sz="4" w:space="0" w:color="000000"/>
            </w:tcBorders>
            <w:shd w:val="clear" w:color="auto" w:fill="auto"/>
          </w:tcPr>
          <w:p>
            <w:pPr>
              <w:snapToGrid w:val="0"/>
              <w:spacing w:before="0" w:beforeAutospacing="0" w:after="0" w:afterAutospacing="0" w:line="240" w:lineRule="auto"/>
              <w:jc w:val="left"/>
            </w:pPr>
          </w:p>
        </w:tc>
        <w:tc>
          <w:tcPr>
            <w:tcW w:w="643" w:type="dxa"/>
            <w:tcBorders>
              <w:top w:val="single" w:sz="4" w:space="0" w:color="000000"/>
            </w:tcBorders>
            <w:shd w:val="clear" w:color="auto" w:fill="auto"/>
          </w:tcPr>
          <w:p>
            <w:pPr>
              <w:snapToGrid w:val="0"/>
              <w:spacing w:before="0" w:beforeAutospacing="0" w:after="0" w:afterAutospacing="0" w:line="240" w:lineRule="auto"/>
              <w:jc w:val="left"/>
            </w:pPr>
          </w:p>
        </w:tc>
        <w:tc>
          <w:tcPr>
            <w:tcW w:w="2292" w:type="dxa"/>
            <w:tcBorders>
              <w:top w:val="single" w:sz="4" w:space="0" w:color="000000"/>
            </w:tcBorders>
            <w:shd w:val="clear" w:color="auto" w:fill="auto"/>
          </w:tcPr>
          <w:p>
            <w:pPr>
              <w:snapToGrid w:val="0"/>
              <w:spacing w:before="0" w:beforeAutospacing="0" w:after="0" w:afterAutospacing="0" w:line="240" w:lineRule="auto"/>
              <w:jc w:val="left"/>
            </w:pPr>
          </w:p>
        </w:tc>
      </w:tr>
    </w:tbl>
    <w:p>
      <w:pPr>
        <w:sectPr>
          <w:pgSz w:w="11907" w:h="16839"/>
          <w:pgMar w:top="400" w:right="1000" w:bottom="400" w:left="1000" w:header="720" w:footer="720" w:gutter="0"/>
        </w:sectPr>
      </w:pPr>
    </w:p>
    <w:tbl>
      <w:tblPr>
        <w:tblStyle w:val="NormalTable_e4d279e5-7647-4efc-acfa-9eac89d4738e"/>
        <w:tblW w:w="109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720"/>
        <w:gridCol w:w="982"/>
        <w:gridCol w:w="1451"/>
        <w:gridCol w:w="1112"/>
        <w:gridCol w:w="1069"/>
        <w:gridCol w:w="1254"/>
        <w:gridCol w:w="1254"/>
        <w:gridCol w:w="752"/>
        <w:gridCol w:w="927"/>
        <w:gridCol w:w="360"/>
        <w:gridCol w:w="1047"/>
      </w:tblGrid>
      <w:tr>
        <w:tblPrEx>
          <w:tblW w:w="109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w="720" w:type="dxa"/>
            <w:tcBorders>
              <w:top w:val="nil"/>
              <w:left w:val="nil"/>
              <w:bottom w:val="nil"/>
              <w:right w:val="nil"/>
            </w:tcBorders>
            <w:shd w:val="clear" w:color="auto" w:fill="auto"/>
            <w:noWrap w:val="1"/>
            <w:vAlign w:val="bottom"/>
          </w:tcPr>
          <w:p>
            <w:pPr>
              <w:pStyle w:val="Normal_0457eaae-ab05-49c1-a253-de7f531dcf3a"/>
              <w:keepNext w:val="0"/>
              <w:keepLines w:val="0"/>
              <w:widowControl/>
              <w:suppressLineNumbers w:val="0"/>
              <w:jc w:val="left"/>
              <w:textAlignment w:val="bottom"/>
              <w:rPr>
                <w:rFonts w:ascii="黑体" w:eastAsia="黑体" w:hAnsi="宋体" w:cs="黑体"/>
                <w:i w:val="0"/>
                <w:iCs w:val="0"/>
                <w:color w:val="000000"/>
                <w:sz w:val="22"/>
                <w:szCs w:val="22"/>
                <w:u w:val="none"/>
              </w:rPr>
            </w:pPr>
            <w:r>
              <w:rPr>
                <w:rFonts w:ascii="黑体" w:eastAsia="黑体" w:hAnsi="宋体" w:cs="黑体" w:hint="eastAsia"/>
                <w:i w:val="0"/>
                <w:iCs w:val="0"/>
                <w:color w:val="000000"/>
                <w:kern w:val="0"/>
                <w:sz w:val="22"/>
                <w:szCs w:val="22"/>
                <w:u w:val="none"/>
                <w:bdr w:val="none" w:sz="0" w:space="0" w:color="auto"/>
                <w:lang w:val="en-US" w:eastAsia="zh-CN"/>
              </w:rPr>
              <w:t xml:space="preserve">附件</w:t>
            </w:r>
          </w:p>
        </w:tc>
        <w:tc>
          <w:tcPr>
            <w:tcW w:w="982" w:type="dxa"/>
            <w:tcBorders>
              <w:top w:val="nil"/>
              <w:left w:val="nil"/>
              <w:bottom w:val="nil"/>
              <w:right w:val="nil"/>
            </w:tcBorders>
            <w:shd w:val="clear" w:color="auto" w:fill="auto"/>
            <w:noWrap w:val="1"/>
            <w:vAlign w:val="bottom"/>
          </w:tcPr>
          <w:p>
            <w:pPr>
              <w:pStyle w:val="Normal_0457eaae-ab05-49c1-a253-de7f531dcf3a"/>
              <w:rPr>
                <w:rFonts w:ascii="宋体" w:eastAsia="宋体" w:hAnsi="宋体" w:cs="宋体" w:hint="eastAsia"/>
                <w:i w:val="0"/>
                <w:iCs w:val="0"/>
                <w:color w:val="000000"/>
                <w:sz w:val="20"/>
                <w:szCs w:val="20"/>
                <w:u w:val="none"/>
              </w:rPr>
            </w:pPr>
          </w:p>
        </w:tc>
        <w:tc>
          <w:tcPr>
            <w:tcW w:w="1451" w:type="dxa"/>
            <w:tcBorders>
              <w:top w:val="nil"/>
              <w:left w:val="nil"/>
              <w:bottom w:val="nil"/>
              <w:right w:val="nil"/>
            </w:tcBorders>
            <w:shd w:val="clear" w:color="auto" w:fill="auto"/>
            <w:noWrap w:val="1"/>
            <w:vAlign w:val="bottom"/>
          </w:tcPr>
          <w:p>
            <w:pPr>
              <w:pStyle w:val="Normal_0457eaae-ab05-49c1-a253-de7f531dcf3a"/>
              <w:rPr>
                <w:rFonts w:ascii="宋体" w:eastAsia="宋体" w:hAnsi="宋体" w:cs="宋体" w:hint="eastAsia"/>
                <w:i w:val="0"/>
                <w:iCs w:val="0"/>
                <w:color w:val="000000"/>
                <w:sz w:val="20"/>
                <w:szCs w:val="20"/>
                <w:u w:val="none"/>
              </w:rPr>
            </w:pPr>
          </w:p>
        </w:tc>
        <w:tc>
          <w:tcPr>
            <w:tcW w:w="1112" w:type="dxa"/>
            <w:tcBorders>
              <w:top w:val="nil"/>
              <w:left w:val="nil"/>
              <w:bottom w:val="nil"/>
              <w:right w:val="nil"/>
            </w:tcBorders>
            <w:shd w:val="clear" w:color="auto" w:fill="auto"/>
            <w:noWrap w:val="1"/>
            <w:vAlign w:val="bottom"/>
          </w:tcPr>
          <w:p>
            <w:pPr>
              <w:pStyle w:val="Normal_0457eaae-ab05-49c1-a253-de7f531dcf3a"/>
              <w:jc w:val="left"/>
              <w:rPr>
                <w:rFonts w:ascii="宋体" w:eastAsia="宋体" w:hAnsi="宋体" w:cs="宋体" w:hint="eastAsia"/>
                <w:i w:val="0"/>
                <w:iCs w:val="0"/>
                <w:color w:val="000000"/>
                <w:sz w:val="20"/>
                <w:szCs w:val="20"/>
                <w:u w:val="none"/>
              </w:rPr>
            </w:pPr>
          </w:p>
        </w:tc>
        <w:tc>
          <w:tcPr>
            <w:tcW w:w="1069" w:type="dxa"/>
            <w:tcBorders>
              <w:top w:val="nil"/>
              <w:left w:val="nil"/>
              <w:bottom w:val="nil"/>
              <w:right w:val="nil"/>
            </w:tcBorders>
            <w:shd w:val="clear" w:color="auto" w:fill="auto"/>
            <w:noWrap w:val="1"/>
            <w:vAlign w:val="bottom"/>
          </w:tcPr>
          <w:p>
            <w:pPr>
              <w:pStyle w:val="Normal_0457eaae-ab05-49c1-a253-de7f531dcf3a"/>
              <w:rPr>
                <w:rFonts w:ascii="宋体" w:eastAsia="宋体" w:hAnsi="宋体" w:cs="宋体" w:hint="eastAsia"/>
                <w:i w:val="0"/>
                <w:iCs w:val="0"/>
                <w:color w:val="000000"/>
                <w:sz w:val="20"/>
                <w:szCs w:val="20"/>
                <w:u w:val="none"/>
              </w:rPr>
            </w:pPr>
          </w:p>
        </w:tc>
        <w:tc>
          <w:tcPr>
            <w:tcW w:w="1254" w:type="dxa"/>
            <w:tcBorders>
              <w:top w:val="nil"/>
              <w:left w:val="nil"/>
              <w:bottom w:val="nil"/>
              <w:right w:val="nil"/>
            </w:tcBorders>
            <w:shd w:val="clear" w:color="auto" w:fill="auto"/>
            <w:noWrap w:val="1"/>
            <w:vAlign w:val="bottom"/>
          </w:tcPr>
          <w:p>
            <w:pPr>
              <w:pStyle w:val="Normal_0457eaae-ab05-49c1-a253-de7f531dcf3a"/>
              <w:rPr>
                <w:rFonts w:ascii="宋体" w:eastAsia="宋体" w:hAnsi="宋体" w:cs="宋体" w:hint="eastAsia"/>
                <w:i w:val="0"/>
                <w:iCs w:val="0"/>
                <w:color w:val="000000"/>
                <w:sz w:val="20"/>
                <w:szCs w:val="20"/>
                <w:u w:val="none"/>
              </w:rPr>
            </w:pPr>
          </w:p>
        </w:tc>
        <w:tc>
          <w:tcPr>
            <w:tcW w:w="1254" w:type="dxa"/>
            <w:tcBorders>
              <w:top w:val="nil"/>
              <w:left w:val="nil"/>
              <w:bottom w:val="nil"/>
              <w:right w:val="nil"/>
            </w:tcBorders>
            <w:shd w:val="clear" w:color="auto" w:fill="auto"/>
            <w:noWrap w:val="1"/>
            <w:vAlign w:val="bottom"/>
          </w:tcPr>
          <w:p>
            <w:pPr>
              <w:pStyle w:val="Normal_0457eaae-ab05-49c1-a253-de7f531dcf3a"/>
              <w:rPr>
                <w:rFonts w:ascii="宋体" w:eastAsia="宋体" w:hAnsi="宋体" w:cs="宋体" w:hint="eastAsia"/>
                <w:i w:val="0"/>
                <w:iCs w:val="0"/>
                <w:color w:val="000000"/>
                <w:sz w:val="20"/>
                <w:szCs w:val="20"/>
                <w:u w:val="none"/>
              </w:rPr>
            </w:pPr>
          </w:p>
        </w:tc>
        <w:tc>
          <w:tcPr>
            <w:tcW w:w="752" w:type="dxa"/>
            <w:tcBorders>
              <w:top w:val="nil"/>
              <w:left w:val="nil"/>
              <w:bottom w:val="nil"/>
              <w:right w:val="nil"/>
            </w:tcBorders>
            <w:shd w:val="clear" w:color="auto" w:fill="auto"/>
            <w:noWrap w:val="1"/>
            <w:vAlign w:val="bottom"/>
          </w:tcPr>
          <w:p>
            <w:pPr>
              <w:pStyle w:val="Normal_0457eaae-ab05-49c1-a253-de7f531dcf3a"/>
              <w:rPr>
                <w:rFonts w:ascii="宋体" w:eastAsia="宋体" w:hAnsi="宋体" w:cs="宋体" w:hint="eastAsia"/>
                <w:i w:val="0"/>
                <w:iCs w:val="0"/>
                <w:color w:val="000000"/>
                <w:sz w:val="20"/>
                <w:szCs w:val="20"/>
                <w:u w:val="none"/>
              </w:rPr>
            </w:pPr>
          </w:p>
        </w:tc>
        <w:tc>
          <w:tcPr>
            <w:tcW w:w="927" w:type="dxa"/>
            <w:tcBorders>
              <w:top w:val="nil"/>
              <w:left w:val="nil"/>
              <w:bottom w:val="nil"/>
              <w:right w:val="nil"/>
            </w:tcBorders>
            <w:shd w:val="clear" w:color="auto" w:fill="auto"/>
            <w:noWrap w:val="1"/>
            <w:vAlign w:val="bottom"/>
          </w:tcPr>
          <w:p>
            <w:pPr>
              <w:pStyle w:val="Normal_0457eaae-ab05-49c1-a253-de7f531dcf3a"/>
              <w:rPr>
                <w:rFonts w:ascii="宋体" w:eastAsia="宋体" w:hAnsi="宋体" w:cs="宋体" w:hint="eastAsia"/>
                <w:i w:val="0"/>
                <w:iCs w:val="0"/>
                <w:color w:val="000000"/>
                <w:sz w:val="20"/>
                <w:szCs w:val="20"/>
                <w:u w:val="none"/>
              </w:rPr>
            </w:pPr>
          </w:p>
        </w:tc>
        <w:tc>
          <w:tcPr>
            <w:tcW w:w="360" w:type="dxa"/>
            <w:tcBorders>
              <w:top w:val="nil"/>
              <w:left w:val="nil"/>
              <w:bottom w:val="nil"/>
              <w:right w:val="nil"/>
            </w:tcBorders>
            <w:shd w:val="clear" w:color="auto" w:fill="auto"/>
            <w:noWrap w:val="1"/>
            <w:vAlign w:val="bottom"/>
          </w:tcPr>
          <w:p>
            <w:pPr>
              <w:pStyle w:val="Normal_0457eaae-ab05-49c1-a253-de7f531dcf3a"/>
              <w:rPr>
                <w:rFonts w:ascii="宋体" w:eastAsia="宋体" w:hAnsi="宋体" w:cs="宋体" w:hint="eastAsia"/>
                <w:i w:val="0"/>
                <w:iCs w:val="0"/>
                <w:color w:val="000000"/>
                <w:sz w:val="20"/>
                <w:szCs w:val="20"/>
                <w:u w:val="none"/>
              </w:rPr>
            </w:pPr>
          </w:p>
        </w:tc>
        <w:tc>
          <w:tcPr>
            <w:tcW w:w="1047" w:type="dxa"/>
            <w:tcBorders>
              <w:top w:val="nil"/>
              <w:left w:val="nil"/>
              <w:bottom w:val="nil"/>
              <w:right w:val="nil"/>
            </w:tcBorders>
            <w:shd w:val="clear" w:color="auto" w:fill="auto"/>
            <w:noWrap w:val="1"/>
            <w:vAlign w:val="bottom"/>
          </w:tcPr>
          <w:p>
            <w:pPr>
              <w:pStyle w:val="Normal_0457eaae-ab05-49c1-a253-de7f531dcf3a"/>
              <w:rPr>
                <w:rFonts w:ascii="宋体" w:eastAsia="宋体" w:hAnsi="宋体" w:cs="宋体" w:hint="eastAsia"/>
                <w:i w:val="0"/>
                <w:iCs w:val="0"/>
                <w:color w:val="000000"/>
                <w:sz w:val="20"/>
                <w:szCs w:val="20"/>
                <w:u w:val="none"/>
              </w:rPr>
            </w:pPr>
          </w:p>
        </w:tc>
      </w:tr>
      <w:tr>
        <w:tblPrEx>
          <w:tblW w:w="109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0"/>
        </w:trPr>
        <w:tc>
          <w:tcPr>
            <w:tcW w:type="auto" w:w="0"/>
            <w:gridSpan w:val="11"/>
            <w:tcBorders>
              <w:top w:val="nil"/>
              <w:left w:val="nil"/>
              <w:bottom w:val="nil"/>
              <w:right w:val="nil"/>
            </w:tcBorders>
            <w:shd w:val="clear" w:color="auto" w:fill="auto"/>
            <w:noWrap w:val="1"/>
            <w:vAlign w:val="center"/>
          </w:tcPr>
          <w:p>
            <w:pPr>
              <w:pStyle w:val="Normal_0457eaae-ab05-49c1-a253-de7f531dcf3a"/>
              <w:keepNext w:val="0"/>
              <w:keepLines w:val="0"/>
              <w:widowControl/>
              <w:suppressLineNumbers w:val="0"/>
              <w:jc w:val="center"/>
              <w:textAlignment w:val="center"/>
              <w:rPr>
                <w:rFonts w:ascii="宋体" w:eastAsia="宋体" w:hAnsi="宋体" w:cs="宋体" w:hint="eastAsia"/>
                <w:b/>
                <w:bCs/>
                <w:i w:val="0"/>
                <w:iCs w:val="0"/>
                <w:color w:val="000000"/>
                <w:sz w:val="32"/>
                <w:szCs w:val="32"/>
                <w:u w:val="none"/>
              </w:rPr>
            </w:pPr>
            <w:r>
              <w:rPr>
                <w:rFonts w:ascii="宋体" w:eastAsia="宋体" w:hAnsi="宋体" w:cs="宋体" w:hint="eastAsia"/>
                <w:b/>
                <w:bCs/>
                <w:i w:val="0"/>
                <w:iCs w:val="0"/>
                <w:color w:val="000000"/>
                <w:kern w:val="0"/>
                <w:sz w:val="32"/>
                <w:szCs w:val="32"/>
                <w:u w:val="none"/>
                <w:bdr w:val="none" w:sz="0" w:space="0" w:color="auto"/>
                <w:lang w:val="en-US" w:eastAsia="zh-CN"/>
              </w:rPr>
              <w:t xml:space="preserve">项目支出绩效自评表</w:t>
            </w:r>
          </w:p>
        </w:tc>
      </w:tr>
      <w:tr>
        <w:tblPrEx>
          <w:tblW w:w="109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60"/>
        </w:trPr>
        <w:tc>
          <w:tcPr>
            <w:tcW w:type="auto" w:w="0"/>
            <w:gridSpan w:val="11"/>
            <w:tcBorders>
              <w:top w:val="nil"/>
              <w:left w:val="nil"/>
              <w:bottom w:val="nil"/>
              <w:right w:val="nil"/>
            </w:tcBorders>
            <w:shd w:val="clear" w:color="auto" w:fill="auto"/>
            <w:noWrap w:val="1"/>
            <w:vAlign w:val="center"/>
          </w:tcPr>
          <w:p>
            <w:pPr>
              <w:pStyle w:val="Normal_0457eaae-ab05-49c1-a253-de7f531dcf3a"/>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（2023年度）</w:t>
            </w:r>
          </w:p>
        </w:tc>
      </w:tr>
      <w:tr>
        <w:tblPrEx>
          <w:tblW w:w="109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60"/>
        </w:trPr>
        <w:tc>
          <w:tcPr>
            <w:tcW w:type="auto" w:w="0"/>
            <w:gridSpan w:val="11"/>
            <w:tcBorders>
              <w:top w:val="nil"/>
              <w:left w:val="nil"/>
              <w:bottom w:val="single" w:sz="4" w:space="0" w:color="000000"/>
              <w:right w:val="nil"/>
            </w:tcBorders>
            <w:shd w:val="clear" w:color="auto" w:fill="auto"/>
            <w:noWrap w:val="1"/>
            <w:vAlign w:val="center"/>
          </w:tcPr>
          <w:p>
            <w:pPr>
              <w:pStyle w:val="Normal_0457eaae-ab05-49c1-a253-de7f531dcf3a"/>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    填表人及联系方式：王琳15393783559    </w:t>
            </w:r>
          </w:p>
        </w:tc>
      </w:tr>
      <w:tr>
        <w:tblPrEx>
          <w:tblW w:w="109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80"/>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项目名称</w:t>
            </w:r>
          </w:p>
        </w:tc>
        <w:tc>
          <w:tcPr>
            <w:tcW w:w="922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舞蹈实训室建设经费</w:t>
            </w:r>
          </w:p>
        </w:tc>
      </w:tr>
      <w:tr>
        <w:tblPrEx>
          <w:tblW w:w="109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80"/>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主管部门及代码</w:t>
            </w:r>
          </w:p>
        </w:tc>
        <w:tc>
          <w:tcPr>
            <w:tcW w:w="48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许昌市教育局 103001</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实施单位</w:t>
            </w:r>
          </w:p>
        </w:tc>
        <w:tc>
          <w:tcPr>
            <w:tcW w:w="30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许昌市普通教育教学研究室</w:t>
            </w:r>
          </w:p>
        </w:tc>
      </w:tr>
      <w:tr>
        <w:tblPrEx>
          <w:tblW w:w="109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80"/>
        </w:trPr>
        <w:tc>
          <w:tcPr>
            <w:tcW w:w="170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项目资金</w:t>
            </w:r>
            <w:r>
              <w:rPr/>
              <w:br/>
            </w:r>
            <w:r>
              <w:rPr>
                <w:rFonts w:ascii="宋体" w:eastAsia="宋体" w:hAnsi="宋体" w:cs="宋体" w:hint="eastAsia"/>
                <w:i w:val="0"/>
                <w:iCs w:val="0"/>
                <w:color w:val="000000"/>
                <w:kern w:val="0"/>
                <w:sz w:val="18"/>
                <w:szCs w:val="18"/>
                <w:u w:val="none"/>
                <w:bdr w:val="none" w:sz="0" w:space="0" w:color="auto"/>
                <w:lang w:val="en-US" w:eastAsia="zh-CN"/>
              </w:rPr>
              <w:t xml:space="preserve">（万元）</w:t>
            </w:r>
          </w:p>
        </w:tc>
        <w:tc>
          <w:tcPr>
            <w:tcW w:w="25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jc w:val="center"/>
              <w:rPr>
                <w:rFonts w:ascii="宋体" w:eastAsia="宋体" w:hAnsi="宋体" w:cs="宋体" w:hint="eastAsia"/>
                <w:i w:val="0"/>
                <w:iCs w:val="0"/>
                <w:color w:val="000000"/>
                <w:sz w:val="18"/>
                <w:szCs w:val="18"/>
                <w:u w:val="none"/>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年初预算数</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全年预算数</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全年执行数</w:t>
            </w:r>
          </w:p>
        </w:tc>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分值</w:t>
            </w:r>
          </w:p>
        </w:tc>
        <w:tc>
          <w:tcPr>
            <w:tcW w:w="12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执行率</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得分</w:t>
            </w:r>
          </w:p>
        </w:tc>
      </w:tr>
      <w:tr>
        <w:tblPrEx>
          <w:tblW w:w="109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0"/>
        </w:trPr>
        <w:tc>
          <w:tcPr>
            <w:tcW w:w="170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jc w:val="center"/>
              <w:rPr>
                <w:rFonts w:ascii="宋体" w:eastAsia="宋体" w:hAnsi="宋体" w:cs="宋体" w:hint="eastAsia"/>
                <w:i w:val="0"/>
                <w:iCs w:val="0"/>
                <w:color w:val="000000"/>
                <w:sz w:val="18"/>
                <w:szCs w:val="18"/>
                <w:u w:val="none"/>
              </w:rPr>
            </w:pPr>
          </w:p>
        </w:tc>
        <w:tc>
          <w:tcPr>
            <w:tcW w:w="25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年度资金总额</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56</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55.91</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55.91</w:t>
            </w:r>
          </w:p>
        </w:tc>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w:t>
            </w:r>
          </w:p>
        </w:tc>
        <w:tc>
          <w:tcPr>
            <w:tcW w:w="12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100.0%</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10.0 </w:t>
            </w:r>
          </w:p>
        </w:tc>
      </w:tr>
      <w:tr>
        <w:tblPrEx>
          <w:tblW w:w="109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0"/>
        </w:trPr>
        <w:tc>
          <w:tcPr>
            <w:tcW w:w="170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jc w:val="center"/>
              <w:rPr>
                <w:rFonts w:ascii="宋体" w:eastAsia="宋体" w:hAnsi="宋体" w:cs="宋体" w:hint="eastAsia"/>
                <w:i w:val="0"/>
                <w:iCs w:val="0"/>
                <w:color w:val="000000"/>
                <w:sz w:val="18"/>
                <w:szCs w:val="18"/>
                <w:u w:val="none"/>
              </w:rPr>
            </w:pPr>
          </w:p>
        </w:tc>
        <w:tc>
          <w:tcPr>
            <w:tcW w:w="25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其中：当年财政拨款</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56</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55.91</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55.91</w:t>
            </w:r>
          </w:p>
        </w:tc>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w:t>
            </w:r>
          </w:p>
        </w:tc>
        <w:tc>
          <w:tcPr>
            <w:tcW w:w="12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100.0%</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w:t>
            </w:r>
          </w:p>
        </w:tc>
      </w:tr>
      <w:tr>
        <w:tblPrEx>
          <w:tblW w:w="109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0"/>
        </w:trPr>
        <w:tc>
          <w:tcPr>
            <w:tcW w:w="170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jc w:val="center"/>
              <w:rPr>
                <w:rFonts w:ascii="宋体" w:eastAsia="宋体" w:hAnsi="宋体" w:cs="宋体" w:hint="eastAsia"/>
                <w:i w:val="0"/>
                <w:iCs w:val="0"/>
                <w:color w:val="000000"/>
                <w:sz w:val="18"/>
                <w:szCs w:val="18"/>
                <w:u w:val="none"/>
              </w:rPr>
            </w:pPr>
          </w:p>
        </w:tc>
        <w:tc>
          <w:tcPr>
            <w:tcW w:w="25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     上年结转资金</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jc w:val="center"/>
              <w:rPr>
                <w:rFonts w:ascii="宋体" w:eastAsia="宋体" w:hAnsi="宋体" w:cs="宋体" w:hint="eastAsia"/>
                <w:i w:val="0"/>
                <w:iCs w:val="0"/>
                <w:color w:val="000000"/>
                <w:sz w:val="18"/>
                <w:szCs w:val="18"/>
                <w:u w:val="none"/>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jc w:val="center"/>
              <w:rPr>
                <w:rFonts w:ascii="宋体" w:eastAsia="宋体" w:hAnsi="宋体" w:cs="宋体" w:hint="eastAsia"/>
                <w:i w:val="0"/>
                <w:iCs w:val="0"/>
                <w:color w:val="000000"/>
                <w:sz w:val="18"/>
                <w:szCs w:val="18"/>
                <w:u w:val="none"/>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jc w:val="center"/>
              <w:rPr>
                <w:rFonts w:ascii="宋体" w:eastAsia="宋体" w:hAnsi="宋体" w:cs="宋体" w:hint="eastAsia"/>
                <w:i w:val="0"/>
                <w:iCs w:val="0"/>
                <w:color w:val="000000"/>
                <w:sz w:val="18"/>
                <w:szCs w:val="18"/>
                <w:u w:val="none"/>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w:t>
            </w:r>
          </w:p>
        </w:tc>
        <w:tc>
          <w:tcPr>
            <w:tcW w:w="12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#DIV/0!</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w:t>
            </w:r>
          </w:p>
        </w:tc>
      </w:tr>
      <w:tr>
        <w:tblPrEx>
          <w:tblW w:w="109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0"/>
        </w:trPr>
        <w:tc>
          <w:tcPr>
            <w:tcW w:w="170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jc w:val="center"/>
              <w:rPr>
                <w:rFonts w:ascii="宋体" w:eastAsia="宋体" w:hAnsi="宋体" w:cs="宋体" w:hint="eastAsia"/>
                <w:i w:val="0"/>
                <w:iCs w:val="0"/>
                <w:color w:val="000000"/>
                <w:sz w:val="18"/>
                <w:szCs w:val="18"/>
                <w:u w:val="none"/>
              </w:rPr>
            </w:pPr>
          </w:p>
        </w:tc>
        <w:tc>
          <w:tcPr>
            <w:tcW w:w="25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  其他资金</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jc w:val="center"/>
              <w:rPr>
                <w:rFonts w:ascii="宋体" w:eastAsia="宋体" w:hAnsi="宋体" w:cs="宋体" w:hint="eastAsia"/>
                <w:i w:val="0"/>
                <w:iCs w:val="0"/>
                <w:color w:val="000000"/>
                <w:sz w:val="18"/>
                <w:szCs w:val="18"/>
                <w:u w:val="none"/>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jc w:val="center"/>
              <w:rPr>
                <w:rFonts w:ascii="宋体" w:eastAsia="宋体" w:hAnsi="宋体" w:cs="宋体" w:hint="eastAsia"/>
                <w:i w:val="0"/>
                <w:iCs w:val="0"/>
                <w:color w:val="000000"/>
                <w:sz w:val="18"/>
                <w:szCs w:val="18"/>
                <w:u w:val="none"/>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jc w:val="center"/>
              <w:rPr>
                <w:rFonts w:ascii="宋体" w:eastAsia="宋体" w:hAnsi="宋体" w:cs="宋体" w:hint="eastAsia"/>
                <w:i w:val="0"/>
                <w:iCs w:val="0"/>
                <w:color w:val="000000"/>
                <w:sz w:val="18"/>
                <w:szCs w:val="18"/>
                <w:u w:val="none"/>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w:t>
            </w:r>
          </w:p>
        </w:tc>
        <w:tc>
          <w:tcPr>
            <w:tcW w:w="12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#DIV/0!</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w:t>
            </w:r>
          </w:p>
        </w:tc>
      </w:tr>
      <w:tr>
        <w:tblPrEx>
          <w:tblW w:w="109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80"/>
        </w:trPr>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年度总体目标</w:t>
            </w:r>
          </w:p>
        </w:tc>
        <w:tc>
          <w:tcPr>
            <w:tcW w:w="586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预期目标</w:t>
            </w:r>
          </w:p>
        </w:tc>
        <w:tc>
          <w:tcPr>
            <w:tcW w:w="43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实际完成情况</w:t>
            </w:r>
          </w:p>
        </w:tc>
      </w:tr>
      <w:tr>
        <w:tblPrEx>
          <w:tblW w:w="109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5"/>
        </w:trPr>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jc w:val="center"/>
              <w:rPr>
                <w:rFonts w:ascii="宋体" w:eastAsia="宋体" w:hAnsi="宋体" w:cs="宋体" w:hint="eastAsia"/>
                <w:i w:val="0"/>
                <w:iCs w:val="0"/>
                <w:color w:val="000000"/>
                <w:sz w:val="18"/>
                <w:szCs w:val="18"/>
                <w:u w:val="none"/>
              </w:rPr>
            </w:pPr>
          </w:p>
        </w:tc>
        <w:tc>
          <w:tcPr>
            <w:tcW w:w="586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顺利完成舞蹈实训室建设工作，并保证舞蹈实训室2023年底顺利交付使用</w:t>
            </w:r>
          </w:p>
        </w:tc>
        <w:tc>
          <w:tcPr>
            <w:tcW w:w="43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舞蹈实训室2023年底顺利交付使用</w:t>
            </w:r>
          </w:p>
        </w:tc>
      </w:tr>
      <w:tr>
        <w:tblPrEx>
          <w:tblW w:w="109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40"/>
        </w:trPr>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绩</w:t>
            </w:r>
            <w:r>
              <w:rPr/>
              <w:br/>
            </w:r>
            <w:r>
              <w:rPr>
                <w:rFonts w:ascii="宋体" w:eastAsia="宋体" w:hAnsi="宋体" w:cs="宋体" w:hint="eastAsia"/>
                <w:i w:val="0"/>
                <w:iCs w:val="0"/>
                <w:color w:val="000000"/>
                <w:kern w:val="0"/>
                <w:sz w:val="18"/>
                <w:szCs w:val="18"/>
                <w:u w:val="none"/>
                <w:bdr w:val="none" w:sz="0" w:space="0" w:color="auto"/>
                <w:lang w:val="en-US" w:eastAsia="zh-CN"/>
              </w:rPr>
              <w:t xml:space="preserve">效</w:t>
            </w:r>
            <w:r>
              <w:rPr/>
              <w:br/>
            </w:r>
            <w:r>
              <w:rPr>
                <w:rFonts w:ascii="宋体" w:eastAsia="宋体" w:hAnsi="宋体" w:cs="宋体" w:hint="eastAsia"/>
                <w:i w:val="0"/>
                <w:iCs w:val="0"/>
                <w:color w:val="000000"/>
                <w:kern w:val="0"/>
                <w:sz w:val="18"/>
                <w:szCs w:val="18"/>
                <w:u w:val="none"/>
                <w:bdr w:val="none" w:sz="0" w:space="0" w:color="auto"/>
                <w:lang w:val="en-US" w:eastAsia="zh-CN"/>
              </w:rPr>
              <w:t xml:space="preserve">指</w:t>
            </w:r>
            <w:r>
              <w:rPr/>
              <w:br/>
            </w:r>
            <w:r>
              <w:rPr>
                <w:rFonts w:ascii="宋体" w:eastAsia="宋体" w:hAnsi="宋体" w:cs="宋体" w:hint="eastAsia"/>
                <w:i w:val="0"/>
                <w:iCs w:val="0"/>
                <w:color w:val="000000"/>
                <w:kern w:val="0"/>
                <w:sz w:val="18"/>
                <w:szCs w:val="18"/>
                <w:u w:val="none"/>
                <w:bdr w:val="none" w:sz="0" w:space="0" w:color="auto"/>
                <w:lang w:val="en-US" w:eastAsia="zh-CN"/>
              </w:rPr>
              <w:t xml:space="preserve">标</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一级指标</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二级指标</w:t>
            </w:r>
          </w:p>
        </w:tc>
        <w:tc>
          <w:tcPr>
            <w:tcW w:w="21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三级指标</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年度指标值</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实际完成值</w:t>
            </w:r>
          </w:p>
        </w:tc>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分值</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得分</w:t>
            </w:r>
          </w:p>
        </w:tc>
        <w:tc>
          <w:tcPr>
            <w:tcW w:w="14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偏差原因分析及改进措施</w:t>
            </w:r>
          </w:p>
        </w:tc>
      </w:tr>
      <w:tr>
        <w:tblPrEx>
          <w:tblW w:w="109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80"/>
        </w:trPr>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jc w:val="center"/>
              <w:rPr>
                <w:rFonts w:ascii="宋体" w:eastAsia="宋体" w:hAnsi="宋体" w:cs="宋体" w:hint="eastAsia"/>
                <w:i w:val="0"/>
                <w:iCs w:val="0"/>
                <w:color w:val="000000"/>
                <w:sz w:val="18"/>
                <w:szCs w:val="18"/>
                <w:u w:val="none"/>
              </w:rP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产出指标</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数量指标</w:t>
            </w:r>
          </w:p>
        </w:tc>
        <w:tc>
          <w:tcPr>
            <w:tcW w:w="21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舞蹈实训室使用资金</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55.91</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55.91</w:t>
            </w:r>
          </w:p>
        </w:tc>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w:t>
            </w:r>
          </w:p>
        </w:tc>
        <w:tc>
          <w:tcPr>
            <w:tcW w:w="14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jc w:val="center"/>
              <w:rPr>
                <w:rFonts w:ascii="宋体" w:eastAsia="宋体" w:hAnsi="宋体" w:cs="宋体" w:hint="eastAsia"/>
                <w:i w:val="0"/>
                <w:iCs w:val="0"/>
                <w:color w:val="000000"/>
                <w:sz w:val="18"/>
                <w:szCs w:val="18"/>
                <w:u w:val="none"/>
              </w:rPr>
            </w:pPr>
          </w:p>
        </w:tc>
      </w:tr>
      <w:tr>
        <w:tblPrEx>
          <w:tblW w:w="109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jc w:val="center"/>
              <w:rPr>
                <w:rFonts w:ascii="宋体" w:eastAsia="宋体" w:hAnsi="宋体" w:cs="宋体" w:hint="eastAsia"/>
                <w:i w:val="0"/>
                <w:iCs w:val="0"/>
                <w:color w:val="000000"/>
                <w:sz w:val="18"/>
                <w:szCs w:val="18"/>
                <w:u w:val="none"/>
              </w:rPr>
            </w:p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jc w:val="center"/>
              <w:rPr>
                <w:rFonts w:ascii="宋体" w:eastAsia="宋体" w:hAnsi="宋体" w:cs="宋体" w:hint="eastAsia"/>
                <w:i w:val="0"/>
                <w:iCs w:val="0"/>
                <w:color w:val="000000"/>
                <w:sz w:val="18"/>
                <w:szCs w:val="18"/>
                <w:u w:val="none"/>
              </w:rPr>
            </w:pP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质量指标</w:t>
            </w:r>
          </w:p>
        </w:tc>
        <w:tc>
          <w:tcPr>
            <w:tcW w:w="21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工程完成及时率</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100%</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100%</w:t>
            </w:r>
          </w:p>
        </w:tc>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w:t>
            </w:r>
          </w:p>
        </w:tc>
        <w:tc>
          <w:tcPr>
            <w:tcW w:w="14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jc w:val="left"/>
              <w:rPr>
                <w:rFonts w:ascii="宋体" w:eastAsia="宋体" w:hAnsi="宋体" w:cs="宋体" w:hint="eastAsia"/>
                <w:i w:val="0"/>
                <w:iCs w:val="0"/>
                <w:color w:val="000000"/>
                <w:sz w:val="18"/>
                <w:szCs w:val="18"/>
                <w:u w:val="none"/>
              </w:rPr>
            </w:pPr>
          </w:p>
        </w:tc>
      </w:tr>
      <w:tr>
        <w:tblPrEx>
          <w:tblW w:w="109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80"/>
        </w:trPr>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jc w:val="center"/>
              <w:rPr>
                <w:rFonts w:ascii="宋体" w:eastAsia="宋体" w:hAnsi="宋体" w:cs="宋体" w:hint="eastAsia"/>
                <w:i w:val="0"/>
                <w:iCs w:val="0"/>
                <w:color w:val="000000"/>
                <w:sz w:val="18"/>
                <w:szCs w:val="18"/>
                <w:u w:val="none"/>
              </w:rPr>
            </w:p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jc w:val="center"/>
              <w:rPr>
                <w:rFonts w:ascii="宋体" w:eastAsia="宋体" w:hAnsi="宋体" w:cs="宋体" w:hint="eastAsia"/>
                <w:i w:val="0"/>
                <w:iCs w:val="0"/>
                <w:color w:val="000000"/>
                <w:sz w:val="18"/>
                <w:szCs w:val="18"/>
                <w:u w:val="none"/>
              </w:rPr>
            </w:pP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时效指标</w:t>
            </w:r>
          </w:p>
        </w:tc>
        <w:tc>
          <w:tcPr>
            <w:tcW w:w="218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工程施工合格率</w:t>
            </w:r>
          </w:p>
        </w:tc>
        <w:tc>
          <w:tcPr>
            <w:tcW w:w="12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≥95%</w:t>
            </w:r>
          </w:p>
        </w:tc>
        <w:tc>
          <w:tcPr>
            <w:tcW w:w="12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98%</w:t>
            </w:r>
          </w:p>
        </w:tc>
        <w:tc>
          <w:tcPr>
            <w:tcW w:w="7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20</w:t>
            </w:r>
          </w:p>
        </w:tc>
        <w:tc>
          <w:tcPr>
            <w:tcW w:w="9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20</w:t>
            </w:r>
          </w:p>
        </w:tc>
        <w:tc>
          <w:tcPr>
            <w:tcW w:w="140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jc w:val="left"/>
              <w:rPr>
                <w:rFonts w:ascii="宋体" w:eastAsia="宋体" w:hAnsi="宋体" w:cs="宋体" w:hint="eastAsia"/>
                <w:i w:val="0"/>
                <w:iCs w:val="0"/>
                <w:color w:val="000000"/>
                <w:sz w:val="18"/>
                <w:szCs w:val="18"/>
                <w:u w:val="none"/>
              </w:rPr>
            </w:pPr>
          </w:p>
        </w:tc>
      </w:tr>
      <w:tr>
        <w:tblPrEx>
          <w:tblW w:w="109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jc w:val="center"/>
              <w:rPr>
                <w:rFonts w:ascii="宋体" w:eastAsia="宋体" w:hAnsi="宋体" w:cs="宋体" w:hint="eastAsia"/>
                <w:i w:val="0"/>
                <w:iCs w:val="0"/>
                <w:color w:val="000000"/>
                <w:sz w:val="18"/>
                <w:szCs w:val="18"/>
                <w:u w:val="none"/>
              </w:rPr>
            </w:p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jc w:val="center"/>
              <w:rPr>
                <w:rFonts w:ascii="宋体" w:eastAsia="宋体" w:hAnsi="宋体" w:cs="宋体" w:hint="eastAsia"/>
                <w:i w:val="0"/>
                <w:iCs w:val="0"/>
                <w:color w:val="000000"/>
                <w:sz w:val="18"/>
                <w:szCs w:val="18"/>
                <w:u w:val="none"/>
              </w:rPr>
            </w:pP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jc w:val="center"/>
              <w:rPr>
                <w:rFonts w:ascii="宋体" w:eastAsia="宋体" w:hAnsi="宋体" w:cs="宋体" w:hint="eastAsia"/>
                <w:i w:val="0"/>
                <w:iCs w:val="0"/>
                <w:color w:val="000000"/>
                <w:sz w:val="18"/>
                <w:szCs w:val="18"/>
                <w:u w:val="none"/>
              </w:rPr>
            </w:pPr>
          </w:p>
        </w:tc>
        <w:tc>
          <w:tcPr>
            <w:tcW w:w="218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jc w:val="left"/>
              <w:rPr>
                <w:rFonts w:ascii="宋体" w:eastAsia="宋体" w:hAnsi="宋体" w:cs="宋体" w:hint="eastAsia"/>
                <w:i w:val="0"/>
                <w:iCs w:val="0"/>
                <w:color w:val="000000"/>
                <w:sz w:val="18"/>
                <w:szCs w:val="18"/>
                <w:u w:val="none"/>
              </w:rPr>
            </w:pPr>
          </w:p>
        </w:tc>
        <w:tc>
          <w:tcPr>
            <w:tcW w:w="1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jc w:val="center"/>
              <w:rPr>
                <w:rFonts w:ascii="宋体" w:eastAsia="宋体" w:hAnsi="宋体" w:cs="宋体" w:hint="eastAsia"/>
                <w:i w:val="0"/>
                <w:iCs w:val="0"/>
                <w:color w:val="000000"/>
                <w:sz w:val="18"/>
                <w:szCs w:val="18"/>
                <w:u w:val="none"/>
              </w:rPr>
            </w:pPr>
          </w:p>
        </w:tc>
        <w:tc>
          <w:tcPr>
            <w:tcW w:w="1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jc w:val="center"/>
              <w:rPr>
                <w:rFonts w:ascii="宋体" w:eastAsia="宋体" w:hAnsi="宋体" w:cs="宋体" w:hint="eastAsia"/>
                <w:i w:val="0"/>
                <w:iCs w:val="0"/>
                <w:color w:val="000000"/>
                <w:sz w:val="18"/>
                <w:szCs w:val="18"/>
                <w:u w:val="none"/>
              </w:rPr>
            </w:pPr>
          </w:p>
        </w:tc>
        <w:tc>
          <w:tcPr>
            <w:tcW w:w="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jc w:val="center"/>
              <w:rPr>
                <w:rFonts w:ascii="宋体" w:eastAsia="宋体" w:hAnsi="宋体" w:cs="宋体" w:hint="eastAsia"/>
                <w:i w:val="0"/>
                <w:iCs w:val="0"/>
                <w:color w:val="000000"/>
                <w:sz w:val="18"/>
                <w:szCs w:val="18"/>
                <w:u w:val="none"/>
              </w:rPr>
            </w:pPr>
          </w:p>
        </w:tc>
        <w:tc>
          <w:tcPr>
            <w:tcW w:w="9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jc w:val="center"/>
              <w:rPr>
                <w:rFonts w:ascii="宋体" w:eastAsia="宋体" w:hAnsi="宋体" w:cs="宋体" w:hint="eastAsia"/>
                <w:i w:val="0"/>
                <w:iCs w:val="0"/>
                <w:color w:val="000000"/>
                <w:sz w:val="18"/>
                <w:szCs w:val="18"/>
                <w:u w:val="none"/>
              </w:rPr>
            </w:pPr>
          </w:p>
        </w:tc>
        <w:tc>
          <w:tcPr>
            <w:tcW w:w="140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jc w:val="left"/>
              <w:rPr>
                <w:rFonts w:ascii="宋体" w:eastAsia="宋体" w:hAnsi="宋体" w:cs="宋体" w:hint="eastAsia"/>
                <w:i w:val="0"/>
                <w:iCs w:val="0"/>
                <w:color w:val="000000"/>
                <w:sz w:val="18"/>
                <w:szCs w:val="18"/>
                <w:u w:val="none"/>
              </w:rPr>
            </w:pPr>
          </w:p>
        </w:tc>
      </w:tr>
      <w:tr>
        <w:tblPrEx>
          <w:tblW w:w="109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39"/>
        </w:trPr>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jc w:val="center"/>
              <w:rPr>
                <w:rFonts w:ascii="宋体" w:eastAsia="宋体" w:hAnsi="宋体" w:cs="宋体" w:hint="eastAsia"/>
                <w:i w:val="0"/>
                <w:iCs w:val="0"/>
                <w:color w:val="000000"/>
                <w:sz w:val="18"/>
                <w:szCs w:val="18"/>
                <w:u w:val="none"/>
              </w:rPr>
            </w:p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jc w:val="center"/>
              <w:rPr>
                <w:rFonts w:ascii="宋体" w:eastAsia="宋体" w:hAnsi="宋体" w:cs="宋体" w:hint="eastAsia"/>
                <w:i w:val="0"/>
                <w:iCs w:val="0"/>
                <w:color w:val="000000"/>
                <w:sz w:val="18"/>
                <w:szCs w:val="18"/>
                <w:u w:val="none"/>
              </w:rPr>
            </w:pP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jc w:val="center"/>
              <w:rPr>
                <w:rFonts w:ascii="宋体" w:eastAsia="宋体" w:hAnsi="宋体" w:cs="宋体" w:hint="eastAsia"/>
                <w:i w:val="0"/>
                <w:iCs w:val="0"/>
                <w:color w:val="000000"/>
                <w:sz w:val="18"/>
                <w:szCs w:val="18"/>
                <w:u w:val="none"/>
              </w:rPr>
            </w:pPr>
          </w:p>
        </w:tc>
        <w:tc>
          <w:tcPr>
            <w:tcW w:w="21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项目实施进度</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≤2023年12月</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2023年11月</w:t>
            </w:r>
          </w:p>
        </w:tc>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w:t>
            </w:r>
          </w:p>
        </w:tc>
        <w:tc>
          <w:tcPr>
            <w:tcW w:w="14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jc w:val="center"/>
              <w:rPr>
                <w:rFonts w:ascii="宋体" w:eastAsia="宋体" w:hAnsi="宋体" w:cs="宋体" w:hint="eastAsia"/>
                <w:i w:val="0"/>
                <w:iCs w:val="0"/>
                <w:color w:val="000000"/>
                <w:sz w:val="18"/>
                <w:szCs w:val="18"/>
                <w:u w:val="none"/>
              </w:rPr>
            </w:pPr>
          </w:p>
        </w:tc>
      </w:tr>
      <w:tr>
        <w:tblPrEx>
          <w:tblW w:w="109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20"/>
        </w:trPr>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jc w:val="center"/>
              <w:rPr>
                <w:rFonts w:ascii="宋体" w:eastAsia="宋体" w:hAnsi="宋体" w:cs="宋体" w:hint="eastAsia"/>
                <w:i w:val="0"/>
                <w:iCs w:val="0"/>
                <w:color w:val="000000"/>
                <w:sz w:val="18"/>
                <w:szCs w:val="18"/>
                <w:u w:val="none"/>
              </w:rPr>
            </w:p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jc w:val="center"/>
              <w:rPr>
                <w:rFonts w:ascii="宋体" w:eastAsia="宋体" w:hAnsi="宋体" w:cs="宋体" w:hint="eastAsia"/>
                <w:i w:val="0"/>
                <w:iCs w:val="0"/>
                <w:color w:val="000000"/>
                <w:sz w:val="18"/>
                <w:szCs w:val="18"/>
                <w:u w:val="none"/>
              </w:rPr>
            </w:pP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成本指标</w:t>
            </w:r>
          </w:p>
        </w:tc>
        <w:tc>
          <w:tcPr>
            <w:tcW w:w="21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舞蹈实训室工程成本</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center"/>
              <w:textAlignment w:val="center"/>
              <w:rPr>
                <w:rFonts w:ascii="Arial" w:eastAsia="宋体" w:hAnsi="Arial" w:cs="Arial"/>
                <w:i w:val="0"/>
                <w:iCs w:val="0"/>
                <w:color w:val="000000"/>
                <w:sz w:val="18"/>
                <w:szCs w:val="18"/>
                <w:u w:val="none"/>
              </w:rPr>
            </w:pPr>
            <w:r>
              <w:rPr>
                <w:rStyle w:val="font81"/>
                <w:rFonts w:eastAsia="宋体"/>
                <w:bdr w:val="none" w:sz="0" w:space="0" w:color="auto"/>
                <w:lang w:val="en-US" w:eastAsia="zh-CN"/>
              </w:rPr>
              <w:t xml:space="preserve">≤ </w:t>
            </w:r>
            <w:r>
              <w:rPr>
                <w:rStyle w:val="font61"/>
                <w:bdr w:val="none" w:sz="0" w:space="0" w:color="auto"/>
                <w:lang w:val="en-US" w:eastAsia="zh-CN"/>
              </w:rPr>
              <w:t xml:space="preserve">56万元</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center"/>
              <w:textAlignment w:val="center"/>
              <w:rPr>
                <w:rFonts w:ascii="Arial" w:eastAsia="宋体" w:hAnsi="Arial" w:cs="Arial" w:hint="default"/>
                <w:i w:val="0"/>
                <w:iCs w:val="0"/>
                <w:color w:val="000000"/>
                <w:sz w:val="18"/>
                <w:szCs w:val="18"/>
                <w:u w:val="none"/>
              </w:rPr>
            </w:pPr>
            <w:r>
              <w:rPr>
                <w:rStyle w:val="font81"/>
                <w:rFonts w:eastAsia="宋体"/>
                <w:bdr w:val="none" w:sz="0" w:space="0" w:color="auto"/>
                <w:lang w:val="en-US" w:eastAsia="zh-CN"/>
              </w:rPr>
              <w:t xml:space="preserve">55.91</w:t>
            </w:r>
            <w:r>
              <w:rPr>
                <w:rStyle w:val="font61"/>
                <w:bdr w:val="none" w:sz="0" w:space="0" w:color="auto"/>
                <w:lang w:val="en-US" w:eastAsia="zh-CN"/>
              </w:rPr>
              <w:t xml:space="preserve">万元</w:t>
            </w:r>
          </w:p>
        </w:tc>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w:t>
            </w:r>
          </w:p>
        </w:tc>
        <w:tc>
          <w:tcPr>
            <w:tcW w:w="14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jc w:val="center"/>
              <w:rPr>
                <w:rFonts w:ascii="宋体" w:eastAsia="宋体" w:hAnsi="宋体" w:cs="宋体" w:hint="eastAsia"/>
                <w:i w:val="0"/>
                <w:iCs w:val="0"/>
                <w:color w:val="000000"/>
                <w:sz w:val="18"/>
                <w:szCs w:val="18"/>
                <w:u w:val="none"/>
              </w:rPr>
            </w:pPr>
          </w:p>
        </w:tc>
      </w:tr>
      <w:tr>
        <w:tblPrEx>
          <w:tblW w:w="109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20"/>
        </w:trPr>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jc w:val="center"/>
              <w:rPr>
                <w:rFonts w:ascii="宋体" w:eastAsia="宋体" w:hAnsi="宋体" w:cs="宋体" w:hint="eastAsia"/>
                <w:i w:val="0"/>
                <w:iCs w:val="0"/>
                <w:color w:val="000000"/>
                <w:sz w:val="18"/>
                <w:szCs w:val="18"/>
                <w:u w:val="none"/>
              </w:rP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jc w:val="center"/>
              <w:rPr>
                <w:rFonts w:ascii="宋体" w:eastAsia="宋体" w:hAnsi="宋体" w:cs="宋体" w:hint="eastAsia"/>
                <w:i w:val="0"/>
                <w:iCs w:val="0"/>
                <w:color w:val="000000"/>
                <w:sz w:val="18"/>
                <w:szCs w:val="18"/>
                <w:u w:val="none"/>
              </w:rPr>
            </w:pP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社会效益指标</w:t>
            </w:r>
          </w:p>
        </w:tc>
        <w:tc>
          <w:tcPr>
            <w:tcW w:w="21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工作效率</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提升</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100%</w:t>
            </w:r>
          </w:p>
        </w:tc>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w:t>
            </w:r>
          </w:p>
        </w:tc>
        <w:tc>
          <w:tcPr>
            <w:tcW w:w="14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jc w:val="center"/>
              <w:rPr>
                <w:rFonts w:ascii="宋体" w:eastAsia="宋体" w:hAnsi="宋体" w:cs="宋体" w:hint="eastAsia"/>
                <w:i w:val="0"/>
                <w:iCs w:val="0"/>
                <w:color w:val="000000"/>
                <w:sz w:val="18"/>
                <w:szCs w:val="18"/>
                <w:u w:val="none"/>
              </w:rPr>
            </w:pPr>
          </w:p>
        </w:tc>
      </w:tr>
      <w:tr>
        <w:tblPrEx>
          <w:tblW w:w="109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jc w:val="center"/>
              <w:rPr>
                <w:rFonts w:ascii="宋体" w:eastAsia="宋体" w:hAnsi="宋体" w:cs="宋体" w:hint="eastAsia"/>
                <w:i w:val="0"/>
                <w:iCs w:val="0"/>
                <w:color w:val="000000"/>
                <w:sz w:val="18"/>
                <w:szCs w:val="18"/>
                <w:u w:val="none"/>
              </w:rPr>
            </w:p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jc w:val="center"/>
              <w:rPr>
                <w:rFonts w:ascii="宋体" w:eastAsia="宋体" w:hAnsi="宋体" w:cs="宋体" w:hint="eastAsia"/>
                <w:i w:val="0"/>
                <w:iCs w:val="0"/>
                <w:color w:val="000000"/>
                <w:sz w:val="18"/>
                <w:szCs w:val="18"/>
                <w:u w:val="none"/>
              </w:rPr>
            </w:pP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jc w:val="center"/>
              <w:rPr>
                <w:rFonts w:ascii="宋体" w:eastAsia="宋体" w:hAnsi="宋体" w:cs="宋体" w:hint="eastAsia"/>
                <w:i w:val="0"/>
                <w:iCs w:val="0"/>
                <w:color w:val="000000"/>
                <w:sz w:val="18"/>
                <w:szCs w:val="18"/>
                <w:u w:val="none"/>
              </w:rPr>
            </w:pPr>
          </w:p>
        </w:tc>
        <w:tc>
          <w:tcPr>
            <w:tcW w:w="21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社会对学校教学满意度</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满意度≥95%</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满意度=97%</w:t>
            </w:r>
          </w:p>
        </w:tc>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w:t>
            </w:r>
          </w:p>
        </w:tc>
        <w:tc>
          <w:tcPr>
            <w:tcW w:w="14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jc w:val="center"/>
              <w:rPr>
                <w:rFonts w:ascii="宋体" w:eastAsia="宋体" w:hAnsi="宋体" w:cs="宋体" w:hint="eastAsia"/>
                <w:i w:val="0"/>
                <w:iCs w:val="0"/>
                <w:color w:val="000000"/>
                <w:sz w:val="18"/>
                <w:szCs w:val="18"/>
                <w:u w:val="none"/>
              </w:rPr>
            </w:pPr>
          </w:p>
        </w:tc>
      </w:tr>
      <w:tr>
        <w:tblPrEx>
          <w:tblW w:w="109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0"/>
        </w:trPr>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jc w:val="center"/>
              <w:rPr>
                <w:rFonts w:ascii="宋体" w:eastAsia="宋体" w:hAnsi="宋体" w:cs="宋体" w:hint="eastAsia"/>
                <w:i w:val="0"/>
                <w:iCs w:val="0"/>
                <w:color w:val="000000"/>
                <w:sz w:val="18"/>
                <w:szCs w:val="18"/>
                <w:u w:val="none"/>
              </w:rPr>
            </w:p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jc w:val="center"/>
              <w:rPr>
                <w:rFonts w:ascii="宋体" w:eastAsia="宋体" w:hAnsi="宋体" w:cs="宋体" w:hint="eastAsia"/>
                <w:i w:val="0"/>
                <w:iCs w:val="0"/>
                <w:color w:val="000000"/>
                <w:sz w:val="18"/>
                <w:szCs w:val="18"/>
                <w:u w:val="none"/>
              </w:rPr>
            </w:pP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可持续影响指标</w:t>
            </w:r>
          </w:p>
        </w:tc>
        <w:tc>
          <w:tcPr>
            <w:tcW w:w="21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持续使用时间</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≥8年</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10年</w:t>
            </w:r>
          </w:p>
        </w:tc>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w:t>
            </w:r>
          </w:p>
        </w:tc>
        <w:tc>
          <w:tcPr>
            <w:tcW w:w="14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jc w:val="center"/>
              <w:rPr>
                <w:rFonts w:ascii="宋体" w:eastAsia="宋体" w:hAnsi="宋体" w:cs="宋体" w:hint="eastAsia"/>
                <w:i w:val="0"/>
                <w:iCs w:val="0"/>
                <w:color w:val="000000"/>
                <w:sz w:val="18"/>
                <w:szCs w:val="18"/>
                <w:u w:val="none"/>
              </w:rPr>
            </w:pPr>
          </w:p>
        </w:tc>
      </w:tr>
      <w:tr>
        <w:tblPrEx>
          <w:tblW w:w="109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00"/>
        </w:trPr>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jc w:val="center"/>
              <w:rPr>
                <w:rFonts w:ascii="宋体" w:eastAsia="宋体" w:hAnsi="宋体" w:cs="宋体" w:hint="eastAsia"/>
                <w:i w:val="0"/>
                <w:iCs w:val="0"/>
                <w:color w:val="000000"/>
                <w:sz w:val="18"/>
                <w:szCs w:val="18"/>
                <w:u w:val="none"/>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满意度指标</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服务对象满意度指标</w:t>
            </w:r>
          </w:p>
        </w:tc>
        <w:tc>
          <w:tcPr>
            <w:tcW w:w="21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学生及教师满意度。</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满意度≥95%</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满意度=100%</w:t>
            </w:r>
          </w:p>
        </w:tc>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w:t>
            </w:r>
          </w:p>
        </w:tc>
        <w:tc>
          <w:tcPr>
            <w:tcW w:w="14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jc w:val="center"/>
              <w:rPr>
                <w:rFonts w:ascii="宋体" w:eastAsia="宋体" w:hAnsi="宋体" w:cs="宋体" w:hint="eastAsia"/>
                <w:i w:val="0"/>
                <w:iCs w:val="0"/>
                <w:color w:val="000000"/>
                <w:sz w:val="18"/>
                <w:szCs w:val="18"/>
                <w:u w:val="none"/>
              </w:rPr>
            </w:pPr>
          </w:p>
        </w:tc>
      </w:tr>
      <w:tr>
        <w:tblPrEx>
          <w:tblW w:w="109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tcW w:w="784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总分（100分）</w:t>
            </w:r>
          </w:p>
        </w:tc>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100</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100.0 </w:t>
            </w:r>
          </w:p>
        </w:tc>
        <w:tc>
          <w:tcPr>
            <w:tcW w:w="14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jc w:val="center"/>
              <w:rPr>
                <w:rFonts w:ascii="宋体" w:eastAsia="宋体" w:hAnsi="宋体" w:cs="宋体" w:hint="eastAsia"/>
                <w:i w:val="0"/>
                <w:iCs w:val="0"/>
                <w:color w:val="000000"/>
                <w:sz w:val="18"/>
                <w:szCs w:val="18"/>
                <w:u w:val="none"/>
              </w:rPr>
            </w:pPr>
          </w:p>
        </w:tc>
      </w:tr>
      <w:tr>
        <w:tblPrEx>
          <w:tblW w:w="109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85"/>
        </w:trPr>
        <w:tc>
          <w:tcPr>
            <w:tcW w:w="10928" w:type="dxa"/>
            <w:gridSpan w:val="11"/>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Style w:val="font91"/>
                <w:bdr w:val="none" w:sz="0" w:space="0" w:color="auto"/>
                <w:lang w:val="en-US" w:eastAsia="zh-CN"/>
              </w:rPr>
              <w:t xml:space="preserve">注：1.绩效自评采取打分评价的形式，满分为100分，各部门（单位）可根据指标的重要程度自主确定各项三级指标的权重分值，各项指标得分加总得出该项目绩效自评的总分。</w:t>
            </w:r>
            <w:r>
              <w:rPr>
                <w:rStyle w:val="font71"/>
                <w:bdr w:val="none" w:sz="0" w:space="0" w:color="auto"/>
                <w:lang w:val="en-US" w:eastAsia="zh-CN"/>
              </w:rPr>
              <w:t xml:space="preserve">原则上一级指标分值统一设置为：产出指标50分、效益指标30分、服务对象满意度10分、预算资金执行率10分。如有特殊情况，除预算资金执行率外，其他指标权重可作适当调整，但总分应为100分。各项三级指标得分最高不能超过该指标分值上限。2.偏差原因分析及改进措施：说明偏离目标、不能完成目标的原因及拟采取的措施。 3.定性指标根据指标完成情况分为达成预期指标、部分达成预期指标并具有一定效果、未达成预期指标且效果较差三档，分别按照该指标对应分值区间100％-80％(含)、80％-60％(含)、60％-0％合理确定分值。定量指标完成指标值的，记该指标所赋全部分值；未完成的，按照完成值与指标值的比例计分。</w:t>
            </w:r>
          </w:p>
        </w:tc>
      </w:tr>
      <w:tr>
        <w:tblPrEx>
          <w:tblW w:w="109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60"/>
        </w:trPr>
        <w:tc>
          <w:tcPr>
            <w:tcW w:w="10928" w:type="dxa"/>
            <w:gridSpan w:val="11"/>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jc w:val="center"/>
              <w:rPr>
                <w:rFonts w:ascii="宋体" w:eastAsia="宋体" w:hAnsi="宋体" w:cs="宋体" w:hint="eastAsia"/>
                <w:i w:val="0"/>
                <w:iCs w:val="0"/>
                <w:color w:val="000000"/>
                <w:sz w:val="18"/>
                <w:szCs w:val="18"/>
                <w:u w:val="none"/>
              </w:rPr>
            </w:pPr>
          </w:p>
        </w:tc>
      </w:tr>
      <w:tr>
        <w:tblPrEx>
          <w:tblW w:w="1092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70"/>
        </w:trPr>
        <w:tc>
          <w:tcPr>
            <w:tcW w:w="10928" w:type="dxa"/>
            <w:gridSpan w:val="11"/>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457eaae-ab05-49c1-a253-de7f531dcf3a"/>
              <w:jc w:val="center"/>
              <w:rPr>
                <w:rFonts w:ascii="宋体" w:eastAsia="宋体" w:hAnsi="宋体" w:cs="宋体" w:hint="eastAsia"/>
                <w:i w:val="0"/>
                <w:iCs w:val="0"/>
                <w:color w:val="000000"/>
                <w:sz w:val="18"/>
                <w:szCs w:val="18"/>
                <w:u w:val="none"/>
              </w:rPr>
            </w:pPr>
          </w:p>
        </w:tc>
      </w:tr>
    </w:tbl>
    <w:p>
      <w:pPr>
        <w:pStyle w:val="Normal_0457eaae-ab05-49c1-a253-de7f531dcf3a"/>
        <w:sectPr>
          <w:pgSz w:w="11906" w:h="16838" w:orient="portrait"/>
          <w:pgMar w:top="1440" w:right="1800" w:bottom="1440" w:left="1800" w:header="851" w:footer="992" w:gutter="0"/>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14"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9686"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9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paragraph" w:styleId="Normal_0457eaae-ab05-49c1-a253-de7f531dcf3a">
    <w:name w:val="Normal_0457eaae-ab05-49c1-a253-de7f531dcf3a"/>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character" w:styleId="DefaultParagraphFont_95d2a352-b012-436a-ba2c-99313c0941bf">
    <w:name w:val="Default Paragraph Font_95d2a352-b012-436a-ba2c-99313c0941bf"/>
    <w:semiHidden/>
    <w:qFormat/>
    <w:rPr/>
  </w:style>
  <w:style w:type="character" w:customStyle="1" w:styleId="font81">
    <w:name w:val="font81"/>
    <w:basedOn w:val="DefaultParagraphFont_95d2a352-b012-436a-ba2c-99313c0941bf"/>
    <w:rPr>
      <w:rFonts w:ascii="Arial" w:hAnsi="Arial" w:cs="Arial" w:hint="default"/>
      <w:color w:val="000000"/>
      <w:sz w:val="18"/>
      <w:szCs w:val="18"/>
      <w:u w:val="none"/>
    </w:rPr>
  </w:style>
  <w:style w:type="character" w:customStyle="1" w:styleId="font61">
    <w:name w:val="font61"/>
    <w:basedOn w:val="DefaultParagraphFont_95d2a352-b012-436a-ba2c-99313c0941bf"/>
    <w:rPr>
      <w:rFonts w:ascii="宋体" w:eastAsia="宋体" w:hAnsi="宋体" w:cs="宋体" w:hint="eastAsia"/>
      <w:color w:val="000000"/>
      <w:sz w:val="18"/>
      <w:szCs w:val="18"/>
      <w:u w:val="none"/>
    </w:rPr>
  </w:style>
  <w:style w:type="character" w:styleId="DefaultParagraphFont0">
    <w:name w:val="Default Paragraph Font_b2d1de70-153a-4735-aaca-5c874e9e4cab"/>
    <w:semiHidden/>
    <w:qFormat/>
    <w:rPr/>
  </w:style>
  <w:style w:type="character" w:customStyle="1" w:styleId="font91">
    <w:name w:val="font91"/>
    <w:basedOn w:val="DefaultParagraphFont0"/>
    <w:rPr>
      <w:rFonts w:ascii="宋体" w:eastAsia="宋体" w:hAnsi="宋体" w:cs="宋体" w:hint="eastAsia"/>
      <w:color w:val="000000"/>
      <w:sz w:val="18"/>
      <w:szCs w:val="18"/>
      <w:u w:val="none"/>
    </w:rPr>
  </w:style>
  <w:style w:type="character" w:customStyle="1" w:styleId="font71">
    <w:name w:val="font71"/>
    <w:basedOn w:val="DefaultParagraphFont0"/>
    <w:rPr>
      <w:rFonts w:ascii="宋体" w:eastAsia="宋体" w:hAnsi="宋体" w:cs="宋体" w:hint="eastAsia"/>
      <w:color w:val="000000"/>
      <w:sz w:val="18"/>
      <w:szCs w:val="18"/>
      <w:u w:val="none"/>
    </w:rPr>
  </w:style>
  <w:style w:type="table" w:styleId="NormalTable_e4d279e5-7647-4efc-acfa-9eac89d4738e">
    <w:name w:val="Normal Table_e4d279e5-7647-4efc-acfa-9eac89d4738e"/>
    <w:semiHidden/>
    <w:rPr/>
    <w:tblPr>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2024-10-10T08:30:31Z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0</TotalTime>
  <ScaleCrop>false</ScaleCrop>
  <LinksUpToDate>false</LinksUpToDate>
  <CharactersWithSpaces>19414</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44</Pages>
  <Words>6695</Words>
  <Characters>19169</Characters>
  <Application>WPS Office_12.1.0.18276_F1E327BC-269C-435d-A152-05C5408002CA</Application>
  <DocSecurity>0</DocSecurity>
  <Lines>1</Lines>
  <Paragraphs>1</Paragraphs>
  <CharactersWithSpaces>19414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2024-10-10T09:22:52Z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DF94CE1DC53D4C5F990C8EECCB3F5EB2_13</vt:lpwstr>
  </property>
</Properties>
</file>