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许昌市非税收入管理处单位决算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许昌市非税收入管理处概况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许昌市非税收入管理处概况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许昌市非税收入管理处是参照公务员管理事业单位。其主要职责：</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(一）贯彻落实上级有关政府非税收入管理的各项政策；</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(二）参与政府非税收入的征缴和监督管理工作；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(三）负责财政票据管理事务性工作；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(四）配合做好全市政府非税收入年度预算、决算编制工作。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许昌市非税收入管理处内设机构1个,包括：办公室。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从决算单位构成看，许昌市非税收入管理处单位决算包括：本级决算（1个）。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1.许昌市非税收入管理处</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176.59</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131.57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176.59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176.59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176.59</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176.59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176.59</w:t>
            </w:r>
          </w:p>
        </w:tc>
        <w:tc>
          <w:tcPr>
            <w:tcW w:w="1440" w:type="dxa"/>
            <w:vAlign w:val="center"/>
          </w:tcPr>
          <w:p>
            <w:pPr>
              <w:jc w:val="right"/>
            </w:pPr>
            <w:r>
              <w:rPr>
                <w:rFonts w:ascii="宋体" w:hAnsi="宋体" w:eastAsia="宋体" w:cs="宋体"/>
                <w:b/>
                <w:i w:val="0"/>
                <w:color w:val="000000"/>
                <w:sz w:val="17"/>
              </w:rPr>
              <w:t>176.59</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131.57</w:t>
            </w:r>
          </w:p>
        </w:tc>
        <w:tc>
          <w:tcPr>
            <w:tcW w:w="1440" w:type="dxa"/>
            <w:vAlign w:val="center"/>
          </w:tcPr>
          <w:p>
            <w:pPr>
              <w:jc w:val="right"/>
            </w:pPr>
            <w:r>
              <w:rPr>
                <w:rFonts w:ascii="宋体" w:hAnsi="宋体" w:eastAsia="宋体" w:cs="宋体"/>
                <w:b w:val="0"/>
                <w:i w:val="0"/>
                <w:color w:val="000000"/>
                <w:sz w:val="17"/>
              </w:rPr>
              <w:t>131.57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123.05</w:t>
            </w:r>
          </w:p>
        </w:tc>
        <w:tc>
          <w:tcPr>
            <w:tcW w:w="1440" w:type="dxa"/>
            <w:vAlign w:val="center"/>
          </w:tcPr>
          <w:p>
            <w:pPr>
              <w:jc w:val="right"/>
            </w:pPr>
            <w:r>
              <w:rPr>
                <w:rFonts w:ascii="宋体" w:hAnsi="宋体" w:eastAsia="宋体" w:cs="宋体"/>
                <w:b w:val="0"/>
                <w:i w:val="0"/>
                <w:color w:val="000000"/>
                <w:sz w:val="17"/>
              </w:rPr>
              <w:t>123.05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123.05</w:t>
            </w:r>
          </w:p>
        </w:tc>
        <w:tc>
          <w:tcPr>
            <w:tcW w:w="1440" w:type="dxa"/>
            <w:vAlign w:val="center"/>
          </w:tcPr>
          <w:p>
            <w:pPr>
              <w:jc w:val="right"/>
            </w:pPr>
            <w:r>
              <w:rPr>
                <w:rFonts w:ascii="宋体" w:hAnsi="宋体" w:eastAsia="宋体" w:cs="宋体"/>
                <w:b w:val="0"/>
                <w:i w:val="0"/>
                <w:color w:val="000000"/>
                <w:sz w:val="17"/>
              </w:rPr>
              <w:t>123.05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0.50</w:t>
            </w:r>
          </w:p>
        </w:tc>
        <w:tc>
          <w:tcPr>
            <w:tcW w:w="1440" w:type="dxa"/>
            <w:vAlign w:val="center"/>
          </w:tcPr>
          <w:p>
            <w:pPr>
              <w:jc w:val="right"/>
            </w:pPr>
            <w:r>
              <w:rPr>
                <w:rFonts w:ascii="宋体" w:hAnsi="宋体" w:eastAsia="宋体" w:cs="宋体"/>
                <w:b w:val="0"/>
                <w:i w:val="0"/>
                <w:color w:val="000000"/>
                <w:sz w:val="17"/>
              </w:rPr>
              <w:t>0.50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0.50</w:t>
            </w:r>
          </w:p>
        </w:tc>
        <w:tc>
          <w:tcPr>
            <w:tcW w:w="1440" w:type="dxa"/>
            <w:vAlign w:val="center"/>
          </w:tcPr>
          <w:p>
            <w:pPr>
              <w:jc w:val="right"/>
            </w:pPr>
            <w:r>
              <w:rPr>
                <w:rFonts w:ascii="宋体" w:hAnsi="宋体" w:eastAsia="宋体" w:cs="宋体"/>
                <w:b w:val="0"/>
                <w:i w:val="0"/>
                <w:color w:val="000000"/>
                <w:sz w:val="17"/>
              </w:rPr>
              <w:t>0.50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8.02</w:t>
            </w:r>
          </w:p>
        </w:tc>
        <w:tc>
          <w:tcPr>
            <w:tcW w:w="1440" w:type="dxa"/>
            <w:vAlign w:val="center"/>
          </w:tcPr>
          <w:p>
            <w:pPr>
              <w:jc w:val="right"/>
            </w:pPr>
            <w:r>
              <w:rPr>
                <w:rFonts w:ascii="宋体" w:hAnsi="宋体" w:eastAsia="宋体" w:cs="宋体"/>
                <w:b w:val="0"/>
                <w:i w:val="0"/>
                <w:color w:val="000000"/>
                <w:sz w:val="17"/>
              </w:rPr>
              <w:t>8.02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8.02</w:t>
            </w:r>
          </w:p>
        </w:tc>
        <w:tc>
          <w:tcPr>
            <w:tcW w:w="1440" w:type="dxa"/>
            <w:vAlign w:val="center"/>
          </w:tcPr>
          <w:p>
            <w:pPr>
              <w:jc w:val="right"/>
            </w:pPr>
            <w:r>
              <w:rPr>
                <w:rFonts w:ascii="宋体" w:hAnsi="宋体" w:eastAsia="宋体" w:cs="宋体"/>
                <w:b w:val="0"/>
                <w:i w:val="0"/>
                <w:color w:val="000000"/>
                <w:sz w:val="17"/>
              </w:rPr>
              <w:t>8.02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31.64</w:t>
            </w:r>
          </w:p>
        </w:tc>
        <w:tc>
          <w:tcPr>
            <w:tcW w:w="1440" w:type="dxa"/>
            <w:vAlign w:val="center"/>
          </w:tcPr>
          <w:p>
            <w:pPr>
              <w:jc w:val="right"/>
            </w:pPr>
            <w:r>
              <w:rPr>
                <w:rFonts w:ascii="宋体" w:hAnsi="宋体" w:eastAsia="宋体" w:cs="宋体"/>
                <w:b w:val="0"/>
                <w:i w:val="0"/>
                <w:color w:val="000000"/>
                <w:sz w:val="17"/>
              </w:rPr>
              <w:t>31.64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31.64</w:t>
            </w:r>
          </w:p>
        </w:tc>
        <w:tc>
          <w:tcPr>
            <w:tcW w:w="1440" w:type="dxa"/>
            <w:vAlign w:val="center"/>
          </w:tcPr>
          <w:p>
            <w:pPr>
              <w:jc w:val="right"/>
            </w:pPr>
            <w:r>
              <w:rPr>
                <w:rFonts w:ascii="宋体" w:hAnsi="宋体" w:eastAsia="宋体" w:cs="宋体"/>
                <w:b w:val="0"/>
                <w:i w:val="0"/>
                <w:color w:val="000000"/>
                <w:sz w:val="17"/>
              </w:rPr>
              <w:t>31.64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25.32</w:t>
            </w:r>
          </w:p>
        </w:tc>
        <w:tc>
          <w:tcPr>
            <w:tcW w:w="1440" w:type="dxa"/>
            <w:vAlign w:val="center"/>
          </w:tcPr>
          <w:p>
            <w:pPr>
              <w:jc w:val="right"/>
            </w:pPr>
            <w:r>
              <w:rPr>
                <w:rFonts w:ascii="宋体" w:hAnsi="宋体" w:eastAsia="宋体" w:cs="宋体"/>
                <w:b w:val="0"/>
                <w:i w:val="0"/>
                <w:color w:val="000000"/>
                <w:sz w:val="17"/>
              </w:rPr>
              <w:t>25.32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6.33</w:t>
            </w:r>
          </w:p>
        </w:tc>
        <w:tc>
          <w:tcPr>
            <w:tcW w:w="1440" w:type="dxa"/>
            <w:vAlign w:val="center"/>
          </w:tcPr>
          <w:p>
            <w:pPr>
              <w:jc w:val="right"/>
            </w:pPr>
            <w:r>
              <w:rPr>
                <w:rFonts w:ascii="宋体" w:hAnsi="宋体" w:eastAsia="宋体" w:cs="宋体"/>
                <w:b w:val="0"/>
                <w:i w:val="0"/>
                <w:color w:val="000000"/>
                <w:sz w:val="17"/>
              </w:rPr>
              <w:t>6.33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6.77</w:t>
            </w:r>
          </w:p>
        </w:tc>
        <w:tc>
          <w:tcPr>
            <w:tcW w:w="1440" w:type="dxa"/>
            <w:vAlign w:val="center"/>
          </w:tcPr>
          <w:p>
            <w:pPr>
              <w:jc w:val="right"/>
            </w:pPr>
            <w:r>
              <w:rPr>
                <w:rFonts w:ascii="宋体" w:hAnsi="宋体" w:eastAsia="宋体" w:cs="宋体"/>
                <w:b w:val="0"/>
                <w:i w:val="0"/>
                <w:color w:val="000000"/>
                <w:sz w:val="17"/>
              </w:rPr>
              <w:t>6.77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6.77</w:t>
            </w:r>
          </w:p>
        </w:tc>
        <w:tc>
          <w:tcPr>
            <w:tcW w:w="1440" w:type="dxa"/>
            <w:vAlign w:val="center"/>
          </w:tcPr>
          <w:p>
            <w:pPr>
              <w:jc w:val="right"/>
            </w:pPr>
            <w:r>
              <w:rPr>
                <w:rFonts w:ascii="宋体" w:hAnsi="宋体" w:eastAsia="宋体" w:cs="宋体"/>
                <w:b w:val="0"/>
                <w:i w:val="0"/>
                <w:color w:val="000000"/>
                <w:sz w:val="17"/>
              </w:rPr>
              <w:t>6.77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3.21</w:t>
            </w:r>
          </w:p>
        </w:tc>
        <w:tc>
          <w:tcPr>
            <w:tcW w:w="1440" w:type="dxa"/>
            <w:vAlign w:val="center"/>
          </w:tcPr>
          <w:p>
            <w:pPr>
              <w:jc w:val="right"/>
            </w:pPr>
            <w:r>
              <w:rPr>
                <w:rFonts w:ascii="宋体" w:hAnsi="宋体" w:eastAsia="宋体" w:cs="宋体"/>
                <w:b w:val="0"/>
                <w:i w:val="0"/>
                <w:color w:val="000000"/>
                <w:sz w:val="17"/>
              </w:rPr>
              <w:t>3.21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3.56</w:t>
            </w:r>
          </w:p>
        </w:tc>
        <w:tc>
          <w:tcPr>
            <w:tcW w:w="1440" w:type="dxa"/>
            <w:vAlign w:val="center"/>
          </w:tcPr>
          <w:p>
            <w:pPr>
              <w:jc w:val="right"/>
            </w:pPr>
            <w:r>
              <w:rPr>
                <w:rFonts w:ascii="宋体" w:hAnsi="宋体" w:eastAsia="宋体" w:cs="宋体"/>
                <w:b w:val="0"/>
                <w:i w:val="0"/>
                <w:color w:val="000000"/>
                <w:sz w:val="17"/>
              </w:rPr>
              <w:t>3.56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6.60</w:t>
            </w:r>
          </w:p>
        </w:tc>
        <w:tc>
          <w:tcPr>
            <w:tcW w:w="1440" w:type="dxa"/>
            <w:vAlign w:val="center"/>
          </w:tcPr>
          <w:p>
            <w:pPr>
              <w:jc w:val="right"/>
            </w:pPr>
            <w:r>
              <w:rPr>
                <w:rFonts w:ascii="宋体" w:hAnsi="宋体" w:eastAsia="宋体" w:cs="宋体"/>
                <w:b w:val="0"/>
                <w:i w:val="0"/>
                <w:color w:val="000000"/>
                <w:sz w:val="17"/>
              </w:rPr>
              <w:t>6.60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6.60</w:t>
            </w:r>
          </w:p>
        </w:tc>
        <w:tc>
          <w:tcPr>
            <w:tcW w:w="1440" w:type="dxa"/>
            <w:vAlign w:val="center"/>
          </w:tcPr>
          <w:p>
            <w:pPr>
              <w:jc w:val="right"/>
            </w:pPr>
            <w:r>
              <w:rPr>
                <w:rFonts w:ascii="宋体" w:hAnsi="宋体" w:eastAsia="宋体" w:cs="宋体"/>
                <w:b w:val="0"/>
                <w:i w:val="0"/>
                <w:color w:val="000000"/>
                <w:sz w:val="17"/>
              </w:rPr>
              <w:t>6.60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6.60</w:t>
            </w:r>
          </w:p>
        </w:tc>
        <w:tc>
          <w:tcPr>
            <w:tcW w:w="1440" w:type="dxa"/>
            <w:vAlign w:val="center"/>
          </w:tcPr>
          <w:p>
            <w:pPr>
              <w:jc w:val="right"/>
            </w:pPr>
            <w:r>
              <w:rPr>
                <w:rFonts w:ascii="宋体" w:hAnsi="宋体" w:eastAsia="宋体" w:cs="宋体"/>
                <w:b w:val="0"/>
                <w:i w:val="0"/>
                <w:color w:val="000000"/>
                <w:sz w:val="17"/>
              </w:rPr>
              <w:t>6.60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176.59</w:t>
            </w:r>
          </w:p>
        </w:tc>
        <w:tc>
          <w:tcPr>
            <w:tcW w:w="1600" w:type="dxa"/>
            <w:vAlign w:val="center"/>
          </w:tcPr>
          <w:p>
            <w:pPr>
              <w:jc w:val="right"/>
            </w:pPr>
            <w:r>
              <w:rPr>
                <w:rFonts w:ascii="宋体" w:hAnsi="宋体" w:eastAsia="宋体" w:cs="宋体"/>
                <w:b/>
                <w:i w:val="0"/>
                <w:color w:val="000000"/>
                <w:sz w:val="19"/>
              </w:rPr>
              <w:t>176.59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131.57</w:t>
            </w:r>
          </w:p>
        </w:tc>
        <w:tc>
          <w:tcPr>
            <w:tcW w:w="1600" w:type="dxa"/>
            <w:vAlign w:val="center"/>
          </w:tcPr>
          <w:p>
            <w:pPr>
              <w:jc w:val="right"/>
            </w:pPr>
            <w:r>
              <w:rPr>
                <w:rFonts w:ascii="宋体" w:hAnsi="宋体" w:eastAsia="宋体" w:cs="宋体"/>
                <w:b w:val="0"/>
                <w:i w:val="0"/>
                <w:color w:val="000000"/>
                <w:sz w:val="19"/>
              </w:rPr>
              <w:t>131.57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123.05</w:t>
            </w:r>
          </w:p>
        </w:tc>
        <w:tc>
          <w:tcPr>
            <w:tcW w:w="1600" w:type="dxa"/>
            <w:vAlign w:val="center"/>
          </w:tcPr>
          <w:p>
            <w:pPr>
              <w:jc w:val="right"/>
            </w:pPr>
            <w:r>
              <w:rPr>
                <w:rFonts w:ascii="宋体" w:hAnsi="宋体" w:eastAsia="宋体" w:cs="宋体"/>
                <w:b w:val="0"/>
                <w:i w:val="0"/>
                <w:color w:val="000000"/>
                <w:sz w:val="19"/>
              </w:rPr>
              <w:t>123.05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123.05</w:t>
            </w:r>
          </w:p>
        </w:tc>
        <w:tc>
          <w:tcPr>
            <w:tcW w:w="1600" w:type="dxa"/>
            <w:vAlign w:val="center"/>
          </w:tcPr>
          <w:p>
            <w:pPr>
              <w:jc w:val="right"/>
            </w:pPr>
            <w:r>
              <w:rPr>
                <w:rFonts w:ascii="宋体" w:hAnsi="宋体" w:eastAsia="宋体" w:cs="宋体"/>
                <w:b w:val="0"/>
                <w:i w:val="0"/>
                <w:color w:val="000000"/>
                <w:sz w:val="19"/>
              </w:rPr>
              <w:t>123.05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0.50</w:t>
            </w:r>
          </w:p>
        </w:tc>
        <w:tc>
          <w:tcPr>
            <w:tcW w:w="1600" w:type="dxa"/>
            <w:vAlign w:val="center"/>
          </w:tcPr>
          <w:p>
            <w:pPr>
              <w:jc w:val="right"/>
            </w:pPr>
            <w:r>
              <w:rPr>
                <w:rFonts w:ascii="宋体" w:hAnsi="宋体" w:eastAsia="宋体" w:cs="宋体"/>
                <w:b w:val="0"/>
                <w:i w:val="0"/>
                <w:color w:val="000000"/>
                <w:sz w:val="19"/>
              </w:rPr>
              <w:t>0.50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0.50</w:t>
            </w:r>
          </w:p>
        </w:tc>
        <w:tc>
          <w:tcPr>
            <w:tcW w:w="1600" w:type="dxa"/>
            <w:vAlign w:val="center"/>
          </w:tcPr>
          <w:p>
            <w:pPr>
              <w:jc w:val="right"/>
            </w:pPr>
            <w:r>
              <w:rPr>
                <w:rFonts w:ascii="宋体" w:hAnsi="宋体" w:eastAsia="宋体" w:cs="宋体"/>
                <w:b w:val="0"/>
                <w:i w:val="0"/>
                <w:color w:val="000000"/>
                <w:sz w:val="19"/>
              </w:rPr>
              <w:t>0.50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8.02</w:t>
            </w:r>
          </w:p>
        </w:tc>
        <w:tc>
          <w:tcPr>
            <w:tcW w:w="1600" w:type="dxa"/>
            <w:vAlign w:val="center"/>
          </w:tcPr>
          <w:p>
            <w:pPr>
              <w:jc w:val="right"/>
            </w:pPr>
            <w:r>
              <w:rPr>
                <w:rFonts w:ascii="宋体" w:hAnsi="宋体" w:eastAsia="宋体" w:cs="宋体"/>
                <w:b w:val="0"/>
                <w:i w:val="0"/>
                <w:color w:val="000000"/>
                <w:sz w:val="19"/>
              </w:rPr>
              <w:t>8.02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8.02</w:t>
            </w:r>
          </w:p>
        </w:tc>
        <w:tc>
          <w:tcPr>
            <w:tcW w:w="1600" w:type="dxa"/>
            <w:vAlign w:val="center"/>
          </w:tcPr>
          <w:p>
            <w:pPr>
              <w:jc w:val="right"/>
            </w:pPr>
            <w:r>
              <w:rPr>
                <w:rFonts w:ascii="宋体" w:hAnsi="宋体" w:eastAsia="宋体" w:cs="宋体"/>
                <w:b w:val="0"/>
                <w:i w:val="0"/>
                <w:color w:val="000000"/>
                <w:sz w:val="19"/>
              </w:rPr>
              <w:t>8.02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31.64</w:t>
            </w:r>
          </w:p>
        </w:tc>
        <w:tc>
          <w:tcPr>
            <w:tcW w:w="1600" w:type="dxa"/>
            <w:vAlign w:val="center"/>
          </w:tcPr>
          <w:p>
            <w:pPr>
              <w:jc w:val="right"/>
            </w:pPr>
            <w:r>
              <w:rPr>
                <w:rFonts w:ascii="宋体" w:hAnsi="宋体" w:eastAsia="宋体" w:cs="宋体"/>
                <w:b w:val="0"/>
                <w:i w:val="0"/>
                <w:color w:val="000000"/>
                <w:sz w:val="19"/>
              </w:rPr>
              <w:t>31.64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31.64</w:t>
            </w:r>
          </w:p>
        </w:tc>
        <w:tc>
          <w:tcPr>
            <w:tcW w:w="1600" w:type="dxa"/>
            <w:vAlign w:val="center"/>
          </w:tcPr>
          <w:p>
            <w:pPr>
              <w:jc w:val="right"/>
            </w:pPr>
            <w:r>
              <w:rPr>
                <w:rFonts w:ascii="宋体" w:hAnsi="宋体" w:eastAsia="宋体" w:cs="宋体"/>
                <w:b w:val="0"/>
                <w:i w:val="0"/>
                <w:color w:val="000000"/>
                <w:sz w:val="19"/>
              </w:rPr>
              <w:t>31.64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25.32</w:t>
            </w:r>
          </w:p>
        </w:tc>
        <w:tc>
          <w:tcPr>
            <w:tcW w:w="1600" w:type="dxa"/>
            <w:vAlign w:val="center"/>
          </w:tcPr>
          <w:p>
            <w:pPr>
              <w:jc w:val="right"/>
            </w:pPr>
            <w:r>
              <w:rPr>
                <w:rFonts w:ascii="宋体" w:hAnsi="宋体" w:eastAsia="宋体" w:cs="宋体"/>
                <w:b w:val="0"/>
                <w:i w:val="0"/>
                <w:color w:val="000000"/>
                <w:sz w:val="19"/>
              </w:rPr>
              <w:t>25.32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6.33</w:t>
            </w:r>
          </w:p>
        </w:tc>
        <w:tc>
          <w:tcPr>
            <w:tcW w:w="1600" w:type="dxa"/>
            <w:vAlign w:val="center"/>
          </w:tcPr>
          <w:p>
            <w:pPr>
              <w:jc w:val="right"/>
            </w:pPr>
            <w:r>
              <w:rPr>
                <w:rFonts w:ascii="宋体" w:hAnsi="宋体" w:eastAsia="宋体" w:cs="宋体"/>
                <w:b w:val="0"/>
                <w:i w:val="0"/>
                <w:color w:val="000000"/>
                <w:sz w:val="19"/>
              </w:rPr>
              <w:t>6.33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6.77</w:t>
            </w:r>
          </w:p>
        </w:tc>
        <w:tc>
          <w:tcPr>
            <w:tcW w:w="1600" w:type="dxa"/>
            <w:vAlign w:val="center"/>
          </w:tcPr>
          <w:p>
            <w:pPr>
              <w:jc w:val="right"/>
            </w:pPr>
            <w:r>
              <w:rPr>
                <w:rFonts w:ascii="宋体" w:hAnsi="宋体" w:eastAsia="宋体" w:cs="宋体"/>
                <w:b w:val="0"/>
                <w:i w:val="0"/>
                <w:color w:val="000000"/>
                <w:sz w:val="19"/>
              </w:rPr>
              <w:t>6.77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6.77</w:t>
            </w:r>
          </w:p>
        </w:tc>
        <w:tc>
          <w:tcPr>
            <w:tcW w:w="1600" w:type="dxa"/>
            <w:vAlign w:val="center"/>
          </w:tcPr>
          <w:p>
            <w:pPr>
              <w:jc w:val="right"/>
            </w:pPr>
            <w:r>
              <w:rPr>
                <w:rFonts w:ascii="宋体" w:hAnsi="宋体" w:eastAsia="宋体" w:cs="宋体"/>
                <w:b w:val="0"/>
                <w:i w:val="0"/>
                <w:color w:val="000000"/>
                <w:sz w:val="19"/>
              </w:rPr>
              <w:t>6.77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3.21</w:t>
            </w:r>
          </w:p>
        </w:tc>
        <w:tc>
          <w:tcPr>
            <w:tcW w:w="1600" w:type="dxa"/>
            <w:vAlign w:val="center"/>
          </w:tcPr>
          <w:p>
            <w:pPr>
              <w:jc w:val="right"/>
            </w:pPr>
            <w:r>
              <w:rPr>
                <w:rFonts w:ascii="宋体" w:hAnsi="宋体" w:eastAsia="宋体" w:cs="宋体"/>
                <w:b w:val="0"/>
                <w:i w:val="0"/>
                <w:color w:val="000000"/>
                <w:sz w:val="19"/>
              </w:rPr>
              <w:t>3.21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3.56</w:t>
            </w:r>
          </w:p>
        </w:tc>
        <w:tc>
          <w:tcPr>
            <w:tcW w:w="1600" w:type="dxa"/>
            <w:vAlign w:val="center"/>
          </w:tcPr>
          <w:p>
            <w:pPr>
              <w:jc w:val="right"/>
            </w:pPr>
            <w:r>
              <w:rPr>
                <w:rFonts w:ascii="宋体" w:hAnsi="宋体" w:eastAsia="宋体" w:cs="宋体"/>
                <w:b w:val="0"/>
                <w:i w:val="0"/>
                <w:color w:val="000000"/>
                <w:sz w:val="19"/>
              </w:rPr>
              <w:t>3.56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6.60</w:t>
            </w:r>
          </w:p>
        </w:tc>
        <w:tc>
          <w:tcPr>
            <w:tcW w:w="1600" w:type="dxa"/>
            <w:vAlign w:val="center"/>
          </w:tcPr>
          <w:p>
            <w:pPr>
              <w:jc w:val="right"/>
            </w:pPr>
            <w:r>
              <w:rPr>
                <w:rFonts w:ascii="宋体" w:hAnsi="宋体" w:eastAsia="宋体" w:cs="宋体"/>
                <w:b w:val="0"/>
                <w:i w:val="0"/>
                <w:color w:val="000000"/>
                <w:sz w:val="19"/>
              </w:rPr>
              <w:t>6.60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6.60</w:t>
            </w:r>
          </w:p>
        </w:tc>
        <w:tc>
          <w:tcPr>
            <w:tcW w:w="1600" w:type="dxa"/>
            <w:vAlign w:val="center"/>
          </w:tcPr>
          <w:p>
            <w:pPr>
              <w:jc w:val="right"/>
            </w:pPr>
            <w:r>
              <w:rPr>
                <w:rFonts w:ascii="宋体" w:hAnsi="宋体" w:eastAsia="宋体" w:cs="宋体"/>
                <w:b w:val="0"/>
                <w:i w:val="0"/>
                <w:color w:val="000000"/>
                <w:sz w:val="19"/>
              </w:rPr>
              <w:t>6.60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6.60</w:t>
            </w:r>
          </w:p>
        </w:tc>
        <w:tc>
          <w:tcPr>
            <w:tcW w:w="1600" w:type="dxa"/>
            <w:vAlign w:val="center"/>
          </w:tcPr>
          <w:p>
            <w:pPr>
              <w:jc w:val="right"/>
            </w:pPr>
            <w:r>
              <w:rPr>
                <w:rFonts w:ascii="宋体" w:hAnsi="宋体" w:eastAsia="宋体" w:cs="宋体"/>
                <w:b w:val="0"/>
                <w:i w:val="0"/>
                <w:color w:val="000000"/>
                <w:sz w:val="19"/>
              </w:rPr>
              <w:t>6.60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176.59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131.57</w:t>
            </w:r>
          </w:p>
        </w:tc>
        <w:tc>
          <w:tcPr>
            <w:tcW w:w="1420" w:type="dxa"/>
            <w:vAlign w:val="center"/>
          </w:tcPr>
          <w:p>
            <w:pPr>
              <w:jc w:val="right"/>
            </w:pPr>
            <w:r>
              <w:rPr>
                <w:rFonts w:ascii="宋体" w:hAnsi="宋体" w:eastAsia="宋体" w:cs="宋体"/>
                <w:b w:val="0"/>
                <w:i w:val="0"/>
                <w:color w:val="000000"/>
                <w:sz w:val="18"/>
              </w:rPr>
              <w:t>131.57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31.64</w:t>
            </w:r>
          </w:p>
        </w:tc>
        <w:tc>
          <w:tcPr>
            <w:tcW w:w="1420" w:type="dxa"/>
            <w:vAlign w:val="center"/>
          </w:tcPr>
          <w:p>
            <w:pPr>
              <w:jc w:val="right"/>
            </w:pPr>
            <w:r>
              <w:rPr>
                <w:rFonts w:ascii="宋体" w:hAnsi="宋体" w:eastAsia="宋体" w:cs="宋体"/>
                <w:b w:val="0"/>
                <w:i w:val="0"/>
                <w:color w:val="000000"/>
                <w:sz w:val="18"/>
              </w:rPr>
              <w:t>31.64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6.77</w:t>
            </w:r>
          </w:p>
        </w:tc>
        <w:tc>
          <w:tcPr>
            <w:tcW w:w="1420" w:type="dxa"/>
            <w:vAlign w:val="center"/>
          </w:tcPr>
          <w:p>
            <w:pPr>
              <w:jc w:val="right"/>
            </w:pPr>
            <w:r>
              <w:rPr>
                <w:rFonts w:ascii="宋体" w:hAnsi="宋体" w:eastAsia="宋体" w:cs="宋体"/>
                <w:b w:val="0"/>
                <w:i w:val="0"/>
                <w:color w:val="000000"/>
                <w:sz w:val="18"/>
              </w:rPr>
              <w:t>6.77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6.60</w:t>
            </w:r>
          </w:p>
        </w:tc>
        <w:tc>
          <w:tcPr>
            <w:tcW w:w="1420" w:type="dxa"/>
            <w:vAlign w:val="center"/>
          </w:tcPr>
          <w:p>
            <w:pPr>
              <w:jc w:val="right"/>
            </w:pPr>
            <w:r>
              <w:rPr>
                <w:rFonts w:ascii="宋体" w:hAnsi="宋体" w:eastAsia="宋体" w:cs="宋体"/>
                <w:b w:val="0"/>
                <w:i w:val="0"/>
                <w:color w:val="000000"/>
                <w:sz w:val="18"/>
              </w:rPr>
              <w:t>6.60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176.59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176.59</w:t>
            </w:r>
          </w:p>
        </w:tc>
        <w:tc>
          <w:tcPr>
            <w:tcW w:w="1420" w:type="dxa"/>
            <w:vAlign w:val="center"/>
          </w:tcPr>
          <w:p>
            <w:pPr>
              <w:jc w:val="right"/>
            </w:pPr>
            <w:r>
              <w:rPr>
                <w:rFonts w:ascii="宋体" w:hAnsi="宋体" w:eastAsia="宋体" w:cs="宋体"/>
                <w:b w:val="0"/>
                <w:i w:val="0"/>
                <w:color w:val="000000"/>
                <w:sz w:val="18"/>
              </w:rPr>
              <w:t>176.59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176.59</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176.59</w:t>
            </w:r>
          </w:p>
        </w:tc>
        <w:tc>
          <w:tcPr>
            <w:tcW w:w="1420" w:type="dxa"/>
            <w:vAlign w:val="center"/>
          </w:tcPr>
          <w:p>
            <w:pPr>
              <w:jc w:val="right"/>
            </w:pPr>
            <w:r>
              <w:rPr>
                <w:rFonts w:ascii="宋体" w:hAnsi="宋体" w:eastAsia="宋体" w:cs="宋体"/>
                <w:b w:val="0"/>
                <w:i w:val="0"/>
                <w:color w:val="000000"/>
                <w:sz w:val="18"/>
              </w:rPr>
              <w:t>176.59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176.59</w:t>
            </w:r>
          </w:p>
        </w:tc>
        <w:tc>
          <w:tcPr>
            <w:tcW w:w="2700" w:type="dxa"/>
            <w:vAlign w:val="center"/>
          </w:tcPr>
          <w:p>
            <w:pPr>
              <w:jc w:val="right"/>
            </w:pPr>
            <w:r>
              <w:rPr>
                <w:rFonts w:ascii="宋体" w:hAnsi="宋体" w:eastAsia="宋体" w:cs="宋体"/>
                <w:b/>
                <w:i w:val="0"/>
                <w:color w:val="000000"/>
                <w:sz w:val="25"/>
              </w:rPr>
              <w:t>176.59</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131.57</w:t>
            </w:r>
          </w:p>
        </w:tc>
        <w:tc>
          <w:tcPr>
            <w:tcW w:w="2700" w:type="dxa"/>
            <w:vAlign w:val="center"/>
          </w:tcPr>
          <w:p>
            <w:pPr>
              <w:jc w:val="right"/>
            </w:pPr>
            <w:r>
              <w:rPr>
                <w:rFonts w:ascii="宋体" w:hAnsi="宋体" w:eastAsia="宋体" w:cs="宋体"/>
                <w:b w:val="0"/>
                <w:i w:val="0"/>
                <w:color w:val="000000"/>
                <w:sz w:val="25"/>
              </w:rPr>
              <w:t>131.57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123.05</w:t>
            </w:r>
          </w:p>
        </w:tc>
        <w:tc>
          <w:tcPr>
            <w:tcW w:w="2700" w:type="dxa"/>
            <w:vAlign w:val="center"/>
          </w:tcPr>
          <w:p>
            <w:pPr>
              <w:jc w:val="right"/>
            </w:pPr>
            <w:r>
              <w:rPr>
                <w:rFonts w:ascii="宋体" w:hAnsi="宋体" w:eastAsia="宋体" w:cs="宋体"/>
                <w:b w:val="0"/>
                <w:i w:val="0"/>
                <w:color w:val="000000"/>
                <w:sz w:val="25"/>
              </w:rPr>
              <w:t>123.05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123.05</w:t>
            </w:r>
          </w:p>
        </w:tc>
        <w:tc>
          <w:tcPr>
            <w:tcW w:w="2700" w:type="dxa"/>
            <w:vAlign w:val="center"/>
          </w:tcPr>
          <w:p>
            <w:pPr>
              <w:jc w:val="right"/>
            </w:pPr>
            <w:r>
              <w:rPr>
                <w:rFonts w:ascii="宋体" w:hAnsi="宋体" w:eastAsia="宋体" w:cs="宋体"/>
                <w:b w:val="0"/>
                <w:i w:val="0"/>
                <w:color w:val="000000"/>
                <w:sz w:val="25"/>
              </w:rPr>
              <w:t>123.05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0.50</w:t>
            </w:r>
          </w:p>
        </w:tc>
        <w:tc>
          <w:tcPr>
            <w:tcW w:w="2700" w:type="dxa"/>
            <w:vAlign w:val="center"/>
          </w:tcPr>
          <w:p>
            <w:pPr>
              <w:jc w:val="right"/>
            </w:pPr>
            <w:r>
              <w:rPr>
                <w:rFonts w:ascii="宋体" w:hAnsi="宋体" w:eastAsia="宋体" w:cs="宋体"/>
                <w:b w:val="0"/>
                <w:i w:val="0"/>
                <w:color w:val="000000"/>
                <w:sz w:val="25"/>
              </w:rPr>
              <w:t>0.50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0.50</w:t>
            </w:r>
          </w:p>
        </w:tc>
        <w:tc>
          <w:tcPr>
            <w:tcW w:w="2700" w:type="dxa"/>
            <w:vAlign w:val="center"/>
          </w:tcPr>
          <w:p>
            <w:pPr>
              <w:jc w:val="right"/>
            </w:pPr>
            <w:r>
              <w:rPr>
                <w:rFonts w:ascii="宋体" w:hAnsi="宋体" w:eastAsia="宋体" w:cs="宋体"/>
                <w:b w:val="0"/>
                <w:i w:val="0"/>
                <w:color w:val="000000"/>
                <w:sz w:val="25"/>
              </w:rPr>
              <w:t>0.50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8.02</w:t>
            </w:r>
          </w:p>
        </w:tc>
        <w:tc>
          <w:tcPr>
            <w:tcW w:w="2700" w:type="dxa"/>
            <w:vAlign w:val="center"/>
          </w:tcPr>
          <w:p>
            <w:pPr>
              <w:jc w:val="right"/>
            </w:pPr>
            <w:r>
              <w:rPr>
                <w:rFonts w:ascii="宋体" w:hAnsi="宋体" w:eastAsia="宋体" w:cs="宋体"/>
                <w:b w:val="0"/>
                <w:i w:val="0"/>
                <w:color w:val="000000"/>
                <w:sz w:val="25"/>
              </w:rPr>
              <w:t>8.02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8.02</w:t>
            </w:r>
          </w:p>
        </w:tc>
        <w:tc>
          <w:tcPr>
            <w:tcW w:w="2700" w:type="dxa"/>
            <w:vAlign w:val="center"/>
          </w:tcPr>
          <w:p>
            <w:pPr>
              <w:jc w:val="right"/>
            </w:pPr>
            <w:r>
              <w:rPr>
                <w:rFonts w:ascii="宋体" w:hAnsi="宋体" w:eastAsia="宋体" w:cs="宋体"/>
                <w:b w:val="0"/>
                <w:i w:val="0"/>
                <w:color w:val="000000"/>
                <w:sz w:val="25"/>
              </w:rPr>
              <w:t>8.02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31.64</w:t>
            </w:r>
          </w:p>
        </w:tc>
        <w:tc>
          <w:tcPr>
            <w:tcW w:w="2700" w:type="dxa"/>
            <w:vAlign w:val="center"/>
          </w:tcPr>
          <w:p>
            <w:pPr>
              <w:jc w:val="right"/>
            </w:pPr>
            <w:r>
              <w:rPr>
                <w:rFonts w:ascii="宋体" w:hAnsi="宋体" w:eastAsia="宋体" w:cs="宋体"/>
                <w:b w:val="0"/>
                <w:i w:val="0"/>
                <w:color w:val="000000"/>
                <w:sz w:val="25"/>
              </w:rPr>
              <w:t>31.64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31.64</w:t>
            </w:r>
          </w:p>
        </w:tc>
        <w:tc>
          <w:tcPr>
            <w:tcW w:w="2700" w:type="dxa"/>
            <w:vAlign w:val="center"/>
          </w:tcPr>
          <w:p>
            <w:pPr>
              <w:jc w:val="right"/>
            </w:pPr>
            <w:r>
              <w:rPr>
                <w:rFonts w:ascii="宋体" w:hAnsi="宋体" w:eastAsia="宋体" w:cs="宋体"/>
                <w:b w:val="0"/>
                <w:i w:val="0"/>
                <w:color w:val="000000"/>
                <w:sz w:val="25"/>
              </w:rPr>
              <w:t>31.64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25.32</w:t>
            </w:r>
          </w:p>
        </w:tc>
        <w:tc>
          <w:tcPr>
            <w:tcW w:w="2700" w:type="dxa"/>
            <w:vAlign w:val="center"/>
          </w:tcPr>
          <w:p>
            <w:pPr>
              <w:jc w:val="right"/>
            </w:pPr>
            <w:r>
              <w:rPr>
                <w:rFonts w:ascii="宋体" w:hAnsi="宋体" w:eastAsia="宋体" w:cs="宋体"/>
                <w:b w:val="0"/>
                <w:i w:val="0"/>
                <w:color w:val="000000"/>
                <w:sz w:val="25"/>
              </w:rPr>
              <w:t>25.32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6.33</w:t>
            </w:r>
          </w:p>
        </w:tc>
        <w:tc>
          <w:tcPr>
            <w:tcW w:w="2700" w:type="dxa"/>
            <w:vAlign w:val="center"/>
          </w:tcPr>
          <w:p>
            <w:pPr>
              <w:jc w:val="right"/>
            </w:pPr>
            <w:r>
              <w:rPr>
                <w:rFonts w:ascii="宋体" w:hAnsi="宋体" w:eastAsia="宋体" w:cs="宋体"/>
                <w:b w:val="0"/>
                <w:i w:val="0"/>
                <w:color w:val="000000"/>
                <w:sz w:val="25"/>
              </w:rPr>
              <w:t>6.33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6.77</w:t>
            </w:r>
          </w:p>
        </w:tc>
        <w:tc>
          <w:tcPr>
            <w:tcW w:w="2700" w:type="dxa"/>
            <w:vAlign w:val="center"/>
          </w:tcPr>
          <w:p>
            <w:pPr>
              <w:jc w:val="right"/>
            </w:pPr>
            <w:r>
              <w:rPr>
                <w:rFonts w:ascii="宋体" w:hAnsi="宋体" w:eastAsia="宋体" w:cs="宋体"/>
                <w:b w:val="0"/>
                <w:i w:val="0"/>
                <w:color w:val="000000"/>
                <w:sz w:val="25"/>
              </w:rPr>
              <w:t>6.77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6.77</w:t>
            </w:r>
          </w:p>
        </w:tc>
        <w:tc>
          <w:tcPr>
            <w:tcW w:w="2700" w:type="dxa"/>
            <w:vAlign w:val="center"/>
          </w:tcPr>
          <w:p>
            <w:pPr>
              <w:jc w:val="right"/>
            </w:pPr>
            <w:r>
              <w:rPr>
                <w:rFonts w:ascii="宋体" w:hAnsi="宋体" w:eastAsia="宋体" w:cs="宋体"/>
                <w:b w:val="0"/>
                <w:i w:val="0"/>
                <w:color w:val="000000"/>
                <w:sz w:val="25"/>
              </w:rPr>
              <w:t>6.77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3.21</w:t>
            </w:r>
          </w:p>
        </w:tc>
        <w:tc>
          <w:tcPr>
            <w:tcW w:w="2700" w:type="dxa"/>
            <w:vAlign w:val="center"/>
          </w:tcPr>
          <w:p>
            <w:pPr>
              <w:jc w:val="right"/>
            </w:pPr>
            <w:r>
              <w:rPr>
                <w:rFonts w:ascii="宋体" w:hAnsi="宋体" w:eastAsia="宋体" w:cs="宋体"/>
                <w:b w:val="0"/>
                <w:i w:val="0"/>
                <w:color w:val="000000"/>
                <w:sz w:val="25"/>
              </w:rPr>
              <w:t>3.21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3.56</w:t>
            </w:r>
          </w:p>
        </w:tc>
        <w:tc>
          <w:tcPr>
            <w:tcW w:w="2700" w:type="dxa"/>
            <w:vAlign w:val="center"/>
          </w:tcPr>
          <w:p>
            <w:pPr>
              <w:jc w:val="right"/>
            </w:pPr>
            <w:r>
              <w:rPr>
                <w:rFonts w:ascii="宋体" w:hAnsi="宋体" w:eastAsia="宋体" w:cs="宋体"/>
                <w:b w:val="0"/>
                <w:i w:val="0"/>
                <w:color w:val="000000"/>
                <w:sz w:val="25"/>
              </w:rPr>
              <w:t>3.56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6.60</w:t>
            </w:r>
          </w:p>
        </w:tc>
        <w:tc>
          <w:tcPr>
            <w:tcW w:w="2700" w:type="dxa"/>
            <w:vAlign w:val="center"/>
          </w:tcPr>
          <w:p>
            <w:pPr>
              <w:jc w:val="right"/>
            </w:pPr>
            <w:r>
              <w:rPr>
                <w:rFonts w:ascii="宋体" w:hAnsi="宋体" w:eastAsia="宋体" w:cs="宋体"/>
                <w:b w:val="0"/>
                <w:i w:val="0"/>
                <w:color w:val="000000"/>
                <w:sz w:val="25"/>
              </w:rPr>
              <w:t>6.60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6.60</w:t>
            </w:r>
          </w:p>
        </w:tc>
        <w:tc>
          <w:tcPr>
            <w:tcW w:w="2700" w:type="dxa"/>
            <w:vAlign w:val="center"/>
          </w:tcPr>
          <w:p>
            <w:pPr>
              <w:jc w:val="right"/>
            </w:pPr>
            <w:r>
              <w:rPr>
                <w:rFonts w:ascii="宋体" w:hAnsi="宋体" w:eastAsia="宋体" w:cs="宋体"/>
                <w:b w:val="0"/>
                <w:i w:val="0"/>
                <w:color w:val="000000"/>
                <w:sz w:val="25"/>
              </w:rPr>
              <w:t>6.60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6.60</w:t>
            </w:r>
          </w:p>
        </w:tc>
        <w:tc>
          <w:tcPr>
            <w:tcW w:w="2700" w:type="dxa"/>
            <w:vAlign w:val="center"/>
          </w:tcPr>
          <w:p>
            <w:pPr>
              <w:jc w:val="right"/>
            </w:pPr>
            <w:r>
              <w:rPr>
                <w:rFonts w:ascii="宋体" w:hAnsi="宋体" w:eastAsia="宋体" w:cs="宋体"/>
                <w:b w:val="0"/>
                <w:i w:val="0"/>
                <w:color w:val="000000"/>
                <w:sz w:val="25"/>
              </w:rPr>
              <w:t>6.60</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133.53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15.93</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30.67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2.55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18.95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62.36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6.33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3.21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3.56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4.80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6.60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1.79</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27.13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25.32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1.20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5.93</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0.87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160.66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15.93</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单位：许昌市非税收入管理处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2023年度收、支总计均为176.59万元。与上年度相比，收、支总计各减少19.23万元，下降9.82%。主要原因是2022年在职转退休1人、调出2人，2023年绩效工资改革，人员经费减少。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176.59万元，其中：财政拨款收入176.59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2023年度支出合计176.59万元，其中：基本支出176.59万元，占100.00%；项目支出0.00万元，占0.00%；上缴上级支出0.00万元，占0.00%；经营支出0.00万元，占0.00%；对附属单位补助支出0.00万元，占0.00%。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2023年度财政拨款收、支总计均为176.59万元。与上年度相比，财政拨款收、支总计各减少19.23万元，下降9.82%。主要原因是2022年在职转退休1人、调出2人，2023年绩效工资改革，人员经费减少。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176.59万元，占支出合计的100.00%。与上年度相比，一般公共预算财政拨款支出减少19.23万元，下降9.82%。主要原因是2022年在职转退休1人、调出2人，2023年绩效工资改革，人员经费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176.59万元，主要用于以下方面：一般公共服务支出（类）131.57万元，占74.51%；社会保障和就业支出（类）31.64万元，占17.92%；卫生健康支出（类）6.77万元，占3.83%；住房保障支出（类）6.60万元，占3.74%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2023年度一般公共预算财政拨款支出年初预算为163.27万元，支出决算为176.59万元，完成年初预算的108.16%。其中：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1.一般公共服务支出（类）财政事务（款）行政运行（项）</w:t>
      </w:r>
      <w:r>
        <w:rPr>
          <w:rFonts w:hint="eastAsia" w:ascii="仿宋_GB2312" w:hAnsi="仿宋_GB2312" w:eastAsia="仿宋_GB2312" w:cs="仿宋_GB2312"/>
          <w:kern w:val="2"/>
          <w:sz w:val="32"/>
          <w:szCs w:val="32"/>
          <w:lang w:val="en-US" w:eastAsia="zh-CN"/>
        </w:rPr>
        <w:t>年初预算数为120.46万元，决算数123.05万元,完成年初预算的102.15%，决算数与年初预算数存在差异的主要原因是2023年在职人员晋级晋档，相关人员经费增加。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年初预算数为0.50万元，决算数0.50万元,完成年初预算的100.00%，决算数与年初预算数不存在差异。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年初预算数为0.00万元，决算数8.02万元,决算数与年初预算数存在差异的主要原因是追加2021年度平安建设奖。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年初预算数为22.32万元，决算数25.32万元,完成年初预算的113.44%，决算数与年初预算数存在差异的主要原因是2023年绩效工资改革，退休人员工资增加。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年初预算数为6.06万元，决算数6.33万元,完成年初预算的104.46%，决算数与年初预算数存在差异的主要原因是2023年在职人员养老保险基数调整，相关人员经费增加。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年初预算数为3.47万元，决算数3.21万元,完成年初预算的92.51%，决算数与年初预算数存在差异的主要原因是2023年在职人员医疗保险基数调整，相关人员经费增加。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年初预算数为3.85万元，决算数3.56万元,完成年初预算的92.47%，决算数与年初预算数存在差异的主要原因是2023年在职人员医疗保险基数调整，相关人员经费增加。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年初预算数为6.60万元，决算数6.60万元,完成年初预算的100.00%，决算数与年初预算数不存在差异。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176.59万元。其中：人员经费160.66万元，主要包括：基本工资、津贴补贴、奖金、机关事业单位基本养老保险缴费、职工基本医疗保险缴费、公务员医疗补助缴费、其他社会保障缴费、住房公积金、其他工资福利支出、退休费、生活补助。公用经费15.93万元，主要包括：办公费、印刷费、物业管理费、差旅费、工会经费、福利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2023年度机关运行经费支出15.93万元，较2022年度增长6.26万元，增长64.74%，主要原因是发放在职人员交通补贴。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涉及预算资金176.59万元。自评得分为98分，等级为“优”。从单位整体自评情况来看，情况良好。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826"/>
        <w:gridCol w:w="826"/>
        <w:gridCol w:w="826"/>
        <w:gridCol w:w="826"/>
        <w:gridCol w:w="826"/>
        <w:gridCol w:w="826"/>
        <w:gridCol w:w="826"/>
        <w:gridCol w:w="826"/>
        <w:gridCol w:w="826"/>
        <w:gridCol w:w="826"/>
        <w:gridCol w:w="826"/>
        <w:gridCol w:w="826"/>
      </w:tblGrid>
      <w:tr>
        <w:tblPrEx>
          <w:tblCellMar>
            <w:top w:w="0" w:type="dxa"/>
            <w:left w:w="20" w:type="dxa"/>
            <w:bottom w:w="0" w:type="dxa"/>
            <w:right w:w="20" w:type="dxa"/>
          </w:tblCellMar>
        </w:tblPrEx>
        <w:trPr>
          <w:trHeight w:val="362" w:hRule="exact"/>
          <w:jc w:val="center"/>
        </w:trPr>
        <w:tc>
          <w:tcPr>
            <w:tcW w:w="9912" w:type="dxa"/>
            <w:gridSpan w:val="12"/>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7"/>
              </w:rPr>
              <w:t>单位整体自评表</w:t>
            </w:r>
          </w:p>
        </w:tc>
      </w:tr>
      <w:tr>
        <w:tblPrEx>
          <w:tblCellMar>
            <w:top w:w="0" w:type="dxa"/>
            <w:left w:w="20" w:type="dxa"/>
            <w:bottom w:w="0" w:type="dxa"/>
            <w:right w:w="20" w:type="dxa"/>
          </w:tblCellMar>
        </w:tblPrEx>
        <w:trPr>
          <w:trHeight w:val="224" w:hRule="exact"/>
          <w:jc w:val="center"/>
        </w:trPr>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单位名称</w:t>
            </w:r>
          </w:p>
        </w:tc>
        <w:tc>
          <w:tcPr>
            <w:tcW w:w="66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许昌市非税收入管理处</w:t>
            </w:r>
          </w:p>
        </w:tc>
      </w:tr>
      <w:tr>
        <w:tblPrEx>
          <w:tblCellMar>
            <w:top w:w="0" w:type="dxa"/>
            <w:left w:w="20" w:type="dxa"/>
            <w:bottom w:w="0" w:type="dxa"/>
            <w:right w:w="20" w:type="dxa"/>
          </w:tblCellMar>
        </w:tblPrEx>
        <w:trPr>
          <w:trHeight w:val="224" w:hRule="exac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单位整体支出情况</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年初预算数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全年预算数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全年执行数</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分值</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执行率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得分</w:t>
            </w: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单位预算总额（万元）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163.27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176.59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176.59</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8</w:t>
            </w: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资金来源：（1）政府预算资金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163.27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176.59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176.59</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w:t>
            </w: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 xml:space="preserve"> （2）财政专户管理资金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w:t>
            </w: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3"/>
              </w:rPr>
              <w:t xml:space="preserve"> （3）单位资金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w:t>
            </w:r>
          </w:p>
        </w:tc>
      </w:tr>
      <w:tr>
        <w:tblPrEx>
          <w:tblCellMar>
            <w:top w:w="0" w:type="dxa"/>
            <w:left w:w="20" w:type="dxa"/>
            <w:bottom w:w="0" w:type="dxa"/>
            <w:right w:w="20" w:type="dxa"/>
          </w:tblCellMar>
        </w:tblPrEx>
        <w:trPr>
          <w:trHeight w:val="224" w:hRule="exac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年度履职目标</w:t>
            </w:r>
          </w:p>
        </w:tc>
        <w:tc>
          <w:tcPr>
            <w:tcW w:w="4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预期目标</w:t>
            </w:r>
          </w:p>
        </w:tc>
        <w:tc>
          <w:tcPr>
            <w:tcW w:w="4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实际完成情况</w:t>
            </w: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3"/>
              </w:rPr>
              <w:t>协助市财政局保障我市非税收入征收管理工作。</w:t>
            </w:r>
          </w:p>
        </w:tc>
        <w:tc>
          <w:tcPr>
            <w:tcW w:w="4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协助市财政局较好的完成了我市非税收入征收管理工作。</w:t>
            </w:r>
          </w:p>
        </w:tc>
      </w:tr>
      <w:tr>
        <w:tblPrEx>
          <w:tblCellMar>
            <w:top w:w="0" w:type="dxa"/>
            <w:left w:w="20" w:type="dxa"/>
            <w:bottom w:w="0" w:type="dxa"/>
            <w:right w:w="20" w:type="dxa"/>
          </w:tblCellMar>
        </w:tblPrEx>
        <w:trPr>
          <w:trHeight w:val="224" w:hRule="exac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年度主要任务</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任务名称</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主要内容</w:t>
            </w:r>
          </w:p>
        </w:tc>
        <w:tc>
          <w:tcPr>
            <w:tcW w:w="4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实际完成情况</w:t>
            </w: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非税收入征收管理工作</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保障我市非税收入征收管理工作</w:t>
            </w:r>
          </w:p>
        </w:tc>
        <w:tc>
          <w:tcPr>
            <w:tcW w:w="4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完成良好</w:t>
            </w:r>
          </w:p>
        </w:tc>
      </w:tr>
      <w:tr>
        <w:tblPrEx>
          <w:tblCellMar>
            <w:top w:w="0" w:type="dxa"/>
            <w:left w:w="20" w:type="dxa"/>
            <w:bottom w:w="0" w:type="dxa"/>
            <w:right w:w="20" w:type="dxa"/>
          </w:tblCellMar>
        </w:tblPrEx>
        <w:trPr>
          <w:trHeight w:val="224" w:hRule="exac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一级指标</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二级指标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三级指标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年度指标值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实际完成值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分值</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偏差度</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偏差原因分析及改进措施</w:t>
            </w:r>
          </w:p>
        </w:tc>
      </w:tr>
      <w:tr>
        <w:tblPrEx>
          <w:tblCellMar>
            <w:top w:w="0" w:type="dxa"/>
            <w:left w:w="20" w:type="dxa"/>
            <w:bottom w:w="0" w:type="dxa"/>
            <w:right w:w="20" w:type="dxa"/>
          </w:tblCellMar>
        </w:tblPrEx>
        <w:trPr>
          <w:trHeight w:val="341" w:hRule="exac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绩效指标</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投入管理指标</w:t>
            </w:r>
          </w:p>
        </w:tc>
        <w:tc>
          <w:tcPr>
            <w:tcW w:w="1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工作目标管理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年度履职目标相关性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相关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工作任务科学性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科学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绩效指标合理性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合理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预算和财务管理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预算编制完整性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完整</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专项资金细化率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预算执行率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预算调整率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0.011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结转结余率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“三公经费”控制率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0.96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政府采购执行率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≥80%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决算真实性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真实</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资金使用合规性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合规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管理制度健全性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健全</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预决算信息公开性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公开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资产管理规范性</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规范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绩效管理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绩效目标编制完成率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绩效监控完成率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绩效自评完成率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部门绩效评价完成率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评价结果应用率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00"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产出指标</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重点工作任务完成</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非税收入管理工作完成率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0.97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履职目标实现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非税收入管理覆盖率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00"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效益指标</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履职效益</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保障我市非税收入征收管理工作</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保障</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满意度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 xml:space="preserve"> 企业满意度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 xml:space="preserve"> 群众满意度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1"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52"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 xml:space="preserve"> 对口部门满意度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0.98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24" w:hRule="exact"/>
          <w:jc w:val="center"/>
        </w:trPr>
        <w:tc>
          <w:tcPr>
            <w:tcW w:w="82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总分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98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KMMNw/qAQAAwQ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CD87"/>
    <w:multiLevelType w:val="multilevel"/>
    <w:tmpl w:val="FDFECD8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EFFE50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