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许昌市退役军人服务中心单位决算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许昌市退役军人服务中心概况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许昌市退役军人服务中心概况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协助许昌市退役军人事务局机关做好退役军人服务和权益保障等工作。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退役军人服务中心内设机构9个,包括：综合科、来访接待科、教育培训科、拥军优抚服务科（军人接待转运科）、就业创业服务科、标准化建设科、复员退伍军人服务科、军队转业干部服务科、数据信息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从决算单位构成看，许昌市退役军人服务中心单位决算包括：本级决算（1个）。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1.许昌市退役军人服务中心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1,004.86</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2.62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940.20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32.26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29.78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1,004.86</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1,004.86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1,004.86</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1,004.86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1,004.86</w:t>
            </w:r>
          </w:p>
        </w:tc>
        <w:tc>
          <w:tcPr>
            <w:tcW w:w="1440" w:type="dxa"/>
            <w:vAlign w:val="center"/>
          </w:tcPr>
          <w:p>
            <w:pPr>
              <w:jc w:val="right"/>
            </w:pPr>
            <w:r>
              <w:rPr>
                <w:rFonts w:ascii="宋体" w:hAnsi="宋体" w:eastAsia="宋体" w:cs="宋体"/>
                <w:b/>
                <w:i w:val="0"/>
                <w:color w:val="000000"/>
                <w:sz w:val="17"/>
              </w:rPr>
              <w:t>1,004.86</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2.62</w:t>
            </w:r>
          </w:p>
        </w:tc>
        <w:tc>
          <w:tcPr>
            <w:tcW w:w="1440" w:type="dxa"/>
            <w:vAlign w:val="center"/>
          </w:tcPr>
          <w:p>
            <w:pPr>
              <w:jc w:val="right"/>
            </w:pPr>
            <w:r>
              <w:rPr>
                <w:rFonts w:ascii="宋体" w:hAnsi="宋体" w:eastAsia="宋体" w:cs="宋体"/>
                <w:b w:val="0"/>
                <w:i w:val="0"/>
                <w:color w:val="000000"/>
                <w:sz w:val="17"/>
              </w:rPr>
              <w:t>2.62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2.62</w:t>
            </w:r>
          </w:p>
        </w:tc>
        <w:tc>
          <w:tcPr>
            <w:tcW w:w="1440" w:type="dxa"/>
            <w:vAlign w:val="center"/>
          </w:tcPr>
          <w:p>
            <w:pPr>
              <w:jc w:val="right"/>
            </w:pPr>
            <w:r>
              <w:rPr>
                <w:rFonts w:ascii="宋体" w:hAnsi="宋体" w:eastAsia="宋体" w:cs="宋体"/>
                <w:b w:val="0"/>
                <w:i w:val="0"/>
                <w:color w:val="000000"/>
                <w:sz w:val="17"/>
              </w:rPr>
              <w:t>2.62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2.62</w:t>
            </w:r>
          </w:p>
        </w:tc>
        <w:tc>
          <w:tcPr>
            <w:tcW w:w="1440" w:type="dxa"/>
            <w:vAlign w:val="center"/>
          </w:tcPr>
          <w:p>
            <w:pPr>
              <w:jc w:val="right"/>
            </w:pPr>
            <w:r>
              <w:rPr>
                <w:rFonts w:ascii="宋体" w:hAnsi="宋体" w:eastAsia="宋体" w:cs="宋体"/>
                <w:b w:val="0"/>
                <w:i w:val="0"/>
                <w:color w:val="000000"/>
                <w:sz w:val="17"/>
              </w:rPr>
              <w:t>2.62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940.20</w:t>
            </w:r>
          </w:p>
        </w:tc>
        <w:tc>
          <w:tcPr>
            <w:tcW w:w="1440" w:type="dxa"/>
            <w:vAlign w:val="center"/>
          </w:tcPr>
          <w:p>
            <w:pPr>
              <w:jc w:val="right"/>
            </w:pPr>
            <w:r>
              <w:rPr>
                <w:rFonts w:ascii="宋体" w:hAnsi="宋体" w:eastAsia="宋体" w:cs="宋体"/>
                <w:b w:val="0"/>
                <w:i w:val="0"/>
                <w:color w:val="000000"/>
                <w:sz w:val="17"/>
              </w:rPr>
              <w:t>940.20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107.60</w:t>
            </w:r>
          </w:p>
        </w:tc>
        <w:tc>
          <w:tcPr>
            <w:tcW w:w="1440" w:type="dxa"/>
            <w:vAlign w:val="center"/>
          </w:tcPr>
          <w:p>
            <w:pPr>
              <w:jc w:val="right"/>
            </w:pPr>
            <w:r>
              <w:rPr>
                <w:rFonts w:ascii="宋体" w:hAnsi="宋体" w:eastAsia="宋体" w:cs="宋体"/>
                <w:b w:val="0"/>
                <w:i w:val="0"/>
                <w:color w:val="000000"/>
                <w:sz w:val="17"/>
              </w:rPr>
              <w:t>107.60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1.82</w:t>
            </w:r>
          </w:p>
        </w:tc>
        <w:tc>
          <w:tcPr>
            <w:tcW w:w="1440" w:type="dxa"/>
            <w:vAlign w:val="center"/>
          </w:tcPr>
          <w:p>
            <w:pPr>
              <w:jc w:val="right"/>
            </w:pPr>
            <w:r>
              <w:rPr>
                <w:rFonts w:ascii="宋体" w:hAnsi="宋体" w:eastAsia="宋体" w:cs="宋体"/>
                <w:b w:val="0"/>
                <w:i w:val="0"/>
                <w:color w:val="000000"/>
                <w:sz w:val="17"/>
              </w:rPr>
              <w:t>1.82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75.04</w:t>
            </w:r>
          </w:p>
        </w:tc>
        <w:tc>
          <w:tcPr>
            <w:tcW w:w="1440" w:type="dxa"/>
            <w:vAlign w:val="center"/>
          </w:tcPr>
          <w:p>
            <w:pPr>
              <w:jc w:val="right"/>
            </w:pPr>
            <w:r>
              <w:rPr>
                <w:rFonts w:ascii="宋体" w:hAnsi="宋体" w:eastAsia="宋体" w:cs="宋体"/>
                <w:b w:val="0"/>
                <w:i w:val="0"/>
                <w:color w:val="000000"/>
                <w:sz w:val="17"/>
              </w:rPr>
              <w:t>75.04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30.74</w:t>
            </w:r>
          </w:p>
        </w:tc>
        <w:tc>
          <w:tcPr>
            <w:tcW w:w="1440" w:type="dxa"/>
            <w:vAlign w:val="center"/>
          </w:tcPr>
          <w:p>
            <w:pPr>
              <w:jc w:val="right"/>
            </w:pPr>
            <w:r>
              <w:rPr>
                <w:rFonts w:ascii="宋体" w:hAnsi="宋体" w:eastAsia="宋体" w:cs="宋体"/>
                <w:b w:val="0"/>
                <w:i w:val="0"/>
                <w:color w:val="000000"/>
                <w:sz w:val="17"/>
              </w:rPr>
              <w:t>30.74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11.57</w:t>
            </w:r>
          </w:p>
        </w:tc>
        <w:tc>
          <w:tcPr>
            <w:tcW w:w="1440" w:type="dxa"/>
            <w:vAlign w:val="center"/>
          </w:tcPr>
          <w:p>
            <w:pPr>
              <w:jc w:val="right"/>
            </w:pPr>
            <w:r>
              <w:rPr>
                <w:rFonts w:ascii="宋体" w:hAnsi="宋体" w:eastAsia="宋体" w:cs="宋体"/>
                <w:b w:val="0"/>
                <w:i w:val="0"/>
                <w:color w:val="000000"/>
                <w:sz w:val="17"/>
              </w:rPr>
              <w:t>11.57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11.57</w:t>
            </w:r>
          </w:p>
        </w:tc>
        <w:tc>
          <w:tcPr>
            <w:tcW w:w="1440" w:type="dxa"/>
            <w:vAlign w:val="center"/>
          </w:tcPr>
          <w:p>
            <w:pPr>
              <w:jc w:val="right"/>
            </w:pPr>
            <w:r>
              <w:rPr>
                <w:rFonts w:ascii="宋体" w:hAnsi="宋体" w:eastAsia="宋体" w:cs="宋体"/>
                <w:b w:val="0"/>
                <w:i w:val="0"/>
                <w:color w:val="000000"/>
                <w:sz w:val="17"/>
              </w:rPr>
              <w:t>11.57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w:t>
            </w:r>
          </w:p>
        </w:tc>
        <w:tc>
          <w:tcPr>
            <w:tcW w:w="3140" w:type="dxa"/>
            <w:vAlign w:val="center"/>
          </w:tcPr>
          <w:p>
            <w:pPr>
              <w:jc w:val="left"/>
            </w:pPr>
            <w:r>
              <w:rPr>
                <w:rFonts w:ascii="宋体" w:hAnsi="宋体" w:eastAsia="宋体" w:cs="宋体"/>
                <w:b w:val="0"/>
                <w:i w:val="0"/>
                <w:color w:val="000000"/>
                <w:sz w:val="17"/>
              </w:rPr>
              <w:t>退役安置</w:t>
            </w:r>
          </w:p>
        </w:tc>
        <w:tc>
          <w:tcPr>
            <w:tcW w:w="1440" w:type="dxa"/>
            <w:vAlign w:val="center"/>
          </w:tcPr>
          <w:p>
            <w:pPr>
              <w:jc w:val="right"/>
            </w:pPr>
            <w:r>
              <w:rPr>
                <w:rFonts w:ascii="宋体" w:hAnsi="宋体" w:eastAsia="宋体" w:cs="宋体"/>
                <w:b w:val="0"/>
                <w:i w:val="0"/>
                <w:color w:val="000000"/>
                <w:sz w:val="17"/>
              </w:rPr>
              <w:t>365.32</w:t>
            </w:r>
          </w:p>
        </w:tc>
        <w:tc>
          <w:tcPr>
            <w:tcW w:w="1440" w:type="dxa"/>
            <w:vAlign w:val="center"/>
          </w:tcPr>
          <w:p>
            <w:pPr>
              <w:jc w:val="right"/>
            </w:pPr>
            <w:r>
              <w:rPr>
                <w:rFonts w:ascii="宋体" w:hAnsi="宋体" w:eastAsia="宋体" w:cs="宋体"/>
                <w:b w:val="0"/>
                <w:i w:val="0"/>
                <w:color w:val="000000"/>
                <w:sz w:val="17"/>
              </w:rPr>
              <w:t>365.32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2080905</w:t>
            </w:r>
          </w:p>
        </w:tc>
        <w:tc>
          <w:tcPr>
            <w:tcW w:w="3140" w:type="dxa"/>
            <w:vAlign w:val="center"/>
          </w:tcPr>
          <w:p>
            <w:pPr>
              <w:jc w:val="left"/>
            </w:pPr>
            <w:r>
              <w:rPr>
                <w:rFonts w:ascii="宋体" w:hAnsi="宋体" w:eastAsia="宋体" w:cs="宋体"/>
                <w:b w:val="0"/>
                <w:i w:val="0"/>
                <w:color w:val="000000"/>
                <w:sz w:val="17"/>
              </w:rPr>
              <w:t>军队转业干部安置</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6.00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2080999</w:t>
            </w:r>
          </w:p>
        </w:tc>
        <w:tc>
          <w:tcPr>
            <w:tcW w:w="3140" w:type="dxa"/>
            <w:vAlign w:val="center"/>
          </w:tcPr>
          <w:p>
            <w:pPr>
              <w:jc w:val="left"/>
            </w:pPr>
            <w:r>
              <w:rPr>
                <w:rFonts w:ascii="宋体" w:hAnsi="宋体" w:eastAsia="宋体" w:cs="宋体"/>
                <w:b w:val="0"/>
                <w:i w:val="0"/>
                <w:color w:val="000000"/>
                <w:sz w:val="17"/>
              </w:rPr>
              <w:t>其他退役安置支出</w:t>
            </w:r>
          </w:p>
        </w:tc>
        <w:tc>
          <w:tcPr>
            <w:tcW w:w="1440" w:type="dxa"/>
            <w:vAlign w:val="center"/>
          </w:tcPr>
          <w:p>
            <w:pPr>
              <w:jc w:val="right"/>
            </w:pPr>
            <w:r>
              <w:rPr>
                <w:rFonts w:ascii="宋体" w:hAnsi="宋体" w:eastAsia="宋体" w:cs="宋体"/>
                <w:b w:val="0"/>
                <w:i w:val="0"/>
                <w:color w:val="000000"/>
                <w:sz w:val="17"/>
              </w:rPr>
              <w:t>359.32</w:t>
            </w:r>
          </w:p>
        </w:tc>
        <w:tc>
          <w:tcPr>
            <w:tcW w:w="1440" w:type="dxa"/>
            <w:vAlign w:val="center"/>
          </w:tcPr>
          <w:p>
            <w:pPr>
              <w:jc w:val="right"/>
            </w:pPr>
            <w:r>
              <w:rPr>
                <w:rFonts w:ascii="宋体" w:hAnsi="宋体" w:eastAsia="宋体" w:cs="宋体"/>
                <w:b w:val="0"/>
                <w:i w:val="0"/>
                <w:color w:val="000000"/>
                <w:sz w:val="17"/>
              </w:rPr>
              <w:t>359.32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w:t>
            </w:r>
          </w:p>
        </w:tc>
        <w:tc>
          <w:tcPr>
            <w:tcW w:w="3140" w:type="dxa"/>
            <w:vAlign w:val="center"/>
          </w:tcPr>
          <w:p>
            <w:pPr>
              <w:jc w:val="left"/>
            </w:pPr>
            <w:r>
              <w:rPr>
                <w:rFonts w:ascii="宋体" w:hAnsi="宋体" w:eastAsia="宋体" w:cs="宋体"/>
                <w:b w:val="0"/>
                <w:i w:val="0"/>
                <w:color w:val="000000"/>
                <w:sz w:val="17"/>
              </w:rPr>
              <w:t>退役军人管理事务</w:t>
            </w:r>
          </w:p>
        </w:tc>
        <w:tc>
          <w:tcPr>
            <w:tcW w:w="1440" w:type="dxa"/>
            <w:vAlign w:val="center"/>
          </w:tcPr>
          <w:p>
            <w:pPr>
              <w:jc w:val="right"/>
            </w:pPr>
            <w:r>
              <w:rPr>
                <w:rFonts w:ascii="宋体" w:hAnsi="宋体" w:eastAsia="宋体" w:cs="宋体"/>
                <w:b w:val="0"/>
                <w:i w:val="0"/>
                <w:color w:val="000000"/>
                <w:sz w:val="17"/>
              </w:rPr>
              <w:t>455.71</w:t>
            </w:r>
          </w:p>
        </w:tc>
        <w:tc>
          <w:tcPr>
            <w:tcW w:w="1440" w:type="dxa"/>
            <w:vAlign w:val="center"/>
          </w:tcPr>
          <w:p>
            <w:pPr>
              <w:jc w:val="right"/>
            </w:pPr>
            <w:r>
              <w:rPr>
                <w:rFonts w:ascii="宋体" w:hAnsi="宋体" w:eastAsia="宋体" w:cs="宋体"/>
                <w:b w:val="0"/>
                <w:i w:val="0"/>
                <w:color w:val="000000"/>
                <w:sz w:val="17"/>
              </w:rPr>
              <w:t>455.71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2082850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455.71</w:t>
            </w:r>
          </w:p>
        </w:tc>
        <w:tc>
          <w:tcPr>
            <w:tcW w:w="1440" w:type="dxa"/>
            <w:vAlign w:val="center"/>
          </w:tcPr>
          <w:p>
            <w:pPr>
              <w:jc w:val="right"/>
            </w:pPr>
            <w:r>
              <w:rPr>
                <w:rFonts w:ascii="宋体" w:hAnsi="宋体" w:eastAsia="宋体" w:cs="宋体"/>
                <w:b w:val="0"/>
                <w:i w:val="0"/>
                <w:color w:val="000000"/>
                <w:sz w:val="17"/>
              </w:rPr>
              <w:t>455.71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32.26</w:t>
            </w:r>
          </w:p>
        </w:tc>
        <w:tc>
          <w:tcPr>
            <w:tcW w:w="1440" w:type="dxa"/>
            <w:vAlign w:val="center"/>
          </w:tcPr>
          <w:p>
            <w:pPr>
              <w:jc w:val="right"/>
            </w:pPr>
            <w:r>
              <w:rPr>
                <w:rFonts w:ascii="宋体" w:hAnsi="宋体" w:eastAsia="宋体" w:cs="宋体"/>
                <w:b w:val="0"/>
                <w:i w:val="0"/>
                <w:color w:val="000000"/>
                <w:sz w:val="17"/>
              </w:rPr>
              <w:t>32.26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32.26</w:t>
            </w:r>
          </w:p>
        </w:tc>
        <w:tc>
          <w:tcPr>
            <w:tcW w:w="1440" w:type="dxa"/>
            <w:vAlign w:val="center"/>
          </w:tcPr>
          <w:p>
            <w:pPr>
              <w:jc w:val="right"/>
            </w:pPr>
            <w:r>
              <w:rPr>
                <w:rFonts w:ascii="宋体" w:hAnsi="宋体" w:eastAsia="宋体" w:cs="宋体"/>
                <w:b w:val="0"/>
                <w:i w:val="0"/>
                <w:color w:val="000000"/>
                <w:sz w:val="17"/>
              </w:rPr>
              <w:t>32.26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0.49</w:t>
            </w:r>
          </w:p>
        </w:tc>
        <w:tc>
          <w:tcPr>
            <w:tcW w:w="1440" w:type="dxa"/>
            <w:vAlign w:val="center"/>
          </w:tcPr>
          <w:p>
            <w:pPr>
              <w:jc w:val="right"/>
            </w:pPr>
            <w:r>
              <w:rPr>
                <w:rFonts w:ascii="宋体" w:hAnsi="宋体" w:eastAsia="宋体" w:cs="宋体"/>
                <w:b w:val="0"/>
                <w:i w:val="0"/>
                <w:color w:val="000000"/>
                <w:sz w:val="17"/>
              </w:rPr>
              <w:t>0.49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15.07</w:t>
            </w:r>
          </w:p>
        </w:tc>
        <w:tc>
          <w:tcPr>
            <w:tcW w:w="1440" w:type="dxa"/>
            <w:vAlign w:val="center"/>
          </w:tcPr>
          <w:p>
            <w:pPr>
              <w:jc w:val="right"/>
            </w:pPr>
            <w:r>
              <w:rPr>
                <w:rFonts w:ascii="宋体" w:hAnsi="宋体" w:eastAsia="宋体" w:cs="宋体"/>
                <w:b w:val="0"/>
                <w:i w:val="0"/>
                <w:color w:val="000000"/>
                <w:sz w:val="17"/>
              </w:rPr>
              <w:t>15.07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16.70</w:t>
            </w:r>
          </w:p>
        </w:tc>
        <w:tc>
          <w:tcPr>
            <w:tcW w:w="1440" w:type="dxa"/>
            <w:vAlign w:val="center"/>
          </w:tcPr>
          <w:p>
            <w:pPr>
              <w:jc w:val="right"/>
            </w:pPr>
            <w:r>
              <w:rPr>
                <w:rFonts w:ascii="宋体" w:hAnsi="宋体" w:eastAsia="宋体" w:cs="宋体"/>
                <w:b w:val="0"/>
                <w:i w:val="0"/>
                <w:color w:val="000000"/>
                <w:sz w:val="17"/>
              </w:rPr>
              <w:t>16.70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29.78</w:t>
            </w:r>
          </w:p>
        </w:tc>
        <w:tc>
          <w:tcPr>
            <w:tcW w:w="1440" w:type="dxa"/>
            <w:vAlign w:val="center"/>
          </w:tcPr>
          <w:p>
            <w:pPr>
              <w:jc w:val="right"/>
            </w:pPr>
            <w:r>
              <w:rPr>
                <w:rFonts w:ascii="宋体" w:hAnsi="宋体" w:eastAsia="宋体" w:cs="宋体"/>
                <w:b w:val="0"/>
                <w:i w:val="0"/>
                <w:color w:val="000000"/>
                <w:sz w:val="17"/>
              </w:rPr>
              <w:t>29.78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29.78</w:t>
            </w:r>
          </w:p>
        </w:tc>
        <w:tc>
          <w:tcPr>
            <w:tcW w:w="1440" w:type="dxa"/>
            <w:vAlign w:val="center"/>
          </w:tcPr>
          <w:p>
            <w:pPr>
              <w:jc w:val="right"/>
            </w:pPr>
            <w:r>
              <w:rPr>
                <w:rFonts w:ascii="宋体" w:hAnsi="宋体" w:eastAsia="宋体" w:cs="宋体"/>
                <w:b w:val="0"/>
                <w:i w:val="0"/>
                <w:color w:val="000000"/>
                <w:sz w:val="17"/>
              </w:rPr>
              <w:t>29.78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29.78</w:t>
            </w:r>
          </w:p>
        </w:tc>
        <w:tc>
          <w:tcPr>
            <w:tcW w:w="1440" w:type="dxa"/>
            <w:vAlign w:val="center"/>
          </w:tcPr>
          <w:p>
            <w:pPr>
              <w:jc w:val="right"/>
            </w:pPr>
            <w:r>
              <w:rPr>
                <w:rFonts w:ascii="宋体" w:hAnsi="宋体" w:eastAsia="宋体" w:cs="宋体"/>
                <w:b w:val="0"/>
                <w:i w:val="0"/>
                <w:color w:val="000000"/>
                <w:sz w:val="17"/>
              </w:rPr>
              <w:t>29.78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1,004.86</w:t>
            </w:r>
          </w:p>
        </w:tc>
        <w:tc>
          <w:tcPr>
            <w:tcW w:w="1600" w:type="dxa"/>
            <w:vAlign w:val="center"/>
          </w:tcPr>
          <w:p>
            <w:pPr>
              <w:jc w:val="right"/>
            </w:pPr>
            <w:r>
              <w:rPr>
                <w:rFonts w:ascii="宋体" w:hAnsi="宋体" w:eastAsia="宋体" w:cs="宋体"/>
                <w:b/>
                <w:i w:val="0"/>
                <w:color w:val="000000"/>
                <w:sz w:val="19"/>
              </w:rPr>
              <w:t>639.53</w:t>
            </w:r>
          </w:p>
        </w:tc>
        <w:tc>
          <w:tcPr>
            <w:tcW w:w="1600" w:type="dxa"/>
            <w:vAlign w:val="center"/>
          </w:tcPr>
          <w:p>
            <w:pPr>
              <w:jc w:val="right"/>
            </w:pPr>
            <w:r>
              <w:rPr>
                <w:rFonts w:ascii="宋体" w:hAnsi="宋体" w:eastAsia="宋体" w:cs="宋体"/>
                <w:b/>
                <w:i w:val="0"/>
                <w:color w:val="000000"/>
                <w:sz w:val="19"/>
              </w:rPr>
              <w:t>365.32</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2.62</w:t>
            </w:r>
          </w:p>
        </w:tc>
        <w:tc>
          <w:tcPr>
            <w:tcW w:w="1600" w:type="dxa"/>
            <w:vAlign w:val="center"/>
          </w:tcPr>
          <w:p>
            <w:pPr>
              <w:jc w:val="right"/>
            </w:pPr>
            <w:r>
              <w:rPr>
                <w:rFonts w:ascii="宋体" w:hAnsi="宋体" w:eastAsia="宋体" w:cs="宋体"/>
                <w:b w:val="0"/>
                <w:i w:val="0"/>
                <w:color w:val="000000"/>
                <w:sz w:val="19"/>
              </w:rPr>
              <w:t>2.62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2.62</w:t>
            </w:r>
          </w:p>
        </w:tc>
        <w:tc>
          <w:tcPr>
            <w:tcW w:w="1600" w:type="dxa"/>
            <w:vAlign w:val="center"/>
          </w:tcPr>
          <w:p>
            <w:pPr>
              <w:jc w:val="right"/>
            </w:pPr>
            <w:r>
              <w:rPr>
                <w:rFonts w:ascii="宋体" w:hAnsi="宋体" w:eastAsia="宋体" w:cs="宋体"/>
                <w:b w:val="0"/>
                <w:i w:val="0"/>
                <w:color w:val="000000"/>
                <w:sz w:val="19"/>
              </w:rPr>
              <w:t>2.62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2.62</w:t>
            </w:r>
          </w:p>
        </w:tc>
        <w:tc>
          <w:tcPr>
            <w:tcW w:w="1600" w:type="dxa"/>
            <w:vAlign w:val="center"/>
          </w:tcPr>
          <w:p>
            <w:pPr>
              <w:jc w:val="right"/>
            </w:pPr>
            <w:r>
              <w:rPr>
                <w:rFonts w:ascii="宋体" w:hAnsi="宋体" w:eastAsia="宋体" w:cs="宋体"/>
                <w:b w:val="0"/>
                <w:i w:val="0"/>
                <w:color w:val="000000"/>
                <w:sz w:val="19"/>
              </w:rPr>
              <w:t>2.62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940.20</w:t>
            </w:r>
          </w:p>
        </w:tc>
        <w:tc>
          <w:tcPr>
            <w:tcW w:w="1600" w:type="dxa"/>
            <w:vAlign w:val="center"/>
          </w:tcPr>
          <w:p>
            <w:pPr>
              <w:jc w:val="right"/>
            </w:pPr>
            <w:r>
              <w:rPr>
                <w:rFonts w:ascii="宋体" w:hAnsi="宋体" w:eastAsia="宋体" w:cs="宋体"/>
                <w:b w:val="0"/>
                <w:i w:val="0"/>
                <w:color w:val="000000"/>
                <w:sz w:val="19"/>
              </w:rPr>
              <w:t>574.88</w:t>
            </w:r>
          </w:p>
        </w:tc>
        <w:tc>
          <w:tcPr>
            <w:tcW w:w="1600" w:type="dxa"/>
            <w:vAlign w:val="center"/>
          </w:tcPr>
          <w:p>
            <w:pPr>
              <w:jc w:val="right"/>
            </w:pPr>
            <w:r>
              <w:rPr>
                <w:rFonts w:ascii="宋体" w:hAnsi="宋体" w:eastAsia="宋体" w:cs="宋体"/>
                <w:b w:val="0"/>
                <w:i w:val="0"/>
                <w:color w:val="000000"/>
                <w:sz w:val="19"/>
              </w:rPr>
              <w:t>365.32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107.60</w:t>
            </w:r>
          </w:p>
        </w:tc>
        <w:tc>
          <w:tcPr>
            <w:tcW w:w="1600" w:type="dxa"/>
            <w:vAlign w:val="center"/>
          </w:tcPr>
          <w:p>
            <w:pPr>
              <w:jc w:val="right"/>
            </w:pPr>
            <w:r>
              <w:rPr>
                <w:rFonts w:ascii="宋体" w:hAnsi="宋体" w:eastAsia="宋体" w:cs="宋体"/>
                <w:b w:val="0"/>
                <w:i w:val="0"/>
                <w:color w:val="000000"/>
                <w:sz w:val="19"/>
              </w:rPr>
              <w:t>107.60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1.82</w:t>
            </w:r>
          </w:p>
        </w:tc>
        <w:tc>
          <w:tcPr>
            <w:tcW w:w="1600" w:type="dxa"/>
            <w:vAlign w:val="center"/>
          </w:tcPr>
          <w:p>
            <w:pPr>
              <w:jc w:val="right"/>
            </w:pPr>
            <w:r>
              <w:rPr>
                <w:rFonts w:ascii="宋体" w:hAnsi="宋体" w:eastAsia="宋体" w:cs="宋体"/>
                <w:b w:val="0"/>
                <w:i w:val="0"/>
                <w:color w:val="000000"/>
                <w:sz w:val="19"/>
              </w:rPr>
              <w:t>1.82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75.04</w:t>
            </w:r>
          </w:p>
        </w:tc>
        <w:tc>
          <w:tcPr>
            <w:tcW w:w="1600" w:type="dxa"/>
            <w:vAlign w:val="center"/>
          </w:tcPr>
          <w:p>
            <w:pPr>
              <w:jc w:val="right"/>
            </w:pPr>
            <w:r>
              <w:rPr>
                <w:rFonts w:ascii="宋体" w:hAnsi="宋体" w:eastAsia="宋体" w:cs="宋体"/>
                <w:b w:val="0"/>
                <w:i w:val="0"/>
                <w:color w:val="000000"/>
                <w:sz w:val="19"/>
              </w:rPr>
              <w:t>75.04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30.74</w:t>
            </w:r>
          </w:p>
        </w:tc>
        <w:tc>
          <w:tcPr>
            <w:tcW w:w="1600" w:type="dxa"/>
            <w:vAlign w:val="center"/>
          </w:tcPr>
          <w:p>
            <w:pPr>
              <w:jc w:val="right"/>
            </w:pPr>
            <w:r>
              <w:rPr>
                <w:rFonts w:ascii="宋体" w:hAnsi="宋体" w:eastAsia="宋体" w:cs="宋体"/>
                <w:b w:val="0"/>
                <w:i w:val="0"/>
                <w:color w:val="000000"/>
                <w:sz w:val="19"/>
              </w:rPr>
              <w:t>30.74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11.57</w:t>
            </w:r>
          </w:p>
        </w:tc>
        <w:tc>
          <w:tcPr>
            <w:tcW w:w="1600" w:type="dxa"/>
            <w:vAlign w:val="center"/>
          </w:tcPr>
          <w:p>
            <w:pPr>
              <w:jc w:val="right"/>
            </w:pPr>
            <w:r>
              <w:rPr>
                <w:rFonts w:ascii="宋体" w:hAnsi="宋体" w:eastAsia="宋体" w:cs="宋体"/>
                <w:b w:val="0"/>
                <w:i w:val="0"/>
                <w:color w:val="000000"/>
                <w:sz w:val="19"/>
              </w:rPr>
              <w:t>11.57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11.57</w:t>
            </w:r>
          </w:p>
        </w:tc>
        <w:tc>
          <w:tcPr>
            <w:tcW w:w="1600" w:type="dxa"/>
            <w:vAlign w:val="center"/>
          </w:tcPr>
          <w:p>
            <w:pPr>
              <w:jc w:val="right"/>
            </w:pPr>
            <w:r>
              <w:rPr>
                <w:rFonts w:ascii="宋体" w:hAnsi="宋体" w:eastAsia="宋体" w:cs="宋体"/>
                <w:b w:val="0"/>
                <w:i w:val="0"/>
                <w:color w:val="000000"/>
                <w:sz w:val="19"/>
              </w:rPr>
              <w:t>11.57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w:t>
            </w:r>
          </w:p>
        </w:tc>
        <w:tc>
          <w:tcPr>
            <w:tcW w:w="3480" w:type="dxa"/>
            <w:vAlign w:val="center"/>
          </w:tcPr>
          <w:p>
            <w:pPr>
              <w:jc w:val="left"/>
            </w:pPr>
            <w:r>
              <w:rPr>
                <w:rFonts w:ascii="宋体" w:hAnsi="宋体" w:eastAsia="宋体" w:cs="宋体"/>
                <w:b w:val="0"/>
                <w:i w:val="0"/>
                <w:color w:val="000000"/>
                <w:sz w:val="19"/>
              </w:rPr>
              <w:t>退役安置</w:t>
            </w:r>
          </w:p>
        </w:tc>
        <w:tc>
          <w:tcPr>
            <w:tcW w:w="1600" w:type="dxa"/>
            <w:vAlign w:val="center"/>
          </w:tcPr>
          <w:p>
            <w:pPr>
              <w:jc w:val="right"/>
            </w:pPr>
            <w:r>
              <w:rPr>
                <w:rFonts w:ascii="宋体" w:hAnsi="宋体" w:eastAsia="宋体" w:cs="宋体"/>
                <w:b w:val="0"/>
                <w:i w:val="0"/>
                <w:color w:val="000000"/>
                <w:sz w:val="19"/>
              </w:rPr>
              <w:t>365.32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365.32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2080905</w:t>
            </w:r>
          </w:p>
        </w:tc>
        <w:tc>
          <w:tcPr>
            <w:tcW w:w="3480" w:type="dxa"/>
            <w:vAlign w:val="center"/>
          </w:tcPr>
          <w:p>
            <w:pPr>
              <w:jc w:val="left"/>
            </w:pPr>
            <w:r>
              <w:rPr>
                <w:rFonts w:ascii="宋体" w:hAnsi="宋体" w:eastAsia="宋体" w:cs="宋体"/>
                <w:b w:val="0"/>
                <w:i w:val="0"/>
                <w:color w:val="000000"/>
                <w:sz w:val="19"/>
              </w:rPr>
              <w:t>军队转业干部安置</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6.00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2080999</w:t>
            </w:r>
          </w:p>
        </w:tc>
        <w:tc>
          <w:tcPr>
            <w:tcW w:w="3480" w:type="dxa"/>
            <w:vAlign w:val="center"/>
          </w:tcPr>
          <w:p>
            <w:pPr>
              <w:jc w:val="left"/>
            </w:pPr>
            <w:r>
              <w:rPr>
                <w:rFonts w:ascii="宋体" w:hAnsi="宋体" w:eastAsia="宋体" w:cs="宋体"/>
                <w:b w:val="0"/>
                <w:i w:val="0"/>
                <w:color w:val="000000"/>
                <w:sz w:val="19"/>
              </w:rPr>
              <w:t>其他退役安置支出</w:t>
            </w:r>
          </w:p>
        </w:tc>
        <w:tc>
          <w:tcPr>
            <w:tcW w:w="1600" w:type="dxa"/>
            <w:vAlign w:val="center"/>
          </w:tcPr>
          <w:p>
            <w:pPr>
              <w:jc w:val="right"/>
            </w:pPr>
            <w:r>
              <w:rPr>
                <w:rFonts w:ascii="宋体" w:hAnsi="宋体" w:eastAsia="宋体" w:cs="宋体"/>
                <w:b w:val="0"/>
                <w:i w:val="0"/>
                <w:color w:val="000000"/>
                <w:sz w:val="19"/>
              </w:rPr>
              <w:t>359.32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359.32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20828</w:t>
            </w:r>
          </w:p>
        </w:tc>
        <w:tc>
          <w:tcPr>
            <w:tcW w:w="3480" w:type="dxa"/>
            <w:vAlign w:val="center"/>
          </w:tcPr>
          <w:p>
            <w:pPr>
              <w:jc w:val="left"/>
            </w:pPr>
            <w:r>
              <w:rPr>
                <w:rFonts w:ascii="宋体" w:hAnsi="宋体" w:eastAsia="宋体" w:cs="宋体"/>
                <w:b w:val="0"/>
                <w:i w:val="0"/>
                <w:color w:val="000000"/>
                <w:sz w:val="19"/>
              </w:rPr>
              <w:t>退役军人管理事务</w:t>
            </w:r>
          </w:p>
        </w:tc>
        <w:tc>
          <w:tcPr>
            <w:tcW w:w="1600" w:type="dxa"/>
            <w:vAlign w:val="center"/>
          </w:tcPr>
          <w:p>
            <w:pPr>
              <w:jc w:val="right"/>
            </w:pPr>
            <w:r>
              <w:rPr>
                <w:rFonts w:ascii="宋体" w:hAnsi="宋体" w:eastAsia="宋体" w:cs="宋体"/>
                <w:b w:val="0"/>
                <w:i w:val="0"/>
                <w:color w:val="000000"/>
                <w:sz w:val="19"/>
              </w:rPr>
              <w:t>455.71</w:t>
            </w:r>
          </w:p>
        </w:tc>
        <w:tc>
          <w:tcPr>
            <w:tcW w:w="1600" w:type="dxa"/>
            <w:vAlign w:val="center"/>
          </w:tcPr>
          <w:p>
            <w:pPr>
              <w:jc w:val="right"/>
            </w:pPr>
            <w:r>
              <w:rPr>
                <w:rFonts w:ascii="宋体" w:hAnsi="宋体" w:eastAsia="宋体" w:cs="宋体"/>
                <w:b w:val="0"/>
                <w:i w:val="0"/>
                <w:color w:val="000000"/>
                <w:sz w:val="19"/>
              </w:rPr>
              <w:t>455.71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2082850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455.71</w:t>
            </w:r>
          </w:p>
        </w:tc>
        <w:tc>
          <w:tcPr>
            <w:tcW w:w="1600" w:type="dxa"/>
            <w:vAlign w:val="center"/>
          </w:tcPr>
          <w:p>
            <w:pPr>
              <w:jc w:val="right"/>
            </w:pPr>
            <w:r>
              <w:rPr>
                <w:rFonts w:ascii="宋体" w:hAnsi="宋体" w:eastAsia="宋体" w:cs="宋体"/>
                <w:b w:val="0"/>
                <w:i w:val="0"/>
                <w:color w:val="000000"/>
                <w:sz w:val="19"/>
              </w:rPr>
              <w:t>455.71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32.26</w:t>
            </w:r>
          </w:p>
        </w:tc>
        <w:tc>
          <w:tcPr>
            <w:tcW w:w="1600" w:type="dxa"/>
            <w:vAlign w:val="center"/>
          </w:tcPr>
          <w:p>
            <w:pPr>
              <w:jc w:val="right"/>
            </w:pPr>
            <w:r>
              <w:rPr>
                <w:rFonts w:ascii="宋体" w:hAnsi="宋体" w:eastAsia="宋体" w:cs="宋体"/>
                <w:b w:val="0"/>
                <w:i w:val="0"/>
                <w:color w:val="000000"/>
                <w:sz w:val="19"/>
              </w:rPr>
              <w:t>32.26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32.26</w:t>
            </w:r>
          </w:p>
        </w:tc>
        <w:tc>
          <w:tcPr>
            <w:tcW w:w="1600" w:type="dxa"/>
            <w:vAlign w:val="center"/>
          </w:tcPr>
          <w:p>
            <w:pPr>
              <w:jc w:val="right"/>
            </w:pPr>
            <w:r>
              <w:rPr>
                <w:rFonts w:ascii="宋体" w:hAnsi="宋体" w:eastAsia="宋体" w:cs="宋体"/>
                <w:b w:val="0"/>
                <w:i w:val="0"/>
                <w:color w:val="000000"/>
                <w:sz w:val="19"/>
              </w:rPr>
              <w:t>32.26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0.49</w:t>
            </w:r>
          </w:p>
        </w:tc>
        <w:tc>
          <w:tcPr>
            <w:tcW w:w="1600" w:type="dxa"/>
            <w:vAlign w:val="center"/>
          </w:tcPr>
          <w:p>
            <w:pPr>
              <w:jc w:val="right"/>
            </w:pPr>
            <w:r>
              <w:rPr>
                <w:rFonts w:ascii="宋体" w:hAnsi="宋体" w:eastAsia="宋体" w:cs="宋体"/>
                <w:b w:val="0"/>
                <w:i w:val="0"/>
                <w:color w:val="000000"/>
                <w:sz w:val="19"/>
              </w:rPr>
              <w:t>0.49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15.07</w:t>
            </w:r>
          </w:p>
        </w:tc>
        <w:tc>
          <w:tcPr>
            <w:tcW w:w="1600" w:type="dxa"/>
            <w:vAlign w:val="center"/>
          </w:tcPr>
          <w:p>
            <w:pPr>
              <w:jc w:val="right"/>
            </w:pPr>
            <w:r>
              <w:rPr>
                <w:rFonts w:ascii="宋体" w:hAnsi="宋体" w:eastAsia="宋体" w:cs="宋体"/>
                <w:b w:val="0"/>
                <w:i w:val="0"/>
                <w:color w:val="000000"/>
                <w:sz w:val="19"/>
              </w:rPr>
              <w:t>15.07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16.70</w:t>
            </w:r>
          </w:p>
        </w:tc>
        <w:tc>
          <w:tcPr>
            <w:tcW w:w="1600" w:type="dxa"/>
            <w:vAlign w:val="center"/>
          </w:tcPr>
          <w:p>
            <w:pPr>
              <w:jc w:val="right"/>
            </w:pPr>
            <w:r>
              <w:rPr>
                <w:rFonts w:ascii="宋体" w:hAnsi="宋体" w:eastAsia="宋体" w:cs="宋体"/>
                <w:b w:val="0"/>
                <w:i w:val="0"/>
                <w:color w:val="000000"/>
                <w:sz w:val="19"/>
              </w:rPr>
              <w:t>16.70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29.78</w:t>
            </w:r>
          </w:p>
        </w:tc>
        <w:tc>
          <w:tcPr>
            <w:tcW w:w="1600" w:type="dxa"/>
            <w:vAlign w:val="center"/>
          </w:tcPr>
          <w:p>
            <w:pPr>
              <w:jc w:val="right"/>
            </w:pPr>
            <w:r>
              <w:rPr>
                <w:rFonts w:ascii="宋体" w:hAnsi="宋体" w:eastAsia="宋体" w:cs="宋体"/>
                <w:b w:val="0"/>
                <w:i w:val="0"/>
                <w:color w:val="000000"/>
                <w:sz w:val="19"/>
              </w:rPr>
              <w:t>29.78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29.78</w:t>
            </w:r>
          </w:p>
        </w:tc>
        <w:tc>
          <w:tcPr>
            <w:tcW w:w="1600" w:type="dxa"/>
            <w:vAlign w:val="center"/>
          </w:tcPr>
          <w:p>
            <w:pPr>
              <w:jc w:val="right"/>
            </w:pPr>
            <w:r>
              <w:rPr>
                <w:rFonts w:ascii="宋体" w:hAnsi="宋体" w:eastAsia="宋体" w:cs="宋体"/>
                <w:b w:val="0"/>
                <w:i w:val="0"/>
                <w:color w:val="000000"/>
                <w:sz w:val="19"/>
              </w:rPr>
              <w:t>29.78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29.78</w:t>
            </w:r>
          </w:p>
        </w:tc>
        <w:tc>
          <w:tcPr>
            <w:tcW w:w="1600" w:type="dxa"/>
            <w:vAlign w:val="center"/>
          </w:tcPr>
          <w:p>
            <w:pPr>
              <w:jc w:val="right"/>
            </w:pPr>
            <w:r>
              <w:rPr>
                <w:rFonts w:ascii="宋体" w:hAnsi="宋体" w:eastAsia="宋体" w:cs="宋体"/>
                <w:b w:val="0"/>
                <w:i w:val="0"/>
                <w:color w:val="000000"/>
                <w:sz w:val="19"/>
              </w:rPr>
              <w:t>29.78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1,004.86</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2.62</w:t>
            </w:r>
          </w:p>
        </w:tc>
        <w:tc>
          <w:tcPr>
            <w:tcW w:w="1420" w:type="dxa"/>
            <w:vAlign w:val="center"/>
          </w:tcPr>
          <w:p>
            <w:pPr>
              <w:jc w:val="right"/>
            </w:pPr>
            <w:r>
              <w:rPr>
                <w:rFonts w:ascii="宋体" w:hAnsi="宋体" w:eastAsia="宋体" w:cs="宋体"/>
                <w:b w:val="0"/>
                <w:i w:val="0"/>
                <w:color w:val="000000"/>
                <w:sz w:val="18"/>
              </w:rPr>
              <w:t>2.62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940.20</w:t>
            </w:r>
          </w:p>
        </w:tc>
        <w:tc>
          <w:tcPr>
            <w:tcW w:w="1420" w:type="dxa"/>
            <w:vAlign w:val="center"/>
          </w:tcPr>
          <w:p>
            <w:pPr>
              <w:jc w:val="right"/>
            </w:pPr>
            <w:r>
              <w:rPr>
                <w:rFonts w:ascii="宋体" w:hAnsi="宋体" w:eastAsia="宋体" w:cs="宋体"/>
                <w:b w:val="0"/>
                <w:i w:val="0"/>
                <w:color w:val="000000"/>
                <w:sz w:val="18"/>
              </w:rPr>
              <w:t>940.20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32.26</w:t>
            </w:r>
          </w:p>
        </w:tc>
        <w:tc>
          <w:tcPr>
            <w:tcW w:w="1420" w:type="dxa"/>
            <w:vAlign w:val="center"/>
          </w:tcPr>
          <w:p>
            <w:pPr>
              <w:jc w:val="right"/>
            </w:pPr>
            <w:r>
              <w:rPr>
                <w:rFonts w:ascii="宋体" w:hAnsi="宋体" w:eastAsia="宋体" w:cs="宋体"/>
                <w:b w:val="0"/>
                <w:i w:val="0"/>
                <w:color w:val="000000"/>
                <w:sz w:val="18"/>
              </w:rPr>
              <w:t>32.26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29.78</w:t>
            </w:r>
          </w:p>
        </w:tc>
        <w:tc>
          <w:tcPr>
            <w:tcW w:w="1420" w:type="dxa"/>
            <w:vAlign w:val="center"/>
          </w:tcPr>
          <w:p>
            <w:pPr>
              <w:jc w:val="right"/>
            </w:pPr>
            <w:r>
              <w:rPr>
                <w:rFonts w:ascii="宋体" w:hAnsi="宋体" w:eastAsia="宋体" w:cs="宋体"/>
                <w:b w:val="0"/>
                <w:i w:val="0"/>
                <w:color w:val="000000"/>
                <w:sz w:val="18"/>
              </w:rPr>
              <w:t>29.78</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1,004.86</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1,004.86</w:t>
            </w:r>
          </w:p>
        </w:tc>
        <w:tc>
          <w:tcPr>
            <w:tcW w:w="1420" w:type="dxa"/>
            <w:vAlign w:val="center"/>
          </w:tcPr>
          <w:p>
            <w:pPr>
              <w:jc w:val="right"/>
            </w:pPr>
            <w:r>
              <w:rPr>
                <w:rFonts w:ascii="宋体" w:hAnsi="宋体" w:eastAsia="宋体" w:cs="宋体"/>
                <w:b w:val="0"/>
                <w:i w:val="0"/>
                <w:color w:val="000000"/>
                <w:sz w:val="18"/>
              </w:rPr>
              <w:t>1,004.86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1,004.86</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1,004.86</w:t>
            </w:r>
          </w:p>
        </w:tc>
        <w:tc>
          <w:tcPr>
            <w:tcW w:w="1420" w:type="dxa"/>
            <w:vAlign w:val="center"/>
          </w:tcPr>
          <w:p>
            <w:pPr>
              <w:jc w:val="right"/>
            </w:pPr>
            <w:r>
              <w:rPr>
                <w:rFonts w:ascii="宋体" w:hAnsi="宋体" w:eastAsia="宋体" w:cs="宋体"/>
                <w:b w:val="0"/>
                <w:i w:val="0"/>
                <w:color w:val="000000"/>
                <w:sz w:val="18"/>
              </w:rPr>
              <w:t>1,004.86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1,004.86</w:t>
            </w:r>
          </w:p>
        </w:tc>
        <w:tc>
          <w:tcPr>
            <w:tcW w:w="2700" w:type="dxa"/>
            <w:vAlign w:val="center"/>
          </w:tcPr>
          <w:p>
            <w:pPr>
              <w:jc w:val="right"/>
            </w:pPr>
            <w:r>
              <w:rPr>
                <w:rFonts w:ascii="宋体" w:hAnsi="宋体" w:eastAsia="宋体" w:cs="宋体"/>
                <w:b/>
                <w:i w:val="0"/>
                <w:color w:val="000000"/>
                <w:sz w:val="25"/>
              </w:rPr>
              <w:t>639.53</w:t>
            </w:r>
          </w:p>
        </w:tc>
        <w:tc>
          <w:tcPr>
            <w:tcW w:w="2658" w:type="dxa"/>
            <w:vAlign w:val="center"/>
          </w:tcPr>
          <w:p>
            <w:pPr>
              <w:jc w:val="right"/>
            </w:pPr>
            <w:r>
              <w:rPr>
                <w:rFonts w:ascii="宋体" w:hAnsi="宋体" w:eastAsia="宋体" w:cs="宋体"/>
                <w:b/>
                <w:i w:val="0"/>
                <w:color w:val="000000"/>
                <w:sz w:val="25"/>
              </w:rPr>
              <w:t>365.32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2.62</w:t>
            </w:r>
          </w:p>
        </w:tc>
        <w:tc>
          <w:tcPr>
            <w:tcW w:w="2700" w:type="dxa"/>
            <w:vAlign w:val="center"/>
          </w:tcPr>
          <w:p>
            <w:pPr>
              <w:jc w:val="right"/>
            </w:pPr>
            <w:r>
              <w:rPr>
                <w:rFonts w:ascii="宋体" w:hAnsi="宋体" w:eastAsia="宋体" w:cs="宋体"/>
                <w:b w:val="0"/>
                <w:i w:val="0"/>
                <w:color w:val="000000"/>
                <w:sz w:val="25"/>
              </w:rPr>
              <w:t>2.62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2.62</w:t>
            </w:r>
          </w:p>
        </w:tc>
        <w:tc>
          <w:tcPr>
            <w:tcW w:w="2700" w:type="dxa"/>
            <w:vAlign w:val="center"/>
          </w:tcPr>
          <w:p>
            <w:pPr>
              <w:jc w:val="right"/>
            </w:pPr>
            <w:r>
              <w:rPr>
                <w:rFonts w:ascii="宋体" w:hAnsi="宋体" w:eastAsia="宋体" w:cs="宋体"/>
                <w:b w:val="0"/>
                <w:i w:val="0"/>
                <w:color w:val="000000"/>
                <w:sz w:val="25"/>
              </w:rPr>
              <w:t>2.62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2.62</w:t>
            </w:r>
          </w:p>
        </w:tc>
        <w:tc>
          <w:tcPr>
            <w:tcW w:w="2700" w:type="dxa"/>
            <w:vAlign w:val="center"/>
          </w:tcPr>
          <w:p>
            <w:pPr>
              <w:jc w:val="right"/>
            </w:pPr>
            <w:r>
              <w:rPr>
                <w:rFonts w:ascii="宋体" w:hAnsi="宋体" w:eastAsia="宋体" w:cs="宋体"/>
                <w:b w:val="0"/>
                <w:i w:val="0"/>
                <w:color w:val="000000"/>
                <w:sz w:val="25"/>
              </w:rPr>
              <w:t>2.62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940.20</w:t>
            </w:r>
          </w:p>
        </w:tc>
        <w:tc>
          <w:tcPr>
            <w:tcW w:w="2700" w:type="dxa"/>
            <w:vAlign w:val="center"/>
          </w:tcPr>
          <w:p>
            <w:pPr>
              <w:jc w:val="right"/>
            </w:pPr>
            <w:r>
              <w:rPr>
                <w:rFonts w:ascii="宋体" w:hAnsi="宋体" w:eastAsia="宋体" w:cs="宋体"/>
                <w:b w:val="0"/>
                <w:i w:val="0"/>
                <w:color w:val="000000"/>
                <w:sz w:val="25"/>
              </w:rPr>
              <w:t>574.88</w:t>
            </w:r>
          </w:p>
        </w:tc>
        <w:tc>
          <w:tcPr>
            <w:tcW w:w="2658" w:type="dxa"/>
            <w:vAlign w:val="center"/>
          </w:tcPr>
          <w:p>
            <w:pPr>
              <w:jc w:val="right"/>
            </w:pPr>
            <w:r>
              <w:rPr>
                <w:rFonts w:ascii="宋体" w:hAnsi="宋体" w:eastAsia="宋体" w:cs="宋体"/>
                <w:b w:val="0"/>
                <w:i w:val="0"/>
                <w:color w:val="000000"/>
                <w:sz w:val="25"/>
              </w:rPr>
              <w:t>365.32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107.60</w:t>
            </w:r>
          </w:p>
        </w:tc>
        <w:tc>
          <w:tcPr>
            <w:tcW w:w="2700" w:type="dxa"/>
            <w:vAlign w:val="center"/>
          </w:tcPr>
          <w:p>
            <w:pPr>
              <w:jc w:val="right"/>
            </w:pPr>
            <w:r>
              <w:rPr>
                <w:rFonts w:ascii="宋体" w:hAnsi="宋体" w:eastAsia="宋体" w:cs="宋体"/>
                <w:b w:val="0"/>
                <w:i w:val="0"/>
                <w:color w:val="000000"/>
                <w:sz w:val="25"/>
              </w:rPr>
              <w:t>107.60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1.82</w:t>
            </w:r>
          </w:p>
        </w:tc>
        <w:tc>
          <w:tcPr>
            <w:tcW w:w="2700" w:type="dxa"/>
            <w:vAlign w:val="center"/>
          </w:tcPr>
          <w:p>
            <w:pPr>
              <w:jc w:val="right"/>
            </w:pPr>
            <w:r>
              <w:rPr>
                <w:rFonts w:ascii="宋体" w:hAnsi="宋体" w:eastAsia="宋体" w:cs="宋体"/>
                <w:b w:val="0"/>
                <w:i w:val="0"/>
                <w:color w:val="000000"/>
                <w:sz w:val="25"/>
              </w:rPr>
              <w:t>1.82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75.04</w:t>
            </w:r>
          </w:p>
        </w:tc>
        <w:tc>
          <w:tcPr>
            <w:tcW w:w="2700" w:type="dxa"/>
            <w:vAlign w:val="center"/>
          </w:tcPr>
          <w:p>
            <w:pPr>
              <w:jc w:val="right"/>
            </w:pPr>
            <w:r>
              <w:rPr>
                <w:rFonts w:ascii="宋体" w:hAnsi="宋体" w:eastAsia="宋体" w:cs="宋体"/>
                <w:b w:val="0"/>
                <w:i w:val="0"/>
                <w:color w:val="000000"/>
                <w:sz w:val="25"/>
              </w:rPr>
              <w:t>75.04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30.74</w:t>
            </w:r>
          </w:p>
        </w:tc>
        <w:tc>
          <w:tcPr>
            <w:tcW w:w="2700" w:type="dxa"/>
            <w:vAlign w:val="center"/>
          </w:tcPr>
          <w:p>
            <w:pPr>
              <w:jc w:val="right"/>
            </w:pPr>
            <w:r>
              <w:rPr>
                <w:rFonts w:ascii="宋体" w:hAnsi="宋体" w:eastAsia="宋体" w:cs="宋体"/>
                <w:b w:val="0"/>
                <w:i w:val="0"/>
                <w:color w:val="000000"/>
                <w:sz w:val="25"/>
              </w:rPr>
              <w:t>30.74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11.57</w:t>
            </w:r>
          </w:p>
        </w:tc>
        <w:tc>
          <w:tcPr>
            <w:tcW w:w="2700" w:type="dxa"/>
            <w:vAlign w:val="center"/>
          </w:tcPr>
          <w:p>
            <w:pPr>
              <w:jc w:val="right"/>
            </w:pPr>
            <w:r>
              <w:rPr>
                <w:rFonts w:ascii="宋体" w:hAnsi="宋体" w:eastAsia="宋体" w:cs="宋体"/>
                <w:b w:val="0"/>
                <w:i w:val="0"/>
                <w:color w:val="000000"/>
                <w:sz w:val="25"/>
              </w:rPr>
              <w:t>11.57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11.57</w:t>
            </w:r>
          </w:p>
        </w:tc>
        <w:tc>
          <w:tcPr>
            <w:tcW w:w="2700" w:type="dxa"/>
            <w:vAlign w:val="center"/>
          </w:tcPr>
          <w:p>
            <w:pPr>
              <w:jc w:val="right"/>
            </w:pPr>
            <w:r>
              <w:rPr>
                <w:rFonts w:ascii="宋体" w:hAnsi="宋体" w:eastAsia="宋体" w:cs="宋体"/>
                <w:b w:val="0"/>
                <w:i w:val="0"/>
                <w:color w:val="000000"/>
                <w:sz w:val="25"/>
              </w:rPr>
              <w:t>11.57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w:t>
            </w:r>
          </w:p>
        </w:tc>
        <w:tc>
          <w:tcPr>
            <w:tcW w:w="4700" w:type="dxa"/>
            <w:vAlign w:val="center"/>
          </w:tcPr>
          <w:p>
            <w:pPr>
              <w:jc w:val="left"/>
            </w:pPr>
            <w:r>
              <w:rPr>
                <w:rFonts w:ascii="宋体" w:hAnsi="宋体" w:eastAsia="宋体" w:cs="宋体"/>
                <w:b w:val="0"/>
                <w:i w:val="0"/>
                <w:color w:val="000000"/>
                <w:sz w:val="25"/>
              </w:rPr>
              <w:t>退役安置</w:t>
            </w:r>
          </w:p>
        </w:tc>
        <w:tc>
          <w:tcPr>
            <w:tcW w:w="2700" w:type="dxa"/>
            <w:vAlign w:val="center"/>
          </w:tcPr>
          <w:p>
            <w:pPr>
              <w:jc w:val="right"/>
            </w:pPr>
            <w:r>
              <w:rPr>
                <w:rFonts w:ascii="宋体" w:hAnsi="宋体" w:eastAsia="宋体" w:cs="宋体"/>
                <w:b w:val="0"/>
                <w:i w:val="0"/>
                <w:color w:val="000000"/>
                <w:sz w:val="25"/>
              </w:rPr>
              <w:t>365.32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365.32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2080905</w:t>
            </w:r>
          </w:p>
        </w:tc>
        <w:tc>
          <w:tcPr>
            <w:tcW w:w="4700" w:type="dxa"/>
            <w:vAlign w:val="center"/>
          </w:tcPr>
          <w:p>
            <w:pPr>
              <w:jc w:val="left"/>
            </w:pPr>
            <w:r>
              <w:rPr>
                <w:rFonts w:ascii="宋体" w:hAnsi="宋体" w:eastAsia="宋体" w:cs="宋体"/>
                <w:b w:val="0"/>
                <w:i w:val="0"/>
                <w:color w:val="000000"/>
                <w:sz w:val="25"/>
              </w:rPr>
              <w:t>军队转业干部安置</w:t>
            </w:r>
          </w:p>
        </w:tc>
        <w:tc>
          <w:tcPr>
            <w:tcW w:w="2700" w:type="dxa"/>
            <w:vAlign w:val="center"/>
          </w:tcPr>
          <w:p>
            <w:pPr>
              <w:jc w:val="right"/>
            </w:pPr>
            <w:r>
              <w:rPr>
                <w:rFonts w:ascii="宋体" w:hAnsi="宋体" w:eastAsia="宋体" w:cs="宋体"/>
                <w:b w:val="0"/>
                <w:i w:val="0"/>
                <w:color w:val="000000"/>
                <w:sz w:val="25"/>
              </w:rPr>
              <w:t>6.00</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2080999</w:t>
            </w:r>
          </w:p>
        </w:tc>
        <w:tc>
          <w:tcPr>
            <w:tcW w:w="4700" w:type="dxa"/>
            <w:vAlign w:val="center"/>
          </w:tcPr>
          <w:p>
            <w:pPr>
              <w:jc w:val="left"/>
            </w:pPr>
            <w:r>
              <w:rPr>
                <w:rFonts w:ascii="宋体" w:hAnsi="宋体" w:eastAsia="宋体" w:cs="宋体"/>
                <w:b w:val="0"/>
                <w:i w:val="0"/>
                <w:color w:val="000000"/>
                <w:sz w:val="25"/>
              </w:rPr>
              <w:t>其他退役安置支出</w:t>
            </w:r>
          </w:p>
        </w:tc>
        <w:tc>
          <w:tcPr>
            <w:tcW w:w="2700" w:type="dxa"/>
            <w:vAlign w:val="center"/>
          </w:tcPr>
          <w:p>
            <w:pPr>
              <w:jc w:val="right"/>
            </w:pPr>
            <w:r>
              <w:rPr>
                <w:rFonts w:ascii="宋体" w:hAnsi="宋体" w:eastAsia="宋体" w:cs="宋体"/>
                <w:b w:val="0"/>
                <w:i w:val="0"/>
                <w:color w:val="000000"/>
                <w:sz w:val="25"/>
              </w:rPr>
              <w:t>359.32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359.32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w:t>
            </w:r>
          </w:p>
        </w:tc>
        <w:tc>
          <w:tcPr>
            <w:tcW w:w="4700" w:type="dxa"/>
            <w:vAlign w:val="center"/>
          </w:tcPr>
          <w:p>
            <w:pPr>
              <w:jc w:val="left"/>
            </w:pPr>
            <w:r>
              <w:rPr>
                <w:rFonts w:ascii="宋体" w:hAnsi="宋体" w:eastAsia="宋体" w:cs="宋体"/>
                <w:b w:val="0"/>
                <w:i w:val="0"/>
                <w:color w:val="000000"/>
                <w:sz w:val="25"/>
              </w:rPr>
              <w:t>退役军人管理事务</w:t>
            </w:r>
          </w:p>
        </w:tc>
        <w:tc>
          <w:tcPr>
            <w:tcW w:w="2700" w:type="dxa"/>
            <w:vAlign w:val="center"/>
          </w:tcPr>
          <w:p>
            <w:pPr>
              <w:jc w:val="right"/>
            </w:pPr>
            <w:r>
              <w:rPr>
                <w:rFonts w:ascii="宋体" w:hAnsi="宋体" w:eastAsia="宋体" w:cs="宋体"/>
                <w:b w:val="0"/>
                <w:i w:val="0"/>
                <w:color w:val="000000"/>
                <w:sz w:val="25"/>
              </w:rPr>
              <w:t>455.71</w:t>
            </w:r>
          </w:p>
        </w:tc>
        <w:tc>
          <w:tcPr>
            <w:tcW w:w="2700" w:type="dxa"/>
            <w:vAlign w:val="center"/>
          </w:tcPr>
          <w:p>
            <w:pPr>
              <w:jc w:val="right"/>
            </w:pPr>
            <w:r>
              <w:rPr>
                <w:rFonts w:ascii="宋体" w:hAnsi="宋体" w:eastAsia="宋体" w:cs="宋体"/>
                <w:b w:val="0"/>
                <w:i w:val="0"/>
                <w:color w:val="000000"/>
                <w:sz w:val="25"/>
              </w:rPr>
              <w:t>455.71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2082850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455.71</w:t>
            </w:r>
          </w:p>
        </w:tc>
        <w:tc>
          <w:tcPr>
            <w:tcW w:w="2700" w:type="dxa"/>
            <w:vAlign w:val="center"/>
          </w:tcPr>
          <w:p>
            <w:pPr>
              <w:jc w:val="right"/>
            </w:pPr>
            <w:r>
              <w:rPr>
                <w:rFonts w:ascii="宋体" w:hAnsi="宋体" w:eastAsia="宋体" w:cs="宋体"/>
                <w:b w:val="0"/>
                <w:i w:val="0"/>
                <w:color w:val="000000"/>
                <w:sz w:val="25"/>
              </w:rPr>
              <w:t>455.71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32.26</w:t>
            </w:r>
          </w:p>
        </w:tc>
        <w:tc>
          <w:tcPr>
            <w:tcW w:w="2700" w:type="dxa"/>
            <w:vAlign w:val="center"/>
          </w:tcPr>
          <w:p>
            <w:pPr>
              <w:jc w:val="right"/>
            </w:pPr>
            <w:r>
              <w:rPr>
                <w:rFonts w:ascii="宋体" w:hAnsi="宋体" w:eastAsia="宋体" w:cs="宋体"/>
                <w:b w:val="0"/>
                <w:i w:val="0"/>
                <w:color w:val="000000"/>
                <w:sz w:val="25"/>
              </w:rPr>
              <w:t>32.26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32.26</w:t>
            </w:r>
          </w:p>
        </w:tc>
        <w:tc>
          <w:tcPr>
            <w:tcW w:w="2700" w:type="dxa"/>
            <w:vAlign w:val="center"/>
          </w:tcPr>
          <w:p>
            <w:pPr>
              <w:jc w:val="right"/>
            </w:pPr>
            <w:r>
              <w:rPr>
                <w:rFonts w:ascii="宋体" w:hAnsi="宋体" w:eastAsia="宋体" w:cs="宋体"/>
                <w:b w:val="0"/>
                <w:i w:val="0"/>
                <w:color w:val="000000"/>
                <w:sz w:val="25"/>
              </w:rPr>
              <w:t>32.26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0.49</w:t>
            </w:r>
          </w:p>
        </w:tc>
        <w:tc>
          <w:tcPr>
            <w:tcW w:w="2700" w:type="dxa"/>
            <w:vAlign w:val="center"/>
          </w:tcPr>
          <w:p>
            <w:pPr>
              <w:jc w:val="right"/>
            </w:pPr>
            <w:r>
              <w:rPr>
                <w:rFonts w:ascii="宋体" w:hAnsi="宋体" w:eastAsia="宋体" w:cs="宋体"/>
                <w:b w:val="0"/>
                <w:i w:val="0"/>
                <w:color w:val="000000"/>
                <w:sz w:val="25"/>
              </w:rPr>
              <w:t>0.49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15.07</w:t>
            </w:r>
          </w:p>
        </w:tc>
        <w:tc>
          <w:tcPr>
            <w:tcW w:w="2700" w:type="dxa"/>
            <w:vAlign w:val="center"/>
          </w:tcPr>
          <w:p>
            <w:pPr>
              <w:jc w:val="right"/>
            </w:pPr>
            <w:r>
              <w:rPr>
                <w:rFonts w:ascii="宋体" w:hAnsi="宋体" w:eastAsia="宋体" w:cs="宋体"/>
                <w:b w:val="0"/>
                <w:i w:val="0"/>
                <w:color w:val="000000"/>
                <w:sz w:val="25"/>
              </w:rPr>
              <w:t>15.07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16.70</w:t>
            </w:r>
          </w:p>
        </w:tc>
        <w:tc>
          <w:tcPr>
            <w:tcW w:w="2700" w:type="dxa"/>
            <w:vAlign w:val="center"/>
          </w:tcPr>
          <w:p>
            <w:pPr>
              <w:jc w:val="right"/>
            </w:pPr>
            <w:r>
              <w:rPr>
                <w:rFonts w:ascii="宋体" w:hAnsi="宋体" w:eastAsia="宋体" w:cs="宋体"/>
                <w:b w:val="0"/>
                <w:i w:val="0"/>
                <w:color w:val="000000"/>
                <w:sz w:val="25"/>
              </w:rPr>
              <w:t>16.70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29.78</w:t>
            </w:r>
          </w:p>
        </w:tc>
        <w:tc>
          <w:tcPr>
            <w:tcW w:w="2700" w:type="dxa"/>
            <w:vAlign w:val="center"/>
          </w:tcPr>
          <w:p>
            <w:pPr>
              <w:jc w:val="right"/>
            </w:pPr>
            <w:r>
              <w:rPr>
                <w:rFonts w:ascii="宋体" w:hAnsi="宋体" w:eastAsia="宋体" w:cs="宋体"/>
                <w:b w:val="0"/>
                <w:i w:val="0"/>
                <w:color w:val="000000"/>
                <w:sz w:val="25"/>
              </w:rPr>
              <w:t>29.78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29.78</w:t>
            </w:r>
          </w:p>
        </w:tc>
        <w:tc>
          <w:tcPr>
            <w:tcW w:w="2700" w:type="dxa"/>
            <w:vAlign w:val="center"/>
          </w:tcPr>
          <w:p>
            <w:pPr>
              <w:jc w:val="right"/>
            </w:pPr>
            <w:r>
              <w:rPr>
                <w:rFonts w:ascii="宋体" w:hAnsi="宋体" w:eastAsia="宋体" w:cs="宋体"/>
                <w:b w:val="0"/>
                <w:i w:val="0"/>
                <w:color w:val="000000"/>
                <w:sz w:val="25"/>
              </w:rPr>
              <w:t>29.78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29.78</w:t>
            </w:r>
          </w:p>
        </w:tc>
        <w:tc>
          <w:tcPr>
            <w:tcW w:w="2700" w:type="dxa"/>
            <w:vAlign w:val="center"/>
          </w:tcPr>
          <w:p>
            <w:pPr>
              <w:jc w:val="right"/>
            </w:pPr>
            <w:r>
              <w:rPr>
                <w:rFonts w:ascii="宋体" w:hAnsi="宋体" w:eastAsia="宋体" w:cs="宋体"/>
                <w:b w:val="0"/>
                <w:i w:val="0"/>
                <w:color w:val="000000"/>
                <w:sz w:val="25"/>
              </w:rPr>
              <w:t>29.78</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508.53</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31.88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132.44</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5.68</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113.12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1.05</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129.28</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0.25</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38.28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2.85</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4.36</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1.50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17.13</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17.45</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3.97</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0.26</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1.98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41.91</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1.01</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14.30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95.03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1.97</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76.86</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11.57</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5.99</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2.62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3.97</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0.61</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3.03</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603.56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35.98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单位：许昌市退役军人服务中心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2.00</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2023年度收、支总计均为1004.86万元。与上年度相比，收、支总计各增加0.58万元，增长0.06%。主要原因是2023年新增1名职工、退休2名职工、去世2名退休职工，导致人员经费变化。</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1004.86万元，其中：财政拨款收入1004.86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2023年度支出合计1004.86万元，其中：基本支出639.53万元，占63.64%；项目支出365.32万元，占36.36%；上缴上级支出0.00万元，占0.00%；经营支出0.00万元，占0.00%；对附属单位补助支出0.00万元，占0.00%。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2023年度财政拨款收、支总计均为1004.86万元。与上年度相比，财政拨款收、支总计各增加0.58万元，增长0.06%。主要原因是2023年新增1名职工、退休2名职工、去世2名退休职工，导致人员经费变化。</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1004.86万元，占支出合计的100.00%。与上年度相比，一般公共预算财政拨款支出增加0.58万元，增长0.06%。主要原因是2023年新增1名职工、退休2名职工、去世2名退休职工，导致人员经费变化。</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1004.86万元，主要用于以下方面：一般公共服务支出（类）2.62万元，占0.26%；社会保障和就业支出（类）940.20万元，占93.57%；卫生健康支出（类）32.26万元，占3.21%；住房保障支出（类）29.78万元，占2.96%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2023年度一般公共预算财政拨款支出年初预算为985.81万元，支出决算为1004.86万元，完成年初预算的101.93%。其中：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年初预算数为2.62万元，决算数2.62万元,完成年初预算的100.00%，决算数与年初预算数不存在差异。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2.社会保障和就业支出（类）行政事业单位养老支出（款）行政单位离退休（项）</w:t>
      </w:r>
      <w:r>
        <w:rPr>
          <w:rFonts w:hint="default" w:ascii="仿宋" w:hAnsi="仿宋" w:eastAsia="仿宋" w:cs="仿宋"/>
          <w:kern w:val="2"/>
          <w:sz w:val="32"/>
          <w:szCs w:val="32"/>
          <w:lang w:val="en-US" w:eastAsia="zh-CN"/>
        </w:rPr>
        <w:t>年初预算数为0.00万元，决算数1.82万元,决算数与年初预算数存在差异的主要原因是2023年在职转退休2名，增加离退休费指标列入行政单位离退休（项）。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年初预算数为75.27万元，决算数75.04万元,完成年初预算的99.69%，决算数与年初预算数存在差异的主要原因是2023年去世2名退休职工，离退休费减少。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年初预算数为29.87万元，决算数30.74万元,完成年初预算的102.91%，决算数与年初预算数存在差异的主要原因是</w:t>
      </w:r>
      <w:r>
        <w:rPr>
          <w:rFonts w:hint="eastAsia" w:ascii="仿宋" w:hAnsi="仿宋" w:eastAsia="仿宋" w:cs="仿宋"/>
          <w:kern w:val="2"/>
          <w:sz w:val="32"/>
          <w:szCs w:val="32"/>
          <w:lang w:val="en-US" w:eastAsia="zh-CN"/>
        </w:rPr>
        <w:t>正常缴费基数增加</w:t>
      </w:r>
      <w:r>
        <w:rPr>
          <w:rFonts w:hint="default" w:ascii="仿宋" w:hAnsi="仿宋" w:eastAsia="仿宋" w:cs="仿宋"/>
          <w:kern w:val="2"/>
          <w:sz w:val="32"/>
          <w:szCs w:val="32"/>
          <w:lang w:val="en-US" w:eastAsia="zh-CN"/>
        </w:rPr>
        <w:t>、养老保险支出增加。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年初预算数为0.00万元，决算数11.57万元,决算数与年初预算数存在差异的主要原因是2023年去世2名退休职工，死亡抚恤无预算。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6.社会保障和就业支出（类）退役安置（款）军队转业干部安置（项）</w:t>
      </w:r>
      <w:r>
        <w:rPr>
          <w:rFonts w:hint="default" w:ascii="仿宋" w:hAnsi="仿宋" w:eastAsia="仿宋" w:cs="仿宋"/>
          <w:kern w:val="2"/>
          <w:sz w:val="32"/>
          <w:szCs w:val="32"/>
          <w:lang w:val="en-US" w:eastAsia="zh-CN"/>
        </w:rPr>
        <w:t>年初预算数为20.30万元，决算数6.00万元,完成年初预算的29.56%，决算数与年初预算数存在差异的主要原因是上级下达自主择业军转干部补助经费2023年底费用无结算，结转至2024年。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7.社会保障和就业支出（类）退役安置（款）其他退役安置支出（项）</w:t>
      </w:r>
      <w:r>
        <w:rPr>
          <w:rFonts w:hint="default" w:ascii="仿宋" w:hAnsi="仿宋" w:eastAsia="仿宋" w:cs="仿宋"/>
          <w:kern w:val="2"/>
          <w:sz w:val="32"/>
          <w:szCs w:val="32"/>
          <w:lang w:val="en-US" w:eastAsia="zh-CN"/>
        </w:rPr>
        <w:t>年初预算数为0.00万元，决算数359.32万元,决算数与年初预算数存在差异的主要原因是自主择业军转干部探访抚慰金和公益性岗位企业下岗失业军转干部再就业补助金项目预算列入事业运行（项），支出列入其他退役安置支出（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8.社会保障和就业支出（类）退役军人管理事务（款）事业运行（项）</w:t>
      </w:r>
      <w:r>
        <w:rPr>
          <w:rFonts w:hint="default" w:ascii="仿宋" w:hAnsi="仿宋" w:eastAsia="仿宋" w:cs="仿宋"/>
          <w:kern w:val="2"/>
          <w:sz w:val="32"/>
          <w:szCs w:val="32"/>
          <w:lang w:val="en-US" w:eastAsia="zh-CN"/>
        </w:rPr>
        <w:t>年初预算数为794.13万元，决算数455.71万元,完成年初预算的57.38%，决算数与年初预算数存在差异的主要原因是自主择业军转干部探访抚慰金和公益性岗位企业下岗失业军转干部再就业补助金项目预算列入事业运行（项），支出列入其他退役安置支出（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2"/>
          <w:sz w:val="32"/>
          <w:szCs w:val="32"/>
          <w:lang w:val="en-US" w:eastAsia="zh-CN"/>
        </w:rPr>
        <w:t>年初预算数为0.00万元，决算数0.49万元,决算数与年初预算数存在差异的主要原因是新增1名职工补缴医疗保险指标列入行政单位医疗（项）。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2"/>
          <w:sz w:val="32"/>
          <w:szCs w:val="32"/>
          <w:lang w:val="en-US" w:eastAsia="zh-CN"/>
        </w:rPr>
        <w:t>年初预算数为15.98万元，决算数15.07万元,完成年初预算的94.31%，决算数与年初预算数存在差异的主要原因是2023年在职转退休2人，医疗保险缴费减少。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2"/>
          <w:sz w:val="32"/>
          <w:szCs w:val="32"/>
          <w:lang w:val="en-US" w:eastAsia="zh-CN"/>
        </w:rPr>
        <w:t>年初预算数为17.71万元，决算数16.70万元,完成年初预算的94.30%，决算数与年初预算数存在差异的主要原因是2023年在职转退休2人，公务员医疗补助缴费减少。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2"/>
          <w:sz w:val="32"/>
          <w:szCs w:val="32"/>
          <w:lang w:val="en-US" w:eastAsia="zh-CN"/>
        </w:rPr>
        <w:t>年初预算数为29.93万元，决算数29.78万元,完成年初预算的99.50%，决算数与年初预算数存在差异的主要原因是2023年在职转退休2人，住房公积金缴费减少。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639.53万元。其中：人员经费603.56万元，主要包括：基本工资、津贴补贴、奖金、机关事业单位基本养老保险缴费、职业年金缴费、职工基本医疗保险缴费、公务员医疗补助缴费、其他社会保障缴费、住房公积金、其他工资福利支出、退休费、抚恤金、生活补助、代缴社会保险费。公用经费35.98万元，主要包括：办公费、印刷费、水费、电费、邮电费、物业管理费、差旅费、维修（护）费、会议费、工会经费、福利费、公务用车运行维护费、其他商品和服务支出、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 xml:space="preserve"> 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2023年度“三公”经费财政拨款支出预算为2.00万元，支出决算为2.00万元，完成预算的100.00%。2023年度“三公”经费支出决算数与预算数无差异。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2.00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预算为2.00万元，支出决算为2.00万元，完成预算的100.00%。决算数与预算数无差异。其中：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2.00万元。主要用于公车运行维护、保险和出差路桥费。2023年期末，单位开支财政拨款的公务用车保有量为</w:t>
      </w:r>
      <w:r>
        <w:rPr>
          <w:rFonts w:hint="eastAsia" w:ascii="仿宋" w:hAnsi="仿宋" w:eastAsia="仿宋" w:cs="仿宋"/>
          <w:kern w:val="2"/>
          <w:sz w:val="32"/>
          <w:szCs w:val="32"/>
          <w:lang w:val="en-US" w:eastAsia="zh-CN"/>
        </w:rPr>
        <w:t>2</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2023年期末，本单位共有车辆2辆，其中：省级领导干部用车0辆、主要领导干部用车0辆、机要通信用车0辆、应急保障车0辆、执法执勤用车0辆、特种专业技术用车0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辆、离退休干部用车0辆、其他用车2辆；单价100万元（含）以上设备（不含车辆）0台（套）。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涉及预算资金378.06万元。自评得分为97.8分，等级为“优”。从单位整体自评情况来看，预算安排科学、拨付合规、使用规范。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基于项目预期目标的实现程度，我单位对2023年度单位预算项目支出（含单位参与分配的转移支付项目）开展绩效自评，涉及项目3个，项目金额378.06万元。其中：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（1）提前下达2023年军队转业干部补助经费，自评得分为93.33分，等级为“优”。安排科学、拨付合规、使用规范，自主择业军转干部慰问、体检、组织各项活动得到了保障。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（2）公益性岗位企业下岗失业军转干部再就业补助金项目，自评得分为96.09分，等级为“优”。安排科学、拨付合规、使用规范，已经保障公益性岗位企业军转干部社保及补助经费等待遇的落实。</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自主择业军转干部探访抚慰金项目，自评得分为99.97分，等级为“优”。安排科学、拨付合规、使用规范，已经保证自主择业军转干部服务工作正常运行，保障自主择业军转干部医疗保险、独生子女费、住房补贴等各项待遇的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从项目绩效自评情况来看，安排科学、拨付合规、使用规范。</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126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690"/>
        <w:gridCol w:w="1875"/>
        <w:gridCol w:w="1905"/>
        <w:gridCol w:w="1215"/>
        <w:gridCol w:w="1200"/>
        <w:gridCol w:w="645"/>
        <w:gridCol w:w="855"/>
        <w:gridCol w:w="855"/>
        <w:gridCol w:w="2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2683" w:type="dxa"/>
            <w:gridSpan w:val="10"/>
            <w:tcBorders>
              <w:top w:val="nil"/>
              <w:left w:val="nil"/>
              <w:bottom w:val="nil"/>
              <w:right w:val="nil"/>
            </w:tcBorders>
            <w:shd w:val="clear" w:color="auto" w:fill="auto"/>
            <w:noWrap w:val="0"/>
            <w:vAlign w:val="center"/>
          </w:tcPr>
          <w:p>
            <w:pPr>
              <w:pStyle w:val="10"/>
              <w:keepNext w:val="0"/>
              <w:keepLines w:val="0"/>
              <w:widowControl/>
              <w:suppressLineNumbers w:val="0"/>
              <w:tabs>
                <w:tab w:val="left" w:pos="14910"/>
              </w:tabs>
              <w:ind w:right="774" w:rightChars="242"/>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单位名称</w:t>
            </w:r>
          </w:p>
        </w:tc>
        <w:tc>
          <w:tcPr>
            <w:tcW w:w="93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w:t>
            </w:r>
            <w:r>
              <w:rPr>
                <w:rFonts w:hint="eastAsia" w:ascii="宋体" w:hAnsi="宋体" w:cs="宋体"/>
                <w:i w:val="0"/>
                <w:iCs w:val="0"/>
                <w:color w:val="000000"/>
                <w:kern w:val="0"/>
                <w:sz w:val="18"/>
                <w:szCs w:val="18"/>
                <w:u w:val="none"/>
                <w:lang w:val="en-US" w:eastAsia="zh-CN" w:bidi="en-AU"/>
              </w:rPr>
              <w:t>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379.15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cs="宋体"/>
                <w:i w:val="0"/>
                <w:iCs w:val="0"/>
                <w:color w:val="000000"/>
                <w:sz w:val="18"/>
                <w:szCs w:val="18"/>
                <w:u w:val="none"/>
                <w:lang w:val="en-US" w:eastAsia="zh-CN"/>
              </w:rPr>
              <w:t>378.06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362.71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95.94</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95.94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379.15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378.06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cs="宋体"/>
                <w:i w:val="0"/>
                <w:iCs w:val="0"/>
                <w:color w:val="000000"/>
                <w:sz w:val="18"/>
                <w:szCs w:val="18"/>
                <w:u w:val="none"/>
                <w:lang w:val="en-US" w:eastAsia="zh-CN"/>
              </w:rPr>
              <w:t>362.71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95.94</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0</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568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623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68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保障</w:t>
            </w:r>
            <w:r>
              <w:rPr>
                <w:rFonts w:ascii="宋体" w:hAnsi="宋体" w:eastAsia="宋体" w:cs="宋体"/>
                <w:i w:val="0"/>
                <w:iCs w:val="0"/>
                <w:color w:val="000000"/>
                <w:kern w:val="0"/>
                <w:sz w:val="18"/>
                <w:szCs w:val="18"/>
                <w:u w:val="none"/>
                <w:lang w:val="en-US" w:eastAsia="zh-CN" w:bidi="en-AU"/>
              </w:rPr>
              <w:t>自主择业军转干部服务工作正常运行，保障自主择业军转干部权益待遇</w:t>
            </w:r>
            <w:r>
              <w:rPr>
                <w:rFonts w:hint="default" w:ascii="宋体" w:hAnsi="宋体" w:cs="宋体"/>
                <w:i w:val="0"/>
                <w:iCs w:val="0"/>
                <w:color w:val="000000"/>
                <w:kern w:val="0"/>
                <w:sz w:val="18"/>
                <w:szCs w:val="18"/>
                <w:u w:val="none"/>
                <w:lang w:val="en-US" w:eastAsia="zh-CN" w:bidi="en-AU"/>
              </w:rPr>
              <w:t>;</w:t>
            </w:r>
            <w:r>
              <w:rPr>
                <w:rFonts w:ascii="宋体" w:hAnsi="宋体" w:eastAsia="宋体" w:cs="宋体"/>
                <w:i w:val="0"/>
                <w:iCs w:val="0"/>
                <w:color w:val="000000"/>
                <w:kern w:val="0"/>
                <w:sz w:val="18"/>
                <w:szCs w:val="18"/>
                <w:u w:val="none"/>
                <w:lang w:val="en-US" w:eastAsia="zh-CN" w:bidi="en-AU"/>
              </w:rPr>
              <w:t>保障公益性岗位企业军转干部权益待遇。</w:t>
            </w:r>
          </w:p>
        </w:tc>
        <w:tc>
          <w:tcPr>
            <w:tcW w:w="623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ind w:right="515" w:rightChars="161"/>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已经保障自主择业军转干部服务工作正常运行，保障自主择业军转干部权益待遇。保障公益性岗位企业军转干部权益待遇。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623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自主择业军转干部及公益性岗位企业军转干部权益得到维护</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自主择业军转干部医疗保险、独生子女费、住房补贴正常发放、公益性岗位企业军转干部权益得到保障</w:t>
            </w:r>
          </w:p>
        </w:tc>
        <w:tc>
          <w:tcPr>
            <w:tcW w:w="6236"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tabs>
                <w:tab w:val="left" w:pos="3570"/>
              </w:tabs>
              <w:ind w:left="4720" w:leftChars="1475"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ind w:left="973" w:leftChars="304" w:right="1654" w:rightChars="517" w:firstLine="0" w:firstLineChars="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tabs>
                <w:tab w:val="left" w:pos="4200"/>
              </w:tabs>
              <w:ind w:right="1654" w:rightChars="517"/>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val="en-US" w:eastAsia="zh-CN" w:bidi="en-AU"/>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w:t>
            </w:r>
            <w:r>
              <w:rPr>
                <w:rFonts w:hint="eastAsia" w:ascii="宋体" w:hAnsi="宋体" w:cs="宋体"/>
                <w:i w:val="0"/>
                <w:iCs w:val="0"/>
                <w:color w:val="000000"/>
                <w:kern w:val="0"/>
                <w:sz w:val="18"/>
                <w:szCs w:val="18"/>
                <w:u w:val="none"/>
                <w:lang w:val="en-US" w:eastAsia="zh-CN" w:bidi="en-AU"/>
              </w:rPr>
              <w:t>自主择业军转干部</w:t>
            </w:r>
            <w:r>
              <w:rPr>
                <w:rFonts w:ascii="宋体" w:hAnsi="宋体" w:eastAsia="宋体" w:cs="宋体"/>
                <w:i w:val="0"/>
                <w:iCs w:val="0"/>
                <w:color w:val="000000"/>
                <w:kern w:val="0"/>
                <w:sz w:val="18"/>
                <w:szCs w:val="18"/>
                <w:u w:val="none"/>
                <w:lang w:val="en-US" w:eastAsia="zh-CN" w:bidi="en-AU"/>
              </w:rPr>
              <w:t>资金执行到位率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w:t>
            </w:r>
            <w:r>
              <w:rPr>
                <w:rFonts w:hint="eastAsia" w:ascii="宋体" w:hAnsi="宋体" w:cs="宋体"/>
                <w:i w:val="0"/>
                <w:iCs w:val="0"/>
                <w:color w:val="000000"/>
                <w:kern w:val="0"/>
                <w:sz w:val="18"/>
                <w:szCs w:val="18"/>
                <w:u w:val="none"/>
                <w:lang w:val="en-US" w:eastAsia="zh-CN" w:bidi="en-AU"/>
              </w:rPr>
              <w:t>自主择业</w:t>
            </w:r>
            <w:r>
              <w:rPr>
                <w:rFonts w:ascii="宋体" w:hAnsi="宋体" w:eastAsia="宋体" w:cs="宋体"/>
                <w:i w:val="0"/>
                <w:iCs w:val="0"/>
                <w:color w:val="000000"/>
                <w:kern w:val="0"/>
                <w:sz w:val="18"/>
                <w:szCs w:val="18"/>
                <w:u w:val="none"/>
                <w:lang w:val="en-US" w:eastAsia="zh-CN" w:bidi="en-AU"/>
              </w:rPr>
              <w:t>军转干部解困资金按月拨付率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14.5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w:t>
            </w:r>
            <w:r>
              <w:rPr>
                <w:rFonts w:hint="eastAsia" w:ascii="宋体" w:hAnsi="宋体" w:cs="宋体"/>
                <w:i w:val="0"/>
                <w:iCs w:val="0"/>
                <w:color w:val="000000"/>
                <w:kern w:val="0"/>
                <w:sz w:val="18"/>
                <w:szCs w:val="18"/>
                <w:u w:val="none"/>
                <w:lang w:val="en-US" w:eastAsia="zh-CN" w:bidi="en-AU"/>
              </w:rPr>
              <w:t>自主择业</w:t>
            </w:r>
            <w:r>
              <w:rPr>
                <w:rFonts w:ascii="宋体" w:hAnsi="宋体" w:eastAsia="宋体" w:cs="宋体"/>
                <w:i w:val="0"/>
                <w:iCs w:val="0"/>
                <w:color w:val="000000"/>
                <w:kern w:val="0"/>
                <w:sz w:val="18"/>
                <w:szCs w:val="18"/>
                <w:u w:val="none"/>
                <w:lang w:val="en-US" w:eastAsia="zh-CN" w:bidi="en-AU"/>
              </w:rPr>
              <w:t>军转干部稳定性保障率</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14.6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w:t>
            </w:r>
            <w:r>
              <w:rPr>
                <w:rFonts w:hint="eastAsia" w:ascii="宋体" w:hAnsi="宋体" w:cs="宋体"/>
                <w:i w:val="0"/>
                <w:iCs w:val="0"/>
                <w:color w:val="000000"/>
                <w:kern w:val="0"/>
                <w:sz w:val="18"/>
                <w:szCs w:val="18"/>
                <w:u w:val="none"/>
                <w:lang w:val="en-US" w:eastAsia="zh-CN" w:bidi="en-AU"/>
              </w:rPr>
              <w:t>自主择业</w:t>
            </w:r>
            <w:r>
              <w:rPr>
                <w:rFonts w:ascii="宋体" w:hAnsi="宋体" w:eastAsia="宋体" w:cs="宋体"/>
                <w:i w:val="0"/>
                <w:iCs w:val="0"/>
                <w:color w:val="000000"/>
                <w:kern w:val="0"/>
                <w:sz w:val="18"/>
                <w:szCs w:val="18"/>
                <w:u w:val="none"/>
                <w:lang w:val="en-US" w:eastAsia="zh-CN" w:bidi="en-AU"/>
              </w:rPr>
              <w:t>满意度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19.9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688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宋体" w:hAnsi="宋体" w:cs="宋体"/>
                <w:i w:val="0"/>
                <w:iCs w:val="0"/>
                <w:color w:val="000000"/>
                <w:kern w:val="0"/>
                <w:sz w:val="18"/>
                <w:szCs w:val="18"/>
                <w:u w:val="none"/>
                <w:lang w:val="en-US" w:eastAsia="zh-CN" w:bidi="en-AU"/>
              </w:rPr>
              <w:t>97.8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6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4"/>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730"/>
        <w:gridCol w:w="1747"/>
        <w:gridCol w:w="405"/>
        <w:gridCol w:w="1635"/>
        <w:gridCol w:w="1305"/>
        <w:gridCol w:w="731"/>
        <w:gridCol w:w="859"/>
        <w:gridCol w:w="767"/>
        <w:gridCol w:w="1030"/>
        <w:gridCol w:w="1050"/>
        <w:gridCol w:w="1113"/>
        <w:gridCol w:w="236"/>
        <w:gridCol w:w="28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992" w:type="dxa"/>
            <w:gridSpan w:val="15"/>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2412"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提前下达2023年军队转业干部补助经费（上级提前下达）-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09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3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10.15</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10.15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3.38</w:t>
            </w:r>
          </w:p>
        </w:tc>
        <w:tc>
          <w:tcPr>
            <w:tcW w:w="1050"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10.15</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10.15</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33.3</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保障军队转业干部管理服务和计划分配军转干部培训工作顺利开展。</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保障了军队转业干部管理服务和计划分配军转干部培训工作顺利开展。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接收计划分配军转干部行政经费拨付标准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1600元/人/年</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1600元/人/年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安置地自主择业军转干部拨付标准</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500元/人/年</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500元/人/年</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2021-2022年接收计划分配军转干部人数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安置地自主择业军转干部人数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250人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按规定足额拨付率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按时拨付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按月</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军转干部工作</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顺利有序</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军转干部满意度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41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93.33</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46" w:type="dxa"/>
          <w:trHeight w:val="286" w:hRule="atLeast"/>
        </w:trPr>
        <w:tc>
          <w:tcPr>
            <w:tcW w:w="85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73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747"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405"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731"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859"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767"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03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113"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288"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bl>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r>
        <w:rPr>
          <w:rFonts w:ascii="宋体" w:hAnsi="宋体" w:eastAsia="宋体" w:cs="宋体"/>
          <w:b/>
          <w:bCs/>
          <w:i w:val="0"/>
          <w:iCs w:val="0"/>
          <w:color w:val="000000"/>
          <w:kern w:val="0"/>
          <w:sz w:val="38"/>
          <w:szCs w:val="38"/>
          <w:u w:val="none"/>
          <w:lang w:val="en-US" w:eastAsia="zh-CN" w:bidi="en-AU"/>
        </w:rPr>
        <w:br w:type="page"/>
      </w:r>
    </w:p>
    <w:tbl>
      <w:tblPr>
        <w:tblStyle w:val="4"/>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730"/>
        <w:gridCol w:w="1747"/>
        <w:gridCol w:w="405"/>
        <w:gridCol w:w="1635"/>
        <w:gridCol w:w="1305"/>
        <w:gridCol w:w="731"/>
        <w:gridCol w:w="859"/>
        <w:gridCol w:w="767"/>
        <w:gridCol w:w="1030"/>
        <w:gridCol w:w="1050"/>
        <w:gridCol w:w="1113"/>
        <w:gridCol w:w="236"/>
        <w:gridCol w:w="28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992" w:type="dxa"/>
            <w:gridSpan w:val="15"/>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2412"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公益性岗位企业下岗失业军转干部再就业补助金项目（上级配套支出）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09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3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19.68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11.99</w:t>
            </w:r>
          </w:p>
        </w:tc>
        <w:tc>
          <w:tcPr>
            <w:tcW w:w="1050"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60.92</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19.68</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11.99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60.92</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保障公益性岗位企业军转干部权益待遇。</w:t>
            </w:r>
          </w:p>
        </w:tc>
        <w:tc>
          <w:tcPr>
            <w:tcW w:w="732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保障了公益性岗位企业军转干部权益待遇。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公益性岗位企业下岗失业军转干部发放岗位补贴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≤16.5万元</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9.79万元</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公益性岗位企业下岗失业军转干部缴纳养老保险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≤3.3万元</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2万元</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公益性岗位企业下岗失业军转干部发放岗位补贴和缴纳工伤</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≤0.2万元</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0.2万元</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公益性岗位企业下岗失业军转干部缴纳养老保险人数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公益性岗位企业下岗失业军转干部发放岗位补贴和缴纳工伤人数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按规定足额拨付率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按时拨付</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按月</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公益性岗位企业下岗失业军转干部稳定的持续性</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有效提高</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公益性岗位企业下岗失业军转干部生活待遇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有效改善</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公益性岗位企业下岗失业军转干部满意度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41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96.09</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46" w:type="dxa"/>
          <w:trHeight w:val="286" w:hRule="atLeast"/>
        </w:trPr>
        <w:tc>
          <w:tcPr>
            <w:tcW w:w="85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73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747"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405"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635"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731"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859"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767"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03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1113"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c>
          <w:tcPr>
            <w:tcW w:w="288" w:type="dxa"/>
            <w:tcBorders>
              <w:top w:val="nil"/>
              <w:left w:val="nil"/>
              <w:bottom w:val="nil"/>
              <w:right w:val="nil"/>
            </w:tcBorders>
            <w:shd w:val="clear" w:color="auto" w:fill="auto"/>
            <w:noWrap/>
            <w:vAlign w:val="center"/>
          </w:tcPr>
          <w:p>
            <w:pPr>
              <w:pStyle w:val="10"/>
              <w:rPr>
                <w:rFonts w:hint="eastAsia" w:ascii="宋体" w:hAnsi="宋体" w:eastAsia="宋体" w:cs="宋体"/>
                <w:i w:val="0"/>
                <w:iCs w:val="0"/>
                <w:color w:val="000000"/>
                <w:sz w:val="22"/>
                <w:szCs w:val="22"/>
                <w:u w:val="none"/>
              </w:rPr>
            </w:pPr>
          </w:p>
        </w:tc>
      </w:tr>
    </w:tbl>
    <w:p>
      <w:pPr>
        <w:pStyle w:val="10"/>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bidi="en-AU"/>
        </w:rPr>
      </w:pPr>
      <w:r>
        <w:rPr>
          <w:rFonts w:ascii="宋体" w:hAnsi="宋体" w:eastAsia="宋体" w:cs="宋体"/>
          <w:b/>
          <w:bCs/>
          <w:i w:val="0"/>
          <w:iCs w:val="0"/>
          <w:color w:val="000000"/>
          <w:kern w:val="0"/>
          <w:sz w:val="38"/>
          <w:szCs w:val="38"/>
          <w:u w:val="none"/>
          <w:lang w:val="en-US" w:eastAsia="zh-CN" w:bidi="en-AU"/>
        </w:rPr>
        <w:br w:type="page"/>
      </w:r>
      <w:bookmarkStart w:id="0" w:name="_GoBack"/>
      <w:bookmarkEnd w:id="0"/>
    </w:p>
    <w:tbl>
      <w:tblPr>
        <w:tblStyle w:val="4"/>
        <w:tblW w:w="13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730"/>
        <w:gridCol w:w="1747"/>
        <w:gridCol w:w="405"/>
        <w:gridCol w:w="1635"/>
        <w:gridCol w:w="1305"/>
        <w:gridCol w:w="731"/>
        <w:gridCol w:w="859"/>
        <w:gridCol w:w="767"/>
        <w:gridCol w:w="1030"/>
        <w:gridCol w:w="1050"/>
        <w:gridCol w:w="1113"/>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992" w:type="dxa"/>
            <w:gridSpan w:val="13"/>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12412"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自主择业军转干部探访抚慰金项目（上级配套支出）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5092"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许昌市退役军人事务局</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573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349</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348.23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347.34</w:t>
            </w:r>
          </w:p>
        </w:tc>
        <w:tc>
          <w:tcPr>
            <w:tcW w:w="1050" w:type="dxa"/>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99.74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349</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348.23</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347.34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99.74</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按照部门预算编制和资金管理办法的要求，做好预算编制、指标安排等工作。</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严格按照国库集中支付制度有关规定支付资金。</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严格按照下达预算的科目和项目执行，专款专用。</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3671"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该资金已纳入绩效管理，科学合理确定绩效目标，开展绩效监控。</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732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保证自主择业军转干部服务工作正常运行，保障自主择业军转干部权益待遇。</w:t>
            </w:r>
          </w:p>
        </w:tc>
        <w:tc>
          <w:tcPr>
            <w:tcW w:w="732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保证了自主择业军转干部服务工作正常运行，保障了自主择业军转干部权益待遇。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自主择业军转干部住房和取暖补贴</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≤76.17万元</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75万元</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自主择业军转干部发放独生子女费和缴纳医疗保险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≤272.83万元</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272.34万元</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自主择业军转干部发放取暖补贴和住房补贴人数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≤210人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210人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自主择业军转干部缴纳医疗保险人数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自主择业军转干部发放独生子女奖励金人数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≤59人</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59人</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资金发放准确率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按月拨付及时性</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及时</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自主择业军转干部生活待遇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有效改善</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保障自主择业军转干部权益、待遇</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长期</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自主择业军转干部满意度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741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99.97</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uXW5UtAAAAAF&#10;AQAADwAAAAAAAAABACAAAAA4AAAAZHJzL2Rvd25yZXYueG1sUEsBAhQAFAAAAAgAh07iQL1/ahoC&#10;AgAACwQAAA4AAAAAAAAAAQAgAAAANQEAAGRycy9lMm9Eb2MueG1sUEsBAhQACgAAAAAAh07iQAAA&#10;AAAAAAAAAAAAAAQAAAAAAAAAAAAQAAAAFgAAAGRycy9QSwECFAAKAAAAAACHTuJAAAAAAAAAAAAA&#10;AAAABgAAAAAAAAAAABAAAABjAwAAX3JlbHMvUEsFBgAAAAAGAAYAWQEAAKkFA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E2C6E"/>
    <w:multiLevelType w:val="multilevel"/>
    <w:tmpl w:val="1F7E2C6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1F4E6233"/>
    <w:rsid w:val="37D7B883"/>
    <w:rsid w:val="633B168F"/>
    <w:rsid w:val="6BFBDA9E"/>
    <w:rsid w:val="D7D6E18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da92c743-1bea-4d3b-b965-292c6845a497"/>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51</TotalTime>
  <ScaleCrop>false</ScaleCrop>
  <LinksUpToDate>false</LinksUpToDate>
  <CharactersWithSpaces>19465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2023-05-05T10:54:00Z</dcterms:created>
  <dc:creator>HSX</dc:creator>
  <cp:lastModifiedBy>huanghe</cp:lastModifiedBy>
  <dcterms:modified xsi:type="dcterms:W3CDTF">2024-10-08T11:38:23Z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