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许昌市退役军人事务局部门决算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许昌市退役军人事务局概况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许昌市退役军人事务局概况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相关文件涉密，职责不予公开。</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许昌市退役军人事务局内设机构6个,包括：办公室、规划财务科、军队转业干部移交安置和就业创业科、复员退伍军人移交安置和军休服务管理科、优抚和褒扬科、许昌市双拥工作领导小组办公室。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从决算单位构成看，许昌市退役军人事务局部门决算包括：本级决算（1个）、所属单位决算（4个）。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本决算为汇总决算，纳入本部门2023年度部门决算编制范围的单位共5个，二级预算单位有: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1.许昌市退役军人事务局（本级）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2.许昌市退役军人服务中心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3.许昌市烈士陵园管理处</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4.许昌市军队离退休干部第一休养所</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5.许昌市军队离退休干部第二休养所</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部门：许昌市退役军人事务局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6,236.95</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6.82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61.09</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7,135.17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119.89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55.56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6,298.04</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7,320.19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1,024.83</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7,322.87</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7,322.87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部门：许昌市退役军人事务局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6,298.04</w:t>
            </w:r>
          </w:p>
        </w:tc>
        <w:tc>
          <w:tcPr>
            <w:tcW w:w="1440" w:type="dxa"/>
            <w:vAlign w:val="center"/>
          </w:tcPr>
          <w:p>
            <w:pPr>
              <w:jc w:val="right"/>
            </w:pPr>
            <w:r>
              <w:rPr>
                <w:rFonts w:ascii="宋体" w:hAnsi="宋体" w:eastAsia="宋体" w:cs="宋体"/>
                <w:b/>
                <w:i w:val="0"/>
                <w:color w:val="000000"/>
                <w:sz w:val="17"/>
              </w:rPr>
              <w:t>6,236.95</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61.09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6.82</w:t>
            </w:r>
          </w:p>
        </w:tc>
        <w:tc>
          <w:tcPr>
            <w:tcW w:w="1440" w:type="dxa"/>
            <w:vAlign w:val="center"/>
          </w:tcPr>
          <w:p>
            <w:pPr>
              <w:jc w:val="right"/>
            </w:pPr>
            <w:r>
              <w:rPr>
                <w:rFonts w:ascii="宋体" w:hAnsi="宋体" w:eastAsia="宋体" w:cs="宋体"/>
                <w:b w:val="0"/>
                <w:i w:val="0"/>
                <w:color w:val="000000"/>
                <w:sz w:val="17"/>
              </w:rPr>
              <w:t>6.82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6.82</w:t>
            </w:r>
          </w:p>
        </w:tc>
        <w:tc>
          <w:tcPr>
            <w:tcW w:w="1440" w:type="dxa"/>
            <w:vAlign w:val="center"/>
          </w:tcPr>
          <w:p>
            <w:pPr>
              <w:jc w:val="right"/>
            </w:pPr>
            <w:r>
              <w:rPr>
                <w:rFonts w:ascii="宋体" w:hAnsi="宋体" w:eastAsia="宋体" w:cs="宋体"/>
                <w:b w:val="0"/>
                <w:i w:val="0"/>
                <w:color w:val="000000"/>
                <w:sz w:val="17"/>
              </w:rPr>
              <w:t>6.82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6.82</w:t>
            </w:r>
          </w:p>
        </w:tc>
        <w:tc>
          <w:tcPr>
            <w:tcW w:w="1440" w:type="dxa"/>
            <w:vAlign w:val="center"/>
          </w:tcPr>
          <w:p>
            <w:pPr>
              <w:jc w:val="right"/>
            </w:pPr>
            <w:r>
              <w:rPr>
                <w:rFonts w:ascii="宋体" w:hAnsi="宋体" w:eastAsia="宋体" w:cs="宋体"/>
                <w:b w:val="0"/>
                <w:i w:val="0"/>
                <w:color w:val="000000"/>
                <w:sz w:val="17"/>
              </w:rPr>
              <w:t>6.82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6,113.02</w:t>
            </w:r>
          </w:p>
        </w:tc>
        <w:tc>
          <w:tcPr>
            <w:tcW w:w="1440" w:type="dxa"/>
            <w:vAlign w:val="center"/>
          </w:tcPr>
          <w:p>
            <w:pPr>
              <w:jc w:val="right"/>
            </w:pPr>
            <w:r>
              <w:rPr>
                <w:rFonts w:ascii="宋体" w:hAnsi="宋体" w:eastAsia="宋体" w:cs="宋体"/>
                <w:b w:val="0"/>
                <w:i w:val="0"/>
                <w:color w:val="000000"/>
                <w:sz w:val="17"/>
              </w:rPr>
              <w:t>6,051.93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61.09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163.69</w:t>
            </w:r>
          </w:p>
        </w:tc>
        <w:tc>
          <w:tcPr>
            <w:tcW w:w="1440" w:type="dxa"/>
            <w:vAlign w:val="center"/>
          </w:tcPr>
          <w:p>
            <w:pPr>
              <w:jc w:val="right"/>
            </w:pPr>
            <w:r>
              <w:rPr>
                <w:rFonts w:ascii="宋体" w:hAnsi="宋体" w:eastAsia="宋体" w:cs="宋体"/>
                <w:b w:val="0"/>
                <w:i w:val="0"/>
                <w:color w:val="000000"/>
                <w:sz w:val="17"/>
              </w:rPr>
              <w:t>163.69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16.28</w:t>
            </w:r>
          </w:p>
        </w:tc>
        <w:tc>
          <w:tcPr>
            <w:tcW w:w="1440" w:type="dxa"/>
            <w:vAlign w:val="center"/>
          </w:tcPr>
          <w:p>
            <w:pPr>
              <w:jc w:val="right"/>
            </w:pPr>
            <w:r>
              <w:rPr>
                <w:rFonts w:ascii="宋体" w:hAnsi="宋体" w:eastAsia="宋体" w:cs="宋体"/>
                <w:b w:val="0"/>
                <w:i w:val="0"/>
                <w:color w:val="000000"/>
                <w:sz w:val="17"/>
              </w:rPr>
              <w:t>16.28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89.68</w:t>
            </w:r>
          </w:p>
        </w:tc>
        <w:tc>
          <w:tcPr>
            <w:tcW w:w="1440" w:type="dxa"/>
            <w:vAlign w:val="center"/>
          </w:tcPr>
          <w:p>
            <w:pPr>
              <w:jc w:val="right"/>
            </w:pPr>
            <w:r>
              <w:rPr>
                <w:rFonts w:ascii="宋体" w:hAnsi="宋体" w:eastAsia="宋体" w:cs="宋体"/>
                <w:b w:val="0"/>
                <w:i w:val="0"/>
                <w:color w:val="000000"/>
                <w:sz w:val="17"/>
              </w:rPr>
              <w:t>89.68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57.73</w:t>
            </w:r>
          </w:p>
        </w:tc>
        <w:tc>
          <w:tcPr>
            <w:tcW w:w="1440" w:type="dxa"/>
            <w:vAlign w:val="center"/>
          </w:tcPr>
          <w:p>
            <w:pPr>
              <w:jc w:val="right"/>
            </w:pPr>
            <w:r>
              <w:rPr>
                <w:rFonts w:ascii="宋体" w:hAnsi="宋体" w:eastAsia="宋体" w:cs="宋体"/>
                <w:b w:val="0"/>
                <w:i w:val="0"/>
                <w:color w:val="000000"/>
                <w:sz w:val="17"/>
              </w:rPr>
              <w:t>57.73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150.23</w:t>
            </w:r>
          </w:p>
        </w:tc>
        <w:tc>
          <w:tcPr>
            <w:tcW w:w="1440" w:type="dxa"/>
            <w:vAlign w:val="center"/>
          </w:tcPr>
          <w:p>
            <w:pPr>
              <w:jc w:val="right"/>
            </w:pPr>
            <w:r>
              <w:rPr>
                <w:rFonts w:ascii="宋体" w:hAnsi="宋体" w:eastAsia="宋体" w:cs="宋体"/>
                <w:b w:val="0"/>
                <w:i w:val="0"/>
                <w:color w:val="000000"/>
                <w:sz w:val="17"/>
              </w:rPr>
              <w:t>150.23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100.23</w:t>
            </w:r>
          </w:p>
        </w:tc>
        <w:tc>
          <w:tcPr>
            <w:tcW w:w="1440" w:type="dxa"/>
            <w:vAlign w:val="center"/>
          </w:tcPr>
          <w:p>
            <w:pPr>
              <w:jc w:val="right"/>
            </w:pPr>
            <w:r>
              <w:rPr>
                <w:rFonts w:ascii="宋体" w:hAnsi="宋体" w:eastAsia="宋体" w:cs="宋体"/>
                <w:b w:val="0"/>
                <w:i w:val="0"/>
                <w:color w:val="000000"/>
                <w:sz w:val="17"/>
              </w:rPr>
              <w:t>100.23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2080808</w:t>
            </w:r>
          </w:p>
        </w:tc>
        <w:tc>
          <w:tcPr>
            <w:tcW w:w="3140" w:type="dxa"/>
            <w:vAlign w:val="center"/>
          </w:tcPr>
          <w:p>
            <w:pPr>
              <w:jc w:val="left"/>
            </w:pPr>
            <w:r>
              <w:rPr>
                <w:rFonts w:ascii="宋体" w:hAnsi="宋体" w:eastAsia="宋体" w:cs="宋体"/>
                <w:b w:val="0"/>
                <w:i w:val="0"/>
                <w:color w:val="000000"/>
                <w:sz w:val="17"/>
              </w:rPr>
              <w:t>烈士纪念设施管理维护</w:t>
            </w:r>
          </w:p>
        </w:tc>
        <w:tc>
          <w:tcPr>
            <w:tcW w:w="1440" w:type="dxa"/>
            <w:vAlign w:val="center"/>
          </w:tcPr>
          <w:p>
            <w:pPr>
              <w:jc w:val="right"/>
            </w:pPr>
            <w:r>
              <w:rPr>
                <w:rFonts w:ascii="宋体" w:hAnsi="宋体" w:eastAsia="宋体" w:cs="宋体"/>
                <w:b w:val="0"/>
                <w:i w:val="0"/>
                <w:color w:val="000000"/>
                <w:sz w:val="17"/>
              </w:rPr>
              <w:t>50.00</w:t>
            </w:r>
          </w:p>
        </w:tc>
        <w:tc>
          <w:tcPr>
            <w:tcW w:w="1440" w:type="dxa"/>
            <w:vAlign w:val="center"/>
          </w:tcPr>
          <w:p>
            <w:pPr>
              <w:jc w:val="right"/>
            </w:pPr>
            <w:r>
              <w:rPr>
                <w:rFonts w:ascii="宋体" w:hAnsi="宋体" w:eastAsia="宋体" w:cs="宋体"/>
                <w:b w:val="0"/>
                <w:i w:val="0"/>
                <w:color w:val="000000"/>
                <w:sz w:val="17"/>
              </w:rPr>
              <w:t>50.00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w:t>
            </w:r>
          </w:p>
        </w:tc>
        <w:tc>
          <w:tcPr>
            <w:tcW w:w="3140" w:type="dxa"/>
            <w:vAlign w:val="center"/>
          </w:tcPr>
          <w:p>
            <w:pPr>
              <w:jc w:val="left"/>
            </w:pPr>
            <w:r>
              <w:rPr>
                <w:rFonts w:ascii="宋体" w:hAnsi="宋体" w:eastAsia="宋体" w:cs="宋体"/>
                <w:b w:val="0"/>
                <w:i w:val="0"/>
                <w:color w:val="000000"/>
                <w:sz w:val="17"/>
              </w:rPr>
              <w:t>退役安置</w:t>
            </w:r>
          </w:p>
        </w:tc>
        <w:tc>
          <w:tcPr>
            <w:tcW w:w="1440" w:type="dxa"/>
            <w:vAlign w:val="center"/>
          </w:tcPr>
          <w:p>
            <w:pPr>
              <w:jc w:val="right"/>
            </w:pPr>
            <w:r>
              <w:rPr>
                <w:rFonts w:ascii="宋体" w:hAnsi="宋体" w:eastAsia="宋体" w:cs="宋体"/>
                <w:b w:val="0"/>
                <w:i w:val="0"/>
                <w:color w:val="000000"/>
                <w:sz w:val="17"/>
              </w:rPr>
              <w:t>4,286.86</w:t>
            </w:r>
          </w:p>
        </w:tc>
        <w:tc>
          <w:tcPr>
            <w:tcW w:w="1440" w:type="dxa"/>
            <w:vAlign w:val="center"/>
          </w:tcPr>
          <w:p>
            <w:pPr>
              <w:jc w:val="right"/>
            </w:pPr>
            <w:r>
              <w:rPr>
                <w:rFonts w:ascii="宋体" w:hAnsi="宋体" w:eastAsia="宋体" w:cs="宋体"/>
                <w:b w:val="0"/>
                <w:i w:val="0"/>
                <w:color w:val="000000"/>
                <w:sz w:val="17"/>
              </w:rPr>
              <w:t>4,229.95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56.91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2080901</w:t>
            </w:r>
          </w:p>
        </w:tc>
        <w:tc>
          <w:tcPr>
            <w:tcW w:w="3140" w:type="dxa"/>
            <w:vAlign w:val="center"/>
          </w:tcPr>
          <w:p>
            <w:pPr>
              <w:jc w:val="left"/>
            </w:pPr>
            <w:r>
              <w:rPr>
                <w:rFonts w:ascii="宋体" w:hAnsi="宋体" w:eastAsia="宋体" w:cs="宋体"/>
                <w:b w:val="0"/>
                <w:i w:val="0"/>
                <w:color w:val="000000"/>
                <w:sz w:val="17"/>
              </w:rPr>
              <w:t>退役士兵安置</w:t>
            </w:r>
          </w:p>
        </w:tc>
        <w:tc>
          <w:tcPr>
            <w:tcW w:w="1440" w:type="dxa"/>
            <w:vAlign w:val="center"/>
          </w:tcPr>
          <w:p>
            <w:pPr>
              <w:jc w:val="right"/>
            </w:pPr>
            <w:r>
              <w:rPr>
                <w:rFonts w:ascii="宋体" w:hAnsi="宋体" w:eastAsia="宋体" w:cs="宋体"/>
                <w:b w:val="0"/>
                <w:i w:val="0"/>
                <w:color w:val="000000"/>
                <w:sz w:val="17"/>
              </w:rPr>
              <w:t>70.14</w:t>
            </w:r>
          </w:p>
        </w:tc>
        <w:tc>
          <w:tcPr>
            <w:tcW w:w="1440" w:type="dxa"/>
            <w:vAlign w:val="center"/>
          </w:tcPr>
          <w:p>
            <w:pPr>
              <w:jc w:val="right"/>
            </w:pPr>
            <w:r>
              <w:rPr>
                <w:rFonts w:ascii="宋体" w:hAnsi="宋体" w:eastAsia="宋体" w:cs="宋体"/>
                <w:b w:val="0"/>
                <w:i w:val="0"/>
                <w:color w:val="000000"/>
                <w:sz w:val="17"/>
              </w:rPr>
              <w:t>70.14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2080903</w:t>
            </w:r>
          </w:p>
        </w:tc>
        <w:tc>
          <w:tcPr>
            <w:tcW w:w="3140" w:type="dxa"/>
            <w:vAlign w:val="center"/>
          </w:tcPr>
          <w:p>
            <w:pPr>
              <w:jc w:val="left"/>
            </w:pPr>
            <w:r>
              <w:rPr>
                <w:rFonts w:ascii="宋体" w:hAnsi="宋体" w:eastAsia="宋体" w:cs="宋体"/>
                <w:b w:val="0"/>
                <w:i w:val="0"/>
                <w:color w:val="000000"/>
                <w:sz w:val="17"/>
              </w:rPr>
              <w:t>军队移交政府离退休干部管理机构</w:t>
            </w:r>
          </w:p>
        </w:tc>
        <w:tc>
          <w:tcPr>
            <w:tcW w:w="1440" w:type="dxa"/>
            <w:vAlign w:val="center"/>
          </w:tcPr>
          <w:p>
            <w:pPr>
              <w:jc w:val="right"/>
            </w:pPr>
            <w:r>
              <w:rPr>
                <w:rFonts w:ascii="宋体" w:hAnsi="宋体" w:eastAsia="宋体" w:cs="宋体"/>
                <w:b w:val="0"/>
                <w:i w:val="0"/>
                <w:color w:val="000000"/>
                <w:sz w:val="17"/>
              </w:rPr>
              <w:t>2,204.44</w:t>
            </w:r>
          </w:p>
        </w:tc>
        <w:tc>
          <w:tcPr>
            <w:tcW w:w="1440" w:type="dxa"/>
            <w:vAlign w:val="center"/>
          </w:tcPr>
          <w:p>
            <w:pPr>
              <w:jc w:val="right"/>
            </w:pPr>
            <w:r>
              <w:rPr>
                <w:rFonts w:ascii="宋体" w:hAnsi="宋体" w:eastAsia="宋体" w:cs="宋体"/>
                <w:b w:val="0"/>
                <w:i w:val="0"/>
                <w:color w:val="000000"/>
                <w:sz w:val="17"/>
              </w:rPr>
              <w:t>2,147.53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56.91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2080905</w:t>
            </w:r>
          </w:p>
        </w:tc>
        <w:tc>
          <w:tcPr>
            <w:tcW w:w="3140" w:type="dxa"/>
            <w:vAlign w:val="center"/>
          </w:tcPr>
          <w:p>
            <w:pPr>
              <w:jc w:val="left"/>
            </w:pPr>
            <w:r>
              <w:rPr>
                <w:rFonts w:ascii="宋体" w:hAnsi="宋体" w:eastAsia="宋体" w:cs="宋体"/>
                <w:b w:val="0"/>
                <w:i w:val="0"/>
                <w:color w:val="000000"/>
                <w:sz w:val="17"/>
              </w:rPr>
              <w:t>军队转业干部安置</w:t>
            </w:r>
          </w:p>
        </w:tc>
        <w:tc>
          <w:tcPr>
            <w:tcW w:w="1440" w:type="dxa"/>
            <w:vAlign w:val="center"/>
          </w:tcPr>
          <w:p>
            <w:pPr>
              <w:jc w:val="right"/>
            </w:pPr>
            <w:r>
              <w:rPr>
                <w:rFonts w:ascii="宋体" w:hAnsi="宋体" w:eastAsia="宋体" w:cs="宋体"/>
                <w:b w:val="0"/>
                <w:i w:val="0"/>
                <w:color w:val="000000"/>
                <w:sz w:val="17"/>
              </w:rPr>
              <w:t>1,622.23</w:t>
            </w:r>
          </w:p>
        </w:tc>
        <w:tc>
          <w:tcPr>
            <w:tcW w:w="1440" w:type="dxa"/>
            <w:vAlign w:val="center"/>
          </w:tcPr>
          <w:p>
            <w:pPr>
              <w:jc w:val="right"/>
            </w:pPr>
            <w:r>
              <w:rPr>
                <w:rFonts w:ascii="宋体" w:hAnsi="宋体" w:eastAsia="宋体" w:cs="宋体"/>
                <w:b w:val="0"/>
                <w:i w:val="0"/>
                <w:color w:val="000000"/>
                <w:sz w:val="17"/>
              </w:rPr>
              <w:t>1,622.23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2080999</w:t>
            </w:r>
          </w:p>
        </w:tc>
        <w:tc>
          <w:tcPr>
            <w:tcW w:w="3140" w:type="dxa"/>
            <w:vAlign w:val="center"/>
          </w:tcPr>
          <w:p>
            <w:pPr>
              <w:jc w:val="left"/>
            </w:pPr>
            <w:r>
              <w:rPr>
                <w:rFonts w:ascii="宋体" w:hAnsi="宋体" w:eastAsia="宋体" w:cs="宋体"/>
                <w:b w:val="0"/>
                <w:i w:val="0"/>
                <w:color w:val="000000"/>
                <w:sz w:val="17"/>
              </w:rPr>
              <w:t>其他退役安置支出</w:t>
            </w:r>
          </w:p>
        </w:tc>
        <w:tc>
          <w:tcPr>
            <w:tcW w:w="1440" w:type="dxa"/>
            <w:vAlign w:val="center"/>
          </w:tcPr>
          <w:p>
            <w:pPr>
              <w:jc w:val="right"/>
            </w:pPr>
            <w:r>
              <w:rPr>
                <w:rFonts w:ascii="宋体" w:hAnsi="宋体" w:eastAsia="宋体" w:cs="宋体"/>
                <w:b w:val="0"/>
                <w:i w:val="0"/>
                <w:color w:val="000000"/>
                <w:sz w:val="17"/>
              </w:rPr>
              <w:t>390.05</w:t>
            </w:r>
          </w:p>
        </w:tc>
        <w:tc>
          <w:tcPr>
            <w:tcW w:w="1440" w:type="dxa"/>
            <w:vAlign w:val="center"/>
          </w:tcPr>
          <w:p>
            <w:pPr>
              <w:jc w:val="right"/>
            </w:pPr>
            <w:r>
              <w:rPr>
                <w:rFonts w:ascii="宋体" w:hAnsi="宋体" w:eastAsia="宋体" w:cs="宋体"/>
                <w:b w:val="0"/>
                <w:i w:val="0"/>
                <w:color w:val="000000"/>
                <w:sz w:val="17"/>
              </w:rPr>
              <w:t>390.05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20828</w:t>
            </w:r>
          </w:p>
        </w:tc>
        <w:tc>
          <w:tcPr>
            <w:tcW w:w="3140" w:type="dxa"/>
            <w:vAlign w:val="center"/>
          </w:tcPr>
          <w:p>
            <w:pPr>
              <w:jc w:val="left"/>
            </w:pPr>
            <w:r>
              <w:rPr>
                <w:rFonts w:ascii="宋体" w:hAnsi="宋体" w:eastAsia="宋体" w:cs="宋体"/>
                <w:b w:val="0"/>
                <w:i w:val="0"/>
                <w:color w:val="000000"/>
                <w:sz w:val="17"/>
              </w:rPr>
              <w:t>退役军人管理事务</w:t>
            </w:r>
          </w:p>
        </w:tc>
        <w:tc>
          <w:tcPr>
            <w:tcW w:w="1440" w:type="dxa"/>
            <w:vAlign w:val="center"/>
          </w:tcPr>
          <w:p>
            <w:pPr>
              <w:jc w:val="right"/>
            </w:pPr>
            <w:r>
              <w:rPr>
                <w:rFonts w:ascii="宋体" w:hAnsi="宋体" w:eastAsia="宋体" w:cs="宋体"/>
                <w:b w:val="0"/>
                <w:i w:val="0"/>
                <w:color w:val="000000"/>
                <w:sz w:val="17"/>
              </w:rPr>
              <w:t>1,512.24</w:t>
            </w:r>
          </w:p>
        </w:tc>
        <w:tc>
          <w:tcPr>
            <w:tcW w:w="1440" w:type="dxa"/>
            <w:vAlign w:val="center"/>
          </w:tcPr>
          <w:p>
            <w:pPr>
              <w:jc w:val="right"/>
            </w:pPr>
            <w:r>
              <w:rPr>
                <w:rFonts w:ascii="宋体" w:hAnsi="宋体" w:eastAsia="宋体" w:cs="宋体"/>
                <w:b w:val="0"/>
                <w:i w:val="0"/>
                <w:color w:val="000000"/>
                <w:sz w:val="17"/>
              </w:rPr>
              <w:t>1,508.06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4.18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2082801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434.16</w:t>
            </w:r>
          </w:p>
        </w:tc>
        <w:tc>
          <w:tcPr>
            <w:tcW w:w="1440" w:type="dxa"/>
            <w:vAlign w:val="center"/>
          </w:tcPr>
          <w:p>
            <w:pPr>
              <w:jc w:val="right"/>
            </w:pPr>
            <w:r>
              <w:rPr>
                <w:rFonts w:ascii="宋体" w:hAnsi="宋体" w:eastAsia="宋体" w:cs="宋体"/>
                <w:b w:val="0"/>
                <w:i w:val="0"/>
                <w:color w:val="000000"/>
                <w:sz w:val="17"/>
              </w:rPr>
              <w:t>429.98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4.18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2082802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423.15</w:t>
            </w:r>
          </w:p>
        </w:tc>
        <w:tc>
          <w:tcPr>
            <w:tcW w:w="1440" w:type="dxa"/>
            <w:vAlign w:val="center"/>
          </w:tcPr>
          <w:p>
            <w:pPr>
              <w:jc w:val="right"/>
            </w:pPr>
            <w:r>
              <w:rPr>
                <w:rFonts w:ascii="宋体" w:hAnsi="宋体" w:eastAsia="宋体" w:cs="宋体"/>
                <w:b w:val="0"/>
                <w:i w:val="0"/>
                <w:color w:val="000000"/>
                <w:sz w:val="17"/>
              </w:rPr>
              <w:t>423.15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2082804</w:t>
            </w:r>
          </w:p>
        </w:tc>
        <w:tc>
          <w:tcPr>
            <w:tcW w:w="3140" w:type="dxa"/>
            <w:vAlign w:val="center"/>
          </w:tcPr>
          <w:p>
            <w:pPr>
              <w:jc w:val="left"/>
            </w:pPr>
            <w:r>
              <w:rPr>
                <w:rFonts w:ascii="宋体" w:hAnsi="宋体" w:eastAsia="宋体" w:cs="宋体"/>
                <w:b w:val="0"/>
                <w:i w:val="0"/>
                <w:color w:val="000000"/>
                <w:sz w:val="17"/>
              </w:rPr>
              <w:t>拥军优属</w:t>
            </w:r>
          </w:p>
        </w:tc>
        <w:tc>
          <w:tcPr>
            <w:tcW w:w="1440" w:type="dxa"/>
            <w:vAlign w:val="center"/>
          </w:tcPr>
          <w:p>
            <w:pPr>
              <w:jc w:val="right"/>
            </w:pPr>
            <w:r>
              <w:rPr>
                <w:rFonts w:ascii="宋体" w:hAnsi="宋体" w:eastAsia="宋体" w:cs="宋体"/>
                <w:b w:val="0"/>
                <w:i w:val="0"/>
                <w:color w:val="000000"/>
                <w:sz w:val="17"/>
              </w:rPr>
              <w:t>0.38</w:t>
            </w:r>
          </w:p>
        </w:tc>
        <w:tc>
          <w:tcPr>
            <w:tcW w:w="1440" w:type="dxa"/>
            <w:vAlign w:val="center"/>
          </w:tcPr>
          <w:p>
            <w:pPr>
              <w:jc w:val="right"/>
            </w:pPr>
            <w:r>
              <w:rPr>
                <w:rFonts w:ascii="宋体" w:hAnsi="宋体" w:eastAsia="宋体" w:cs="宋体"/>
                <w:b w:val="0"/>
                <w:i w:val="0"/>
                <w:color w:val="000000"/>
                <w:sz w:val="17"/>
              </w:rPr>
              <w:t>0.38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2082850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654.55</w:t>
            </w:r>
          </w:p>
        </w:tc>
        <w:tc>
          <w:tcPr>
            <w:tcW w:w="1440" w:type="dxa"/>
            <w:vAlign w:val="center"/>
          </w:tcPr>
          <w:p>
            <w:pPr>
              <w:jc w:val="right"/>
            </w:pPr>
            <w:r>
              <w:rPr>
                <w:rFonts w:ascii="宋体" w:hAnsi="宋体" w:eastAsia="宋体" w:cs="宋体"/>
                <w:b w:val="0"/>
                <w:i w:val="0"/>
                <w:color w:val="000000"/>
                <w:sz w:val="17"/>
              </w:rPr>
              <w:t>654.55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119.89</w:t>
            </w:r>
          </w:p>
        </w:tc>
        <w:tc>
          <w:tcPr>
            <w:tcW w:w="1440" w:type="dxa"/>
            <w:vAlign w:val="center"/>
          </w:tcPr>
          <w:p>
            <w:pPr>
              <w:jc w:val="right"/>
            </w:pPr>
            <w:r>
              <w:rPr>
                <w:rFonts w:ascii="宋体" w:hAnsi="宋体" w:eastAsia="宋体" w:cs="宋体"/>
                <w:b w:val="0"/>
                <w:i w:val="0"/>
                <w:color w:val="000000"/>
                <w:sz w:val="17"/>
              </w:rPr>
              <w:t>119.89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119.89</w:t>
            </w:r>
          </w:p>
        </w:tc>
        <w:tc>
          <w:tcPr>
            <w:tcW w:w="1440" w:type="dxa"/>
            <w:vAlign w:val="center"/>
          </w:tcPr>
          <w:p>
            <w:pPr>
              <w:jc w:val="right"/>
            </w:pPr>
            <w:r>
              <w:rPr>
                <w:rFonts w:ascii="宋体" w:hAnsi="宋体" w:eastAsia="宋体" w:cs="宋体"/>
                <w:b w:val="0"/>
                <w:i w:val="0"/>
                <w:color w:val="000000"/>
                <w:sz w:val="17"/>
              </w:rPr>
              <w:t>119.89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10.90</w:t>
            </w:r>
          </w:p>
        </w:tc>
        <w:tc>
          <w:tcPr>
            <w:tcW w:w="1440" w:type="dxa"/>
            <w:vAlign w:val="center"/>
          </w:tcPr>
          <w:p>
            <w:pPr>
              <w:jc w:val="right"/>
            </w:pPr>
            <w:r>
              <w:rPr>
                <w:rFonts w:ascii="宋体" w:hAnsi="宋体" w:eastAsia="宋体" w:cs="宋体"/>
                <w:b w:val="0"/>
                <w:i w:val="0"/>
                <w:color w:val="000000"/>
                <w:sz w:val="17"/>
              </w:rPr>
              <w:t>10.90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80.76</w:t>
            </w:r>
          </w:p>
        </w:tc>
        <w:tc>
          <w:tcPr>
            <w:tcW w:w="1440" w:type="dxa"/>
            <w:vAlign w:val="center"/>
          </w:tcPr>
          <w:p>
            <w:pPr>
              <w:jc w:val="right"/>
            </w:pPr>
            <w:r>
              <w:rPr>
                <w:rFonts w:ascii="宋体" w:hAnsi="宋体" w:eastAsia="宋体" w:cs="宋体"/>
                <w:b w:val="0"/>
                <w:i w:val="0"/>
                <w:color w:val="000000"/>
                <w:sz w:val="17"/>
              </w:rPr>
              <w:t>80.76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28.23</w:t>
            </w:r>
          </w:p>
        </w:tc>
        <w:tc>
          <w:tcPr>
            <w:tcW w:w="1440" w:type="dxa"/>
            <w:vAlign w:val="center"/>
          </w:tcPr>
          <w:p>
            <w:pPr>
              <w:jc w:val="right"/>
            </w:pPr>
            <w:r>
              <w:rPr>
                <w:rFonts w:ascii="宋体" w:hAnsi="宋体" w:eastAsia="宋体" w:cs="宋体"/>
                <w:b w:val="0"/>
                <w:i w:val="0"/>
                <w:color w:val="000000"/>
                <w:sz w:val="17"/>
              </w:rPr>
              <w:t>28.23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2.75</w:t>
            </w:r>
          </w:p>
        </w:tc>
        <w:tc>
          <w:tcPr>
            <w:tcW w:w="1440" w:type="dxa"/>
            <w:vAlign w:val="center"/>
          </w:tcPr>
          <w:p>
            <w:pPr>
              <w:jc w:val="right"/>
            </w:pPr>
            <w:r>
              <w:rPr>
                <w:rFonts w:ascii="宋体" w:hAnsi="宋体" w:eastAsia="宋体" w:cs="宋体"/>
                <w:b w:val="0"/>
                <w:i w:val="0"/>
                <w:color w:val="000000"/>
                <w:sz w:val="17"/>
              </w:rPr>
              <w:t>2.75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2.75</w:t>
            </w:r>
          </w:p>
        </w:tc>
        <w:tc>
          <w:tcPr>
            <w:tcW w:w="1440" w:type="dxa"/>
            <w:vAlign w:val="center"/>
          </w:tcPr>
          <w:p>
            <w:pPr>
              <w:jc w:val="right"/>
            </w:pPr>
            <w:r>
              <w:rPr>
                <w:rFonts w:ascii="宋体" w:hAnsi="宋体" w:eastAsia="宋体" w:cs="宋体"/>
                <w:b w:val="0"/>
                <w:i w:val="0"/>
                <w:color w:val="000000"/>
                <w:sz w:val="17"/>
              </w:rPr>
              <w:t>2.75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2.75</w:t>
            </w:r>
          </w:p>
        </w:tc>
        <w:tc>
          <w:tcPr>
            <w:tcW w:w="1440" w:type="dxa"/>
            <w:vAlign w:val="center"/>
          </w:tcPr>
          <w:p>
            <w:pPr>
              <w:jc w:val="right"/>
            </w:pPr>
            <w:r>
              <w:rPr>
                <w:rFonts w:ascii="宋体" w:hAnsi="宋体" w:eastAsia="宋体" w:cs="宋体"/>
                <w:b w:val="0"/>
                <w:i w:val="0"/>
                <w:color w:val="000000"/>
                <w:sz w:val="17"/>
              </w:rPr>
              <w:t>2.75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55.56</w:t>
            </w:r>
          </w:p>
        </w:tc>
        <w:tc>
          <w:tcPr>
            <w:tcW w:w="1440" w:type="dxa"/>
            <w:vAlign w:val="center"/>
          </w:tcPr>
          <w:p>
            <w:pPr>
              <w:jc w:val="right"/>
            </w:pPr>
            <w:r>
              <w:rPr>
                <w:rFonts w:ascii="宋体" w:hAnsi="宋体" w:eastAsia="宋体" w:cs="宋体"/>
                <w:b w:val="0"/>
                <w:i w:val="0"/>
                <w:color w:val="000000"/>
                <w:sz w:val="17"/>
              </w:rPr>
              <w:t>55.56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55.56</w:t>
            </w:r>
          </w:p>
        </w:tc>
        <w:tc>
          <w:tcPr>
            <w:tcW w:w="1440" w:type="dxa"/>
            <w:vAlign w:val="center"/>
          </w:tcPr>
          <w:p>
            <w:pPr>
              <w:jc w:val="right"/>
            </w:pPr>
            <w:r>
              <w:rPr>
                <w:rFonts w:ascii="宋体" w:hAnsi="宋体" w:eastAsia="宋体" w:cs="宋体"/>
                <w:b w:val="0"/>
                <w:i w:val="0"/>
                <w:color w:val="000000"/>
                <w:sz w:val="17"/>
              </w:rPr>
              <w:t>55.56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55.56</w:t>
            </w:r>
          </w:p>
        </w:tc>
        <w:tc>
          <w:tcPr>
            <w:tcW w:w="1440" w:type="dxa"/>
            <w:vAlign w:val="center"/>
          </w:tcPr>
          <w:p>
            <w:pPr>
              <w:jc w:val="right"/>
            </w:pPr>
            <w:r>
              <w:rPr>
                <w:rFonts w:ascii="宋体" w:hAnsi="宋体" w:eastAsia="宋体" w:cs="宋体"/>
                <w:b w:val="0"/>
                <w:i w:val="0"/>
                <w:color w:val="000000"/>
                <w:sz w:val="17"/>
              </w:rPr>
              <w:t>55.56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部门：许昌市退役军人事务局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7,320.19</w:t>
            </w:r>
          </w:p>
        </w:tc>
        <w:tc>
          <w:tcPr>
            <w:tcW w:w="1600" w:type="dxa"/>
            <w:vAlign w:val="center"/>
          </w:tcPr>
          <w:p>
            <w:pPr>
              <w:jc w:val="right"/>
            </w:pPr>
            <w:r>
              <w:rPr>
                <w:rFonts w:ascii="宋体" w:hAnsi="宋体" w:eastAsia="宋体" w:cs="宋体"/>
                <w:b/>
                <w:i w:val="0"/>
                <w:color w:val="000000"/>
                <w:sz w:val="19"/>
              </w:rPr>
              <w:t>1,739.46</w:t>
            </w:r>
          </w:p>
        </w:tc>
        <w:tc>
          <w:tcPr>
            <w:tcW w:w="1600" w:type="dxa"/>
            <w:vAlign w:val="center"/>
          </w:tcPr>
          <w:p>
            <w:pPr>
              <w:jc w:val="right"/>
            </w:pPr>
            <w:r>
              <w:rPr>
                <w:rFonts w:ascii="宋体" w:hAnsi="宋体" w:eastAsia="宋体" w:cs="宋体"/>
                <w:b/>
                <w:i w:val="0"/>
                <w:color w:val="000000"/>
                <w:sz w:val="19"/>
              </w:rPr>
              <w:t>5,580.73</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6.82</w:t>
            </w:r>
          </w:p>
        </w:tc>
        <w:tc>
          <w:tcPr>
            <w:tcW w:w="1600" w:type="dxa"/>
            <w:vAlign w:val="center"/>
          </w:tcPr>
          <w:p>
            <w:pPr>
              <w:jc w:val="right"/>
            </w:pPr>
            <w:r>
              <w:rPr>
                <w:rFonts w:ascii="宋体" w:hAnsi="宋体" w:eastAsia="宋体" w:cs="宋体"/>
                <w:b w:val="0"/>
                <w:i w:val="0"/>
                <w:color w:val="000000"/>
                <w:sz w:val="19"/>
              </w:rPr>
              <w:t>6.82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6.82</w:t>
            </w:r>
          </w:p>
        </w:tc>
        <w:tc>
          <w:tcPr>
            <w:tcW w:w="1600" w:type="dxa"/>
            <w:vAlign w:val="center"/>
          </w:tcPr>
          <w:p>
            <w:pPr>
              <w:jc w:val="right"/>
            </w:pPr>
            <w:r>
              <w:rPr>
                <w:rFonts w:ascii="宋体" w:hAnsi="宋体" w:eastAsia="宋体" w:cs="宋体"/>
                <w:b w:val="0"/>
                <w:i w:val="0"/>
                <w:color w:val="000000"/>
                <w:sz w:val="19"/>
              </w:rPr>
              <w:t>6.82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6.82</w:t>
            </w:r>
          </w:p>
        </w:tc>
        <w:tc>
          <w:tcPr>
            <w:tcW w:w="1600" w:type="dxa"/>
            <w:vAlign w:val="center"/>
          </w:tcPr>
          <w:p>
            <w:pPr>
              <w:jc w:val="right"/>
            </w:pPr>
            <w:r>
              <w:rPr>
                <w:rFonts w:ascii="宋体" w:hAnsi="宋体" w:eastAsia="宋体" w:cs="宋体"/>
                <w:b w:val="0"/>
                <w:i w:val="0"/>
                <w:color w:val="000000"/>
                <w:sz w:val="19"/>
              </w:rPr>
              <w:t>6.82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7,135.17</w:t>
            </w:r>
          </w:p>
        </w:tc>
        <w:tc>
          <w:tcPr>
            <w:tcW w:w="1600" w:type="dxa"/>
            <w:vAlign w:val="center"/>
          </w:tcPr>
          <w:p>
            <w:pPr>
              <w:jc w:val="right"/>
            </w:pPr>
            <w:r>
              <w:rPr>
                <w:rFonts w:ascii="宋体" w:hAnsi="宋体" w:eastAsia="宋体" w:cs="宋体"/>
                <w:b w:val="0"/>
                <w:i w:val="0"/>
                <w:color w:val="000000"/>
                <w:sz w:val="19"/>
              </w:rPr>
              <w:t>1,557.18</w:t>
            </w:r>
          </w:p>
        </w:tc>
        <w:tc>
          <w:tcPr>
            <w:tcW w:w="1600" w:type="dxa"/>
            <w:vAlign w:val="center"/>
          </w:tcPr>
          <w:p>
            <w:pPr>
              <w:jc w:val="right"/>
            </w:pPr>
            <w:r>
              <w:rPr>
                <w:rFonts w:ascii="宋体" w:hAnsi="宋体" w:eastAsia="宋体" w:cs="宋体"/>
                <w:b w:val="0"/>
                <w:i w:val="0"/>
                <w:color w:val="000000"/>
                <w:sz w:val="19"/>
              </w:rPr>
              <w:t>5,577.99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163.69</w:t>
            </w:r>
          </w:p>
        </w:tc>
        <w:tc>
          <w:tcPr>
            <w:tcW w:w="1600" w:type="dxa"/>
            <w:vAlign w:val="center"/>
          </w:tcPr>
          <w:p>
            <w:pPr>
              <w:jc w:val="right"/>
            </w:pPr>
            <w:r>
              <w:rPr>
                <w:rFonts w:ascii="宋体" w:hAnsi="宋体" w:eastAsia="宋体" w:cs="宋体"/>
                <w:b w:val="0"/>
                <w:i w:val="0"/>
                <w:color w:val="000000"/>
                <w:sz w:val="19"/>
              </w:rPr>
              <w:t>163.69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16.28</w:t>
            </w:r>
          </w:p>
        </w:tc>
        <w:tc>
          <w:tcPr>
            <w:tcW w:w="1600" w:type="dxa"/>
            <w:vAlign w:val="center"/>
          </w:tcPr>
          <w:p>
            <w:pPr>
              <w:jc w:val="right"/>
            </w:pPr>
            <w:r>
              <w:rPr>
                <w:rFonts w:ascii="宋体" w:hAnsi="宋体" w:eastAsia="宋体" w:cs="宋体"/>
                <w:b w:val="0"/>
                <w:i w:val="0"/>
                <w:color w:val="000000"/>
                <w:sz w:val="19"/>
              </w:rPr>
              <w:t>16.28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89.68</w:t>
            </w:r>
          </w:p>
        </w:tc>
        <w:tc>
          <w:tcPr>
            <w:tcW w:w="1600" w:type="dxa"/>
            <w:vAlign w:val="center"/>
          </w:tcPr>
          <w:p>
            <w:pPr>
              <w:jc w:val="right"/>
            </w:pPr>
            <w:r>
              <w:rPr>
                <w:rFonts w:ascii="宋体" w:hAnsi="宋体" w:eastAsia="宋体" w:cs="宋体"/>
                <w:b w:val="0"/>
                <w:i w:val="0"/>
                <w:color w:val="000000"/>
                <w:sz w:val="19"/>
              </w:rPr>
              <w:t>89.68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57.73</w:t>
            </w:r>
          </w:p>
        </w:tc>
        <w:tc>
          <w:tcPr>
            <w:tcW w:w="1600" w:type="dxa"/>
            <w:vAlign w:val="center"/>
          </w:tcPr>
          <w:p>
            <w:pPr>
              <w:jc w:val="right"/>
            </w:pPr>
            <w:r>
              <w:rPr>
                <w:rFonts w:ascii="宋体" w:hAnsi="宋体" w:eastAsia="宋体" w:cs="宋体"/>
                <w:b w:val="0"/>
                <w:i w:val="0"/>
                <w:color w:val="000000"/>
                <w:sz w:val="19"/>
              </w:rPr>
              <w:t>57.73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150.23</w:t>
            </w:r>
          </w:p>
        </w:tc>
        <w:tc>
          <w:tcPr>
            <w:tcW w:w="1600" w:type="dxa"/>
            <w:vAlign w:val="center"/>
          </w:tcPr>
          <w:p>
            <w:pPr>
              <w:jc w:val="right"/>
            </w:pPr>
            <w:r>
              <w:rPr>
                <w:rFonts w:ascii="宋体" w:hAnsi="宋体" w:eastAsia="宋体" w:cs="宋体"/>
                <w:b w:val="0"/>
                <w:i w:val="0"/>
                <w:color w:val="000000"/>
                <w:sz w:val="19"/>
              </w:rPr>
              <w:t>100.23</w:t>
            </w:r>
          </w:p>
        </w:tc>
        <w:tc>
          <w:tcPr>
            <w:tcW w:w="1600" w:type="dxa"/>
            <w:vAlign w:val="center"/>
          </w:tcPr>
          <w:p>
            <w:pPr>
              <w:jc w:val="right"/>
            </w:pPr>
            <w:r>
              <w:rPr>
                <w:rFonts w:ascii="宋体" w:hAnsi="宋体" w:eastAsia="宋体" w:cs="宋体"/>
                <w:b w:val="0"/>
                <w:i w:val="0"/>
                <w:color w:val="000000"/>
                <w:sz w:val="19"/>
              </w:rPr>
              <w:t>50.00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100.23</w:t>
            </w:r>
          </w:p>
        </w:tc>
        <w:tc>
          <w:tcPr>
            <w:tcW w:w="1600" w:type="dxa"/>
            <w:vAlign w:val="center"/>
          </w:tcPr>
          <w:p>
            <w:pPr>
              <w:jc w:val="right"/>
            </w:pPr>
            <w:r>
              <w:rPr>
                <w:rFonts w:ascii="宋体" w:hAnsi="宋体" w:eastAsia="宋体" w:cs="宋体"/>
                <w:b w:val="0"/>
                <w:i w:val="0"/>
                <w:color w:val="000000"/>
                <w:sz w:val="19"/>
              </w:rPr>
              <w:t>100.23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2080808</w:t>
            </w:r>
          </w:p>
        </w:tc>
        <w:tc>
          <w:tcPr>
            <w:tcW w:w="3480" w:type="dxa"/>
            <w:vAlign w:val="center"/>
          </w:tcPr>
          <w:p>
            <w:pPr>
              <w:jc w:val="left"/>
            </w:pPr>
            <w:r>
              <w:rPr>
                <w:rFonts w:ascii="宋体" w:hAnsi="宋体" w:eastAsia="宋体" w:cs="宋体"/>
                <w:b w:val="0"/>
                <w:i w:val="0"/>
                <w:color w:val="000000"/>
                <w:sz w:val="19"/>
              </w:rPr>
              <w:t>烈士纪念设施管理维护</w:t>
            </w:r>
          </w:p>
        </w:tc>
        <w:tc>
          <w:tcPr>
            <w:tcW w:w="1600" w:type="dxa"/>
            <w:vAlign w:val="center"/>
          </w:tcPr>
          <w:p>
            <w:pPr>
              <w:jc w:val="right"/>
            </w:pPr>
            <w:r>
              <w:rPr>
                <w:rFonts w:ascii="宋体" w:hAnsi="宋体" w:eastAsia="宋体" w:cs="宋体"/>
                <w:b w:val="0"/>
                <w:i w:val="0"/>
                <w:color w:val="000000"/>
                <w:sz w:val="19"/>
              </w:rPr>
              <w:t>50.00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50.00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w:t>
            </w:r>
          </w:p>
        </w:tc>
        <w:tc>
          <w:tcPr>
            <w:tcW w:w="3480" w:type="dxa"/>
            <w:vAlign w:val="center"/>
          </w:tcPr>
          <w:p>
            <w:pPr>
              <w:jc w:val="left"/>
            </w:pPr>
            <w:r>
              <w:rPr>
                <w:rFonts w:ascii="宋体" w:hAnsi="宋体" w:eastAsia="宋体" w:cs="宋体"/>
                <w:b w:val="0"/>
                <w:i w:val="0"/>
                <w:color w:val="000000"/>
                <w:sz w:val="19"/>
              </w:rPr>
              <w:t>退役安置</w:t>
            </w:r>
          </w:p>
        </w:tc>
        <w:tc>
          <w:tcPr>
            <w:tcW w:w="1600" w:type="dxa"/>
            <w:vAlign w:val="center"/>
          </w:tcPr>
          <w:p>
            <w:pPr>
              <w:jc w:val="right"/>
            </w:pPr>
            <w:r>
              <w:rPr>
                <w:rFonts w:ascii="宋体" w:hAnsi="宋体" w:eastAsia="宋体" w:cs="宋体"/>
                <w:b w:val="0"/>
                <w:i w:val="0"/>
                <w:color w:val="000000"/>
                <w:sz w:val="19"/>
              </w:rPr>
              <w:t>4,313.54</w:t>
            </w:r>
          </w:p>
        </w:tc>
        <w:tc>
          <w:tcPr>
            <w:tcW w:w="1600" w:type="dxa"/>
            <w:vAlign w:val="center"/>
          </w:tcPr>
          <w:p>
            <w:pPr>
              <w:jc w:val="right"/>
            </w:pPr>
            <w:r>
              <w:rPr>
                <w:rFonts w:ascii="宋体" w:hAnsi="宋体" w:eastAsia="宋体" w:cs="宋体"/>
                <w:b w:val="0"/>
                <w:i w:val="0"/>
                <w:color w:val="000000"/>
                <w:sz w:val="19"/>
              </w:rPr>
              <w:t>269.23</w:t>
            </w:r>
          </w:p>
        </w:tc>
        <w:tc>
          <w:tcPr>
            <w:tcW w:w="1600" w:type="dxa"/>
            <w:vAlign w:val="center"/>
          </w:tcPr>
          <w:p>
            <w:pPr>
              <w:jc w:val="right"/>
            </w:pPr>
            <w:r>
              <w:rPr>
                <w:rFonts w:ascii="宋体" w:hAnsi="宋体" w:eastAsia="宋体" w:cs="宋体"/>
                <w:b w:val="0"/>
                <w:i w:val="0"/>
                <w:color w:val="000000"/>
                <w:sz w:val="19"/>
              </w:rPr>
              <w:t>4,044.31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2080901</w:t>
            </w:r>
          </w:p>
        </w:tc>
        <w:tc>
          <w:tcPr>
            <w:tcW w:w="3480" w:type="dxa"/>
            <w:vAlign w:val="center"/>
          </w:tcPr>
          <w:p>
            <w:pPr>
              <w:jc w:val="left"/>
            </w:pPr>
            <w:r>
              <w:rPr>
                <w:rFonts w:ascii="宋体" w:hAnsi="宋体" w:eastAsia="宋体" w:cs="宋体"/>
                <w:b w:val="0"/>
                <w:i w:val="0"/>
                <w:color w:val="000000"/>
                <w:sz w:val="19"/>
              </w:rPr>
              <w:t>退役士兵安置</w:t>
            </w:r>
          </w:p>
        </w:tc>
        <w:tc>
          <w:tcPr>
            <w:tcW w:w="1600" w:type="dxa"/>
            <w:vAlign w:val="center"/>
          </w:tcPr>
          <w:p>
            <w:pPr>
              <w:jc w:val="right"/>
            </w:pPr>
            <w:r>
              <w:rPr>
                <w:rFonts w:ascii="宋体" w:hAnsi="宋体" w:eastAsia="宋体" w:cs="宋体"/>
                <w:b w:val="0"/>
                <w:i w:val="0"/>
                <w:color w:val="000000"/>
                <w:sz w:val="19"/>
              </w:rPr>
              <w:t>70.14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70.14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2080903</w:t>
            </w:r>
          </w:p>
        </w:tc>
        <w:tc>
          <w:tcPr>
            <w:tcW w:w="3480" w:type="dxa"/>
            <w:vAlign w:val="center"/>
          </w:tcPr>
          <w:p>
            <w:pPr>
              <w:jc w:val="left"/>
            </w:pPr>
            <w:r>
              <w:rPr>
                <w:rFonts w:ascii="宋体" w:hAnsi="宋体" w:eastAsia="宋体" w:cs="宋体"/>
                <w:b w:val="0"/>
                <w:i w:val="0"/>
                <w:color w:val="000000"/>
                <w:sz w:val="19"/>
              </w:rPr>
              <w:t>军队移交政府离退休干部管理机构</w:t>
            </w:r>
          </w:p>
        </w:tc>
        <w:tc>
          <w:tcPr>
            <w:tcW w:w="1600" w:type="dxa"/>
            <w:vAlign w:val="center"/>
          </w:tcPr>
          <w:p>
            <w:pPr>
              <w:jc w:val="right"/>
            </w:pPr>
            <w:r>
              <w:rPr>
                <w:rFonts w:ascii="宋体" w:hAnsi="宋体" w:eastAsia="宋体" w:cs="宋体"/>
                <w:b w:val="0"/>
                <w:i w:val="0"/>
                <w:color w:val="000000"/>
                <w:sz w:val="19"/>
              </w:rPr>
              <w:t>2,231.12</w:t>
            </w:r>
          </w:p>
        </w:tc>
        <w:tc>
          <w:tcPr>
            <w:tcW w:w="1600" w:type="dxa"/>
            <w:vAlign w:val="center"/>
          </w:tcPr>
          <w:p>
            <w:pPr>
              <w:jc w:val="right"/>
            </w:pPr>
            <w:r>
              <w:rPr>
                <w:rFonts w:ascii="宋体" w:hAnsi="宋体" w:eastAsia="宋体" w:cs="宋体"/>
                <w:b w:val="0"/>
                <w:i w:val="0"/>
                <w:color w:val="000000"/>
                <w:sz w:val="19"/>
              </w:rPr>
              <w:t>269.23</w:t>
            </w:r>
          </w:p>
        </w:tc>
        <w:tc>
          <w:tcPr>
            <w:tcW w:w="1600" w:type="dxa"/>
            <w:vAlign w:val="center"/>
          </w:tcPr>
          <w:p>
            <w:pPr>
              <w:jc w:val="right"/>
            </w:pPr>
            <w:r>
              <w:rPr>
                <w:rFonts w:ascii="宋体" w:hAnsi="宋体" w:eastAsia="宋体" w:cs="宋体"/>
                <w:b w:val="0"/>
                <w:i w:val="0"/>
                <w:color w:val="000000"/>
                <w:sz w:val="19"/>
              </w:rPr>
              <w:t>1,961.89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2080905</w:t>
            </w:r>
          </w:p>
        </w:tc>
        <w:tc>
          <w:tcPr>
            <w:tcW w:w="3480" w:type="dxa"/>
            <w:vAlign w:val="center"/>
          </w:tcPr>
          <w:p>
            <w:pPr>
              <w:jc w:val="left"/>
            </w:pPr>
            <w:r>
              <w:rPr>
                <w:rFonts w:ascii="宋体" w:hAnsi="宋体" w:eastAsia="宋体" w:cs="宋体"/>
                <w:b w:val="0"/>
                <w:i w:val="0"/>
                <w:color w:val="000000"/>
                <w:sz w:val="19"/>
              </w:rPr>
              <w:t>军队转业干部安置</w:t>
            </w:r>
          </w:p>
        </w:tc>
        <w:tc>
          <w:tcPr>
            <w:tcW w:w="1600" w:type="dxa"/>
            <w:vAlign w:val="center"/>
          </w:tcPr>
          <w:p>
            <w:pPr>
              <w:jc w:val="right"/>
            </w:pPr>
            <w:r>
              <w:rPr>
                <w:rFonts w:ascii="宋体" w:hAnsi="宋体" w:eastAsia="宋体" w:cs="宋体"/>
                <w:b w:val="0"/>
                <w:i w:val="0"/>
                <w:color w:val="000000"/>
                <w:sz w:val="19"/>
              </w:rPr>
              <w:t>1,622.23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1,622.23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2080999</w:t>
            </w:r>
          </w:p>
        </w:tc>
        <w:tc>
          <w:tcPr>
            <w:tcW w:w="3480" w:type="dxa"/>
            <w:vAlign w:val="center"/>
          </w:tcPr>
          <w:p>
            <w:pPr>
              <w:jc w:val="left"/>
            </w:pPr>
            <w:r>
              <w:rPr>
                <w:rFonts w:ascii="宋体" w:hAnsi="宋体" w:eastAsia="宋体" w:cs="宋体"/>
                <w:b w:val="0"/>
                <w:i w:val="0"/>
                <w:color w:val="000000"/>
                <w:sz w:val="19"/>
              </w:rPr>
              <w:t>其他退役安置支出</w:t>
            </w:r>
          </w:p>
        </w:tc>
        <w:tc>
          <w:tcPr>
            <w:tcW w:w="1600" w:type="dxa"/>
            <w:vAlign w:val="center"/>
          </w:tcPr>
          <w:p>
            <w:pPr>
              <w:jc w:val="right"/>
            </w:pPr>
            <w:r>
              <w:rPr>
                <w:rFonts w:ascii="宋体" w:hAnsi="宋体" w:eastAsia="宋体" w:cs="宋体"/>
                <w:b w:val="0"/>
                <w:i w:val="0"/>
                <w:color w:val="000000"/>
                <w:sz w:val="19"/>
              </w:rPr>
              <w:t>390.05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390.05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20828</w:t>
            </w:r>
          </w:p>
        </w:tc>
        <w:tc>
          <w:tcPr>
            <w:tcW w:w="3480" w:type="dxa"/>
            <w:vAlign w:val="center"/>
          </w:tcPr>
          <w:p>
            <w:pPr>
              <w:jc w:val="left"/>
            </w:pPr>
            <w:r>
              <w:rPr>
                <w:rFonts w:ascii="宋体" w:hAnsi="宋体" w:eastAsia="宋体" w:cs="宋体"/>
                <w:b w:val="0"/>
                <w:i w:val="0"/>
                <w:color w:val="000000"/>
                <w:sz w:val="19"/>
              </w:rPr>
              <w:t>退役军人管理事务</w:t>
            </w:r>
          </w:p>
        </w:tc>
        <w:tc>
          <w:tcPr>
            <w:tcW w:w="1600" w:type="dxa"/>
            <w:vAlign w:val="center"/>
          </w:tcPr>
          <w:p>
            <w:pPr>
              <w:jc w:val="right"/>
            </w:pPr>
            <w:r>
              <w:rPr>
                <w:rFonts w:ascii="宋体" w:hAnsi="宋体" w:eastAsia="宋体" w:cs="宋体"/>
                <w:b w:val="0"/>
                <w:i w:val="0"/>
                <w:color w:val="000000"/>
                <w:sz w:val="19"/>
              </w:rPr>
              <w:t>2,507.71</w:t>
            </w:r>
          </w:p>
        </w:tc>
        <w:tc>
          <w:tcPr>
            <w:tcW w:w="1600" w:type="dxa"/>
            <w:vAlign w:val="center"/>
          </w:tcPr>
          <w:p>
            <w:pPr>
              <w:jc w:val="right"/>
            </w:pPr>
            <w:r>
              <w:rPr>
                <w:rFonts w:ascii="宋体" w:hAnsi="宋体" w:eastAsia="宋体" w:cs="宋体"/>
                <w:b w:val="0"/>
                <w:i w:val="0"/>
                <w:color w:val="000000"/>
                <w:sz w:val="19"/>
              </w:rPr>
              <w:t>1,024.03</w:t>
            </w:r>
          </w:p>
        </w:tc>
        <w:tc>
          <w:tcPr>
            <w:tcW w:w="1600" w:type="dxa"/>
            <w:vAlign w:val="center"/>
          </w:tcPr>
          <w:p>
            <w:pPr>
              <w:jc w:val="right"/>
            </w:pPr>
            <w:r>
              <w:rPr>
                <w:rFonts w:ascii="宋体" w:hAnsi="宋体" w:eastAsia="宋体" w:cs="宋体"/>
                <w:b w:val="0"/>
                <w:i w:val="0"/>
                <w:color w:val="000000"/>
                <w:sz w:val="19"/>
              </w:rPr>
              <w:t>1,483.68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2082801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431.48</w:t>
            </w:r>
          </w:p>
        </w:tc>
        <w:tc>
          <w:tcPr>
            <w:tcW w:w="1600" w:type="dxa"/>
            <w:vAlign w:val="center"/>
          </w:tcPr>
          <w:p>
            <w:pPr>
              <w:jc w:val="right"/>
            </w:pPr>
            <w:r>
              <w:rPr>
                <w:rFonts w:ascii="宋体" w:hAnsi="宋体" w:eastAsia="宋体" w:cs="宋体"/>
                <w:b w:val="0"/>
                <w:i w:val="0"/>
                <w:color w:val="000000"/>
                <w:sz w:val="19"/>
              </w:rPr>
              <w:t>431.48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2082802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462.05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462.05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2082804</w:t>
            </w:r>
          </w:p>
        </w:tc>
        <w:tc>
          <w:tcPr>
            <w:tcW w:w="3480" w:type="dxa"/>
            <w:vAlign w:val="center"/>
          </w:tcPr>
          <w:p>
            <w:pPr>
              <w:jc w:val="left"/>
            </w:pPr>
            <w:r>
              <w:rPr>
                <w:rFonts w:ascii="宋体" w:hAnsi="宋体" w:eastAsia="宋体" w:cs="宋体"/>
                <w:b w:val="0"/>
                <w:i w:val="0"/>
                <w:color w:val="000000"/>
                <w:sz w:val="19"/>
              </w:rPr>
              <w:t>拥军优属</w:t>
            </w:r>
          </w:p>
        </w:tc>
        <w:tc>
          <w:tcPr>
            <w:tcW w:w="1600" w:type="dxa"/>
            <w:vAlign w:val="center"/>
          </w:tcPr>
          <w:p>
            <w:pPr>
              <w:jc w:val="right"/>
            </w:pPr>
            <w:r>
              <w:rPr>
                <w:rFonts w:ascii="宋体" w:hAnsi="宋体" w:eastAsia="宋体" w:cs="宋体"/>
                <w:b w:val="0"/>
                <w:i w:val="0"/>
                <w:color w:val="000000"/>
                <w:sz w:val="19"/>
              </w:rPr>
              <w:t>0.38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0.38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2082850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1,613.80</w:t>
            </w:r>
          </w:p>
        </w:tc>
        <w:tc>
          <w:tcPr>
            <w:tcW w:w="1600" w:type="dxa"/>
            <w:vAlign w:val="center"/>
          </w:tcPr>
          <w:p>
            <w:pPr>
              <w:jc w:val="right"/>
            </w:pPr>
            <w:r>
              <w:rPr>
                <w:rFonts w:ascii="宋体" w:hAnsi="宋体" w:eastAsia="宋体" w:cs="宋体"/>
                <w:b w:val="0"/>
                <w:i w:val="0"/>
                <w:color w:val="000000"/>
                <w:sz w:val="19"/>
              </w:rPr>
              <w:t>592.55</w:t>
            </w:r>
          </w:p>
        </w:tc>
        <w:tc>
          <w:tcPr>
            <w:tcW w:w="1600" w:type="dxa"/>
            <w:vAlign w:val="center"/>
          </w:tcPr>
          <w:p>
            <w:pPr>
              <w:jc w:val="right"/>
            </w:pPr>
            <w:r>
              <w:rPr>
                <w:rFonts w:ascii="宋体" w:hAnsi="宋体" w:eastAsia="宋体" w:cs="宋体"/>
                <w:b w:val="0"/>
                <w:i w:val="0"/>
                <w:color w:val="000000"/>
                <w:sz w:val="19"/>
              </w:rPr>
              <w:t>1,021.25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119.89</w:t>
            </w:r>
          </w:p>
        </w:tc>
        <w:tc>
          <w:tcPr>
            <w:tcW w:w="1600" w:type="dxa"/>
            <w:vAlign w:val="center"/>
          </w:tcPr>
          <w:p>
            <w:pPr>
              <w:jc w:val="right"/>
            </w:pPr>
            <w:r>
              <w:rPr>
                <w:rFonts w:ascii="宋体" w:hAnsi="宋体" w:eastAsia="宋体" w:cs="宋体"/>
                <w:b w:val="0"/>
                <w:i w:val="0"/>
                <w:color w:val="000000"/>
                <w:sz w:val="19"/>
              </w:rPr>
              <w:t>119.89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119.89</w:t>
            </w:r>
          </w:p>
        </w:tc>
        <w:tc>
          <w:tcPr>
            <w:tcW w:w="1600" w:type="dxa"/>
            <w:vAlign w:val="center"/>
          </w:tcPr>
          <w:p>
            <w:pPr>
              <w:jc w:val="right"/>
            </w:pPr>
            <w:r>
              <w:rPr>
                <w:rFonts w:ascii="宋体" w:hAnsi="宋体" w:eastAsia="宋体" w:cs="宋体"/>
                <w:b w:val="0"/>
                <w:i w:val="0"/>
                <w:color w:val="000000"/>
                <w:sz w:val="19"/>
              </w:rPr>
              <w:t>119.89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10.90</w:t>
            </w:r>
          </w:p>
        </w:tc>
        <w:tc>
          <w:tcPr>
            <w:tcW w:w="1600" w:type="dxa"/>
            <w:vAlign w:val="center"/>
          </w:tcPr>
          <w:p>
            <w:pPr>
              <w:jc w:val="right"/>
            </w:pPr>
            <w:r>
              <w:rPr>
                <w:rFonts w:ascii="宋体" w:hAnsi="宋体" w:eastAsia="宋体" w:cs="宋体"/>
                <w:b w:val="0"/>
                <w:i w:val="0"/>
                <w:color w:val="000000"/>
                <w:sz w:val="19"/>
              </w:rPr>
              <w:t>10.90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80.76</w:t>
            </w:r>
          </w:p>
        </w:tc>
        <w:tc>
          <w:tcPr>
            <w:tcW w:w="1600" w:type="dxa"/>
            <w:vAlign w:val="center"/>
          </w:tcPr>
          <w:p>
            <w:pPr>
              <w:jc w:val="right"/>
            </w:pPr>
            <w:r>
              <w:rPr>
                <w:rFonts w:ascii="宋体" w:hAnsi="宋体" w:eastAsia="宋体" w:cs="宋体"/>
                <w:b w:val="0"/>
                <w:i w:val="0"/>
                <w:color w:val="000000"/>
                <w:sz w:val="19"/>
              </w:rPr>
              <w:t>80.76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28.23</w:t>
            </w:r>
          </w:p>
        </w:tc>
        <w:tc>
          <w:tcPr>
            <w:tcW w:w="1600" w:type="dxa"/>
            <w:vAlign w:val="center"/>
          </w:tcPr>
          <w:p>
            <w:pPr>
              <w:jc w:val="right"/>
            </w:pPr>
            <w:r>
              <w:rPr>
                <w:rFonts w:ascii="宋体" w:hAnsi="宋体" w:eastAsia="宋体" w:cs="宋体"/>
                <w:b w:val="0"/>
                <w:i w:val="0"/>
                <w:color w:val="000000"/>
                <w:sz w:val="19"/>
              </w:rPr>
              <w:t>28.23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2.75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2.75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2.75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2.75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2.75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2.75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55.56</w:t>
            </w:r>
          </w:p>
        </w:tc>
        <w:tc>
          <w:tcPr>
            <w:tcW w:w="1600" w:type="dxa"/>
            <w:vAlign w:val="center"/>
          </w:tcPr>
          <w:p>
            <w:pPr>
              <w:jc w:val="right"/>
            </w:pPr>
            <w:r>
              <w:rPr>
                <w:rFonts w:ascii="宋体" w:hAnsi="宋体" w:eastAsia="宋体" w:cs="宋体"/>
                <w:b w:val="0"/>
                <w:i w:val="0"/>
                <w:color w:val="000000"/>
                <w:sz w:val="19"/>
              </w:rPr>
              <w:t>55.56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55.56</w:t>
            </w:r>
          </w:p>
        </w:tc>
        <w:tc>
          <w:tcPr>
            <w:tcW w:w="1600" w:type="dxa"/>
            <w:vAlign w:val="center"/>
          </w:tcPr>
          <w:p>
            <w:pPr>
              <w:jc w:val="right"/>
            </w:pPr>
            <w:r>
              <w:rPr>
                <w:rFonts w:ascii="宋体" w:hAnsi="宋体" w:eastAsia="宋体" w:cs="宋体"/>
                <w:b w:val="0"/>
                <w:i w:val="0"/>
                <w:color w:val="000000"/>
                <w:sz w:val="19"/>
              </w:rPr>
              <w:t>55.56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55.56</w:t>
            </w:r>
          </w:p>
        </w:tc>
        <w:tc>
          <w:tcPr>
            <w:tcW w:w="1600" w:type="dxa"/>
            <w:vAlign w:val="center"/>
          </w:tcPr>
          <w:p>
            <w:pPr>
              <w:jc w:val="right"/>
            </w:pPr>
            <w:r>
              <w:rPr>
                <w:rFonts w:ascii="宋体" w:hAnsi="宋体" w:eastAsia="宋体" w:cs="宋体"/>
                <w:b w:val="0"/>
                <w:i w:val="0"/>
                <w:color w:val="000000"/>
                <w:sz w:val="19"/>
              </w:rPr>
              <w:t>55.56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部门：许昌市退役军人事务局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6,236.95</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6.82</w:t>
            </w:r>
          </w:p>
        </w:tc>
        <w:tc>
          <w:tcPr>
            <w:tcW w:w="1420" w:type="dxa"/>
            <w:vAlign w:val="center"/>
          </w:tcPr>
          <w:p>
            <w:pPr>
              <w:jc w:val="right"/>
            </w:pPr>
            <w:r>
              <w:rPr>
                <w:rFonts w:ascii="宋体" w:hAnsi="宋体" w:eastAsia="宋体" w:cs="宋体"/>
                <w:b w:val="0"/>
                <w:i w:val="0"/>
                <w:color w:val="000000"/>
                <w:sz w:val="18"/>
              </w:rPr>
              <w:t>6.82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7,076.01</w:t>
            </w:r>
          </w:p>
        </w:tc>
        <w:tc>
          <w:tcPr>
            <w:tcW w:w="1420" w:type="dxa"/>
            <w:vAlign w:val="center"/>
          </w:tcPr>
          <w:p>
            <w:pPr>
              <w:jc w:val="right"/>
            </w:pPr>
            <w:r>
              <w:rPr>
                <w:rFonts w:ascii="宋体" w:hAnsi="宋体" w:eastAsia="宋体" w:cs="宋体"/>
                <w:b w:val="0"/>
                <w:i w:val="0"/>
                <w:color w:val="000000"/>
                <w:sz w:val="18"/>
              </w:rPr>
              <w:t>7,076.01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119.89</w:t>
            </w:r>
          </w:p>
        </w:tc>
        <w:tc>
          <w:tcPr>
            <w:tcW w:w="1420" w:type="dxa"/>
            <w:vAlign w:val="center"/>
          </w:tcPr>
          <w:p>
            <w:pPr>
              <w:jc w:val="right"/>
            </w:pPr>
            <w:r>
              <w:rPr>
                <w:rFonts w:ascii="宋体" w:hAnsi="宋体" w:eastAsia="宋体" w:cs="宋体"/>
                <w:b w:val="0"/>
                <w:i w:val="0"/>
                <w:color w:val="000000"/>
                <w:sz w:val="18"/>
              </w:rPr>
              <w:t>119.89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2.75</w:t>
            </w:r>
          </w:p>
        </w:tc>
        <w:tc>
          <w:tcPr>
            <w:tcW w:w="1420" w:type="dxa"/>
            <w:vAlign w:val="center"/>
          </w:tcPr>
          <w:p>
            <w:pPr>
              <w:jc w:val="right"/>
            </w:pPr>
            <w:r>
              <w:rPr>
                <w:rFonts w:ascii="宋体" w:hAnsi="宋体" w:eastAsia="宋体" w:cs="宋体"/>
                <w:b w:val="0"/>
                <w:i w:val="0"/>
                <w:color w:val="000000"/>
                <w:sz w:val="18"/>
              </w:rPr>
              <w:t>2.75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55.56</w:t>
            </w:r>
          </w:p>
        </w:tc>
        <w:tc>
          <w:tcPr>
            <w:tcW w:w="1420" w:type="dxa"/>
            <w:vAlign w:val="center"/>
          </w:tcPr>
          <w:p>
            <w:pPr>
              <w:jc w:val="right"/>
            </w:pPr>
            <w:r>
              <w:rPr>
                <w:rFonts w:ascii="宋体" w:hAnsi="宋体" w:eastAsia="宋体" w:cs="宋体"/>
                <w:b w:val="0"/>
                <w:i w:val="0"/>
                <w:color w:val="000000"/>
                <w:sz w:val="18"/>
              </w:rPr>
              <w:t>55.56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6,236.95</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7,261.02</w:t>
            </w:r>
          </w:p>
        </w:tc>
        <w:tc>
          <w:tcPr>
            <w:tcW w:w="1420" w:type="dxa"/>
            <w:vAlign w:val="center"/>
          </w:tcPr>
          <w:p>
            <w:pPr>
              <w:jc w:val="right"/>
            </w:pPr>
            <w:r>
              <w:rPr>
                <w:rFonts w:ascii="宋体" w:hAnsi="宋体" w:eastAsia="宋体" w:cs="宋体"/>
                <w:b w:val="0"/>
                <w:i w:val="0"/>
                <w:color w:val="000000"/>
                <w:sz w:val="18"/>
              </w:rPr>
              <w:t>7,261.02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1,024.08</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1,024.08</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7,261.02</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7,261.02</w:t>
            </w:r>
          </w:p>
        </w:tc>
        <w:tc>
          <w:tcPr>
            <w:tcW w:w="1420" w:type="dxa"/>
            <w:vAlign w:val="center"/>
          </w:tcPr>
          <w:p>
            <w:pPr>
              <w:jc w:val="right"/>
            </w:pPr>
            <w:r>
              <w:rPr>
                <w:rFonts w:ascii="宋体" w:hAnsi="宋体" w:eastAsia="宋体" w:cs="宋体"/>
                <w:b w:val="0"/>
                <w:i w:val="0"/>
                <w:color w:val="000000"/>
                <w:sz w:val="18"/>
              </w:rPr>
              <w:t>7,261.02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部门：许昌市退役军人事务局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7,261.02</w:t>
            </w:r>
          </w:p>
        </w:tc>
        <w:tc>
          <w:tcPr>
            <w:tcW w:w="2700" w:type="dxa"/>
            <w:vAlign w:val="center"/>
          </w:tcPr>
          <w:p>
            <w:pPr>
              <w:jc w:val="right"/>
            </w:pPr>
            <w:r>
              <w:rPr>
                <w:rFonts w:ascii="宋体" w:hAnsi="宋体" w:eastAsia="宋体" w:cs="宋体"/>
                <w:b/>
                <w:i w:val="0"/>
                <w:color w:val="000000"/>
                <w:sz w:val="25"/>
              </w:rPr>
              <w:t>1,680.30</w:t>
            </w:r>
          </w:p>
        </w:tc>
        <w:tc>
          <w:tcPr>
            <w:tcW w:w="2658" w:type="dxa"/>
            <w:vAlign w:val="center"/>
          </w:tcPr>
          <w:p>
            <w:pPr>
              <w:jc w:val="right"/>
            </w:pPr>
            <w:r>
              <w:rPr>
                <w:rFonts w:ascii="宋体" w:hAnsi="宋体" w:eastAsia="宋体" w:cs="宋体"/>
                <w:b/>
                <w:i w:val="0"/>
                <w:color w:val="000000"/>
                <w:sz w:val="25"/>
              </w:rPr>
              <w:t>5,580.73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6.82</w:t>
            </w:r>
          </w:p>
        </w:tc>
        <w:tc>
          <w:tcPr>
            <w:tcW w:w="2700" w:type="dxa"/>
            <w:vAlign w:val="center"/>
          </w:tcPr>
          <w:p>
            <w:pPr>
              <w:jc w:val="right"/>
            </w:pPr>
            <w:r>
              <w:rPr>
                <w:rFonts w:ascii="宋体" w:hAnsi="宋体" w:eastAsia="宋体" w:cs="宋体"/>
                <w:b w:val="0"/>
                <w:i w:val="0"/>
                <w:color w:val="000000"/>
                <w:sz w:val="25"/>
              </w:rPr>
              <w:t>6.82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6.82</w:t>
            </w:r>
          </w:p>
        </w:tc>
        <w:tc>
          <w:tcPr>
            <w:tcW w:w="2700" w:type="dxa"/>
            <w:vAlign w:val="center"/>
          </w:tcPr>
          <w:p>
            <w:pPr>
              <w:jc w:val="right"/>
            </w:pPr>
            <w:r>
              <w:rPr>
                <w:rFonts w:ascii="宋体" w:hAnsi="宋体" w:eastAsia="宋体" w:cs="宋体"/>
                <w:b w:val="0"/>
                <w:i w:val="0"/>
                <w:color w:val="000000"/>
                <w:sz w:val="25"/>
              </w:rPr>
              <w:t>6.82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6.82</w:t>
            </w:r>
          </w:p>
        </w:tc>
        <w:tc>
          <w:tcPr>
            <w:tcW w:w="2700" w:type="dxa"/>
            <w:vAlign w:val="center"/>
          </w:tcPr>
          <w:p>
            <w:pPr>
              <w:jc w:val="right"/>
            </w:pPr>
            <w:r>
              <w:rPr>
                <w:rFonts w:ascii="宋体" w:hAnsi="宋体" w:eastAsia="宋体" w:cs="宋体"/>
                <w:b w:val="0"/>
                <w:i w:val="0"/>
                <w:color w:val="000000"/>
                <w:sz w:val="25"/>
              </w:rPr>
              <w:t>6.82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7,076.01</w:t>
            </w:r>
          </w:p>
        </w:tc>
        <w:tc>
          <w:tcPr>
            <w:tcW w:w="2700" w:type="dxa"/>
            <w:vAlign w:val="center"/>
          </w:tcPr>
          <w:p>
            <w:pPr>
              <w:jc w:val="right"/>
            </w:pPr>
            <w:r>
              <w:rPr>
                <w:rFonts w:ascii="宋体" w:hAnsi="宋体" w:eastAsia="宋体" w:cs="宋体"/>
                <w:b w:val="0"/>
                <w:i w:val="0"/>
                <w:color w:val="000000"/>
                <w:sz w:val="25"/>
              </w:rPr>
              <w:t>1,498.02</w:t>
            </w:r>
          </w:p>
        </w:tc>
        <w:tc>
          <w:tcPr>
            <w:tcW w:w="2658" w:type="dxa"/>
            <w:vAlign w:val="center"/>
          </w:tcPr>
          <w:p>
            <w:pPr>
              <w:jc w:val="right"/>
            </w:pPr>
            <w:r>
              <w:rPr>
                <w:rFonts w:ascii="宋体" w:hAnsi="宋体" w:eastAsia="宋体" w:cs="宋体"/>
                <w:b w:val="0"/>
                <w:i w:val="0"/>
                <w:color w:val="000000"/>
                <w:sz w:val="25"/>
              </w:rPr>
              <w:t>5,577.99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163.69</w:t>
            </w:r>
          </w:p>
        </w:tc>
        <w:tc>
          <w:tcPr>
            <w:tcW w:w="2700" w:type="dxa"/>
            <w:vAlign w:val="center"/>
          </w:tcPr>
          <w:p>
            <w:pPr>
              <w:jc w:val="right"/>
            </w:pPr>
            <w:r>
              <w:rPr>
                <w:rFonts w:ascii="宋体" w:hAnsi="宋体" w:eastAsia="宋体" w:cs="宋体"/>
                <w:b w:val="0"/>
                <w:i w:val="0"/>
                <w:color w:val="000000"/>
                <w:sz w:val="25"/>
              </w:rPr>
              <w:t>163.69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16.28</w:t>
            </w:r>
          </w:p>
        </w:tc>
        <w:tc>
          <w:tcPr>
            <w:tcW w:w="2700" w:type="dxa"/>
            <w:vAlign w:val="center"/>
          </w:tcPr>
          <w:p>
            <w:pPr>
              <w:jc w:val="right"/>
            </w:pPr>
            <w:r>
              <w:rPr>
                <w:rFonts w:ascii="宋体" w:hAnsi="宋体" w:eastAsia="宋体" w:cs="宋体"/>
                <w:b w:val="0"/>
                <w:i w:val="0"/>
                <w:color w:val="000000"/>
                <w:sz w:val="25"/>
              </w:rPr>
              <w:t>16.28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89.68</w:t>
            </w:r>
          </w:p>
        </w:tc>
        <w:tc>
          <w:tcPr>
            <w:tcW w:w="2700" w:type="dxa"/>
            <w:vAlign w:val="center"/>
          </w:tcPr>
          <w:p>
            <w:pPr>
              <w:jc w:val="right"/>
            </w:pPr>
            <w:r>
              <w:rPr>
                <w:rFonts w:ascii="宋体" w:hAnsi="宋体" w:eastAsia="宋体" w:cs="宋体"/>
                <w:b w:val="0"/>
                <w:i w:val="0"/>
                <w:color w:val="000000"/>
                <w:sz w:val="25"/>
              </w:rPr>
              <w:t>89.68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57.73</w:t>
            </w:r>
          </w:p>
        </w:tc>
        <w:tc>
          <w:tcPr>
            <w:tcW w:w="2700" w:type="dxa"/>
            <w:vAlign w:val="center"/>
          </w:tcPr>
          <w:p>
            <w:pPr>
              <w:jc w:val="right"/>
            </w:pPr>
            <w:r>
              <w:rPr>
                <w:rFonts w:ascii="宋体" w:hAnsi="宋体" w:eastAsia="宋体" w:cs="宋体"/>
                <w:b w:val="0"/>
                <w:i w:val="0"/>
                <w:color w:val="000000"/>
                <w:sz w:val="25"/>
              </w:rPr>
              <w:t>57.73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150.23</w:t>
            </w:r>
          </w:p>
        </w:tc>
        <w:tc>
          <w:tcPr>
            <w:tcW w:w="2700" w:type="dxa"/>
            <w:vAlign w:val="center"/>
          </w:tcPr>
          <w:p>
            <w:pPr>
              <w:jc w:val="right"/>
            </w:pPr>
            <w:r>
              <w:rPr>
                <w:rFonts w:ascii="宋体" w:hAnsi="宋体" w:eastAsia="宋体" w:cs="宋体"/>
                <w:b w:val="0"/>
                <w:i w:val="0"/>
                <w:color w:val="000000"/>
                <w:sz w:val="25"/>
              </w:rPr>
              <w:t>100.23</w:t>
            </w:r>
          </w:p>
        </w:tc>
        <w:tc>
          <w:tcPr>
            <w:tcW w:w="2658" w:type="dxa"/>
            <w:vAlign w:val="center"/>
          </w:tcPr>
          <w:p>
            <w:pPr>
              <w:jc w:val="right"/>
            </w:pPr>
            <w:r>
              <w:rPr>
                <w:rFonts w:ascii="宋体" w:hAnsi="宋体" w:eastAsia="宋体" w:cs="宋体"/>
                <w:b w:val="0"/>
                <w:i w:val="0"/>
                <w:color w:val="000000"/>
                <w:sz w:val="25"/>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100.23</w:t>
            </w:r>
          </w:p>
        </w:tc>
        <w:tc>
          <w:tcPr>
            <w:tcW w:w="2700" w:type="dxa"/>
            <w:vAlign w:val="center"/>
          </w:tcPr>
          <w:p>
            <w:pPr>
              <w:jc w:val="right"/>
            </w:pPr>
            <w:r>
              <w:rPr>
                <w:rFonts w:ascii="宋体" w:hAnsi="宋体" w:eastAsia="宋体" w:cs="宋体"/>
                <w:b w:val="0"/>
                <w:i w:val="0"/>
                <w:color w:val="000000"/>
                <w:sz w:val="25"/>
              </w:rPr>
              <w:t>100.23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2080808</w:t>
            </w:r>
          </w:p>
        </w:tc>
        <w:tc>
          <w:tcPr>
            <w:tcW w:w="4700" w:type="dxa"/>
            <w:vAlign w:val="center"/>
          </w:tcPr>
          <w:p>
            <w:pPr>
              <w:jc w:val="left"/>
            </w:pPr>
            <w:r>
              <w:rPr>
                <w:rFonts w:ascii="宋体" w:hAnsi="宋体" w:eastAsia="宋体" w:cs="宋体"/>
                <w:b w:val="0"/>
                <w:i w:val="0"/>
                <w:color w:val="000000"/>
                <w:sz w:val="25"/>
              </w:rPr>
              <w:t>烈士纪念设施管理维护</w:t>
            </w:r>
          </w:p>
        </w:tc>
        <w:tc>
          <w:tcPr>
            <w:tcW w:w="2700" w:type="dxa"/>
            <w:vAlign w:val="center"/>
          </w:tcPr>
          <w:p>
            <w:pPr>
              <w:jc w:val="right"/>
            </w:pPr>
            <w:r>
              <w:rPr>
                <w:rFonts w:ascii="宋体" w:hAnsi="宋体" w:eastAsia="宋体" w:cs="宋体"/>
                <w:b w:val="0"/>
                <w:i w:val="0"/>
                <w:color w:val="000000"/>
                <w:sz w:val="25"/>
              </w:rPr>
              <w:t>50.00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50.00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w:t>
            </w:r>
          </w:p>
        </w:tc>
        <w:tc>
          <w:tcPr>
            <w:tcW w:w="4700" w:type="dxa"/>
            <w:vAlign w:val="center"/>
          </w:tcPr>
          <w:p>
            <w:pPr>
              <w:jc w:val="left"/>
            </w:pPr>
            <w:r>
              <w:rPr>
                <w:rFonts w:ascii="宋体" w:hAnsi="宋体" w:eastAsia="宋体" w:cs="宋体"/>
                <w:b w:val="0"/>
                <w:i w:val="0"/>
                <w:color w:val="000000"/>
                <w:sz w:val="25"/>
              </w:rPr>
              <w:t>退役安置</w:t>
            </w:r>
          </w:p>
        </w:tc>
        <w:tc>
          <w:tcPr>
            <w:tcW w:w="2700" w:type="dxa"/>
            <w:vAlign w:val="center"/>
          </w:tcPr>
          <w:p>
            <w:pPr>
              <w:jc w:val="right"/>
            </w:pPr>
            <w:r>
              <w:rPr>
                <w:rFonts w:ascii="宋体" w:hAnsi="宋体" w:eastAsia="宋体" w:cs="宋体"/>
                <w:b w:val="0"/>
                <w:i w:val="0"/>
                <w:color w:val="000000"/>
                <w:sz w:val="25"/>
              </w:rPr>
              <w:t>4,255.88</w:t>
            </w:r>
          </w:p>
        </w:tc>
        <w:tc>
          <w:tcPr>
            <w:tcW w:w="2700" w:type="dxa"/>
            <w:vAlign w:val="center"/>
          </w:tcPr>
          <w:p>
            <w:pPr>
              <w:jc w:val="right"/>
            </w:pPr>
            <w:r>
              <w:rPr>
                <w:rFonts w:ascii="宋体" w:hAnsi="宋体" w:eastAsia="宋体" w:cs="宋体"/>
                <w:b w:val="0"/>
                <w:i w:val="0"/>
                <w:color w:val="000000"/>
                <w:sz w:val="25"/>
              </w:rPr>
              <w:t>211.57</w:t>
            </w:r>
          </w:p>
        </w:tc>
        <w:tc>
          <w:tcPr>
            <w:tcW w:w="2658" w:type="dxa"/>
            <w:vAlign w:val="center"/>
          </w:tcPr>
          <w:p>
            <w:pPr>
              <w:jc w:val="right"/>
            </w:pPr>
            <w:r>
              <w:rPr>
                <w:rFonts w:ascii="宋体" w:hAnsi="宋体" w:eastAsia="宋体" w:cs="宋体"/>
                <w:b w:val="0"/>
                <w:i w:val="0"/>
                <w:color w:val="000000"/>
                <w:sz w:val="25"/>
              </w:rPr>
              <w:t>4,044.31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2080901</w:t>
            </w:r>
          </w:p>
        </w:tc>
        <w:tc>
          <w:tcPr>
            <w:tcW w:w="4700" w:type="dxa"/>
            <w:vAlign w:val="center"/>
          </w:tcPr>
          <w:p>
            <w:pPr>
              <w:jc w:val="left"/>
            </w:pPr>
            <w:r>
              <w:rPr>
                <w:rFonts w:ascii="宋体" w:hAnsi="宋体" w:eastAsia="宋体" w:cs="宋体"/>
                <w:b w:val="0"/>
                <w:i w:val="0"/>
                <w:color w:val="000000"/>
                <w:sz w:val="25"/>
              </w:rPr>
              <w:t>退役士兵安置</w:t>
            </w:r>
          </w:p>
        </w:tc>
        <w:tc>
          <w:tcPr>
            <w:tcW w:w="2700" w:type="dxa"/>
            <w:vAlign w:val="center"/>
          </w:tcPr>
          <w:p>
            <w:pPr>
              <w:jc w:val="right"/>
            </w:pPr>
            <w:r>
              <w:rPr>
                <w:rFonts w:ascii="宋体" w:hAnsi="宋体" w:eastAsia="宋体" w:cs="宋体"/>
                <w:b w:val="0"/>
                <w:i w:val="0"/>
                <w:color w:val="000000"/>
                <w:sz w:val="25"/>
              </w:rPr>
              <w:t>70.14</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70.14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2080903</w:t>
            </w:r>
          </w:p>
        </w:tc>
        <w:tc>
          <w:tcPr>
            <w:tcW w:w="4700" w:type="dxa"/>
            <w:vAlign w:val="center"/>
          </w:tcPr>
          <w:p>
            <w:pPr>
              <w:jc w:val="left"/>
            </w:pPr>
            <w:r>
              <w:rPr>
                <w:rFonts w:ascii="宋体" w:hAnsi="宋体" w:eastAsia="宋体" w:cs="宋体"/>
                <w:b w:val="0"/>
                <w:i w:val="0"/>
                <w:color w:val="000000"/>
                <w:sz w:val="25"/>
              </w:rPr>
              <w:t>军队移交政府离退休干部管理机构</w:t>
            </w:r>
          </w:p>
        </w:tc>
        <w:tc>
          <w:tcPr>
            <w:tcW w:w="2700" w:type="dxa"/>
            <w:vAlign w:val="center"/>
          </w:tcPr>
          <w:p>
            <w:pPr>
              <w:jc w:val="right"/>
            </w:pPr>
            <w:r>
              <w:rPr>
                <w:rFonts w:ascii="宋体" w:hAnsi="宋体" w:eastAsia="宋体" w:cs="宋体"/>
                <w:b w:val="0"/>
                <w:i w:val="0"/>
                <w:color w:val="000000"/>
                <w:sz w:val="25"/>
              </w:rPr>
              <w:t>2,173.46</w:t>
            </w:r>
          </w:p>
        </w:tc>
        <w:tc>
          <w:tcPr>
            <w:tcW w:w="2700" w:type="dxa"/>
            <w:vAlign w:val="center"/>
          </w:tcPr>
          <w:p>
            <w:pPr>
              <w:jc w:val="right"/>
            </w:pPr>
            <w:r>
              <w:rPr>
                <w:rFonts w:ascii="宋体" w:hAnsi="宋体" w:eastAsia="宋体" w:cs="宋体"/>
                <w:b w:val="0"/>
                <w:i w:val="0"/>
                <w:color w:val="000000"/>
                <w:sz w:val="25"/>
              </w:rPr>
              <w:t>211.57</w:t>
            </w:r>
          </w:p>
        </w:tc>
        <w:tc>
          <w:tcPr>
            <w:tcW w:w="2658" w:type="dxa"/>
            <w:vAlign w:val="center"/>
          </w:tcPr>
          <w:p>
            <w:pPr>
              <w:jc w:val="right"/>
            </w:pPr>
            <w:r>
              <w:rPr>
                <w:rFonts w:ascii="宋体" w:hAnsi="宋体" w:eastAsia="宋体" w:cs="宋体"/>
                <w:b w:val="0"/>
                <w:i w:val="0"/>
                <w:color w:val="000000"/>
                <w:sz w:val="25"/>
              </w:rPr>
              <w:t>1,961.89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2080905</w:t>
            </w:r>
          </w:p>
        </w:tc>
        <w:tc>
          <w:tcPr>
            <w:tcW w:w="4700" w:type="dxa"/>
            <w:vAlign w:val="center"/>
          </w:tcPr>
          <w:p>
            <w:pPr>
              <w:jc w:val="left"/>
            </w:pPr>
            <w:r>
              <w:rPr>
                <w:rFonts w:ascii="宋体" w:hAnsi="宋体" w:eastAsia="宋体" w:cs="宋体"/>
                <w:b w:val="0"/>
                <w:i w:val="0"/>
                <w:color w:val="000000"/>
                <w:sz w:val="25"/>
              </w:rPr>
              <w:t>军队转业干部安置</w:t>
            </w:r>
          </w:p>
        </w:tc>
        <w:tc>
          <w:tcPr>
            <w:tcW w:w="2700" w:type="dxa"/>
            <w:vAlign w:val="center"/>
          </w:tcPr>
          <w:p>
            <w:pPr>
              <w:jc w:val="right"/>
            </w:pPr>
            <w:r>
              <w:rPr>
                <w:rFonts w:ascii="宋体" w:hAnsi="宋体" w:eastAsia="宋体" w:cs="宋体"/>
                <w:b w:val="0"/>
                <w:i w:val="0"/>
                <w:color w:val="000000"/>
                <w:sz w:val="25"/>
              </w:rPr>
              <w:t>1,622.23</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1,622.23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2080999</w:t>
            </w:r>
          </w:p>
        </w:tc>
        <w:tc>
          <w:tcPr>
            <w:tcW w:w="4700" w:type="dxa"/>
            <w:vAlign w:val="center"/>
          </w:tcPr>
          <w:p>
            <w:pPr>
              <w:jc w:val="left"/>
            </w:pPr>
            <w:r>
              <w:rPr>
                <w:rFonts w:ascii="宋体" w:hAnsi="宋体" w:eastAsia="宋体" w:cs="宋体"/>
                <w:b w:val="0"/>
                <w:i w:val="0"/>
                <w:color w:val="000000"/>
                <w:sz w:val="25"/>
              </w:rPr>
              <w:t>其他退役安置支出</w:t>
            </w:r>
          </w:p>
        </w:tc>
        <w:tc>
          <w:tcPr>
            <w:tcW w:w="2700" w:type="dxa"/>
            <w:vAlign w:val="center"/>
          </w:tcPr>
          <w:p>
            <w:pPr>
              <w:jc w:val="right"/>
            </w:pPr>
            <w:r>
              <w:rPr>
                <w:rFonts w:ascii="宋体" w:hAnsi="宋体" w:eastAsia="宋体" w:cs="宋体"/>
                <w:b w:val="0"/>
                <w:i w:val="0"/>
                <w:color w:val="000000"/>
                <w:sz w:val="25"/>
              </w:rPr>
              <w:t>390.05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390.05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20828</w:t>
            </w:r>
          </w:p>
        </w:tc>
        <w:tc>
          <w:tcPr>
            <w:tcW w:w="4700" w:type="dxa"/>
            <w:vAlign w:val="center"/>
          </w:tcPr>
          <w:p>
            <w:pPr>
              <w:jc w:val="left"/>
            </w:pPr>
            <w:r>
              <w:rPr>
                <w:rFonts w:ascii="宋体" w:hAnsi="宋体" w:eastAsia="宋体" w:cs="宋体"/>
                <w:b w:val="0"/>
                <w:i w:val="0"/>
                <w:color w:val="000000"/>
                <w:sz w:val="25"/>
              </w:rPr>
              <w:t>退役军人管理事务</w:t>
            </w:r>
          </w:p>
        </w:tc>
        <w:tc>
          <w:tcPr>
            <w:tcW w:w="2700" w:type="dxa"/>
            <w:vAlign w:val="center"/>
          </w:tcPr>
          <w:p>
            <w:pPr>
              <w:jc w:val="right"/>
            </w:pPr>
            <w:r>
              <w:rPr>
                <w:rFonts w:ascii="宋体" w:hAnsi="宋体" w:eastAsia="宋体" w:cs="宋体"/>
                <w:b w:val="0"/>
                <w:i w:val="0"/>
                <w:color w:val="000000"/>
                <w:sz w:val="25"/>
              </w:rPr>
              <w:t>2,506.21</w:t>
            </w:r>
          </w:p>
        </w:tc>
        <w:tc>
          <w:tcPr>
            <w:tcW w:w="2700" w:type="dxa"/>
            <w:vAlign w:val="center"/>
          </w:tcPr>
          <w:p>
            <w:pPr>
              <w:jc w:val="right"/>
            </w:pPr>
            <w:r>
              <w:rPr>
                <w:rFonts w:ascii="宋体" w:hAnsi="宋体" w:eastAsia="宋体" w:cs="宋体"/>
                <w:b w:val="0"/>
                <w:i w:val="0"/>
                <w:color w:val="000000"/>
                <w:sz w:val="25"/>
              </w:rPr>
              <w:t>1,022.53</w:t>
            </w:r>
          </w:p>
        </w:tc>
        <w:tc>
          <w:tcPr>
            <w:tcW w:w="2658" w:type="dxa"/>
            <w:vAlign w:val="center"/>
          </w:tcPr>
          <w:p>
            <w:pPr>
              <w:jc w:val="right"/>
            </w:pPr>
            <w:r>
              <w:rPr>
                <w:rFonts w:ascii="宋体" w:hAnsi="宋体" w:eastAsia="宋体" w:cs="宋体"/>
                <w:b w:val="0"/>
                <w:i w:val="0"/>
                <w:color w:val="000000"/>
                <w:sz w:val="25"/>
              </w:rPr>
              <w:t>1,483.68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2082801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429.98</w:t>
            </w:r>
          </w:p>
        </w:tc>
        <w:tc>
          <w:tcPr>
            <w:tcW w:w="2700" w:type="dxa"/>
            <w:vAlign w:val="center"/>
          </w:tcPr>
          <w:p>
            <w:pPr>
              <w:jc w:val="right"/>
            </w:pPr>
            <w:r>
              <w:rPr>
                <w:rFonts w:ascii="宋体" w:hAnsi="宋体" w:eastAsia="宋体" w:cs="宋体"/>
                <w:b w:val="0"/>
                <w:i w:val="0"/>
                <w:color w:val="000000"/>
                <w:sz w:val="25"/>
              </w:rPr>
              <w:t>429.98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2082802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462.05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462.05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2082804</w:t>
            </w:r>
          </w:p>
        </w:tc>
        <w:tc>
          <w:tcPr>
            <w:tcW w:w="4700" w:type="dxa"/>
            <w:vAlign w:val="center"/>
          </w:tcPr>
          <w:p>
            <w:pPr>
              <w:jc w:val="left"/>
            </w:pPr>
            <w:r>
              <w:rPr>
                <w:rFonts w:ascii="宋体" w:hAnsi="宋体" w:eastAsia="宋体" w:cs="宋体"/>
                <w:b w:val="0"/>
                <w:i w:val="0"/>
                <w:color w:val="000000"/>
                <w:sz w:val="25"/>
              </w:rPr>
              <w:t>拥军优属</w:t>
            </w:r>
          </w:p>
        </w:tc>
        <w:tc>
          <w:tcPr>
            <w:tcW w:w="2700" w:type="dxa"/>
            <w:vAlign w:val="center"/>
          </w:tcPr>
          <w:p>
            <w:pPr>
              <w:jc w:val="right"/>
            </w:pPr>
            <w:r>
              <w:rPr>
                <w:rFonts w:ascii="宋体" w:hAnsi="宋体" w:eastAsia="宋体" w:cs="宋体"/>
                <w:b w:val="0"/>
                <w:i w:val="0"/>
                <w:color w:val="000000"/>
                <w:sz w:val="25"/>
              </w:rPr>
              <w:t>0.38</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0.38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2082850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1,613.80</w:t>
            </w:r>
          </w:p>
        </w:tc>
        <w:tc>
          <w:tcPr>
            <w:tcW w:w="2700" w:type="dxa"/>
            <w:vAlign w:val="center"/>
          </w:tcPr>
          <w:p>
            <w:pPr>
              <w:jc w:val="right"/>
            </w:pPr>
            <w:r>
              <w:rPr>
                <w:rFonts w:ascii="宋体" w:hAnsi="宋体" w:eastAsia="宋体" w:cs="宋体"/>
                <w:b w:val="0"/>
                <w:i w:val="0"/>
                <w:color w:val="000000"/>
                <w:sz w:val="25"/>
              </w:rPr>
              <w:t>592.55</w:t>
            </w:r>
          </w:p>
        </w:tc>
        <w:tc>
          <w:tcPr>
            <w:tcW w:w="2658" w:type="dxa"/>
            <w:vAlign w:val="center"/>
          </w:tcPr>
          <w:p>
            <w:pPr>
              <w:jc w:val="right"/>
            </w:pPr>
            <w:r>
              <w:rPr>
                <w:rFonts w:ascii="宋体" w:hAnsi="宋体" w:eastAsia="宋体" w:cs="宋体"/>
                <w:b w:val="0"/>
                <w:i w:val="0"/>
                <w:color w:val="000000"/>
                <w:sz w:val="25"/>
              </w:rPr>
              <w:t>1,021.25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119.89</w:t>
            </w:r>
          </w:p>
        </w:tc>
        <w:tc>
          <w:tcPr>
            <w:tcW w:w="2700" w:type="dxa"/>
            <w:vAlign w:val="center"/>
          </w:tcPr>
          <w:p>
            <w:pPr>
              <w:jc w:val="right"/>
            </w:pPr>
            <w:r>
              <w:rPr>
                <w:rFonts w:ascii="宋体" w:hAnsi="宋体" w:eastAsia="宋体" w:cs="宋体"/>
                <w:b w:val="0"/>
                <w:i w:val="0"/>
                <w:color w:val="000000"/>
                <w:sz w:val="25"/>
              </w:rPr>
              <w:t>119.89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119.89</w:t>
            </w:r>
          </w:p>
        </w:tc>
        <w:tc>
          <w:tcPr>
            <w:tcW w:w="2700" w:type="dxa"/>
            <w:vAlign w:val="center"/>
          </w:tcPr>
          <w:p>
            <w:pPr>
              <w:jc w:val="right"/>
            </w:pPr>
            <w:r>
              <w:rPr>
                <w:rFonts w:ascii="宋体" w:hAnsi="宋体" w:eastAsia="宋体" w:cs="宋体"/>
                <w:b w:val="0"/>
                <w:i w:val="0"/>
                <w:color w:val="000000"/>
                <w:sz w:val="25"/>
              </w:rPr>
              <w:t>119.89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10.90</w:t>
            </w:r>
          </w:p>
        </w:tc>
        <w:tc>
          <w:tcPr>
            <w:tcW w:w="2700" w:type="dxa"/>
            <w:vAlign w:val="center"/>
          </w:tcPr>
          <w:p>
            <w:pPr>
              <w:jc w:val="right"/>
            </w:pPr>
            <w:r>
              <w:rPr>
                <w:rFonts w:ascii="宋体" w:hAnsi="宋体" w:eastAsia="宋体" w:cs="宋体"/>
                <w:b w:val="0"/>
                <w:i w:val="0"/>
                <w:color w:val="000000"/>
                <w:sz w:val="25"/>
              </w:rPr>
              <w:t>10.90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80.76</w:t>
            </w:r>
          </w:p>
        </w:tc>
        <w:tc>
          <w:tcPr>
            <w:tcW w:w="2700" w:type="dxa"/>
            <w:vAlign w:val="center"/>
          </w:tcPr>
          <w:p>
            <w:pPr>
              <w:jc w:val="right"/>
            </w:pPr>
            <w:r>
              <w:rPr>
                <w:rFonts w:ascii="宋体" w:hAnsi="宋体" w:eastAsia="宋体" w:cs="宋体"/>
                <w:b w:val="0"/>
                <w:i w:val="0"/>
                <w:color w:val="000000"/>
                <w:sz w:val="25"/>
              </w:rPr>
              <w:t>80.76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28.23</w:t>
            </w:r>
          </w:p>
        </w:tc>
        <w:tc>
          <w:tcPr>
            <w:tcW w:w="2700" w:type="dxa"/>
            <w:vAlign w:val="center"/>
          </w:tcPr>
          <w:p>
            <w:pPr>
              <w:jc w:val="right"/>
            </w:pPr>
            <w:r>
              <w:rPr>
                <w:rFonts w:ascii="宋体" w:hAnsi="宋体" w:eastAsia="宋体" w:cs="宋体"/>
                <w:b w:val="0"/>
                <w:i w:val="0"/>
                <w:color w:val="000000"/>
                <w:sz w:val="25"/>
              </w:rPr>
              <w:t>28.23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2.75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2.75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2.75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55.56</w:t>
            </w:r>
          </w:p>
        </w:tc>
        <w:tc>
          <w:tcPr>
            <w:tcW w:w="2700" w:type="dxa"/>
            <w:vAlign w:val="center"/>
          </w:tcPr>
          <w:p>
            <w:pPr>
              <w:jc w:val="right"/>
            </w:pPr>
            <w:r>
              <w:rPr>
                <w:rFonts w:ascii="宋体" w:hAnsi="宋体" w:eastAsia="宋体" w:cs="宋体"/>
                <w:b w:val="0"/>
                <w:i w:val="0"/>
                <w:color w:val="000000"/>
                <w:sz w:val="25"/>
              </w:rPr>
              <w:t>55.56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55.56</w:t>
            </w:r>
          </w:p>
        </w:tc>
        <w:tc>
          <w:tcPr>
            <w:tcW w:w="2700" w:type="dxa"/>
            <w:vAlign w:val="center"/>
          </w:tcPr>
          <w:p>
            <w:pPr>
              <w:jc w:val="right"/>
            </w:pPr>
            <w:r>
              <w:rPr>
                <w:rFonts w:ascii="宋体" w:hAnsi="宋体" w:eastAsia="宋体" w:cs="宋体"/>
                <w:b w:val="0"/>
                <w:i w:val="0"/>
                <w:color w:val="000000"/>
                <w:sz w:val="25"/>
              </w:rPr>
              <w:t>55.56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55.56</w:t>
            </w:r>
          </w:p>
        </w:tc>
        <w:tc>
          <w:tcPr>
            <w:tcW w:w="2700" w:type="dxa"/>
            <w:vAlign w:val="center"/>
          </w:tcPr>
          <w:p>
            <w:pPr>
              <w:jc w:val="right"/>
            </w:pPr>
            <w:r>
              <w:rPr>
                <w:rFonts w:ascii="宋体" w:hAnsi="宋体" w:eastAsia="宋体" w:cs="宋体"/>
                <w:b w:val="0"/>
                <w:i w:val="0"/>
                <w:color w:val="000000"/>
                <w:sz w:val="25"/>
              </w:rPr>
              <w:t>55.56</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部门：许昌市退役军人事务局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1,063.84</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87.01</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280.89</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18.48</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272.64</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2.90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238.05</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4.26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14.26</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0.44</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4.26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68.61</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5.52</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5.35</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3.31</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32.20</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28.99</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4.10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0.90</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8.34</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71.33</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1.26</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50.62</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525.19</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1.97</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68.88</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303.92</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0.67</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100.23</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39.29</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5.27</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6.82</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6.54</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4.19</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0.61</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16.03</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6.99</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6.44</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1,589.03</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91.27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部门：许昌市退役军人事务局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部门：许昌市退役军人事务局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部门：许昌市退役军人事务局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34.01</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33.12</w:t>
            </w:r>
          </w:p>
        </w:tc>
        <w:tc>
          <w:tcPr>
            <w:tcW w:w="1160" w:type="dxa"/>
            <w:vAlign w:val="center"/>
          </w:tcPr>
          <w:p>
            <w:pPr>
              <w:jc w:val="right"/>
            </w:pPr>
            <w:r>
              <w:rPr>
                <w:rFonts w:ascii="宋体" w:hAnsi="宋体" w:eastAsia="宋体" w:cs="宋体"/>
                <w:b w:val="0"/>
                <w:i w:val="0"/>
                <w:color w:val="000000"/>
                <w:sz w:val="17"/>
              </w:rPr>
              <w:t>24.98</w:t>
            </w:r>
          </w:p>
        </w:tc>
        <w:tc>
          <w:tcPr>
            <w:tcW w:w="1160" w:type="dxa"/>
            <w:vAlign w:val="center"/>
          </w:tcPr>
          <w:p>
            <w:pPr>
              <w:jc w:val="right"/>
            </w:pPr>
            <w:r>
              <w:rPr>
                <w:rFonts w:ascii="宋体" w:hAnsi="宋体" w:eastAsia="宋体" w:cs="宋体"/>
                <w:b w:val="0"/>
                <w:i w:val="0"/>
                <w:color w:val="000000"/>
                <w:sz w:val="17"/>
              </w:rPr>
              <w:t>8.14</w:t>
            </w:r>
          </w:p>
        </w:tc>
        <w:tc>
          <w:tcPr>
            <w:tcW w:w="1160" w:type="dxa"/>
            <w:vAlign w:val="center"/>
          </w:tcPr>
          <w:p>
            <w:pPr>
              <w:jc w:val="right"/>
            </w:pPr>
            <w:r>
              <w:rPr>
                <w:rFonts w:ascii="宋体" w:hAnsi="宋体" w:eastAsia="宋体" w:cs="宋体"/>
                <w:b w:val="0"/>
                <w:i w:val="0"/>
                <w:color w:val="000000"/>
                <w:sz w:val="17"/>
              </w:rPr>
              <w:t>0.89</w:t>
            </w:r>
          </w:p>
        </w:tc>
        <w:tc>
          <w:tcPr>
            <w:tcW w:w="1160" w:type="dxa"/>
            <w:vAlign w:val="center"/>
          </w:tcPr>
          <w:p>
            <w:pPr>
              <w:jc w:val="right"/>
            </w:pPr>
            <w:r>
              <w:rPr>
                <w:rFonts w:ascii="宋体" w:hAnsi="宋体" w:eastAsia="宋体" w:cs="宋体"/>
                <w:b w:val="0"/>
                <w:i w:val="0"/>
                <w:color w:val="000000"/>
                <w:sz w:val="17"/>
              </w:rPr>
              <w:t>34.01</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33.12</w:t>
            </w:r>
          </w:p>
        </w:tc>
        <w:tc>
          <w:tcPr>
            <w:tcW w:w="1160" w:type="dxa"/>
            <w:vAlign w:val="center"/>
          </w:tcPr>
          <w:p>
            <w:pPr>
              <w:jc w:val="right"/>
            </w:pPr>
            <w:r>
              <w:rPr>
                <w:rFonts w:ascii="宋体" w:hAnsi="宋体" w:eastAsia="宋体" w:cs="宋体"/>
                <w:b w:val="0"/>
                <w:i w:val="0"/>
                <w:color w:val="000000"/>
                <w:sz w:val="17"/>
              </w:rPr>
              <w:t>24.98</w:t>
            </w:r>
          </w:p>
        </w:tc>
        <w:tc>
          <w:tcPr>
            <w:tcW w:w="1160" w:type="dxa"/>
            <w:vAlign w:val="center"/>
          </w:tcPr>
          <w:p>
            <w:pPr>
              <w:jc w:val="right"/>
            </w:pPr>
            <w:r>
              <w:rPr>
                <w:rFonts w:ascii="宋体" w:hAnsi="宋体" w:eastAsia="宋体" w:cs="宋体"/>
                <w:b w:val="0"/>
                <w:i w:val="0"/>
                <w:color w:val="000000"/>
                <w:sz w:val="17"/>
              </w:rPr>
              <w:t>8.14</w:t>
            </w:r>
          </w:p>
        </w:tc>
        <w:tc>
          <w:tcPr>
            <w:tcW w:w="1198" w:type="dxa"/>
            <w:vAlign w:val="center"/>
          </w:tcPr>
          <w:p>
            <w:pPr>
              <w:jc w:val="right"/>
            </w:pPr>
            <w:r>
              <w:rPr>
                <w:rFonts w:ascii="宋体" w:hAnsi="宋体" w:eastAsia="宋体" w:cs="宋体"/>
                <w:b w:val="0"/>
                <w:i w:val="0"/>
                <w:color w:val="000000"/>
                <w:sz w:val="17"/>
              </w:rPr>
              <w:t>0.89</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2023年度收、支总计均为7322.87万元。与上年度相比，收、支总计各增加854.98万元，增长13.22%。主要原因是支付了许昌烈士陵园改扩建项目部分尾款。</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6298.04万元，其中：财政拨款收入6236.95万元，占99.03%；上级补助收入0.00万元，占0.00%；事业收入0.00万元，占0.00%；经营收入0.00万元，占0.00%；附属单位上缴收入0.00万元，占0.00%；其他收入61.09万元，占0.97%</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2023年度支出合计7320.19万元，其中：基本支出1739.46万元，占23.76%；项目支出5580.73万元，占76.24%；上缴上级支出0.00万元，占0.00%；经营支出0.00万元，占0.00%；对附属单位补助支出0.00万元，占0.00%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2023年度财政拨款收、支总计均为7261.02万元。与上年度相比，财政拨款收、支总计各增加857.05万元，增长13.38%。主要原因是支付了许昌烈士陵园改扩建项目部分尾款。</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2023年度一般公共预算财政拨款支出7261.02万元，占支出合计的99.19%。与上年度相比，一般公共预算财政拨款支出增加857.05万元，增长13.38%。主要原因是支付了许昌烈士陵园改扩建项目部分尾款。</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7261.02万元，主要用于以下方面：一般公共服务支出（类）6.82万元，占0.09%；社会保障和就业支出（类）7076.01万元，占97.45%；卫生健康支出（类）119.89万元，占1.65%；农林水支出（类）2.75万元，占0.04%；住房保障支出（类）55.56万元，占0.77%</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2023年度一般公共预算财政拨款支出年初预算为6862.75万元，支出决算为7261.02万元，完成年初预算的105.80%。其中：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年初预算数为6.82万元，决算数6.82万元,完成年初预算的100.00%，决算数与年初预算数不存在差异。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2.社会保障和就业支出（类）行政事业单位养老支出（款）行政单位离退休（项）</w:t>
      </w:r>
      <w:r>
        <w:rPr>
          <w:rFonts w:hint="default" w:ascii="仿宋" w:hAnsi="仿宋" w:eastAsia="仿宋" w:cs="仿宋"/>
          <w:kern w:val="0"/>
          <w:sz w:val="32"/>
          <w:szCs w:val="32"/>
          <w:lang w:val="en-US" w:eastAsia="zh-CN"/>
        </w:rPr>
        <w:t>年初预算数为2.43万元，决算数16.28万元,完成年初预算的669.96%，决算数与年初预算数存在差异的主要原因是2023年局机关在职转退休4人，行政单位离退休费增加。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0"/>
          <w:sz w:val="32"/>
          <w:szCs w:val="32"/>
          <w:lang w:val="en-US" w:eastAsia="zh-CN"/>
        </w:rPr>
        <w:t>年初预算数为215.37万元，决算数89.68万元,完成年初预算的41.64%，决算数与年初预算数存在差异的主要原因是许昌市军队离退休干部第一休养所、第二休养所的军休干部的离退休费列入年初预算，支出时列入军队移交政府离退休管理机构（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年初预算数为59.63万元，决算数57.73万元,完成年初预算的96.81%，决算数与年初预算数存在差异的主要原因是2023年局机关和服务中心在职转退休6人，养老保险缴费减少。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5.社会保障和就业支出（类）抚恤（款）死亡抚恤（项）</w:t>
      </w:r>
      <w:r>
        <w:rPr>
          <w:rFonts w:hint="default" w:ascii="仿宋" w:hAnsi="仿宋" w:eastAsia="仿宋" w:cs="仿宋"/>
          <w:kern w:val="0"/>
          <w:sz w:val="32"/>
          <w:szCs w:val="32"/>
          <w:lang w:val="en-US" w:eastAsia="zh-CN"/>
        </w:rPr>
        <w:t>年初预算数为0.00万元，决算数100.23万元,决算数与年初预算数存在差异的主要原因是许昌市军队离退休干部第一休养所、第二休养所的军休干部和退役军人服务中心去世退休职工死亡抚恤金未列入年初预算。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6.社会保障和就业支出（类）抚恤（款）烈士纪念设施管理维护（项）</w:t>
      </w:r>
      <w:r>
        <w:rPr>
          <w:rFonts w:hint="default" w:ascii="仿宋" w:hAnsi="仿宋" w:eastAsia="仿宋" w:cs="仿宋"/>
          <w:kern w:val="0"/>
          <w:sz w:val="32"/>
          <w:szCs w:val="32"/>
          <w:lang w:val="en-US" w:eastAsia="zh-CN"/>
        </w:rPr>
        <w:t>年初预算数为0.00万元，决算数50.00万元,决算数与年初预算数存在差异的主要原因是上级下达许昌市烈士陵园管理处优抚事业单位补助资金50.00万元，未列入年初预算。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7.社会保障和就业支出（类）退役安置（款）退役士兵安置（项）</w:t>
      </w:r>
      <w:r>
        <w:rPr>
          <w:rFonts w:hint="default" w:ascii="仿宋" w:hAnsi="仿宋" w:eastAsia="仿宋" w:cs="仿宋"/>
          <w:kern w:val="0"/>
          <w:sz w:val="32"/>
          <w:szCs w:val="32"/>
          <w:lang w:val="en-US" w:eastAsia="zh-CN"/>
        </w:rPr>
        <w:t>年初预算数为0.00万元，决算数70.14万元,决算数与年初预算数存在差异的主要原因是上级下达自主就业退役士兵教育培训费未列入年初预算。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8.社会保障和就业支出（类）退役安置（款）军队移交政府离退休干部管理机构（项）</w:t>
      </w:r>
      <w:r>
        <w:rPr>
          <w:rFonts w:hint="default" w:ascii="仿宋" w:hAnsi="仿宋" w:eastAsia="仿宋" w:cs="仿宋"/>
          <w:kern w:val="0"/>
          <w:sz w:val="32"/>
          <w:szCs w:val="32"/>
          <w:lang w:val="en-US" w:eastAsia="zh-CN"/>
        </w:rPr>
        <w:t>年初预算数为446.00万元，决算数2173.46万元,完成年初预算的487.32%，决算数与年初预算数存在差异的主要原因是上级下达许昌市军队离退休干部第一休养所、第二休养所军队移交政府离退休干部管理机构未列入年初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9.社会保障和就业支出（类）退役安置（款）军队转业干部安置（项）</w:t>
      </w:r>
      <w:r>
        <w:rPr>
          <w:rFonts w:hint="default" w:ascii="仿宋" w:hAnsi="仿宋" w:eastAsia="仿宋" w:cs="仿宋"/>
          <w:kern w:val="0"/>
          <w:sz w:val="32"/>
          <w:szCs w:val="32"/>
          <w:lang w:val="en-US" w:eastAsia="zh-CN"/>
        </w:rPr>
        <w:t>年初预算数为1851.31万元，决算数1622.23万元,完成年初预算的87.63%，决算数与年初预算数存在差异的主要原因是许昌市军队离退休干部第一休养所、第二休养所军队移交政府离退休干部管理机构经费年初预算列入军队转业干部安置（项），执行时列入军队移交政府离退休干部管理机构（项）；许昌市退役军人事务局（本级）年初预算时将困难企业军转干部解困资金列入一般行政管理事务（项），执行时列入军队转业干部安置（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10.社会保障和就业支出（类）退役安置（款）其他退役安置支出（项）</w:t>
      </w:r>
      <w:r>
        <w:rPr>
          <w:rFonts w:hint="default" w:ascii="仿宋" w:hAnsi="仿宋" w:eastAsia="仿宋" w:cs="仿宋"/>
          <w:kern w:val="0"/>
          <w:sz w:val="32"/>
          <w:szCs w:val="32"/>
          <w:lang w:val="en-US" w:eastAsia="zh-CN"/>
        </w:rPr>
        <w:t>年初预算数为0.00万元，决算数390.05万元,决算数与年初预算数存在差异的主要原因是许昌市退役军人服务中心自主择业军转干部探访抚慰金和公益性岗位企业下岗失业军转干部再就业补助金项目预算列入事业运行（项），支出列入其他退役安置支出（项）；局机关满60岁退役士兵医疗保险接续资金未列入年初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11.社会保障和就业支出（类）退役军人管理事务（款）行政运行（项）</w:t>
      </w:r>
      <w:r>
        <w:rPr>
          <w:rFonts w:hint="default" w:ascii="仿宋" w:hAnsi="仿宋" w:eastAsia="仿宋" w:cs="仿宋"/>
          <w:kern w:val="0"/>
          <w:sz w:val="32"/>
          <w:szCs w:val="32"/>
          <w:lang w:val="en-US" w:eastAsia="zh-CN"/>
        </w:rPr>
        <w:t>年初预算数为435.09万元，决算数429.98万元,完成年初预算的98.83%，决算数与年初预算数存在差异的主要原因是2023年局机关在职转退休4人，行政运行费减少。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12.社会保障和就业支出（类）退役军人管理事务（款）一般行政管理事务（项）</w:t>
      </w:r>
      <w:r>
        <w:rPr>
          <w:rFonts w:hint="default" w:ascii="仿宋" w:hAnsi="仿宋" w:eastAsia="仿宋" w:cs="仿宋"/>
          <w:kern w:val="0"/>
          <w:sz w:val="32"/>
          <w:szCs w:val="32"/>
          <w:lang w:val="en-US" w:eastAsia="zh-CN"/>
        </w:rPr>
        <w:t>年初预算数为2360.24万元，决算数462.05万元,完成年初预算的19.58%，决算数与年初预算数存在差异的主要原因是年初预算时将困难企业军转干部解困资金列入一般行政管理事务（项），执行时将其列入军队转业干部安置（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13.社会保障和就业支出（类）退役军人管理事务（款）拥军优属（项）</w:t>
      </w:r>
      <w:r>
        <w:rPr>
          <w:rFonts w:hint="default" w:ascii="仿宋" w:hAnsi="仿宋" w:eastAsia="仿宋" w:cs="仿宋"/>
          <w:kern w:val="0"/>
          <w:sz w:val="32"/>
          <w:szCs w:val="32"/>
          <w:lang w:val="en-US" w:eastAsia="zh-CN"/>
        </w:rPr>
        <w:t>年初预算数为0.00万元，决算数0.38万元,决算数与年初预算数存在差异的主要原因是2022年底支付随军家属未就业补助1人未支付成功，2023年支付。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14.社会保障和就业支出（类）退役军人管理事务（款）事业运行（项）</w:t>
      </w:r>
      <w:r>
        <w:rPr>
          <w:rFonts w:hint="default" w:ascii="仿宋" w:hAnsi="仿宋" w:eastAsia="仿宋" w:cs="仿宋"/>
          <w:kern w:val="0"/>
          <w:sz w:val="32"/>
          <w:szCs w:val="32"/>
          <w:lang w:val="en-US" w:eastAsia="zh-CN"/>
        </w:rPr>
        <w:t>年初预算数为924.57万元，决算数1613.80万元,完成年初预算的174.55%，决算数与年初预算数存在差异的主要原因是许昌市退役军人服务中心自主择业军转干部探访抚慰金和公益性岗位企业下岗失业军转干部再就业补助金项目预算列入事业运行（项），支出列入其他退役安置支出（项）；许昌市烈士陵园改扩建项目部分尾款的支付及烈士纪念碑修缮款未列入年初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15.卫生健康支出（类）行政事业单位医疗（款）行政单位医疗（项）</w:t>
      </w:r>
      <w:r>
        <w:rPr>
          <w:rFonts w:hint="default" w:ascii="仿宋" w:hAnsi="仿宋" w:eastAsia="仿宋" w:cs="仿宋"/>
          <w:kern w:val="0"/>
          <w:sz w:val="32"/>
          <w:szCs w:val="32"/>
          <w:lang w:val="en-US" w:eastAsia="zh-CN"/>
        </w:rPr>
        <w:t>年初预算数为12.37万元，决算数10.90万元,完成年初预算的88.12%，决算数与年初预算数存在差异的主要原因是2023年局机关在职转退休4人，局机关医疗保险减少。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16.卫生健康支出（类）行政事业单位医疗（款）事业单位医疗（项）</w:t>
      </w:r>
      <w:r>
        <w:rPr>
          <w:rFonts w:hint="default" w:ascii="仿宋" w:hAnsi="仿宋" w:eastAsia="仿宋" w:cs="仿宋"/>
          <w:kern w:val="0"/>
          <w:sz w:val="32"/>
          <w:szCs w:val="32"/>
          <w:lang w:val="en-US" w:eastAsia="zh-CN"/>
        </w:rPr>
        <w:t>年初预算数为27.72万元，决算数80.76万元,完成年初预算的291.34%，决算数与年初预算数存在差异的主要原因是市军队离退休干部第一休养所、第二休养所职工及军休干部医疗保险未列入年初预算。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17.卫生健康支出（类）行政事业单位医疗（款）公务员医疗补助（项）</w:t>
      </w:r>
      <w:r>
        <w:rPr>
          <w:rFonts w:hint="default" w:ascii="仿宋" w:hAnsi="仿宋" w:eastAsia="仿宋" w:cs="仿宋"/>
          <w:kern w:val="0"/>
          <w:sz w:val="32"/>
          <w:szCs w:val="32"/>
          <w:lang w:val="en-US" w:eastAsia="zh-CN"/>
        </w:rPr>
        <w:t>年初预算数为31.43万元，决算数28.23万元,完成年初预算的89.82%，决算数与年初预算数存在差异的主要原因是2023年局机关和市退役军人服务中心在职转退休6人，公务员医疗补助减少。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18.农林水支出（类）巩固脱贫攻坚成果衔接乡村振兴（款）一般行政管理事务（项）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年初预算数为0.00万元，决算数2.75万元,决算数与年初预算数存在差异的主要原因是驻村干部补助未列入年初预算。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19.住房保障支出（类）住房改革支出（款）住房公积金（项）</w:t>
      </w:r>
      <w:r>
        <w:rPr>
          <w:rFonts w:hint="default" w:ascii="仿宋" w:hAnsi="仿宋" w:eastAsia="仿宋" w:cs="仿宋"/>
          <w:kern w:val="0"/>
          <w:sz w:val="32"/>
          <w:szCs w:val="32"/>
          <w:lang w:val="en-US" w:eastAsia="zh-CN"/>
        </w:rPr>
        <w:t>年初预算数为75.21万元，决算数55.56万元,完成年初预算的73.87%，决算数与年初预算数存在差异的主要原因是年初预算时2023年市军队离退休干部第一休养所、第二休养所职工的住房公积金列入住房公积金（项），执行时列入军队移交政府离退休干部管理机构（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1680.30万元。其中：人员经费1589.03万元，主要包括：基本工资、津贴补贴、奖金、绩效工资、机关事业单位基本养老保险缴费、职业年金缴费、职工基本医疗保险缴费、公务员医疗补助缴费、其他社会保障缴费、住房公积金、其他工资福利支出、离休费、退休费、抚恤金、生活补助、医疗费补助、代缴社会保险费、其他对个人和家庭的补助支出。公用经费91.27万元，主要包括：办公费、印刷费、水费、电费、邮电费、物业管理费、差旅费、维修（护）费、会议费、公务接待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2023年度“三公”经费财政拨款支出预算为34.01万元，支出决算为34.01万元，完成预算的100.00%。2023年度“三公”经费支出决算数与预算数无差异。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33.12万元,完成预算的100.00%，占97.38%；公务接待费支出决算0.89万元，完成预算的100.00%，占2.62%。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预算为33.12万元，支出决算为33.12万元，完成预算的100.00%。决算数与预算数无差异。其中：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24.98万元，购置车辆1台，其中许昌市军队离退休干部第一休养所购置机要通信用车1辆。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8.14万元。主要用于公务用车日常加油、年检、维修、保险、路桥费等支出。2023年期末，部门开支财政拨款的公务用车保有量为</w:t>
      </w:r>
      <w:r>
        <w:rPr>
          <w:rFonts w:hint="eastAsia" w:ascii="仿宋" w:hAnsi="仿宋" w:eastAsia="仿宋" w:cs="仿宋"/>
          <w:kern w:val="2"/>
          <w:sz w:val="32"/>
          <w:szCs w:val="32"/>
          <w:lang w:val="en-US" w:eastAsia="zh-CN"/>
        </w:rPr>
        <w:t>7</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预算为0.89万元，支出决算为0.89万元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0.89</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主要用于省市退役军人工作调研交流、双拥共建等。</w:t>
      </w:r>
      <w:r>
        <w:rPr>
          <w:rFonts w:hint="eastAsia" w:ascii="仿宋" w:hAnsi="仿宋" w:eastAsia="仿宋" w:cs="仿宋"/>
          <w:kern w:val="0"/>
          <w:sz w:val="32"/>
          <w:szCs w:val="32"/>
          <w:lang w:val="en-US" w:eastAsia="zh-CN"/>
        </w:rPr>
        <w:t>2023年共接待国内来访团组12个、来宾90人次（不包括陪同人员）。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2023年度机关运行经费支出42.92万元，较2022年度下降0.49万元，下降1.13%，主要原因是厉行节约，从严控制各类运行经费支出。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945.81万元，其中：政府采购货物支出945.81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2023年期末，本部门共有车辆7辆，其中：省级领导干部用车0辆、主要领导干部用车0辆、机要通信用车4辆、应急保障车0辆、执法执勤用车0辆、特种专业技术用车0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辆、离退休干部用车0辆、其他用车3辆；单价100万元（含）以上设备（不含车辆）0台（套）。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涉及预算资金9061.84万元。自评得分为99.3分，等级为“优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预算安排科学、拨付合规、使用规范。就业安置高质高效，优待褒扬用心用情，权益维护扎实有力，双拥共建再上新阶，切实维护退役军人合法权益，高质量完成各项退役军人工作，退役军人获得感、幸福感、荣誉感不断增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150"/>
        <w:jc w:val="both"/>
        <w:textAlignment w:val="auto"/>
        <w:rPr>
          <w:rFonts w:hint="default"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基于项目预期目标的实现程度，我部门对2023年度部门预算项目支出（含部门参与分配的转移支付项目）开展绩效自评，涉及项目48个，项目金额9764.83万元。其中</w:t>
      </w:r>
      <w:r>
        <w:rPr>
          <w:rFonts w:hint="default" w:ascii="仿宋" w:hAnsi="仿宋" w:eastAsia="仿宋" w:cs="仿宋"/>
          <w:kern w:val="0"/>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（1）部队随军未就业家属补助金，自评得分为96.88分，等级为“优”。安排科学、拨付合规、使用规范，通过发放部队随军未就业家属补助金，使他们的基本生活得到有效保障。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（2）提前下达2021年军队转业干部补助经费预算，自得分为100分，等级为“优”。安排科学、拨付合规、使用规范，保障军队转业干部管理服务和计划分配军转干部培训工作顺利开展。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（3）下达2023年省级财政优抚对象补助经费（第二批），自得分为100分，等级为“优”。及时足额下达义务兵优待金，确保义务兵优待政策落到实处。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（4）提前下达2023年义务兵优待金市级资金（上级配套支出），自评得分为100分，等级为“优”。及时足额下达义务兵优待金，确保义务兵优待政策落到实处。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（5）2023年自主就业退役士兵一次性经济补助市级配套资金剩余部分（上级配套支出），自评得分为99.24分，等级为“优”。足额拨付自主就业退役士兵一次性经济补助金，使自主就业退役士兵按规定享受补助。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提前下达2023年退役安置补助（上级提前下达），自评得分为99.32分，等级为“优”。通过拨付军休机构管理人员绩效工资等经费缺口资金，保障军休服务管理机构人员和无军籍职工落实各项待遇，维护军休机构的正常运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（7）下达2022年优抚对象补助经费（第三批）（结转上级资金），自评得分为100分，等级为“优”。通过发放优抚对象抚恤补助资金，使优抚对象等人员的基本生活得到有效保障。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（8）2023年优抚对象生活补助市级配套资金剩余部分，自评得分为100分，等级为“优”。通过发放优抚对象抚恤补助资金，使优抚对象等人员的基本生活得到有效改善和保障。</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前下达2023年优抚对象生活补助市级配套资金（上级配套支出），自评得分为100分，等级为“优”。安排科学、拨付合规、使用规范，通过发放优抚对象抚恤补助资金，使优抚对象等人员的基本生活得到有效改善和保障。</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提前下达2023年军队转业干部补助经费（上级提前下达），自评得分为100分，等级为“优”。保障了军队转业干部管理服务和计划分配军转干部培训工作顺利开展。</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下达2022年退役安置补助经费预算（第二批）（结转上级资金），自评得分为93.94 分，等次为“优”。保障转业士官和自主就业退役士兵教育培训工作顺利开展。</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下达2022年退役安置补助经费预算（第二批）（结转上级资金），自评得分为100分，等次为“优”。解决部分退役士兵社会保险问题，保障转业士官和自主就业退役士兵教育培训工作顺利开展。</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下达2022年军转干部补助经费（第三批）（结转上级资金），自评得分为100分，等次为“优”。保障了军队转业干部管理服务和计划分配军转干部培训工作顺利开展。</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军休机构管理人员实施绩效工资等经费缺口资金（上级配套支出），自评得分为99.33分，等次为“优”。通过拨付军休机构管理人员绩效工资等经费缺口资金，保障落实军休服务管理机构人员和无军籍职工各项待遇，维护军休机构的正常运转。</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下达2022年军转干部补助经费（第三批）（结转上级资金），自评得分为93.02分，等次为“优”。保障军队转业干部管理服务和计划分配军转干部培训工作顺利开展。</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下达2023年省级财政优抚对象补助经费（第一批），自评得分为93.02分，等次为“优”。通过发放优抚对象抚恤补助资金，使优抚对象的基本生活得到有效保障。</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军队转业干部补助经费（上级配套支出），自评得分为93.98分，等次为“优”。有力加强了军队转业干部的管理服务。</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2022年军队转业干部补助经费（基数）（结转上级资金），自评得分为100分，等次为“优”。保障了军队转业干部管理服务工作顺利开展。</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2023年“八一”期间走访慰问部分退役军人专项资金，自评得分为100分，等次为“优”。通过走访慰问退役军人，维护了军人队伍的稳定和谐，增强了退役军人的尊崇感、归属感。</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部队随军未就业家属生活补助资金（结转本级资金），自评得分为100分，等次为“优”。通过发放部队随军未就业家属补助金，使他们的基本生活得到有效保障。</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退役士兵待安置期间费用（上级配套支出），自评得分为95.51分，等次为“优”。顺利发放退役士兵待安置期间费用，有效保障退役士兵待安置期的基本生活。</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慰问经费（基本运转支出），自评得分为95分，等级为“优”。通过走访慰问退役军人，维护了退役军人队伍的稳定和谐，增强了退役军人的尊崇感、归属感。</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提前下达2023年军队转业干部补助经费（上级提前下达），自评得分为5分，等级为“差”。该项目为行政经费，因为当年度无法完成，申请结转到2024年使用。</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退役士兵医疗保险接续资金，自评得分为99.33分，等级为“优”。为满退休年龄的退役士兵办理医保补缴，使其退休后能够更好享受医保待遇，共享经济社会改革发展成果，切实感受到党和政府的关怀与优待，体会到尊崇和优待。</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双拥活动工作经费（重点一事一议），自评得分为98.75分，等级为“优”。进一步增进全市党政军民关系，在全市掀起拥军优属、拥政爱民的新高潮。</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双拥模范城创建经费，自评得分为99.24分，等级为“优”。加强了军政军民团结，进一步做好新时代双拥工作，推动我省创建双拥模范城活动广泛深入持久开展，推动双拥工作更好服务党和国家工作大局。</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下达2022年退役安置补助经费预算（第二批）（结转上级资金），自评得分为88.94分，等级为“良”。有效保障自主就业退役士兵和转业士官教育培训工作顺利开展。</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企业军转干部解困资金（上级配套支出），自评得分为98.81分，等级为“优”。维护了企业军转干部队伍的稳定，提高了他们的生活质量，提升了他们的幸福感和归属感。</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市级视频会议系统建设资金（结转本级资金），自评得分为100分，等级为“优”。通过建设市级视频会议系统，实现与全省及县区视频会议系统的互联互通。</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无军籍退休职工生活补贴财政补助资金（上级配套支出），自评得分为100分，等级为“优”。通过下拨无军籍职工经费，提高无军籍职工生活待遇，保障无军籍职工群体稳定。</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提前下达2023年自主就业退役士兵一次性经济补助市级资金（上级配套支出），自评得分为100分，等级为“优”。通过拨付自主就业退役士兵一次性经济补助金，使自主就业退役士兵按规定享受补助。</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2023年优抚事业单位补助资金，自评得分为100分，等级为“优”。完善烈士陵园配套设施、改善陈展水平、促进烈士纪念设施保养教育功能发挥，部分设施设备得到更新，环境更加美化。</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自主择业军转干部探访抚慰金项目（上级配套支出），自评得分为99.97分，等级为“优”。保障了自主择业军转干部服务工作正常运行，落实自主择业军转干部相关待遇。</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提前下达2023年军队转业干部补助经费（上级提前下达），自评得分为93.33分，等级为“优”。保障了军队转业干部管理服务和计划分配军转干部培训工作顺利开展。</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公益性岗位企业下岗失业军转干部再就业补助金项目（上级配套支出），自评得分为96.09分，等级为“优”。保障了公益性岗位企业军转干部权益待遇。</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运行维护费（基本运转支出），自评得分为100分，等级为“优”。保障革命烈士纪念（南、北）馆日常管理工作，便于社会各界参观人员更好地瞻仰烈士、铭记历史，更好地发挥爱国主义教育基地的作用。</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烈士陵园改扩建工程尾款（结转本级资金），自评得分为99.99分，等级为“优”。顺利支付烈士陵园改扩建工程尾款。</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烈士纪念碑修缮（重点一事一议），自评得分为90.47分，等级为“优”。保障纪念设施外观完整，题字碑文清晰，保持庄严肃穆，清静的环境氛围，给参观群众提供一个干净整洁，安全文明的环境。  </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前下达2023年退役安置补助经费（上级提前下达），自评得分为100分，等级为“优”。通过拨付军休机构管理人员绩效工资等经费缺口资金，保障军休服务管理机构人员和无军籍职工各项待遇，维护军休机构的正常运转。</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下达2022年退役安置省级补助资金(结转上级资金)，自评得分为100分，等级为“优”。通过补发军队离退休人员医疗补助经费，确保军队离退休干部的合法权益。</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提前下达2022年退役安置补助经费军休经费(结转上级资金)，自评得分为100分，等级为“优”。提高了1984年以来接收军队离退休干部及其家属、遗属，以及无军籍职工各项待遇，维护服务管理机构正常运转。 </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提前下达2022年退役安置补助经费军休经费(结转上级资金)，自评得分为100分，等级为“优”。提高了1984年以来接收军队离退休干部及其家属、遗属，以及无军籍职工各项待遇，维护服务管理机构正常运转。</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提前下达2022年退役安置补助经费离退休费(结转上级资金) ，自评得分为100分，等级为“优”经通过发放军队离退休人员经费，提高1984年以来接收军队离退休干部及其家属、遗属，以及无军籍职工各项待遇，维护服务管理机构驻村运转。</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2022年退役安置补助经费预算（结转上级资金），自评得分为100分，等级为“优”。通过发放离退休费以及军工各项待遇，维护服务管理机构正常运转，保障了军休人员的生活待遇、政治待遇。</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提前下达2022年退役安置补助经费军休经费（结转上级资金），自评得分为100分，等级为“优”。通过发放离退休费以及军工各项待遇，维护服务管理机构正常运转，保障了军休人员的生活待遇、政治待遇。</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提前下达2022年退役安置补助经费离退休费（结转上级资金），自评得分为100分，等级为“优”。通过发放离退休费以及军工各项待遇，维护了服务管理机构正常运转，保障了军休人员的生活待遇、政治待遇。</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前下达2023年退役安置补助经费（上级提前下达），自评得分为98.72分，等级为“优”。通过拨付军休机构管理人员绩效工资等资金，保障落实军休服务管理机构人员和无军籍职工各项待遇，维护军休机构的正常运转。</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right="0" w:firstLine="480" w:firstLineChars="15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提前下达2022年退役安置补助经费管理机构（结转上级资金），自评得分为100分，等级为“优”。 通过发放离退休费以及军工各项待遇，维护了服务管理机构正常运转，保障了军休人员的生活待遇、政治待遇。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项目绩效自评情况优，各项支出安排科学、拨付合规、使用规范。下一步将继续完善项目管理制度，规范项目管理流程；加强预算执行和绩效管理监督力度，及时汇总反馈，提高工作质量。</w:t>
      </w:r>
      <w:bookmarkStart w:id="0" w:name="_GoBack"/>
      <w:bookmarkEnd w:id="0"/>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2197"/>
        <w:gridCol w:w="362"/>
        <w:gridCol w:w="362"/>
        <w:gridCol w:w="2530"/>
        <w:gridCol w:w="1323"/>
        <w:gridCol w:w="1988"/>
        <w:gridCol w:w="1080"/>
        <w:gridCol w:w="1113"/>
        <w:gridCol w:w="1449"/>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6770.19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9061.84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7585.85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6770.19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8447.44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7261.02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保障维护退役军人权益，深入推进双拥共建工作，提高移交安置工作质量，全面推行公开透明的“阳光安置”，建立伤残退役士兵接收安置责任制，确保按时完成移交接收任务，努力实现退役军人服务全覆盖。</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了维护退役军人权益，深入推进双拥共建工作，提高了移交安置工作质量，全面推行公开透明的“阳光安置”，建立了伤残退役士兵接收安置责任制，已确保按时完成移交接收任务，实现了退役军人服务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企业军转干部解困资金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维护企业军转干部队伍的稳定，提高他们的生活质量</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已维护企业军转干部队伍的稳定，提高了他们的生活质量。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企业军转干部解困资金执行到位率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企业军转干部解困资金按时拨付率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企业军转干部队伍稳定性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保持稳定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困难企业军转干部满意度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pStyle w:val="10"/>
        <w:rPr>
          <w:rFonts w:hint="eastAsia" w:ascii="宋体" w:hAnsi="宋体" w:eastAsia="宋体" w:cs="宋体"/>
          <w:i w:val="0"/>
          <w:iCs w:val="0"/>
          <w:color w:val="000000"/>
          <w:sz w:val="22"/>
          <w:szCs w:val="22"/>
          <w:u w:val="none"/>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799"/>
        <w:gridCol w:w="1331"/>
        <w:gridCol w:w="672"/>
        <w:gridCol w:w="1458"/>
        <w:gridCol w:w="3164"/>
        <w:gridCol w:w="686"/>
        <w:gridCol w:w="770"/>
        <w:gridCol w:w="628"/>
        <w:gridCol w:w="719"/>
        <w:gridCol w:w="588"/>
        <w:gridCol w:w="996"/>
        <w:gridCol w:w="735"/>
        <w:gridCol w:w="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部队随军未就业家属补助金（市级奖补支出）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119.65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68.76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68.76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通过发放部队随军未就业家属补助金，使他们的基本生活得到有效保障。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已经通过发放部队随军未就业家属补助金，使他们的基本生活得到有效保障。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驻许部队未就业随军家属生活补贴总资金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119.65万元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人均发放标准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≤12000元/年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12000元/年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驻许部队未就业随军家属人数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≤145人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按政策标准足额发放率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资金支付时间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2023年5月31日之前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驻许部队未就业随军家属生活质量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驻许部队和随军家属满意度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847"/>
        <w:gridCol w:w="1426"/>
        <w:gridCol w:w="546"/>
        <w:gridCol w:w="1776"/>
        <w:gridCol w:w="2957"/>
        <w:gridCol w:w="879"/>
        <w:gridCol w:w="685"/>
        <w:gridCol w:w="564"/>
        <w:gridCol w:w="564"/>
        <w:gridCol w:w="531"/>
        <w:gridCol w:w="898"/>
        <w:gridCol w:w="772"/>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提前下达2021年军队转业干部补助经费预算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保障军队转业干部管理服务和计划分配军转干部培训工作顺利开展。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保障军队转业干部管理服务和计划分配军转干部培训工作顺利开展。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提前下达2021年军队转业干部补助经费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接收计划分配军转干部人数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顺利有序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5"/>
        <w:gridCol w:w="868"/>
        <w:gridCol w:w="1467"/>
        <w:gridCol w:w="496"/>
        <w:gridCol w:w="1612"/>
        <w:gridCol w:w="3070"/>
        <w:gridCol w:w="882"/>
        <w:gridCol w:w="680"/>
        <w:gridCol w:w="555"/>
        <w:gridCol w:w="555"/>
        <w:gridCol w:w="524"/>
        <w:gridCol w:w="889"/>
        <w:gridCol w:w="794"/>
        <w:gridCol w:w="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下达2023年省级财政优抚对象补助经费（第二批）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127</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及时足额下达义务兵优待金，确保义务兵优待政策落到实处。</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已经及时足额下达义务兵优待金，确保义务兵优待政策落到实处。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上级下达优抚对象补助（第二批）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127万元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义务兵家庭优待金发放人数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≤1420人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年度征兵任务完成率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适龄青年参军积极性的促进作用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积极促进</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义务兵亲属满意度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1"/>
        <w:gridCol w:w="880"/>
        <w:gridCol w:w="1492"/>
        <w:gridCol w:w="473"/>
        <w:gridCol w:w="1511"/>
        <w:gridCol w:w="3131"/>
        <w:gridCol w:w="887"/>
        <w:gridCol w:w="689"/>
        <w:gridCol w:w="546"/>
        <w:gridCol w:w="546"/>
        <w:gridCol w:w="517"/>
        <w:gridCol w:w="878"/>
        <w:gridCol w:w="811"/>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提前下达2023年义务兵优待金市级资金（上级配套支出）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848.42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848.42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848.42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及时足额下达义务兵优待金，确保义务兵政策落到实处。</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已经及时足额下达义务兵优待金，确保义务兵政策落到实处。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1144万元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848.42万元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义务兵优待金发放人数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≤1420人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适龄青年参军积极性的促进作用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积极促进</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义务兵家庭满意度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790"/>
        <w:gridCol w:w="1313"/>
        <w:gridCol w:w="533"/>
        <w:gridCol w:w="1657"/>
        <w:gridCol w:w="2675"/>
        <w:gridCol w:w="1011"/>
        <w:gridCol w:w="794"/>
        <w:gridCol w:w="658"/>
        <w:gridCol w:w="753"/>
        <w:gridCol w:w="616"/>
        <w:gridCol w:w="1045"/>
        <w:gridCol w:w="725"/>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2023年自主就业退役士兵一次性经济补助市级配套资金剩余部分（上级配套支出）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通过拨付自主就业退役士兵一次性经济补助金，使自主就业退役士兵按规定享受补助。</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已经通过拨付自主就业退役士兵一次性经济补助金，使自主就业退役士兵按规定享受补助。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自主就业退役士兵一次性经济补助发放人数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足额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对国防和军队建设的促进作用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明显促进</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788"/>
        <w:gridCol w:w="1284"/>
        <w:gridCol w:w="529"/>
        <w:gridCol w:w="1260"/>
        <w:gridCol w:w="2741"/>
        <w:gridCol w:w="1029"/>
        <w:gridCol w:w="991"/>
        <w:gridCol w:w="788"/>
        <w:gridCol w:w="910"/>
        <w:gridCol w:w="732"/>
        <w:gridCol w:w="1235"/>
        <w:gridCol w:w="584"/>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提前下达2023年退役安置补助（上级提前下达）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1636.11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1636.11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1525.48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1636.11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1636.11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1525.48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通过拨付军休机构管理人员绩效工资等经费缺口资金，保障落实军休服务管理机构人员和无军籍职工各项待遇，维护军休机构的正常运转。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已经通过拨付军休机构管理人员绩效工资等经费缺口资金，保障落实军休服务管理机构人员和无军籍职工各项待遇，维护军休机构的正常运转。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提前下达2023年退役安置补助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1636.11万元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1525.48万元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在职和离退休人员人数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接收军队离退休人数（含无军籍职工）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按政策标准足额发放比率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资金拨付使用时间节点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2023年12月底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军休服务管理机构人员和无军籍职工各项待遇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保障落实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军休服务管理机构人员和无军籍职工满意度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9"/>
        <w:gridCol w:w="822"/>
        <w:gridCol w:w="1377"/>
        <w:gridCol w:w="483"/>
        <w:gridCol w:w="1531"/>
        <w:gridCol w:w="2847"/>
        <w:gridCol w:w="1011"/>
        <w:gridCol w:w="783"/>
        <w:gridCol w:w="641"/>
        <w:gridCol w:w="640"/>
        <w:gridCol w:w="604"/>
        <w:gridCol w:w="1024"/>
        <w:gridCol w:w="741"/>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下达2022年优抚对象补助经费（第三批）（结转上级资金）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通过发放优抚对象抚恤补助资金，使优抚对象等人员的基本生活得到有效保障。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已经通过发放优抚对象抚恤补助资金，使优抚对象等人员的基本生活得到有效保障。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上级下达2022年优抚对象补助资金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优抚对象补助发放人数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优抚对象生活情况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
        <w:gridCol w:w="803"/>
        <w:gridCol w:w="1340"/>
        <w:gridCol w:w="500"/>
        <w:gridCol w:w="1547"/>
        <w:gridCol w:w="2756"/>
        <w:gridCol w:w="1046"/>
        <w:gridCol w:w="813"/>
        <w:gridCol w:w="667"/>
        <w:gridCol w:w="667"/>
        <w:gridCol w:w="629"/>
        <w:gridCol w:w="1065"/>
        <w:gridCol w:w="718"/>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2023年优抚对象生活补助市级配套资金剩余部分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通过发放优抚对象抚恤补助资金，使优抚对象等人员的基本生活得到有效改善和保障。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已经通过发放优抚对象抚恤补助资金，使优抚对象等人员的基本生活得到有效改善和保障。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参战涉核的优抚对象抚恤补助发放人数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带病回乡的优抚对象补助资金发放人数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资金按规定足额发放率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优抚对象生活质量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8"/>
        <w:gridCol w:w="813"/>
        <w:gridCol w:w="1360"/>
        <w:gridCol w:w="461"/>
        <w:gridCol w:w="1416"/>
        <w:gridCol w:w="2805"/>
        <w:gridCol w:w="1065"/>
        <w:gridCol w:w="823"/>
        <w:gridCol w:w="672"/>
        <w:gridCol w:w="672"/>
        <w:gridCol w:w="634"/>
        <w:gridCol w:w="1075"/>
        <w:gridCol w:w="730"/>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提前下达2023年优抚对象生活补助市级配套资金（上级配套支出）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通过发放优抚对象抚恤补助资金，使优抚对象等人员的基本生活得到有效改善和保障。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已经通过发放优抚对象抚恤补助资金，使优抚对象等人员的基本生活得到有效改善和保障。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57.41万元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参战涉核的优抚对象补助发放人数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带病回乡的优抚对象补助发放人数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资金按规定足额发放率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优抚对象生活质量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824"/>
        <w:gridCol w:w="1381"/>
        <w:gridCol w:w="656"/>
        <w:gridCol w:w="1818"/>
        <w:gridCol w:w="2944"/>
        <w:gridCol w:w="820"/>
        <w:gridCol w:w="697"/>
        <w:gridCol w:w="579"/>
        <w:gridCol w:w="579"/>
        <w:gridCol w:w="542"/>
        <w:gridCol w:w="918"/>
        <w:gridCol w:w="743"/>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提前下达2023年军队转业干部补助经费（上级提前下达）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13.25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保障军队转业干部管理服务和计划分配军转干部培训工作顺利开展。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保障了军队转业干部管理服务和计划分配军转干部培训工作顺利开展。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接收计划分配军转干部行政经费拨付标准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2021-2022年接收计划分配军转干部人数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顺利有序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6"/>
        <w:gridCol w:w="792"/>
        <w:gridCol w:w="1302"/>
        <w:gridCol w:w="471"/>
        <w:gridCol w:w="1335"/>
        <w:gridCol w:w="2626"/>
        <w:gridCol w:w="1137"/>
        <w:gridCol w:w="903"/>
        <w:gridCol w:w="753"/>
        <w:gridCol w:w="864"/>
        <w:gridCol w:w="704"/>
        <w:gridCol w:w="1190"/>
        <w:gridCol w:w="650"/>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下达2022年退役安置补助经费预算（第二批）（结转上级资金）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70.14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通过拨付退役安置资金，解决部分退役士兵社会保险问题，保障自主就业退役士兵和转业士官教育培训工作顺利开展。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已经通过拨付退役安置资金，解决部分退役士兵社会保险问题，保障自主就业退役士兵和转业士官教育培训工作顺利开展。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下达2022年退役安置补助经费资金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70.14万元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转业士官人数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保险接续退役士兵人数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≤5358人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5300人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部分退役士兵社会保险问题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保障解决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自主就业退役士兵和转业士官能力素质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各类退役士兵和转业士官满意度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5"/>
        <w:gridCol w:w="801"/>
        <w:gridCol w:w="1320"/>
        <w:gridCol w:w="451"/>
        <w:gridCol w:w="1315"/>
        <w:gridCol w:w="2670"/>
        <w:gridCol w:w="1168"/>
        <w:gridCol w:w="919"/>
        <w:gridCol w:w="763"/>
        <w:gridCol w:w="764"/>
        <w:gridCol w:w="715"/>
        <w:gridCol w:w="1211"/>
        <w:gridCol w:w="631"/>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下达2022年退役安置补助经费预算（第二批）（结转上级资金）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通过拨付退役安置资金，解决部分退役士兵社会保险问题，保障自主就业退役士兵和转业士官教育培训工作顺利开展。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已经通过拨付退役安置资金，解决部分退役士兵社会保险问题，保障自主就业退役士兵和转业士官教育培训工作顺利开展。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保险接续资金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自主就业退役士兵教育培训经费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保险接续退役士兵人数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部分退役士兵社会保险问题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保障解决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自主就业退役士兵和转业士官能力素质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各类退役士兵和转业士官满意度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824"/>
        <w:gridCol w:w="1381"/>
        <w:gridCol w:w="656"/>
        <w:gridCol w:w="1818"/>
        <w:gridCol w:w="2944"/>
        <w:gridCol w:w="820"/>
        <w:gridCol w:w="697"/>
        <w:gridCol w:w="579"/>
        <w:gridCol w:w="579"/>
        <w:gridCol w:w="542"/>
        <w:gridCol w:w="918"/>
        <w:gridCol w:w="743"/>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下达2022年军转干部补助经费（第三批）（结转上级资金）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保障军队转业干部管理服务和计划分配军转干部培训工作顺利开展。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保障了军队转业干部管理服务和计划分配军转干部培训工作顺利开展。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接收计划分配军转干部行政经费拨付标准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2021-2022年接收计划分配军转干部人数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顺利有序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794"/>
        <w:gridCol w:w="1294"/>
        <w:gridCol w:w="498"/>
        <w:gridCol w:w="1227"/>
        <w:gridCol w:w="2767"/>
        <w:gridCol w:w="1014"/>
        <w:gridCol w:w="966"/>
        <w:gridCol w:w="792"/>
        <w:gridCol w:w="914"/>
        <w:gridCol w:w="736"/>
        <w:gridCol w:w="1243"/>
        <w:gridCol w:w="606"/>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2023年军休机构管理人员实施绩效工资等经费缺口资金（上级配套支出））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232.31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232.31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232.31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通过拨付军休机构管理人员绩效工资等经费缺口资金，保障落实军休服务管理机构人员和无军籍职工各项待遇，维护军休机构的正常运转。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已经通过拨付军休机构管理人员绩效工资等经费缺口资金，保障落实军休服务管理机构人员和无军籍职工各项待遇，维护军休机构的正常运转。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在职和退休人员工资补贴等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≤151.9万元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172.31万元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按照实际支出填报。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军休机构运转经费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在职和离退休人员人数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按政策标准足额发放比率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资金拨付使用时间节点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2023年12月底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军休服务管理机构人员和无军籍职工各项待遇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保障落实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军休服务管理机构人员和无军籍职工满意度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8"/>
        <w:gridCol w:w="814"/>
        <w:gridCol w:w="1361"/>
        <w:gridCol w:w="651"/>
        <w:gridCol w:w="1789"/>
        <w:gridCol w:w="2891"/>
        <w:gridCol w:w="821"/>
        <w:gridCol w:w="702"/>
        <w:gridCol w:w="585"/>
        <w:gridCol w:w="671"/>
        <w:gridCol w:w="547"/>
        <w:gridCol w:w="926"/>
        <w:gridCol w:w="753"/>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下达2022年军转干部补助经费（第三批）（结转上级资金）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保障军队转业干部管理服务和计划分配军转干部培训工作顺利开展。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已经保障军队转业干部管理服务和计划分配军转干部培训工作顺利开展。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接收计划分配军转干部行政经费拨付标准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2021-2022年接收计划分配军转干部人数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顺利有序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6"/>
        <w:gridCol w:w="797"/>
        <w:gridCol w:w="1327"/>
        <w:gridCol w:w="578"/>
        <w:gridCol w:w="1852"/>
        <w:gridCol w:w="2723"/>
        <w:gridCol w:w="965"/>
        <w:gridCol w:w="760"/>
        <w:gridCol w:w="632"/>
        <w:gridCol w:w="631"/>
        <w:gridCol w:w="592"/>
        <w:gridCol w:w="1001"/>
        <w:gridCol w:w="710"/>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下达2023年省级财政优抚对象补助经费（第一批）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223</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通过发放优抚对象抚恤补助资金，使优抚对象等人员的基本生活得到有效保障。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已经通过发放优抚对象抚恤补助资金，使优抚对象等人员的基本生活得到有效保障。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下达2023年省级财政优抚对象补助（第一批）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223万元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参战涉核的优抚对象抚恤补助资金发放人数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带病回乡的优抚对象补助资金发放人数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优抚对象生活情况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8"/>
        <w:gridCol w:w="863"/>
        <w:gridCol w:w="1458"/>
        <w:gridCol w:w="515"/>
        <w:gridCol w:w="1648"/>
        <w:gridCol w:w="3036"/>
        <w:gridCol w:w="855"/>
        <w:gridCol w:w="664"/>
        <w:gridCol w:w="544"/>
        <w:gridCol w:w="621"/>
        <w:gridCol w:w="513"/>
        <w:gridCol w:w="869"/>
        <w:gridCol w:w="809"/>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军队转业干部补助经费（上级配套支出）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加强对分配到行政事业单位军队转业干部管理服务。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加强了对分配到行政事业单位军队转业干部管理服务。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上级拨付资金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转业干部人数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经费符合相关政策规定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及时组织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做好军队转业干部管理服务工作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确保军队转业干部安置工作顺利推进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中长期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计划分配军队转业干部满意率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837"/>
        <w:gridCol w:w="1407"/>
        <w:gridCol w:w="618"/>
        <w:gridCol w:w="1450"/>
        <w:gridCol w:w="3272"/>
        <w:gridCol w:w="660"/>
        <w:gridCol w:w="700"/>
        <w:gridCol w:w="577"/>
        <w:gridCol w:w="594"/>
        <w:gridCol w:w="542"/>
        <w:gridCol w:w="918"/>
        <w:gridCol w:w="826"/>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2022年军队转业干部补助经费（基数）（结转上级资金）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保障军队转业干部管理服务工作顺利开展。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保障了军队转业干部管理服务工作顺利开展。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军队转业干部补助经费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顺利有序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2023年“八一”期间走访慰问部分退役军人专项资金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通过走访慰问退役军人，维护军人队伍的稳定和谐，以实际行动服务大局，服务社会。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通过走访慰问退役军人，维护了军人队伍的稳定和谐，以实际行动服务大局，服务社会。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走访慰问市直困难企业军转干部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走访慰问困难优抚对象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走访慰问部分退役军人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走访慰问市直困难企业军转干部人数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走访慰问困难优抚对象人数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走访慰问部分退役军人人数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2023年9月30日前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维护军人队伍的稳定和谐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832"/>
        <w:gridCol w:w="1396"/>
        <w:gridCol w:w="519"/>
        <w:gridCol w:w="1639"/>
        <w:gridCol w:w="2883"/>
        <w:gridCol w:w="955"/>
        <w:gridCol w:w="742"/>
        <w:gridCol w:w="609"/>
        <w:gridCol w:w="609"/>
        <w:gridCol w:w="573"/>
        <w:gridCol w:w="972"/>
        <w:gridCol w:w="753"/>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部队随军未就业家属生活补助资金（结转本级资金）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通过发放部队随军未就业家属补助金，使他们的基本生活得到有效保障。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已经通过发放部队随军未就业家属补助金，使他们的基本生活得到有效保障。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驻许部队未就业随军家属生活补贴资金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≤0.38万元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驻许部队未就业随军家属人数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≥145人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145人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按政策标准足额发放率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拨付资金按时拨付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驻许部队未就业随军家属生活质量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驻许部队和随军家属满意度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2"/>
        <w:gridCol w:w="802"/>
        <w:gridCol w:w="1337"/>
        <w:gridCol w:w="620"/>
        <w:gridCol w:w="2010"/>
        <w:gridCol w:w="2728"/>
        <w:gridCol w:w="876"/>
        <w:gridCol w:w="699"/>
        <w:gridCol w:w="586"/>
        <w:gridCol w:w="674"/>
        <w:gridCol w:w="547"/>
        <w:gridCol w:w="924"/>
        <w:gridCol w:w="739"/>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退役士兵待安置期间费用（上级配套支出）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保证退役军人安置工作健康运行、使退役军人生活等方面得到有效保障。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保证了退役军人安置工作健康运行、使退役军人生活等方面得到有效保障。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2021年度退役士兵待安置期间养老、医疗保险费用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2022年度退役士兵待安置期间生活补助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≤12.8万元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2022年度退役士兵待安置期间养老、医疗保险费用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2022年度安排工作退役士兵人数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2021年度安排工作退役士兵人数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待安置退役士兵生活水平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落实、保障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退役士兵满意度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9"/>
        <w:gridCol w:w="799"/>
        <w:gridCol w:w="1332"/>
        <w:gridCol w:w="520"/>
        <w:gridCol w:w="1567"/>
        <w:gridCol w:w="2721"/>
        <w:gridCol w:w="1059"/>
        <w:gridCol w:w="824"/>
        <w:gridCol w:w="676"/>
        <w:gridCol w:w="637"/>
        <w:gridCol w:w="637"/>
        <w:gridCol w:w="1079"/>
        <w:gridCol w:w="712"/>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39.57</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通过走访慰问退役军人，维护军人队伍的稳定和谐，以实际行动服务大局，服务社会。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已经通过走访慰问退役军人，维护了军人队伍的稳定和谐，以实际行动服务大局，服务社会。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春节慰问资金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八一、十一等重大节日慰问资金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走访慰问各类困难退役军人人数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327人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走访慰问许昌籍师职以上现役军官人数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慰问人群幸福感和获得感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慰问人群满意度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5"/>
        <w:gridCol w:w="723"/>
        <w:gridCol w:w="1182"/>
        <w:gridCol w:w="606"/>
        <w:gridCol w:w="1530"/>
        <w:gridCol w:w="2422"/>
        <w:gridCol w:w="702"/>
        <w:gridCol w:w="643"/>
        <w:gridCol w:w="571"/>
        <w:gridCol w:w="521"/>
        <w:gridCol w:w="521"/>
        <w:gridCol w:w="875"/>
        <w:gridCol w:w="1545"/>
        <w:gridCol w:w="1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提前下达2023年军队转业干部补助经费（上级提前下达）-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保障军队转业干部管理服务和计划分配军转干部培训工作顺利开展。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该项目为行政经费，因为当年度无法完成，已经申请结转到2024年使用。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接收计划分配军转干部行政经费拨付标准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该项目为行政经费，因为当年度无法完成，已经申请结转到2024年使用。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2021-2022年接收计划分配军转干部人数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该项目为行政经费，因为当年度无法完成，已经申请结转到2024年使用。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该项目为行政经费，因为当年度无法完成，已经申请结转到2024年使用。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该项目为行政经费，因为当年度无法完成，已经申请结转到2024年使用。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顺利有序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该项目为行政经费，因为当年度无法完成，已经申请结转到2024年使用。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该项目为行政经费，因为当年度无法完成，已经申请结转到2024年使用。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5"/>
        <w:gridCol w:w="909"/>
        <w:gridCol w:w="1465"/>
        <w:gridCol w:w="319"/>
        <w:gridCol w:w="589"/>
        <w:gridCol w:w="3042"/>
        <w:gridCol w:w="1067"/>
        <w:gridCol w:w="1049"/>
        <w:gridCol w:w="911"/>
        <w:gridCol w:w="1061"/>
        <w:gridCol w:w="838"/>
        <w:gridCol w:w="1410"/>
        <w:gridCol w:w="483"/>
        <w:gridCol w:w="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退役士兵医疗保险接续资金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18.66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解决2019年1月21日中办国办《关于解决部分退役士兵社会保险问题的意见》施行前，以政府安排工作方式退出现役的退役士兵出现的基本养老保险和基本医疗保险未参保和断缴问题，使他们退休后能够享受相关待遇，共享经济社会改革发展成果，切实感受到党和政府的关怀与优待，体会到社会尊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解决了2019年1月21日中办国办《关于解决部分退役士兵社会保险问题的意见》施行前，以政府安排工作方式退出现役的退役士兵出现的基本养老保险和基本医疗保险未参保和断缴问题，使他们退休后能够享受相关待遇，共享经济社会改革发展成果，切实感受到党和政府的关怀与优待，体会到社会尊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退役士兵医疗保险接续资金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18.66万元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享受医疗保险补缴的退役士兵人数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部分退役士兵医疗保险问题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按规定补缴到位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退役士兵满意度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829"/>
        <w:gridCol w:w="1348"/>
        <w:gridCol w:w="466"/>
        <w:gridCol w:w="1080"/>
        <w:gridCol w:w="2827"/>
        <w:gridCol w:w="1064"/>
        <w:gridCol w:w="975"/>
        <w:gridCol w:w="817"/>
        <w:gridCol w:w="945"/>
        <w:gridCol w:w="757"/>
        <w:gridCol w:w="1277"/>
        <w:gridCol w:w="552"/>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双拥活动工作经费（重点一事一议）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100.62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加强军政军民团结，进一步增进全市党政军民关系，在全国掀起拥军优属、拥政爱民的新高潮，做好新时代双拥工作，推动双拥工作更好服务党和国家工作大局。</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加强了军政军民团结，进一步增进全市党政军民关系，在全市掀起拥军优属、拥政爱民的新高潮，做好新时代双拥工作，推动双拥工作更好服务党和国家工作大局。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制作创建河南省双拥模模范城宣传片标准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≤3500元/分钟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3200元/分钟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参加创建河南省双拥模模范城会议标准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≤300元/人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280元/人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双拥创建工作经费（督导、检查、创建）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100.62万元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双拥八一晚会经费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制作创建河南省双拥模模范城宣传片时长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参加创建河南省双拥模模范城会议人员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双拥创建（督导、检查、创建）次数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军政军民关系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保持稳定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810"/>
        <w:gridCol w:w="1321"/>
        <w:gridCol w:w="502"/>
        <w:gridCol w:w="1279"/>
        <w:gridCol w:w="2749"/>
        <w:gridCol w:w="1063"/>
        <w:gridCol w:w="923"/>
        <w:gridCol w:w="784"/>
        <w:gridCol w:w="906"/>
        <w:gridCol w:w="728"/>
        <w:gridCol w:w="1227"/>
        <w:gridCol w:w="582"/>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双拥模范城创建经费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加强军政军民团结，进一步做好新时代双拥工作，推动我省创建双拥模范城活动广泛深入持久开展，推动双拥工作更好服务党和国家工作大局。</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加强了军政军民团结，进一步做好新时代双拥工作，推动我省创建双拥模范城活动广泛深入持久开展，推动双拥工作更好服务党和国家工作大局。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双拥创建工作经费（督导、检查、创建）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62.44万元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双拥八一晚会经费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制作创建第十二届全国双拥模范城汇报片时长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双拥创建（督导、检查、创建）次数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举办活动场次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≥1场次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演出上座率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按合同约定支付资金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12月31日前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军政军民关系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保持稳定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4"/>
        <w:gridCol w:w="799"/>
        <w:gridCol w:w="1316"/>
        <w:gridCol w:w="475"/>
        <w:gridCol w:w="1354"/>
        <w:gridCol w:w="2660"/>
        <w:gridCol w:w="1116"/>
        <w:gridCol w:w="887"/>
        <w:gridCol w:w="739"/>
        <w:gridCol w:w="849"/>
        <w:gridCol w:w="692"/>
        <w:gridCol w:w="1169"/>
        <w:gridCol w:w="658"/>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下达2022年退役安置补助经费预算（第二批）（结转上级资金）-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70.14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通过拨付退役安置资金，解决部分退役士兵社会保险问题，保障自主就业退役士兵和转业士官教育培训工作顺利开展。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通过拨付退役安置资金，解决部分退役士兵社会保险问题，保障自主就业退役士兵和转业士官教育培训工作顺利开展。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下达2022年退役安置补助经费资金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70.14万元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保险接续退役士兵人数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≤5358人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393人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转业士官人数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部分退役士兵社会保险问题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保障解决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资金分配不涉及该项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自主就业退役士兵和转业士官能力素质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各类退役士兵和转业士官满意度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3"/>
        <w:gridCol w:w="753"/>
        <w:gridCol w:w="1241"/>
        <w:gridCol w:w="689"/>
        <w:gridCol w:w="2032"/>
        <w:gridCol w:w="2538"/>
        <w:gridCol w:w="977"/>
        <w:gridCol w:w="789"/>
        <w:gridCol w:w="644"/>
        <w:gridCol w:w="743"/>
        <w:gridCol w:w="599"/>
        <w:gridCol w:w="1011"/>
        <w:gridCol w:w="657"/>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企业军转干部解困资金（上级配套支出）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1620.05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1620.05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帮助在岗、下岗（失业）、退休生活困难企业军转干部提高生活水平，达到帮扶标准。</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维护了企业军转干部队伍的稳定，提高了他们的生活质量，提升了他们的幸福感和归属感。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新增部分企业军转干部需解困资金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在岗、下岗（失业）、退休企业军转干部需解困资金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≤1775万元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1559.05万元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企业军转干部全年需医疗补助资金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企业军转干部全年需体检费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享受解困政策的在职、下岗、退休困难企业军转干部人数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解困资金发放准确率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企业军转干部队伍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保持稳定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困难企业军转干部满意度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1"/>
        <w:gridCol w:w="840"/>
        <w:gridCol w:w="1413"/>
        <w:gridCol w:w="533"/>
        <w:gridCol w:w="1658"/>
        <w:gridCol w:w="2959"/>
        <w:gridCol w:w="902"/>
        <w:gridCol w:w="718"/>
        <w:gridCol w:w="590"/>
        <w:gridCol w:w="589"/>
        <w:gridCol w:w="555"/>
        <w:gridCol w:w="941"/>
        <w:gridCol w:w="762"/>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市级视频会议系统建设资金（结转本级资金）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通过建设两级视频会议系统，实现与全省视频会议系统的互联互通。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已经通过建设两级视频会议系统，实现与全省视频会议系统的互联互通。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购视频终端设备资金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购显示屏设备资金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购音频设备资金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购其他辅助设备资金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视频终端系统个数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显示屏设备平方数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≤15平方米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及时拨付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推进全市退役军人事务领域信息化进程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深入有效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退役军人满意度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0"/>
        <w:gridCol w:w="831"/>
        <w:gridCol w:w="1395"/>
        <w:gridCol w:w="470"/>
        <w:gridCol w:w="1468"/>
        <w:gridCol w:w="2916"/>
        <w:gridCol w:w="1003"/>
        <w:gridCol w:w="775"/>
        <w:gridCol w:w="632"/>
        <w:gridCol w:w="632"/>
        <w:gridCol w:w="597"/>
        <w:gridCol w:w="1013"/>
        <w:gridCol w:w="751"/>
        <w:gridCol w:w="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无军籍退休职工生活补贴财政补助资金（上级配套支出）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24.34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通过下拨无军籍职工经费，提高无军籍职工生活待遇，保持无军籍职工群体稳定。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通过下拨无军籍职工经费，提高无军籍职工生活待遇，保持无军籍职工群体稳定。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无军籍职工生活津贴市级配套资金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24.24万元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无军籍职工发放人数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补助资金发放及时性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无军籍职工生活情况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有效改善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无军籍职工满意度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
        <w:gridCol w:w="804"/>
        <w:gridCol w:w="1342"/>
        <w:gridCol w:w="500"/>
        <w:gridCol w:w="1549"/>
        <w:gridCol w:w="2746"/>
        <w:gridCol w:w="1047"/>
        <w:gridCol w:w="813"/>
        <w:gridCol w:w="667"/>
        <w:gridCol w:w="667"/>
        <w:gridCol w:w="629"/>
        <w:gridCol w:w="1066"/>
        <w:gridCol w:w="719"/>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提前下达2023年自主就业退役士兵一次性经济补助市级资金（上级配套支出）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通过拨付自主就业退役士兵一次性经济补助金，使自主就业退役士兵按规定享受补助。</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已经通过拨付自主就业退役士兵一次性经济补助金，使自主就业退役士兵按规定享受补助。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市级补助资金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自主就业退役士兵一次性经济补助人数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足额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补助资金拨付及时性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对国防和军队建设的促进作用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明显促进</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自主就业退役士兵满意度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5"/>
        <w:gridCol w:w="723"/>
        <w:gridCol w:w="1182"/>
        <w:gridCol w:w="719"/>
        <w:gridCol w:w="2165"/>
        <w:gridCol w:w="2347"/>
        <w:gridCol w:w="1024"/>
        <w:gridCol w:w="826"/>
        <w:gridCol w:w="698"/>
        <w:gridCol w:w="698"/>
        <w:gridCol w:w="649"/>
        <w:gridCol w:w="1096"/>
        <w:gridCol w:w="620"/>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2023年优抚事业单位补助资金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1、完善烈士陵园配套设施、改善陈展水平、促进烈士纪念设施保养教育功能发挥；</w:t>
            </w:r>
            <w:r>
              <w:br w:type="textWrapping"/>
            </w:r>
            <w:r>
              <w:rPr>
                <w:rFonts w:ascii="宋体" w:hAnsi="宋体" w:eastAsia="宋体" w:cs="宋体"/>
                <w:i w:val="0"/>
                <w:iCs w:val="0"/>
                <w:color w:val="000000"/>
                <w:kern w:val="0"/>
                <w:sz w:val="18"/>
                <w:szCs w:val="18"/>
                <w:u w:val="none"/>
                <w:lang w:val="en-US" w:eastAsia="zh-CN"/>
              </w:rPr>
              <w:t>2、优抚事业单位及更新设施设备、环境整治美化，加强重点专业科室项目建设。</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1、完善烈士陵园配套设施、改善陈展水平、促进烈士纪念设施保养教育功能发挥；</w:t>
            </w:r>
            <w:r>
              <w:br w:type="textWrapping"/>
            </w:r>
            <w:r>
              <w:rPr>
                <w:rFonts w:ascii="宋体" w:hAnsi="宋体" w:eastAsia="宋体" w:cs="宋体"/>
                <w:i w:val="0"/>
                <w:iCs w:val="0"/>
                <w:color w:val="000000"/>
                <w:kern w:val="0"/>
                <w:sz w:val="18"/>
                <w:szCs w:val="18"/>
                <w:u w:val="none"/>
                <w:lang w:val="en-US" w:eastAsia="zh-CN"/>
              </w:rPr>
              <w:t>2、优抚事业单位及更新设施设备、环境整治美化，加强重点专业科室项目建设。以上两个任务都已经完成。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优抚事业单位补助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修缮国家级烈士陵园个数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维修改造、设备购置更新、环境整治美化等项目建设按标准执行率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补助资金及时拨付率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弘扬烈士精神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有效宣扬</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保障革命烈士纪念（南、北）馆日常开放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落实保障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参观对象满意度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3"/>
        <w:gridCol w:w="777"/>
        <w:gridCol w:w="1289"/>
        <w:gridCol w:w="649"/>
        <w:gridCol w:w="1835"/>
        <w:gridCol w:w="2799"/>
        <w:gridCol w:w="862"/>
        <w:gridCol w:w="766"/>
        <w:gridCol w:w="625"/>
        <w:gridCol w:w="719"/>
        <w:gridCol w:w="582"/>
        <w:gridCol w:w="985"/>
        <w:gridCol w:w="711"/>
        <w:gridCol w:w="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自主择业军转干部探访抚慰金项目（上级配套支出）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348.23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347.34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348.23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347.34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保证自主择业军转干部服务工作正常运行，保障自主择业军转干部权益待遇。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保证了自主择业军转干部服务工作正常运行，保障了自主择业军转干部权益待遇。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自主择业军转干部住房和取暖补贴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≤76.17万元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自主择业军转干部发放独生子女费和缴纳医疗保险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≤272.83万元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272.34万元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自主择业军转干部发放取暖补贴和住房补贴人数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自主择业军转干部缴纳医疗保险人数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自主择业军转干部发放独生子女奖励金人数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按月拨付及时性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自主择业军转干部生活待遇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有效改善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保障自主择业军转干部权益、待遇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长期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自主择业军转干部满意度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823"/>
        <w:gridCol w:w="1379"/>
        <w:gridCol w:w="667"/>
        <w:gridCol w:w="1804"/>
        <w:gridCol w:w="2864"/>
        <w:gridCol w:w="797"/>
        <w:gridCol w:w="695"/>
        <w:gridCol w:w="578"/>
        <w:gridCol w:w="662"/>
        <w:gridCol w:w="541"/>
        <w:gridCol w:w="915"/>
        <w:gridCol w:w="764"/>
        <w:gridCol w:w="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提前下达2023年军队转业干部补助经费（上级提前下达）-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保障军队转业干部管理服务和计划分配军转干部培训工作顺利开展。</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保障了军队转业干部管理服务和计划分配军转干部培训工作顺利开展。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接收计划分配军转干部行政经费拨付标准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安置地自主择业军转干部拨付标准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500元/人/年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500元/人/年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2021-2022年接收计划分配军转干部人数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安置地自主择业军转干部人数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顺利有序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6"/>
        <w:gridCol w:w="796"/>
        <w:gridCol w:w="1325"/>
        <w:gridCol w:w="732"/>
        <w:gridCol w:w="2384"/>
        <w:gridCol w:w="2705"/>
        <w:gridCol w:w="765"/>
        <w:gridCol w:w="627"/>
        <w:gridCol w:w="536"/>
        <w:gridCol w:w="621"/>
        <w:gridCol w:w="496"/>
        <w:gridCol w:w="836"/>
        <w:gridCol w:w="732"/>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公益性岗位企业下岗失业军转干部再就业补助金项目（上级配套支出）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保障公益性岗位企业军转干部权益待遇。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保障了公益性岗位企业军转干部权益待遇。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公益性岗位企业下岗失业军转干部发放岗位补贴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公益性岗位企业下岗失业军转干部缴纳养老保险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公益性岗位企业下岗失业军转干部发放岗位补贴和缴纳工伤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公益性岗位企业下岗失业军转干部缴纳养老保险人数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公益性岗位企业下岗失业军转干部发放岗位补贴和缴纳工伤人数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按规定足额拨付率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公益性岗位企业下岗失业军转干部稳定的持续性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公益性岗位企业下岗失业军转干部生活待遇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有效改善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公益性岗位企业下岗失业军转干部满意度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6"/>
        <w:gridCol w:w="654"/>
        <w:gridCol w:w="1038"/>
        <w:gridCol w:w="434"/>
        <w:gridCol w:w="1540"/>
        <w:gridCol w:w="2622"/>
        <w:gridCol w:w="1501"/>
        <w:gridCol w:w="970"/>
        <w:gridCol w:w="829"/>
        <w:gridCol w:w="829"/>
        <w:gridCol w:w="768"/>
        <w:gridCol w:w="1295"/>
        <w:gridCol w:w="504"/>
        <w:gridCol w:w="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运行维护费（基本运转支出）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许昌市烈士陵园管理处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合理安排预算，对每个项目都需要细致的预算规划，根据其重要性进行资金分配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按照规定程序和标准进行资金拨付，资金使用规范，按要求对资金使用过程进行合理规范，确保合法合规。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为规范资金使用，严格财经纪律，明确各项资金适用范围，做到专款专用。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绩效管理强化项目绩效目标申报与审核，加强项目评估和可行性论证。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保障革命烈士纪念（南、北）馆日常管理工作，便于社会各界参观人员更好地瞻仰烈士、铭记历史，更好地发挥爱国主义教育基地的作用。</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年度目标完成情况：我单位对系统管理工作进行深入了解，并不断完善机制，加强管理，业务上进行了理顺和协调管理，在保证预算内资金62万足额到位，2023年预算内资金到账率100%。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物业费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缴纳物业月数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缴纳用水吨数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≤0.36万吨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0.36万吨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缴纳用电吨数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≤34.48万度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34.48万度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资金足额拨付率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费用缴纳时间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按月缴纳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保障革命烈士纪念（南、北）馆日常开放、管理及运行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落实保障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695"/>
        <w:gridCol w:w="1118"/>
        <w:gridCol w:w="310"/>
        <w:gridCol w:w="766"/>
        <w:gridCol w:w="3778"/>
        <w:gridCol w:w="1165"/>
        <w:gridCol w:w="937"/>
        <w:gridCol w:w="766"/>
        <w:gridCol w:w="888"/>
        <w:gridCol w:w="708"/>
        <w:gridCol w:w="1193"/>
        <w:gridCol w:w="573"/>
        <w:gridCol w:w="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烈士陵园改扩建工程尾款（结转本级资金）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许昌市烈士陵园管理处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947.01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945.81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947.01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合理安排预算，对每个项目都需要细致的预算规划，根据其重要性进行资金分配。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按照规定程序和标准拨付，资金使用规范，按要求对资金使用过程进行合理规范，确按照规定程序和标准进行资金拨保合法合规。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为规范资金使用，严格财经纪律，明确各项资金适用范围，做到专款专用。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绩效管理强化项目绩效目标申报与审核，加强项目评估和可行性论证。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许昌市烈士陵园改扩建项目2016年10月开工，2017年9月南馆试运行，2018年4月投入使用。建设主要包括主体工程、室外铺装工程、室内布展（含装饰装修）工程等。</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年度目标完成情况：我单位对系统管理工作进行深入了解，并不断完善机制，加强管理，业务上进行了理顺和协调管理， 2023年资金到账率100%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烈士陵园改扩建项目工程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947.01万元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945.81万元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改扩建项目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符合交付条件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及时支付工程款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收到资金10个工作日内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市民爱国主义情怀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8"/>
        <w:gridCol w:w="710"/>
        <w:gridCol w:w="1155"/>
        <w:gridCol w:w="401"/>
        <w:gridCol w:w="1038"/>
        <w:gridCol w:w="3326"/>
        <w:gridCol w:w="1094"/>
        <w:gridCol w:w="897"/>
        <w:gridCol w:w="753"/>
        <w:gridCol w:w="866"/>
        <w:gridCol w:w="702"/>
        <w:gridCol w:w="1186"/>
        <w:gridCol w:w="634"/>
        <w:gridCol w:w="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烈士纪念碑修缮（重点一事一议）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许昌市烈士陵园管理处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63.63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63.63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合理安排预算，对每个项目都需要细致的预算规划，根据其重要性进行资金分配。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按照规定程序和标准进行资金拨付，资金使用规范，按要求对资金使用过程进行合理规范，确保合法合规。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为规范资金使用，严格财经纪律，明确各项资金适用范围，做到专款专用。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绩效管理强化项目绩效目标申报与审核，加强项目评估和可行性论证。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保障革命烈士陵园安全管理工作，便于社会各界参观人员更好的瞻仰烈士、铭记历史，更好地发挥爱国教育基地作用。</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保障纪念设施外观完整，题字碑文清晰，保持庄严肃穆，清静的环境氛围，给参观群众提供一个干净整洁，安全文明的环境。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烈士纪念碑修缮费用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≤11.8万元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烈士纪念碑评估鉴定费用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烈士纪念碑脚手架搭建费用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修缮烈士纪念碑个数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烈士纪念碑（不含底座）高度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29.6米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29.6米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修缮烈士纪念碑面积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≤500平方米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烈士纪念碑工程验收合格率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烈士纪念碑维修期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2023年9月30日前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烈士纪念碑安全性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有效保障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参观人员满意度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801"/>
        <w:gridCol w:w="1307"/>
        <w:gridCol w:w="537"/>
        <w:gridCol w:w="1290"/>
        <w:gridCol w:w="2753"/>
        <w:gridCol w:w="1034"/>
        <w:gridCol w:w="980"/>
        <w:gridCol w:w="801"/>
        <w:gridCol w:w="802"/>
        <w:gridCol w:w="746"/>
        <w:gridCol w:w="1260"/>
        <w:gridCol w:w="560"/>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提前下达2023年退役安置补助经费（上级提前下达）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许昌市军队离退休干部第一休养所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771.55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771.55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771.41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771.55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771.55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通过拨付军休机构管理人员绩效工资等经费缺口资金，保障落实军休服务管理机构人员和无军籍职工各项待遇，维护军休机构的正常运转。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已经通过拨付军休机构管理人员绩效工资等经费缺口资金，保障落实军休服务管理机构人员和无军籍职工各项待遇，维护军休机构的正常运转。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提前下达2023年退役安置补助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771.55万元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771.41万元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在职和离退休人员人数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接收军队离退休人数（含无军籍职工）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按政策标准足额发放比率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资金拨付使用时间节点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2023年12月底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军休服务管理机构人员和无军籍职工各项待遇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保障落实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军休服务管理机构人员和无军籍职工满意度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8"/>
        <w:gridCol w:w="821"/>
        <w:gridCol w:w="1376"/>
        <w:gridCol w:w="529"/>
        <w:gridCol w:w="1696"/>
        <w:gridCol w:w="2832"/>
        <w:gridCol w:w="962"/>
        <w:gridCol w:w="750"/>
        <w:gridCol w:w="618"/>
        <w:gridCol w:w="617"/>
        <w:gridCol w:w="581"/>
        <w:gridCol w:w="984"/>
        <w:gridCol w:w="740"/>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下达2022年退役安置省级补助资金(结转上级资金)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许昌市军队离退休干部第一休养所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0.62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通过补发军队离退休人员医疗补助经费，确保军队离退休干部的合法权益。</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已经通过补发军队离退休人员医疗补助经费，确保军队离退休干部的合法权益。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军休一所2022年退役安置省级补助资金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0.62万元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0.62万元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军队离退休人员、遗属人数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补助足额发放率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军队离退休人员医疗补助经费及时发放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军队离退休人员医疗待遇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保障落实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军队离退休干部和遗属满意度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781"/>
        <w:gridCol w:w="1288"/>
        <w:gridCol w:w="518"/>
        <w:gridCol w:w="1560"/>
        <w:gridCol w:w="2587"/>
        <w:gridCol w:w="1120"/>
        <w:gridCol w:w="886"/>
        <w:gridCol w:w="736"/>
        <w:gridCol w:w="737"/>
        <w:gridCol w:w="690"/>
        <w:gridCol w:w="1167"/>
        <w:gridCol w:w="640"/>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提前下达2022年退役安置补助经费军休经费(结转上级资金)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许昌市军队离退休干部第一休养所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15.86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提高1984年以来接收军队离退休干部及其家属、遗属，以及无军籍职工各项待遇，维护服务管理机构正常运转。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提高了1984年以来接收军队离退休干部及其家属、遗属，以及无军籍职工各项待遇，维护服务管理机构正常运转。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军休一所2022年退役安置补助经费军休人员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15.86万元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15.86万元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补助军队离退休人员和无军籍职工人数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经费使用符合相关政策规定比率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军队离退休人员和无军籍职工及时使用率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落实军队离退休人员各项待遇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军队离退休人员和无军籍职工满意率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2"/>
        <w:gridCol w:w="779"/>
        <w:gridCol w:w="1284"/>
        <w:gridCol w:w="526"/>
        <w:gridCol w:w="1587"/>
        <w:gridCol w:w="2578"/>
        <w:gridCol w:w="1116"/>
        <w:gridCol w:w="883"/>
        <w:gridCol w:w="735"/>
        <w:gridCol w:w="736"/>
        <w:gridCol w:w="688"/>
        <w:gridCol w:w="1164"/>
        <w:gridCol w:w="638"/>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提前下达2022年退役安置补助经费管理机构(结转上级资金)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许昌市军队离退休干部第一休养所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提高1984年以来接收军队离退休干部及其家属、遗属，以及无军籍职工各项待遇，维护服务管理机构正常运转。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提高了1984年以来接收军队离退休干部及其家属、遗属，以及无军籍职工各项待遇，维护服务管理机构正常运转。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军休一所2022年退役安置补助经费管理机构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管理机构工作人员人数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经费符合相关政策规定比率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管理机构经费及时使用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落实军队离退休人员待遇和管理机构正常运转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军队离退休人员和管理机构职工满意率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828"/>
        <w:gridCol w:w="1353"/>
        <w:gridCol w:w="476"/>
        <w:gridCol w:w="1292"/>
        <w:gridCol w:w="2688"/>
        <w:gridCol w:w="1167"/>
        <w:gridCol w:w="942"/>
        <w:gridCol w:w="796"/>
        <w:gridCol w:w="796"/>
        <w:gridCol w:w="741"/>
        <w:gridCol w:w="1250"/>
        <w:gridCol w:w="553"/>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提前下达2022年退役安置补助经费离退休费(结转上级资金)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许昌市军队离退休干部第一休养所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84.63</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通过发放军队离退休人员经费，提高1984年以来接收军队离退休干部及其家属、遗属，以及无军籍职工各项待遇，维护服务管理机构驻村运转。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已经通过发放军队离退休人员经费，提高1984年以来接收军队离退休干部及其家属、遗属，以及无军籍职工各项待遇，维护服务管理机构驻村运转。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军休一所2022年退役安置补助经费离退休费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84.63万元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84.63万元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补助军队离退休人员和无军籍职工人数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经费发放符合相关政策规定比率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军队离退休人员和无军籍职工经费及时发放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落实军队离退休人员各项待遇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军队离退休人员和无军籍职工满意率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794"/>
        <w:gridCol w:w="1322"/>
        <w:gridCol w:w="435"/>
        <w:gridCol w:w="1336"/>
        <w:gridCol w:w="2698"/>
        <w:gridCol w:w="1139"/>
        <w:gridCol w:w="880"/>
        <w:gridCol w:w="717"/>
        <w:gridCol w:w="717"/>
        <w:gridCol w:w="678"/>
        <w:gridCol w:w="1149"/>
        <w:gridCol w:w="707"/>
        <w:gridCol w:w="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2022年退役安置补助经费预算（结转上级资金）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许昌市军队离退休干部第二休养所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104.2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通过发放离退休费以及军工各项待遇，维护服务管理机构正常运转，保持军休人员队伍基本稳定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已经通过发放离退休费以及军工各项待遇，维护服务管理机构正常运转，保持军休人员队伍基本稳定。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2022年退役安置补助经费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104.2万元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104.2万元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工作人员及军休人员人数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发放资金符合相关政策规定比率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军休人员退休费按时发放率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军休人员各项待遇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保障落实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军休人员满意率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794"/>
        <w:gridCol w:w="1322"/>
        <w:gridCol w:w="435"/>
        <w:gridCol w:w="1337"/>
        <w:gridCol w:w="2698"/>
        <w:gridCol w:w="1139"/>
        <w:gridCol w:w="880"/>
        <w:gridCol w:w="717"/>
        <w:gridCol w:w="717"/>
        <w:gridCol w:w="678"/>
        <w:gridCol w:w="1149"/>
        <w:gridCol w:w="707"/>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提前下达2022年退役安置补助经费军休经费（结转上级资金）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许昌市军队离退休干部第二休养所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24.94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通过发放离退休费以及军工各项待遇，维护服务管理机构正常运转，保持军休人员队伍基本稳定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已经通过发放离退休费以及军工各项待遇，维护服务管理机构正常运转，保持军休人员队伍基本稳定。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退役安置（军休经费）补助经费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工作人员及军休人员人数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发放资金符合相关政策规定比率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军休人员退休费按时发放率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军休人员各项待遇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保障落实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7"/>
        <w:gridCol w:w="797"/>
        <w:gridCol w:w="1328"/>
        <w:gridCol w:w="436"/>
        <w:gridCol w:w="1343"/>
        <w:gridCol w:w="2711"/>
        <w:gridCol w:w="1136"/>
        <w:gridCol w:w="888"/>
        <w:gridCol w:w="708"/>
        <w:gridCol w:w="708"/>
        <w:gridCol w:w="668"/>
        <w:gridCol w:w="1133"/>
        <w:gridCol w:w="711"/>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提前下达2022年退役安置补助经费离退休费（结转上级资金）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许昌市军队离退休干部第二休养所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107.38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107.38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107.38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107.38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107.38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通过发放离退休费以及军工各项待遇，维护服务管理机构正常运转，保持军休人员队伍基本稳定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通过发放离退休费以及军工各项待遇，维护了服务管理机构正常运转，保持了军休人员队伍基本稳定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退役安置（离退休）补助经费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107.4万元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107.4万元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工作人员及军休人员人数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发放资金符合相关政策规定比率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军休人员退休费按时发放率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军休人员各项待遇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落实保障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军休人员满意率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780"/>
        <w:gridCol w:w="1270"/>
        <w:gridCol w:w="562"/>
        <w:gridCol w:w="1625"/>
        <w:gridCol w:w="2511"/>
        <w:gridCol w:w="1100"/>
        <w:gridCol w:w="911"/>
        <w:gridCol w:w="751"/>
        <w:gridCol w:w="870"/>
        <w:gridCol w:w="696"/>
        <w:gridCol w:w="1174"/>
        <w:gridCol w:w="596"/>
        <w:gridCol w:w="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提前下达2023年退役安置补助经费（上级提前下达）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许昌市军队离退休干部第二休养所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864.56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864.56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754.07</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864.56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864.56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通过拨付军休机构管理人员绩效工资等资金，保障落实军休服务管理机构人员和无军籍职工各项待遇，维护军休机构的正常运转。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已经通过拨付军休机构管理人员绩效工资等资金，保障落实军休服务管理机构人员和无军籍职工各项待遇，维护军休机构的正常运转。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离退休人员补助经费和离退休干部管理机构补助经费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864.56万元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754.07万元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在职离退休人员和接收军队离退休人数（含无军籍职工）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&gt;80人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按政策标准足额发放比率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资金拨付使用时间节点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军休服务管理机构人员和无军籍职工各项待遇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军休服务管理机构人员和无军籍职工满意度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rPr>
          <w:rFonts w:hint="eastAsia" w:ascii="宋体" w:hAnsi="宋体" w:eastAsia="宋体" w:cs="宋体"/>
          <w:i w:val="0"/>
          <w:iCs w:val="0"/>
          <w:color w:val="000000"/>
          <w:sz w:val="22"/>
          <w:szCs w:val="22"/>
          <w:u w:val="none"/>
        </w:rPr>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3"/>
        <w:gridCol w:w="794"/>
        <w:gridCol w:w="1322"/>
        <w:gridCol w:w="435"/>
        <w:gridCol w:w="1337"/>
        <w:gridCol w:w="2698"/>
        <w:gridCol w:w="1140"/>
        <w:gridCol w:w="880"/>
        <w:gridCol w:w="717"/>
        <w:gridCol w:w="717"/>
        <w:gridCol w:w="678"/>
        <w:gridCol w:w="1149"/>
        <w:gridCol w:w="707"/>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提前下达2022年退役安置补助经费管理机构（结转上级资金）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许昌市退役军人事务局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许昌市军队离退休干部第二休养所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按照部门预算编制和资金管理办法的要求，做好预算编制、指标安排等工作。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严格按照下达预算的科目和项目执行，专款专用。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该资金已纳入绩效管理，科学合理确定绩效目标，开展绩效监控。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通过发放离退休费以及军工各项待遇，维护服务管理机构正常运转，保持军休人员队伍基本稳定</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通过发放离退休费以及军工各项待遇，维护了服务管理机构正常运转，保持了军休人员队伍基本稳定。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退役安置（管理机构）补助经费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工作人员及军休人员人数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发放资金符合相关政策规定比率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军休人员退休费按时发放率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军休人员各项待遇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保障落实</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军休人员满意率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Da4V6AQIAAAsEAAAOAAAAZHJz&#10;L2Uyb0RvYy54bWytU8GO0zAQvSPxD5bvNE0PqIqarhBVEdKKrbTwAa7jNJZsjzV2m5QPgD/gxIU7&#10;37XfwdhJu7Bw2AMX53k8eZ73Zry6GaxhJ4VBg6t5OZtzppyERrtDzT993L5achaicI0w4FTNzyrw&#10;m/XLF6veV2oBHZhGISMSF6re17yL0VdFEWSnrAgz8MrRYQtoRaQtHooGRU/s1hSL+fx10QM2HkGq&#10;ECi6GQ/5xIjPIYS21VJtQB6tcnFkRWVEJEmh0z7wda62bZWMd20bVGSm5qQ05pUuIbxPa7FeieqA&#10;wndaTiWI55TwRJMV2tGlV6qNiIIdUf9FZbVECNDGmQRbjEKyI6SinD/x5r4TXmUtZHXwV9PD/6OV&#10;H047ZLqhSShLzpyw1PKHb18fvv98+PGFlcmg3oeK8u79DqddIJjUDi3a9CUdbMimnq+mqiEyScFy&#10;uVgu5+S3pLPLhniKx989hvhOgWUJ1Bypa9lMcboNcUy9pKTbHGy1MRQXlXF/BIgzRYpU8VhjQnHY&#10;D1Phe2jOpBdhHITg5VbTnbcixJ1A6jzVSW8j3tHSGuhrDhPirAP8/K94yqeG0ClnPU1SzR09HM7M&#10;e0eNSkN3AXgB+wtwR/sWaDTJeowmQ/pBOEl0NY+cHT3qQ5erTUqDf3OMJD+7krSNgibJNCPZ12me&#10;0xD+vs9Zj294/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BQAAAAIAIdO4kC5dblS0AAAAAUB&#10;AAAPAAAAAAAAAAEAIAAAADgAAABkcnMvZG93bnJldi54bWxQSwECFAAUAAAACACHTuJAw2uFegEC&#10;AAALBAAADgAAAAAAAAABACAAAAA1AQAAZHJzL2Uyb0RvYy54bWxQSwECFAAKAAAAAACHTuJAAAAA&#10;AAAAAAAAAAAABAAAAAAAAAAAABAAAAAWAAAAZHJzL1BLAQIUAAoAAAAAAIdO4kAAAAAAAAAAAAAA&#10;AAAGAAAAAAAAAAAAEAAAAGIDAABfcmVscy9QSwUGAAAAAAYABgBZAQAAqA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C679F"/>
    <w:multiLevelType w:val="singleLevel"/>
    <w:tmpl w:val="EE4C679F"/>
    <w:lvl w:ilvl="0" w:tentative="0">
      <w:start w:val="9"/>
      <w:numFmt w:val="decimal"/>
      <w:suff w:val="nothing"/>
      <w:lvlText w:val="（%1）"/>
      <w:lvlJc w:val="left"/>
    </w:lvl>
  </w:abstractNum>
  <w:abstractNum w:abstractNumId="1">
    <w:nsid w:val="5E577269"/>
    <w:multiLevelType w:val="multilevel"/>
    <w:tmpl w:val="5E577269"/>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6DBF061A"/>
    <w:rsid w:val="779DF6DB"/>
    <w:rsid w:val="77AFA23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c74e0cfe-9c9e-401d-a5f7-36b0dbe87b3e"/>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Normal Table_e7ca72e7-c4f4-4b28-ab83-0ac52545bca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19242</Characters>
  <Lines>1</Lines>
  <Paragraphs>1</Paragraphs>
  <TotalTime>9</TotalTime>
  <ScaleCrop>false</ScaleCrop>
  <LinksUpToDate>false</LinksUpToDate>
  <CharactersWithSpaces>19487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2024-10-08T11:49:37Z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