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许昌市规划设计院</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许昌市规划设计院</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许昌市规划设计院概况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承担全市城乡建设规划设计，直接为城市规划管理服务。为城乡规划设计与咨询、市政工程规划与施工设计、工业与民用建筑工程规划与设计、工程测绘、国家基本比例尺地形图测绘等相关工程服务。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许昌市规划设计院</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办公室、生产科、规划室、市政室、测绘队、建筑结构室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许昌市规划设计院</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许昌市规划设计院</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单位：许昌市规划设计院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165.26</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781.09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165.26</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781.09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-36.03</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-651.86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129.23</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129.23</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单位：许昌市规划设计院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165.26</w:t>
            </w:r>
          </w:p>
        </w:tc>
        <w:tc>
          <w:tcPr>
            <w:tcW w:w="1440" w:type="dxa"/>
            <w:tcBorders/>
            <w:vAlign w:val="center"/>
          </w:tcPr>
          <w:p>
            <w:pPr>
              <w:jc w:val="right"/>
            </w:pPr>
            <w:r>
              <w:rPr>
                <w:rFonts w:ascii="宋体" w:eastAsia="宋体" w:hAnsi="宋体" w:cs="宋体"/>
                <w:b/>
                <w:i w:val="0"/>
                <w:color w:val="000000"/>
                <w:sz w:val="17"/>
              </w:rPr>
              <w:t xml:space="preserve">165.26</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165.26</w:t>
            </w:r>
          </w:p>
        </w:tc>
        <w:tc>
          <w:tcPr>
            <w:tcW w:w="1440" w:type="dxa"/>
            <w:tcBorders/>
            <w:vAlign w:val="center"/>
          </w:tcPr>
          <w:p>
            <w:pPr>
              <w:jc w:val="right"/>
            </w:pPr>
            <w:r>
              <w:rPr>
                <w:rFonts w:ascii="宋体" w:eastAsia="宋体" w:hAnsi="宋体" w:cs="宋体"/>
                <w:b w:val="0"/>
                <w:i w:val="0"/>
                <w:color w:val="000000"/>
                <w:sz w:val="17"/>
              </w:rPr>
              <w:t xml:space="preserve">165.26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165.26</w:t>
            </w:r>
          </w:p>
        </w:tc>
        <w:tc>
          <w:tcPr>
            <w:tcW w:w="1440" w:type="dxa"/>
            <w:tcBorders/>
            <w:vAlign w:val="center"/>
          </w:tcPr>
          <w:p>
            <w:pPr>
              <w:jc w:val="right"/>
            </w:pPr>
            <w:r>
              <w:rPr>
                <w:rFonts w:ascii="宋体" w:eastAsia="宋体" w:hAnsi="宋体" w:cs="宋体"/>
                <w:b w:val="0"/>
                <w:i w:val="0"/>
                <w:color w:val="000000"/>
                <w:sz w:val="17"/>
              </w:rPr>
              <w:t xml:space="preserve">165.26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165.26</w:t>
            </w:r>
          </w:p>
        </w:tc>
        <w:tc>
          <w:tcPr>
            <w:tcW w:w="1440" w:type="dxa"/>
            <w:tcBorders/>
            <w:vAlign w:val="center"/>
          </w:tcPr>
          <w:p>
            <w:pPr>
              <w:jc w:val="right"/>
            </w:pPr>
            <w:r>
              <w:rPr>
                <w:rFonts w:ascii="宋体" w:eastAsia="宋体" w:hAnsi="宋体" w:cs="宋体"/>
                <w:b w:val="0"/>
                <w:i w:val="0"/>
                <w:color w:val="000000"/>
                <w:sz w:val="17"/>
              </w:rPr>
              <w:t xml:space="preserve">165.26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单位：许昌市规划设计院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781.09</w:t>
            </w:r>
          </w:p>
        </w:tc>
        <w:tc>
          <w:tcPr>
            <w:tcW w:w="1600" w:type="dxa"/>
            <w:tcBorders/>
            <w:vAlign w:val="center"/>
          </w:tcPr>
          <w:p>
            <w:pPr>
              <w:jc w:val="right"/>
            </w:pPr>
            <w:r>
              <w:rPr>
                <w:rFonts w:ascii="宋体" w:eastAsia="宋体" w:hAnsi="宋体" w:cs="宋体"/>
                <w:b/>
                <w:i w:val="0"/>
                <w:color w:val="000000"/>
                <w:sz w:val="19"/>
              </w:rPr>
              <w:t xml:space="preserve">165.26</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615.83</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781.09</w:t>
            </w:r>
          </w:p>
        </w:tc>
        <w:tc>
          <w:tcPr>
            <w:tcW w:w="1600" w:type="dxa"/>
            <w:tcBorders/>
            <w:vAlign w:val="center"/>
          </w:tcPr>
          <w:p>
            <w:pPr>
              <w:jc w:val="right"/>
            </w:pPr>
            <w:r>
              <w:rPr>
                <w:rFonts w:ascii="宋体" w:eastAsia="宋体" w:hAnsi="宋体" w:cs="宋体"/>
                <w:b w:val="0"/>
                <w:i w:val="0"/>
                <w:color w:val="000000"/>
                <w:sz w:val="19"/>
              </w:rPr>
              <w:t xml:space="preserve">165.26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615.83</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781.09</w:t>
            </w:r>
          </w:p>
        </w:tc>
        <w:tc>
          <w:tcPr>
            <w:tcW w:w="1600" w:type="dxa"/>
            <w:tcBorders/>
            <w:vAlign w:val="center"/>
          </w:tcPr>
          <w:p>
            <w:pPr>
              <w:jc w:val="right"/>
            </w:pPr>
            <w:r>
              <w:rPr>
                <w:rFonts w:ascii="宋体" w:eastAsia="宋体" w:hAnsi="宋体" w:cs="宋体"/>
                <w:b w:val="0"/>
                <w:i w:val="0"/>
                <w:color w:val="000000"/>
                <w:sz w:val="19"/>
              </w:rPr>
              <w:t xml:space="preserve">165.26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615.83</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781.09</w:t>
            </w:r>
          </w:p>
        </w:tc>
        <w:tc>
          <w:tcPr>
            <w:tcW w:w="1600" w:type="dxa"/>
            <w:tcBorders/>
            <w:vAlign w:val="center"/>
          </w:tcPr>
          <w:p>
            <w:pPr>
              <w:jc w:val="right"/>
            </w:pPr>
            <w:r>
              <w:rPr>
                <w:rFonts w:ascii="宋体" w:eastAsia="宋体" w:hAnsi="宋体" w:cs="宋体"/>
                <w:b w:val="0"/>
                <w:i w:val="0"/>
                <w:color w:val="000000"/>
                <w:sz w:val="19"/>
              </w:rPr>
              <w:t xml:space="preserve">165.26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615.83</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单位：许昌市规划设计院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165.26</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165.26</w:t>
            </w:r>
          </w:p>
        </w:tc>
        <w:tc>
          <w:tcPr>
            <w:tcW w:w="1420" w:type="dxa"/>
            <w:tcBorders/>
            <w:vAlign w:val="center"/>
          </w:tcPr>
          <w:p>
            <w:pPr>
              <w:jc w:val="right"/>
            </w:pPr>
            <w:r>
              <w:rPr>
                <w:rFonts w:ascii="宋体" w:eastAsia="宋体" w:hAnsi="宋体" w:cs="宋体"/>
                <w:b w:val="0"/>
                <w:i w:val="0"/>
                <w:color w:val="000000"/>
                <w:sz w:val="18"/>
              </w:rPr>
              <w:t xml:space="preserve">165.26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165.26</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165.26</w:t>
            </w:r>
          </w:p>
        </w:tc>
        <w:tc>
          <w:tcPr>
            <w:tcW w:w="1420" w:type="dxa"/>
            <w:tcBorders/>
            <w:vAlign w:val="center"/>
          </w:tcPr>
          <w:p>
            <w:pPr>
              <w:jc w:val="right"/>
            </w:pPr>
            <w:r>
              <w:rPr>
                <w:rFonts w:ascii="宋体" w:eastAsia="宋体" w:hAnsi="宋体" w:cs="宋体"/>
                <w:b w:val="0"/>
                <w:i w:val="0"/>
                <w:color w:val="000000"/>
                <w:sz w:val="18"/>
              </w:rPr>
              <w:t xml:space="preserve">165.26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165.26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165.26</w:t>
            </w:r>
          </w:p>
        </w:tc>
        <w:tc>
          <w:tcPr>
            <w:tcW w:w="1420" w:type="dxa"/>
            <w:tcBorders/>
            <w:vAlign w:val="center"/>
          </w:tcPr>
          <w:p>
            <w:pPr>
              <w:jc w:val="right"/>
            </w:pPr>
            <w:r>
              <w:rPr>
                <w:rFonts w:ascii="宋体" w:eastAsia="宋体" w:hAnsi="宋体" w:cs="宋体"/>
                <w:b w:val="0"/>
                <w:i w:val="0"/>
                <w:color w:val="000000"/>
                <w:sz w:val="18"/>
              </w:rPr>
              <w:t xml:space="preserve">165.26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单位：许昌市规划设计院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165.26</w:t>
            </w:r>
          </w:p>
        </w:tc>
        <w:tc>
          <w:tcPr>
            <w:tcW w:w="2700" w:type="dxa"/>
            <w:tcBorders/>
            <w:vAlign w:val="center"/>
          </w:tcPr>
          <w:p>
            <w:pPr>
              <w:jc w:val="right"/>
            </w:pPr>
            <w:r>
              <w:rPr>
                <w:rFonts w:ascii="宋体" w:eastAsia="宋体" w:hAnsi="宋体" w:cs="宋体"/>
                <w:b/>
                <w:i w:val="0"/>
                <w:color w:val="000000"/>
                <w:sz w:val="25"/>
              </w:rPr>
              <w:t xml:space="preserve">165.26</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165.26</w:t>
            </w:r>
          </w:p>
        </w:tc>
        <w:tc>
          <w:tcPr>
            <w:tcW w:w="2700" w:type="dxa"/>
            <w:tcBorders/>
            <w:vAlign w:val="center"/>
          </w:tcPr>
          <w:p>
            <w:pPr>
              <w:jc w:val="right"/>
            </w:pPr>
            <w:r>
              <w:rPr>
                <w:rFonts w:ascii="宋体" w:eastAsia="宋体" w:hAnsi="宋体" w:cs="宋体"/>
                <w:b w:val="0"/>
                <w:i w:val="0"/>
                <w:color w:val="000000"/>
                <w:sz w:val="25"/>
              </w:rPr>
              <w:t xml:space="preserve">165.26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165.26</w:t>
            </w:r>
          </w:p>
        </w:tc>
        <w:tc>
          <w:tcPr>
            <w:tcW w:w="2700" w:type="dxa"/>
            <w:tcBorders/>
            <w:vAlign w:val="center"/>
          </w:tcPr>
          <w:p>
            <w:pPr>
              <w:jc w:val="right"/>
            </w:pPr>
            <w:r>
              <w:rPr>
                <w:rFonts w:ascii="宋体" w:eastAsia="宋体" w:hAnsi="宋体" w:cs="宋体"/>
                <w:b w:val="0"/>
                <w:i w:val="0"/>
                <w:color w:val="000000"/>
                <w:sz w:val="25"/>
              </w:rPr>
              <w:t xml:space="preserve">165.26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165.26</w:t>
            </w:r>
          </w:p>
        </w:tc>
        <w:tc>
          <w:tcPr>
            <w:tcW w:w="2700" w:type="dxa"/>
            <w:tcBorders/>
            <w:vAlign w:val="center"/>
          </w:tcPr>
          <w:p>
            <w:pPr>
              <w:jc w:val="right"/>
            </w:pPr>
            <w:r>
              <w:rPr>
                <w:rFonts w:ascii="宋体" w:eastAsia="宋体" w:hAnsi="宋体" w:cs="宋体"/>
                <w:b w:val="0"/>
                <w:i w:val="0"/>
                <w:color w:val="000000"/>
                <w:sz w:val="25"/>
              </w:rPr>
              <w:t xml:space="preserve">165.26</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单位：许昌市规划设计院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165.26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123.21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42.05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165.26</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单位：许昌市规划设计院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单位：许昌市规划设计院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单位：许昌市规划设计院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129.23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减少699.86万元，下降84.41%</w:t>
      </w:r>
      <w:r>
        <w:rPr>
          <w:rFonts w:ascii="仿宋" w:eastAsia="仿宋" w:hAnsi="仿宋" w:cs="仿宋" w:hint="eastAsia"/>
          <w:kern w:val="0"/>
          <w:sz w:val="32"/>
          <w:szCs w:val="32"/>
          <w:lang w:val="en-US" w:eastAsia="zh-CN"/>
        </w:rPr>
        <w:t xml:space="preserve">。主要原因是2023年经营收入减少较多，且因财政专户撤销，经营收入307.35万元未并入财政一体化支付系统，故各项收入与预算收入变动幅度较大。</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165.26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财政拨款收入165.26万元，占100.00%；上级补助收入0.00万元，占0.00%；事业收入0.00万元，占0.00%；经营收入0.00万元，占0.00%；附属单位上缴收入0.00万元，占0.00%；其他收入0.00万元，占0.00%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781.09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基本支出165.26万元，占21.16%；项目支出0.00万元，占0.00%；上缴上级支出0.00万元，占0.00%；经营支出615.83万元，占78.84%；对附属单位补助支出0.00万元，占0.00%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165.26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减少263.24万元，下降61.43%</w:t>
      </w:r>
      <w:r>
        <w:rPr>
          <w:rFonts w:ascii="仿宋" w:eastAsia="仿宋" w:hAnsi="仿宋" w:cs="仿宋" w:hint="eastAsia"/>
          <w:kern w:val="0"/>
          <w:sz w:val="32"/>
          <w:szCs w:val="32"/>
          <w:lang w:val="en-US" w:eastAsia="zh-CN"/>
        </w:rPr>
        <w:t xml:space="preserve">。主要原因是主要原因是2020年我院上缴经营结余1000万元，经申请财政返还拨款1000万元，2022年仍有人员经费财政拨款结余，2023年返还的财政拨款已使用完毕，故基本支出仅使用财政拨款支出，减少幅度较大。</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165.26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21.16</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减少263.24万元，下降61.43%</w:t>
      </w:r>
      <w:r>
        <w:rPr>
          <w:rFonts w:ascii="仿宋" w:eastAsia="仿宋" w:hAnsi="仿宋" w:cs="仿宋" w:hint="eastAsia"/>
          <w:kern w:val="0"/>
          <w:sz w:val="32"/>
          <w:szCs w:val="32"/>
          <w:lang w:val="en-US" w:eastAsia="zh-CN"/>
        </w:rPr>
        <w:t xml:space="preserve">。主要原因是主要原因是2020年我院上缴经营结余1000万元，经申请财政返还拨款1000万元，2022年仍有人员经费财政拨款结余，2023年返还的财政拨款已使用完毕，故基本支出仅使用财政拨款支出，减少幅度较大。</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165.26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城乡社区支出（类）165.26万元，占100.00%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165.26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165.26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1.城乡社区支出（类）城乡社区规划与管理（款）城乡社区规划与管理（项）</w:t>
      </w:r>
      <w:r>
        <w:rPr>
          <w:rFonts w:ascii="仿宋" w:eastAsia="仿宋" w:hAnsi="仿宋" w:cs="仿宋" w:hint="default"/>
          <w:kern w:val="2"/>
          <w:sz w:val="32"/>
          <w:szCs w:val="32"/>
          <w:lang w:val="en-US" w:eastAsia="zh-CN"/>
        </w:rPr>
        <w:t xml:space="preserve">年初预算数为165.26万元，决算数165.26万元,完成年初预算的100.00%，决算数与年初预算数不存在差异。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165.26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其中：人员经费165.26万元，主要包括：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公用经费0.00万元。</w:t>
      </w:r>
      <w:bookmarkStart w:id="0" w:name="_GoBack"/>
      <w:bookmarkEnd w:id="0"/>
      <w:r>
        <w:rPr>
          <w:rFonts w:ascii="仿宋" w:eastAsia="仿宋" w:hAnsi="仿宋" w:cs="仿宋" w:hint="eastAsia"/>
          <w:kern w:val="0"/>
          <w:sz w:val="32"/>
          <w:szCs w:val="32"/>
          <w:lang w:val="en-US" w:eastAsia="zh-CN"/>
        </w:rPr>
        <w:t xml:space="preserve">办公费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财政拨款的公务用车保有量与国有资产车辆差异原因:本单位车辆运行费用由经营收入解决，财政拨款不负担此项费用。</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781.09</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91.05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我单位按照《中共许昌市委 许昌市人民政府关于全面实施预算绩效管理的实施意见》（许发〔2021〕13号）文件要求，依据履职能力、管理效率、运行成本、服务满意、可持续性等几方面，对单位整体支出和项目支出开展全过程预算绩效管理。在实际工作中，我单位高度重视，积极开展预算绩效管理工作，2023年，我单位在始终坚持围绕服务重点项目、全面推进业务工作开展的基础上，认真落实市局各项工作要求，在自然资源和规划系统新局面下积极主动探索新方向，做好各项重点任务的配合工作，开展优质规划设计服务，同时按照财政局要求对绩效管理工作进行统一安排和部署，绩效管理工作扎实推进本单位进行绩效自评工作，促进预算支出的合理使用</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9555" w:type="dxa"/>
        <w:tblInd w:w="93" w:type="dxa"/>
        <w:tblLayout w:type="fixed"/>
        <w:tblCellMar>
          <w:top w:w="0" w:type="dxa"/>
          <w:left w:w="108" w:type="dxa"/>
          <w:bottom w:w="0" w:type="dxa"/>
          <w:right w:w="108" w:type="dxa"/>
        </w:tblCellMar>
        <w:tblLook w:val="0000" w:firstRow="0" w:lastRow="0" w:firstColumn="0" w:lastColumn="0" w:noHBand="0" w:noVBand="0"/>
      </w:tblPr>
      <w:tblGrid>
        <w:gridCol w:w="396"/>
        <w:gridCol w:w="396"/>
        <w:gridCol w:w="870"/>
        <w:gridCol w:w="990"/>
        <w:gridCol w:w="885"/>
        <w:gridCol w:w="3215"/>
        <w:gridCol w:w="867"/>
        <w:gridCol w:w="500"/>
        <w:gridCol w:w="803"/>
        <w:gridCol w:w="633"/>
      </w:tblGrid>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00"/>
        </w:trPr>
        <w:tc>
          <w:tcPr>
            <w:tcW w:w="9555" w:type="dxa"/>
            <w:gridSpan w:val="10"/>
            <w:tcBorders>
              <w:top w:val="nil"/>
              <w:left w:val="nil"/>
              <w:bottom w:val="nil"/>
              <w:right w:val="nil"/>
            </w:tcBorders>
            <w:noWrap w:val="0"/>
            <w:vAlign w:val="bottom"/>
          </w:tcPr>
          <w:p>
            <w:pPr>
              <w:pStyle w:val="Normal_81d82b45-49f4-4e7a-b75e-698833b292ac"/>
              <w:keepNext w:val="0"/>
              <w:keepLines w:val="0"/>
              <w:widowControl/>
              <w:suppressLineNumbers w:val="0"/>
              <w:jc w:val="center"/>
              <w:textAlignment w:val="bottom"/>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lang w:val="en-US" w:eastAsia="zh-CN" w:bidi="en-AU"/>
              </w:rPr>
              <w:t xml:space="preserve">单位整体自评表</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0"/>
        </w:trPr>
        <w:tc>
          <w:tcPr>
            <w:tcW w:w="9555" w:type="dxa"/>
            <w:gridSpan w:val="10"/>
            <w:tcBorders>
              <w:top w:val="nil"/>
              <w:left w:val="nil"/>
              <w:bottom w:val="nil"/>
              <w:right w:val="nil"/>
            </w:tcBorders>
            <w:noWrap w:val="0"/>
            <w:vAlign w:val="bottom"/>
          </w:tcPr>
          <w:p>
            <w:pPr>
              <w:pStyle w:val="Normal_81d82b45-49f4-4e7a-b75e-698833b292ac"/>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en-AU"/>
              </w:rPr>
              <w:t xml:space="preserve">（</w:t>
            </w:r>
            <w:r>
              <w:rPr>
                <w:rFonts w:ascii="宋体" w:eastAsia="宋体" w:hAnsi="宋体" w:cs="宋体" w:hint="eastAsia"/>
                <w:i w:val="0"/>
                <w:iCs w:val="0"/>
                <w:color w:val="000000"/>
                <w:kern w:val="0"/>
                <w:sz w:val="22"/>
                <w:szCs w:val="22"/>
                <w:u w:val="none"/>
                <w:lang w:val="en-US" w:eastAsia="zh-CN" w:bidi="en-AU"/>
              </w:rPr>
              <w:t xml:space="preserve">202</w:t>
            </w:r>
            <w:r>
              <w:rPr>
                <w:rFonts w:ascii="宋体" w:hAnsi="宋体" w:cs="宋体" w:hint="eastAsia"/>
                <w:i w:val="0"/>
                <w:iCs w:val="0"/>
                <w:color w:val="000000"/>
                <w:kern w:val="0"/>
                <w:sz w:val="22"/>
                <w:szCs w:val="22"/>
                <w:u w:val="none"/>
                <w:lang w:val="en-US" w:eastAsia="zh-CN" w:bidi="en-AU"/>
              </w:rPr>
              <w:t xml:space="preserve">3</w:t>
            </w:r>
            <w:r>
              <w:rPr>
                <w:rFonts w:ascii="宋体" w:eastAsia="宋体" w:hAnsi="宋体" w:cs="宋体" w:hint="eastAsia"/>
                <w:i w:val="0"/>
                <w:iCs w:val="0"/>
                <w:color w:val="000000"/>
                <w:kern w:val="0"/>
                <w:sz w:val="22"/>
                <w:szCs w:val="22"/>
                <w:u w:val="none"/>
                <w:lang w:val="en-US" w:eastAsia="zh-CN" w:bidi="en-AU"/>
              </w:rPr>
              <w:t xml:space="preserve">年度）</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1662"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单位名称</w:t>
            </w:r>
          </w:p>
        </w:tc>
        <w:tc>
          <w:tcPr>
            <w:tcW w:w="7893"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许昌市规划设计院</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792"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执行</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情况</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年初数</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全年数</w:t>
            </w:r>
          </w:p>
        </w:tc>
        <w:tc>
          <w:tcPr>
            <w:tcW w:w="867"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全年执行数</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分值</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预算执行率</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得分</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792"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186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部门预算总额</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1061.82</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kern w:val="0"/>
                <w:sz w:val="18"/>
                <w:szCs w:val="18"/>
                <w:u w:val="none"/>
                <w:lang w:val="en-US" w:eastAsia="zh-CN" w:bidi="en-AU"/>
              </w:rPr>
            </w:pPr>
            <w:r>
              <w:rPr>
                <w:rFonts w:ascii="宋体" w:eastAsia="宋体" w:hAnsi="宋体" w:cs="宋体" w:hint="eastAsia"/>
                <w:i w:val="0"/>
                <w:iCs w:val="0"/>
                <w:color w:val="000000"/>
                <w:kern w:val="0"/>
                <w:sz w:val="18"/>
                <w:szCs w:val="18"/>
                <w:u w:val="none"/>
                <w:lang w:val="en-US" w:eastAsia="zh-CN" w:bidi="en-AU"/>
              </w:rPr>
              <w:t xml:space="preserve">781.09</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781.09</w:t>
            </w:r>
          </w:p>
        </w:tc>
        <w:tc>
          <w:tcPr>
            <w:tcW w:w="500" w:type="dxa"/>
            <w:vMerge w:val="restart"/>
            <w:tcBorders>
              <w:top w:val="single" w:sz="4" w:space="0" w:color="000000"/>
              <w:left w:val="single" w:sz="4" w:space="0" w:color="000000"/>
              <w:bottom w:val="nil"/>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w="633"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7.4</w:t>
            </w:r>
            <w:r>
              <w:rPr>
                <w:rFonts w:ascii="宋体" w:eastAsia="宋体" w:hAnsi="宋体" w:cs="宋体" w:hint="eastAsia"/>
                <w:i w:val="0"/>
                <w:iCs w:val="0"/>
                <w:color w:val="000000"/>
                <w:kern w:val="0"/>
                <w:sz w:val="18"/>
                <w:szCs w:val="18"/>
                <w:u w:val="none"/>
                <w:lang w:val="en-US" w:eastAsia="zh-CN" w:bidi="en-AU"/>
              </w:rPr>
              <w:t xml:space="preserve"> </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792"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资金来源</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基本支出</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1061.82</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781.09</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781.09</w:t>
            </w:r>
          </w:p>
        </w:tc>
        <w:tc>
          <w:tcPr>
            <w:tcW w:w="500" w:type="dxa"/>
            <w:vMerge/>
            <w:tcBorders>
              <w:top w:val="single" w:sz="4" w:space="0" w:color="000000"/>
              <w:left w:val="single" w:sz="4" w:space="0" w:color="000000"/>
              <w:bottom w:val="nil"/>
              <w:right w:val="single" w:sz="4" w:space="0" w:color="000000"/>
            </w:tcBorders>
            <w:noWrap w:val="1"/>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w="633"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792"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项目支出</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867"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500" w:type="dxa"/>
            <w:vMerge/>
            <w:tcBorders>
              <w:top w:val="single" w:sz="4" w:space="0" w:color="000000"/>
              <w:left w:val="single" w:sz="4" w:space="0" w:color="000000"/>
              <w:bottom w:val="nil"/>
              <w:right w:val="single" w:sz="4" w:space="0" w:color="000000"/>
            </w:tcBorders>
            <w:noWrap w:val="1"/>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#DIV/0!</w:t>
            </w:r>
          </w:p>
        </w:tc>
        <w:tc>
          <w:tcPr>
            <w:tcW w:w="633"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792"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年度</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总体</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目标</w:t>
            </w:r>
          </w:p>
        </w:tc>
        <w:tc>
          <w:tcPr>
            <w:tcW w:w="59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预期目标</w:t>
            </w:r>
          </w:p>
        </w:tc>
        <w:tc>
          <w:tcPr>
            <w:tcW w:w="2803" w:type="dxa"/>
            <w:gridSpan w:val="4"/>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实际完成情况</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792"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目标名称</w:t>
            </w:r>
          </w:p>
        </w:tc>
        <w:tc>
          <w:tcPr>
            <w:tcW w:w="509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主要内</w:t>
            </w:r>
            <w:r>
              <w:rPr>
                <w:rFonts w:ascii="宋体" w:eastAsia="宋体" w:hAnsi="宋体" w:cs="宋体" w:hint="eastAsia"/>
                <w:i w:val="0"/>
                <w:iCs w:val="0"/>
                <w:color w:val="000000"/>
                <w:kern w:val="0"/>
                <w:sz w:val="18"/>
                <w:szCs w:val="18"/>
                <w:u w:val="none"/>
                <w:lang w:val="en-US" w:eastAsia="zh-CN" w:bidi="en-AU"/>
              </w:rPr>
              <w:t xml:space="preserve">容</w:t>
            </w:r>
            <w:r>
              <w:rPr>
                <w:rFonts w:ascii="宋体" w:eastAsia="宋体" w:hAnsi="宋体" w:cs="宋体" w:hint="eastAsia"/>
                <w:i w:val="0"/>
                <w:iCs w:val="0"/>
                <w:color w:val="000000"/>
                <w:kern w:val="0"/>
                <w:sz w:val="18"/>
                <w:szCs w:val="18"/>
                <w:u w:val="none"/>
                <w:lang w:val="en-US" w:eastAsia="zh-CN" w:bidi="en-AU"/>
              </w:rPr>
              <w:t xml:space="preserve"> </w:t>
            </w:r>
          </w:p>
        </w:tc>
        <w:tc>
          <w:tcPr>
            <w:tcW w:w="2803" w:type="dxa"/>
            <w:gridSpan w:val="4"/>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目标完成情况</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792"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城市规划管理服务</w:t>
            </w:r>
          </w:p>
        </w:tc>
        <w:tc>
          <w:tcPr>
            <w:tcW w:w="509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直接为城市规划管理服务，并提供全方面的技术保障。</w:t>
            </w:r>
          </w:p>
        </w:tc>
        <w:tc>
          <w:tcPr>
            <w:tcW w:w="2803" w:type="dxa"/>
            <w:gridSpan w:val="4"/>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全部完成</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792"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目</w:t>
            </w:r>
            <w:r>
              <w:rPr>
                <w:rFonts w:ascii="宋体" w:eastAsia="宋体" w:hAnsi="宋体" w:cs="宋体" w:hint="eastAsia"/>
                <w:i w:val="0"/>
                <w:iCs w:val="0"/>
                <w:color w:val="000000"/>
                <w:kern w:val="0"/>
                <w:sz w:val="18"/>
                <w:szCs w:val="18"/>
                <w:u w:val="none"/>
                <w:lang w:val="en-US" w:eastAsia="zh-CN" w:bidi="en-AU"/>
              </w:rPr>
              <w:t xml:space="preserve">标</w:t>
            </w:r>
            <w:r>
              <w:rPr>
                <w:rFonts w:ascii="宋体" w:eastAsia="宋体" w:hAnsi="宋体" w:cs="宋体" w:hint="eastAsia"/>
                <w:i w:val="0"/>
                <w:iCs w:val="0"/>
                <w:color w:val="000000"/>
                <w:kern w:val="0"/>
                <w:sz w:val="18"/>
                <w:szCs w:val="18"/>
                <w:u w:val="none"/>
                <w:lang w:val="en-US" w:eastAsia="zh-CN" w:bidi="en-AU"/>
              </w:rPr>
              <w:t xml:space="preserve">2</w:t>
            </w:r>
            <w:r>
              <w:rPr>
                <w:rFonts w:ascii="宋体" w:eastAsia="宋体" w:hAnsi="宋体" w:cs="宋体" w:hint="eastAsia"/>
                <w:i w:val="0"/>
                <w:iCs w:val="0"/>
                <w:color w:val="000000"/>
                <w:kern w:val="0"/>
                <w:sz w:val="18"/>
                <w:szCs w:val="18"/>
                <w:u w:val="none"/>
                <w:lang w:val="en-US" w:eastAsia="zh-CN" w:bidi="en-AU"/>
              </w:rPr>
              <w:t xml:space="preserve">：</w:t>
            </w:r>
          </w:p>
        </w:tc>
        <w:tc>
          <w:tcPr>
            <w:tcW w:w="509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2803" w:type="dxa"/>
            <w:gridSpan w:val="4"/>
            <w:tcBorders>
              <w:top w:val="single" w:sz="4" w:space="0" w:color="000000"/>
              <w:left w:val="single" w:sz="4" w:space="0" w:color="000000"/>
              <w:bottom w:val="single" w:sz="4" w:space="0" w:color="000000"/>
              <w:right w:val="single" w:sz="4" w:space="0" w:color="000000"/>
            </w:tcBorders>
            <w:noWrap w:val="1"/>
            <w:vAlign w:val="bottom"/>
          </w:tcPr>
          <w:p>
            <w:pPr>
              <w:pStyle w:val="Normal_81d82b45-49f4-4e7a-b75e-698833b292ac"/>
              <w:jc w:val="left"/>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792"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p>
        </w:tc>
        <w:tc>
          <w:tcPr>
            <w:tcW w:w="509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2803" w:type="dxa"/>
            <w:gridSpan w:val="4"/>
            <w:tcBorders>
              <w:top w:val="single" w:sz="4" w:space="0" w:color="000000"/>
              <w:left w:val="single" w:sz="4" w:space="0" w:color="000000"/>
              <w:bottom w:val="single" w:sz="4" w:space="0" w:color="000000"/>
              <w:right w:val="single" w:sz="4" w:space="0" w:color="000000"/>
            </w:tcBorders>
            <w:noWrap w:val="1"/>
            <w:vAlign w:val="bottom"/>
          </w:tcPr>
          <w:p>
            <w:pPr>
              <w:pStyle w:val="Normal_81d82b45-49f4-4e7a-b75e-698833b292ac"/>
              <w:jc w:val="left"/>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792"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年度</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主要</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任务</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任务名称</w:t>
            </w:r>
          </w:p>
        </w:tc>
        <w:tc>
          <w:tcPr>
            <w:tcW w:w="509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主要内</w:t>
            </w:r>
            <w:r>
              <w:rPr>
                <w:rFonts w:ascii="宋体" w:eastAsia="宋体" w:hAnsi="宋体" w:cs="宋体" w:hint="eastAsia"/>
                <w:i w:val="0"/>
                <w:iCs w:val="0"/>
                <w:color w:val="000000"/>
                <w:kern w:val="0"/>
                <w:sz w:val="18"/>
                <w:szCs w:val="18"/>
                <w:u w:val="none"/>
                <w:lang w:val="en-US" w:eastAsia="zh-CN" w:bidi="en-AU"/>
              </w:rPr>
              <w:t xml:space="preserve">容</w:t>
            </w:r>
            <w:r>
              <w:rPr>
                <w:rFonts w:ascii="宋体" w:eastAsia="宋体" w:hAnsi="宋体" w:cs="宋体" w:hint="eastAsia"/>
                <w:i w:val="0"/>
                <w:iCs w:val="0"/>
                <w:color w:val="000000"/>
                <w:kern w:val="0"/>
                <w:sz w:val="18"/>
                <w:szCs w:val="18"/>
                <w:u w:val="none"/>
                <w:lang w:val="en-US" w:eastAsia="zh-CN" w:bidi="en-AU"/>
              </w:rPr>
              <w:t xml:space="preserve"> </w:t>
            </w:r>
          </w:p>
        </w:tc>
        <w:tc>
          <w:tcPr>
            <w:tcW w:w="2803" w:type="dxa"/>
            <w:gridSpan w:val="4"/>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任务完成情况</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792"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全市城市规划设计服务</w:t>
            </w:r>
          </w:p>
        </w:tc>
        <w:tc>
          <w:tcPr>
            <w:tcW w:w="509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承担全市城市规划设计任务。</w:t>
            </w:r>
          </w:p>
        </w:tc>
        <w:tc>
          <w:tcPr>
            <w:tcW w:w="2803" w:type="dxa"/>
            <w:gridSpan w:val="4"/>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全部完成</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792"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任</w:t>
            </w:r>
            <w:r>
              <w:rPr>
                <w:rFonts w:ascii="宋体" w:eastAsia="宋体" w:hAnsi="宋体" w:cs="宋体" w:hint="eastAsia"/>
                <w:i w:val="0"/>
                <w:iCs w:val="0"/>
                <w:color w:val="000000"/>
                <w:kern w:val="0"/>
                <w:sz w:val="18"/>
                <w:szCs w:val="18"/>
                <w:u w:val="none"/>
                <w:lang w:val="en-US" w:eastAsia="zh-CN" w:bidi="en-AU"/>
              </w:rPr>
              <w:t xml:space="preserve">务</w:t>
            </w:r>
            <w:r>
              <w:rPr>
                <w:rFonts w:ascii="宋体" w:eastAsia="宋体" w:hAnsi="宋体" w:cs="宋体" w:hint="eastAsia"/>
                <w:i w:val="0"/>
                <w:iCs w:val="0"/>
                <w:color w:val="000000"/>
                <w:kern w:val="0"/>
                <w:sz w:val="18"/>
                <w:szCs w:val="18"/>
                <w:u w:val="none"/>
                <w:lang w:val="en-US" w:eastAsia="zh-CN" w:bidi="en-AU"/>
              </w:rPr>
              <w:t xml:space="preserve">2</w:t>
            </w:r>
            <w:r>
              <w:rPr>
                <w:rFonts w:ascii="宋体" w:eastAsia="宋体" w:hAnsi="宋体" w:cs="宋体" w:hint="eastAsia"/>
                <w:i w:val="0"/>
                <w:iCs w:val="0"/>
                <w:color w:val="000000"/>
                <w:kern w:val="0"/>
                <w:sz w:val="18"/>
                <w:szCs w:val="18"/>
                <w:u w:val="none"/>
                <w:lang w:val="en-US" w:eastAsia="zh-CN" w:bidi="en-AU"/>
              </w:rPr>
              <w:t xml:space="preserve">：</w:t>
            </w:r>
          </w:p>
        </w:tc>
        <w:tc>
          <w:tcPr>
            <w:tcW w:w="509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2803" w:type="dxa"/>
            <w:gridSpan w:val="4"/>
            <w:tcBorders>
              <w:top w:val="single" w:sz="4" w:space="0" w:color="000000"/>
              <w:left w:val="single" w:sz="4" w:space="0" w:color="000000"/>
              <w:bottom w:val="single" w:sz="4" w:space="0" w:color="000000"/>
              <w:right w:val="single" w:sz="4" w:space="0" w:color="000000"/>
            </w:tcBorders>
            <w:noWrap w:val="1"/>
            <w:vAlign w:val="bottom"/>
          </w:tcPr>
          <w:p>
            <w:pPr>
              <w:pStyle w:val="Normal_81d82b45-49f4-4e7a-b75e-698833b292ac"/>
              <w:jc w:val="left"/>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792"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p>
        </w:tc>
        <w:tc>
          <w:tcPr>
            <w:tcW w:w="509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2803" w:type="dxa"/>
            <w:gridSpan w:val="4"/>
            <w:tcBorders>
              <w:top w:val="single" w:sz="4" w:space="0" w:color="000000"/>
              <w:left w:val="single" w:sz="4" w:space="0" w:color="000000"/>
              <w:bottom w:val="single" w:sz="4" w:space="0" w:color="000000"/>
              <w:right w:val="single" w:sz="4" w:space="0" w:color="000000"/>
            </w:tcBorders>
            <w:noWrap w:val="1"/>
            <w:vAlign w:val="bottom"/>
          </w:tcPr>
          <w:p>
            <w:pPr>
              <w:pStyle w:val="Normal_81d82b45-49f4-4e7a-b75e-698833b292ac"/>
              <w:jc w:val="left"/>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75"/>
        </w:trPr>
        <w:tc>
          <w:tcPr>
            <w:tcW w:w="396"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一级指标</w:t>
            </w:r>
          </w:p>
        </w:tc>
        <w:tc>
          <w:tcPr>
            <w:tcW w:w="396" w:type="dxa"/>
            <w:tcBorders>
              <w:top w:val="single" w:sz="4" w:space="0" w:color="000000"/>
              <w:left w:val="single" w:sz="4" w:space="0" w:color="000000"/>
              <w:bottom w:val="nil"/>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分值</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二级指标</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三级指标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指标值</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指标说明</w:t>
            </w:r>
          </w:p>
        </w:tc>
        <w:tc>
          <w:tcPr>
            <w:tcW w:w="867"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实际完成值</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分值</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得分</w:t>
            </w:r>
          </w:p>
        </w:tc>
        <w:tc>
          <w:tcPr>
            <w:tcW w:w="633"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未完成原因分析及改进措施</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1440"/>
        </w:trPr>
        <w:tc>
          <w:tcPr>
            <w:tcW w:w="39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履职效能</w:t>
            </w:r>
          </w:p>
        </w:tc>
        <w:tc>
          <w:tcPr>
            <w:tcW w:w="396" w:type="dxa"/>
            <w:vMerge w:val="restart"/>
            <w:tcBorders>
              <w:top w:val="single" w:sz="4" w:space="0" w:color="000000"/>
              <w:left w:val="single" w:sz="4" w:space="0" w:color="000000"/>
              <w:bottom w:val="nil"/>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3</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w:t>
            </w:r>
          </w:p>
        </w:tc>
        <w:tc>
          <w:tcPr>
            <w:tcW w:w="8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工作目标管理</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年度履职目标相关性</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相关</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1</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年度履职目标是否符合国家、省、市委市政府战</w:t>
            </w:r>
            <w:r>
              <w:rPr>
                <w:rFonts w:ascii="宋体" w:eastAsia="宋体" w:hAnsi="宋体" w:cs="宋体" w:hint="eastAsia"/>
                <w:i w:val="0"/>
                <w:iCs w:val="0"/>
                <w:color w:val="000000"/>
                <w:kern w:val="0"/>
                <w:sz w:val="20"/>
                <w:szCs w:val="20"/>
                <w:u w:val="none"/>
                <w:lang w:val="en-US" w:eastAsia="zh-CN" w:bidi="en-AU"/>
              </w:rPr>
              <w:t xml:space="preserve">略</w:t>
            </w:r>
            <w:r>
              <w:rPr>
                <w:rFonts w:ascii="宋体" w:eastAsia="宋体" w:hAnsi="宋体" w:cs="宋体" w:hint="eastAsia"/>
                <w:i w:val="0"/>
                <w:iCs w:val="0"/>
                <w:color w:val="000000"/>
                <w:kern w:val="0"/>
                <w:sz w:val="20"/>
                <w:szCs w:val="20"/>
                <w:u w:val="none"/>
                <w:lang w:val="en-US" w:eastAsia="zh-CN" w:bidi="en-AU"/>
              </w:rPr>
              <w:t xml:space="preserve"> </w:t>
            </w:r>
            <w:r>
              <w:rPr>
                <w:rFonts w:ascii="宋体" w:eastAsia="宋体" w:hAnsi="宋体" w:cs="宋体" w:hint="eastAsia"/>
                <w:i w:val="0"/>
                <w:iCs w:val="0"/>
                <w:color w:val="000000"/>
                <w:kern w:val="0"/>
                <w:sz w:val="20"/>
                <w:szCs w:val="20"/>
                <w:u w:val="none"/>
                <w:lang w:val="en-US" w:eastAsia="zh-CN" w:bidi="en-AU"/>
              </w:rPr>
              <w:t xml:space="preserve">部署和发展规划，与国家、省、市宏观政策、行</w:t>
            </w:r>
            <w:r>
              <w:rPr>
                <w:rFonts w:ascii="宋体" w:eastAsia="宋体" w:hAnsi="宋体" w:cs="宋体" w:hint="eastAsia"/>
                <w:i w:val="0"/>
                <w:iCs w:val="0"/>
                <w:color w:val="000000"/>
                <w:kern w:val="0"/>
                <w:sz w:val="20"/>
                <w:szCs w:val="20"/>
                <w:u w:val="none"/>
                <w:lang w:val="en-US" w:eastAsia="zh-CN" w:bidi="en-AU"/>
              </w:rPr>
              <w:t xml:space="preserve">业</w:t>
            </w:r>
            <w:r>
              <w:rPr>
                <w:rFonts w:ascii="宋体" w:eastAsia="宋体" w:hAnsi="宋体" w:cs="宋体" w:hint="eastAsia"/>
                <w:i w:val="0"/>
                <w:iCs w:val="0"/>
                <w:color w:val="000000"/>
                <w:kern w:val="0"/>
                <w:sz w:val="20"/>
                <w:szCs w:val="20"/>
                <w:u w:val="none"/>
                <w:lang w:val="en-US" w:eastAsia="zh-CN" w:bidi="en-AU"/>
              </w:rPr>
              <w:t xml:space="preserve"> </w:t>
            </w:r>
            <w:r>
              <w:rPr>
                <w:rFonts w:ascii="宋体" w:eastAsia="宋体" w:hAnsi="宋体" w:cs="宋体" w:hint="eastAsia"/>
                <w:i w:val="0"/>
                <w:iCs w:val="0"/>
                <w:color w:val="000000"/>
                <w:kern w:val="0"/>
                <w:sz w:val="20"/>
                <w:szCs w:val="20"/>
                <w:u w:val="none"/>
                <w:lang w:val="en-US" w:eastAsia="zh-CN" w:bidi="en-AU"/>
              </w:rPr>
              <w:t xml:space="preserve">政策一致</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2</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年度履职目标是否与部门（单位）职责、工作规划和重点工作相关</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3</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确定的预算项目是否合理，是否与工作目标密切相关</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4</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工作任务和项目预算安排是否合理。</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100%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4</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4</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76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nil"/>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工作任务科学性</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科学</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1</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工作任务是否有明确的绩效目标，绩效目标是否与部门（单位）年度履职目标一致，是否能体现工作任务的产出和效果</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2</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工作任务对应的预算项目是否有明确的绩效目标，绩效目标是否与部门（单位）职责目标、工作任务目标一致，是否能体现预算项目的产出和效果。</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100%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4</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4</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78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nil"/>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绩效指标合理性</w:t>
            </w:r>
          </w:p>
        </w:tc>
        <w:tc>
          <w:tcPr>
            <w:tcW w:w="885"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合理</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1</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工作任务、预算项目绩效指标设置准确反映部门绩效完成情况</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2</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工作任务、预算项目绩效指标清晰、细化、可评价、可衡量</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3</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工作任务、预算项目绩效指标的评价标准清晰、可衡量</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4</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与部门年度的任务数或计划数相对应。</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100%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4</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4</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8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nil"/>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整体工作完成</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总体工作完成率</w:t>
            </w:r>
          </w:p>
        </w:tc>
        <w:tc>
          <w:tcPr>
            <w:tcW w:w="885"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98%</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总体工作完成</w:t>
            </w:r>
            <w:r>
              <w:rPr>
                <w:rFonts w:ascii="宋体" w:eastAsia="宋体" w:hAnsi="宋体" w:cs="宋体" w:hint="eastAsia"/>
                <w:i w:val="0"/>
                <w:iCs w:val="0"/>
                <w:color w:val="000000"/>
                <w:kern w:val="0"/>
                <w:sz w:val="20"/>
                <w:szCs w:val="20"/>
                <w:u w:val="none"/>
                <w:lang w:val="en-US" w:eastAsia="zh-CN" w:bidi="en-AU"/>
              </w:rPr>
              <w:t xml:space="preserve">率</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部门年度工作要点已完成的数</w:t>
            </w:r>
            <w:r>
              <w:rPr>
                <w:rFonts w:ascii="宋体" w:eastAsia="宋体" w:hAnsi="宋体" w:cs="宋体" w:hint="eastAsia"/>
                <w:i w:val="0"/>
                <w:iCs w:val="0"/>
                <w:color w:val="000000"/>
                <w:kern w:val="0"/>
                <w:sz w:val="20"/>
                <w:szCs w:val="20"/>
                <w:u w:val="none"/>
                <w:lang w:val="en-US" w:eastAsia="zh-CN" w:bidi="en-AU"/>
              </w:rPr>
              <w:t xml:space="preserve">量</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部门年度工作要点工作总数量。得</w:t>
            </w:r>
            <w:r>
              <w:rPr>
                <w:rFonts w:ascii="宋体" w:eastAsia="宋体" w:hAnsi="宋体" w:cs="宋体" w:hint="eastAsia"/>
                <w:i w:val="0"/>
                <w:iCs w:val="0"/>
                <w:color w:val="000000"/>
                <w:kern w:val="0"/>
                <w:sz w:val="20"/>
                <w:szCs w:val="20"/>
                <w:u w:val="none"/>
                <w:lang w:val="en-US" w:eastAsia="zh-CN" w:bidi="en-AU"/>
              </w:rPr>
              <w:t xml:space="preserve">分</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指标实际完成</w:t>
            </w:r>
            <w:r>
              <w:rPr>
                <w:rFonts w:ascii="宋体" w:eastAsia="宋体" w:hAnsi="宋体" w:cs="宋体" w:hint="eastAsia"/>
                <w:i w:val="0"/>
                <w:iCs w:val="0"/>
                <w:color w:val="000000"/>
                <w:kern w:val="0"/>
                <w:sz w:val="20"/>
                <w:szCs w:val="20"/>
                <w:u w:val="none"/>
                <w:lang w:val="en-US" w:eastAsia="zh-CN" w:bidi="en-AU"/>
              </w:rPr>
              <w:t xml:space="preserve">值</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指标分值。</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100%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6</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6</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6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nil"/>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牵头单位工作完成率</w:t>
            </w:r>
          </w:p>
        </w:tc>
        <w:tc>
          <w:tcPr>
            <w:tcW w:w="885"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无</w:t>
            </w:r>
          </w:p>
        </w:tc>
        <w:tc>
          <w:tcPr>
            <w:tcW w:w="3215" w:type="dxa"/>
            <w:tcBorders>
              <w:top w:val="single" w:sz="4" w:space="0" w:color="000000"/>
              <w:left w:val="single" w:sz="4" w:space="0" w:color="000000"/>
              <w:bottom w:val="nil"/>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承接市委市政府年度工作任务的牵头单位制定的工作要点是否涵盖所要承接的重点工作。工作完成</w:t>
            </w:r>
            <w:r>
              <w:rPr>
                <w:rFonts w:ascii="宋体" w:eastAsia="宋体" w:hAnsi="宋体" w:cs="宋体" w:hint="eastAsia"/>
                <w:i w:val="0"/>
                <w:iCs w:val="0"/>
                <w:color w:val="000000"/>
                <w:kern w:val="0"/>
                <w:sz w:val="20"/>
                <w:szCs w:val="20"/>
                <w:u w:val="none"/>
                <w:lang w:val="en-US" w:eastAsia="zh-CN" w:bidi="en-AU"/>
              </w:rPr>
              <w:t xml:space="preserve">率</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工作要点已完成的数</w:t>
            </w:r>
            <w:r>
              <w:rPr>
                <w:rFonts w:ascii="宋体" w:eastAsia="宋体" w:hAnsi="宋体" w:cs="宋体" w:hint="eastAsia"/>
                <w:i w:val="0"/>
                <w:iCs w:val="0"/>
                <w:color w:val="000000"/>
                <w:kern w:val="0"/>
                <w:sz w:val="20"/>
                <w:szCs w:val="20"/>
                <w:u w:val="none"/>
                <w:lang w:val="en-US" w:eastAsia="zh-CN" w:bidi="en-AU"/>
              </w:rPr>
              <w:t xml:space="preserve">量</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工作要点工作总数量。得</w:t>
            </w:r>
            <w:r>
              <w:rPr>
                <w:rFonts w:ascii="宋体" w:eastAsia="宋体" w:hAnsi="宋体" w:cs="宋体" w:hint="eastAsia"/>
                <w:i w:val="0"/>
                <w:iCs w:val="0"/>
                <w:color w:val="000000"/>
                <w:kern w:val="0"/>
                <w:sz w:val="20"/>
                <w:szCs w:val="20"/>
                <w:u w:val="none"/>
                <w:lang w:val="en-US" w:eastAsia="zh-CN" w:bidi="en-AU"/>
              </w:rPr>
              <w:t xml:space="preserve">分</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指标实际完成</w:t>
            </w:r>
            <w:r>
              <w:rPr>
                <w:rFonts w:ascii="宋体" w:eastAsia="宋体" w:hAnsi="宋体" w:cs="宋体" w:hint="eastAsia"/>
                <w:i w:val="0"/>
                <w:iCs w:val="0"/>
                <w:color w:val="000000"/>
                <w:kern w:val="0"/>
                <w:sz w:val="20"/>
                <w:szCs w:val="20"/>
                <w:u w:val="none"/>
                <w:lang w:val="en-US" w:eastAsia="zh-CN" w:bidi="en-AU"/>
              </w:rPr>
              <w:t xml:space="preserve">值</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指标分值。</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无</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633"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4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nil"/>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重点工作履行</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做好城建重点项目技术服务工作计划完成率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95%</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分项具体列示本部门重点工作推进情况，相关情况应予以细化、量化表述。</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100%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6</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6</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8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nil"/>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部门目标实现</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做好城市规划设计服务实现率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95%</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分项具体列示本部门年度工作目标达成情况，相关情况应予以细化、量化表述。</w:t>
            </w:r>
          </w:p>
        </w:tc>
        <w:tc>
          <w:tcPr>
            <w:tcW w:w="867"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98</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以上</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6</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5.9</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720"/>
        </w:trPr>
        <w:tc>
          <w:tcPr>
            <w:tcW w:w="39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管理效率</w:t>
            </w:r>
          </w:p>
        </w:tc>
        <w:tc>
          <w:tcPr>
            <w:tcW w:w="39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4</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w:t>
            </w:r>
          </w:p>
        </w:tc>
        <w:tc>
          <w:tcPr>
            <w:tcW w:w="8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预算管理</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预算编制完整性</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完整</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①</w:t>
            </w:r>
            <w:r>
              <w:rPr>
                <w:rFonts w:ascii="宋体" w:eastAsia="宋体" w:hAnsi="宋体" w:cs="宋体" w:hint="eastAsia"/>
                <w:i w:val="0"/>
                <w:iCs w:val="0"/>
                <w:color w:val="000000"/>
                <w:kern w:val="0"/>
                <w:sz w:val="20"/>
                <w:szCs w:val="20"/>
                <w:u w:val="none"/>
                <w:lang w:val="en-US" w:eastAsia="zh-CN" w:bidi="en-AU"/>
              </w:rPr>
              <w:t xml:space="preserve">收入预算编制是否足额，是否将所有部门预算收入全部编入收入预算；</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②</w:t>
            </w:r>
            <w:r>
              <w:rPr>
                <w:rFonts w:ascii="宋体" w:eastAsia="宋体" w:hAnsi="宋体" w:cs="宋体" w:hint="eastAsia"/>
                <w:i w:val="0"/>
                <w:iCs w:val="0"/>
                <w:color w:val="000000"/>
                <w:kern w:val="0"/>
                <w:sz w:val="20"/>
                <w:szCs w:val="20"/>
                <w:u w:val="none"/>
                <w:lang w:val="en-US" w:eastAsia="zh-CN" w:bidi="en-AU"/>
              </w:rPr>
              <w:t xml:space="preserve">支出预算编制是否科学，是否是按人员经费按标准、日常公用经费按定额、专项经费按项目分别编制。</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100%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专项资金细化率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无</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预算细化</w:t>
            </w:r>
            <w:r>
              <w:rPr>
                <w:rFonts w:ascii="宋体" w:eastAsia="宋体" w:hAnsi="宋体" w:cs="宋体" w:hint="eastAsia"/>
                <w:i w:val="0"/>
                <w:iCs w:val="0"/>
                <w:color w:val="000000"/>
                <w:kern w:val="0"/>
                <w:sz w:val="20"/>
                <w:szCs w:val="20"/>
                <w:u w:val="none"/>
                <w:lang w:val="en-US" w:eastAsia="zh-CN" w:bidi="en-AU"/>
              </w:rPr>
              <w:t xml:space="preserve">率</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（部门参与分配的专项待分资</w:t>
            </w:r>
            <w:r>
              <w:rPr>
                <w:rFonts w:ascii="宋体" w:eastAsia="宋体" w:hAnsi="宋体" w:cs="宋体" w:hint="eastAsia"/>
                <w:i w:val="0"/>
                <w:iCs w:val="0"/>
                <w:color w:val="000000"/>
                <w:kern w:val="0"/>
                <w:sz w:val="20"/>
                <w:szCs w:val="20"/>
                <w:u w:val="none"/>
                <w:lang w:val="en-US" w:eastAsia="zh-CN" w:bidi="en-AU"/>
              </w:rPr>
              <w:t xml:space="preserve">金</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部门参与分配资金合计</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×100</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无</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无专项资金</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4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预算执行率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预算执行</w:t>
            </w:r>
            <w:r>
              <w:rPr>
                <w:rFonts w:ascii="宋体" w:eastAsia="宋体" w:hAnsi="宋体" w:cs="宋体" w:hint="eastAsia"/>
                <w:i w:val="0"/>
                <w:iCs w:val="0"/>
                <w:color w:val="000000"/>
                <w:kern w:val="0"/>
                <w:sz w:val="20"/>
                <w:szCs w:val="20"/>
                <w:u w:val="none"/>
                <w:lang w:val="en-US" w:eastAsia="zh-CN" w:bidi="en-AU"/>
              </w:rPr>
              <w:t xml:space="preserve">率</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（预算执行</w:t>
            </w:r>
            <w:r>
              <w:rPr>
                <w:rFonts w:ascii="宋体" w:eastAsia="宋体" w:hAnsi="宋体" w:cs="宋体" w:hint="eastAsia"/>
                <w:i w:val="0"/>
                <w:iCs w:val="0"/>
                <w:color w:val="000000"/>
                <w:kern w:val="0"/>
                <w:sz w:val="20"/>
                <w:szCs w:val="20"/>
                <w:u w:val="none"/>
                <w:lang w:val="en-US" w:eastAsia="zh-CN" w:bidi="en-AU"/>
              </w:rPr>
              <w:t xml:space="preserve">数</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预算数</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×100</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其中，预算完成数指部门本年度实际执行的预算数；预算数指财政部门批复的本年度部门的预算数。</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100%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3</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3</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76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预算调整率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预算调整</w:t>
            </w:r>
            <w:r>
              <w:rPr>
                <w:rFonts w:ascii="宋体" w:eastAsia="宋体" w:hAnsi="宋体" w:cs="宋体" w:hint="eastAsia"/>
                <w:i w:val="0"/>
                <w:iCs w:val="0"/>
                <w:color w:val="000000"/>
                <w:kern w:val="0"/>
                <w:sz w:val="20"/>
                <w:szCs w:val="20"/>
                <w:u w:val="none"/>
                <w:lang w:val="en-US" w:eastAsia="zh-CN" w:bidi="en-AU"/>
              </w:rPr>
              <w:t xml:space="preserve">率</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（预算调整</w:t>
            </w:r>
            <w:r>
              <w:rPr>
                <w:rFonts w:ascii="宋体" w:eastAsia="宋体" w:hAnsi="宋体" w:cs="宋体" w:hint="eastAsia"/>
                <w:i w:val="0"/>
                <w:iCs w:val="0"/>
                <w:color w:val="000000"/>
                <w:kern w:val="0"/>
                <w:sz w:val="20"/>
                <w:szCs w:val="20"/>
                <w:u w:val="none"/>
                <w:lang w:val="en-US" w:eastAsia="zh-CN" w:bidi="en-AU"/>
              </w:rPr>
              <w:t xml:space="preserve">数</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预算数</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×100</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预算调整数：部门在本年度内涉及预算的追加、追减或结构调整的资金总和（因落实国家政策、发生不可抗力、上级部门或本级党委政府临时交办而产生的调整除外）。</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100%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2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结转结余率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5%</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结转结余变动</w:t>
            </w:r>
            <w:r>
              <w:rPr>
                <w:rFonts w:ascii="宋体" w:eastAsia="宋体" w:hAnsi="宋体" w:cs="宋体" w:hint="eastAsia"/>
                <w:i w:val="0"/>
                <w:iCs w:val="0"/>
                <w:color w:val="000000"/>
                <w:kern w:val="0"/>
                <w:sz w:val="20"/>
                <w:szCs w:val="20"/>
                <w:u w:val="none"/>
                <w:lang w:val="en-US" w:eastAsia="zh-CN" w:bidi="en-AU"/>
              </w:rPr>
              <w:t xml:space="preserve">率</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（本年度累计结转结余资金总</w:t>
            </w:r>
            <w:r>
              <w:rPr>
                <w:rFonts w:ascii="宋体" w:eastAsia="宋体" w:hAnsi="宋体" w:cs="宋体" w:hint="eastAsia"/>
                <w:i w:val="0"/>
                <w:iCs w:val="0"/>
                <w:color w:val="000000"/>
                <w:kern w:val="0"/>
                <w:sz w:val="20"/>
                <w:szCs w:val="20"/>
                <w:u w:val="none"/>
                <w:lang w:val="en-US" w:eastAsia="zh-CN" w:bidi="en-AU"/>
              </w:rPr>
              <w:t xml:space="preserve">额</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上年度累计结转结余资金总额</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上年度累计结转结余资金总</w:t>
            </w:r>
            <w:r>
              <w:rPr>
                <w:rFonts w:ascii="宋体" w:eastAsia="宋体" w:hAnsi="宋体" w:cs="宋体" w:hint="eastAsia"/>
                <w:i w:val="0"/>
                <w:iCs w:val="0"/>
                <w:color w:val="000000"/>
                <w:kern w:val="0"/>
                <w:sz w:val="20"/>
                <w:szCs w:val="20"/>
                <w:u w:val="none"/>
                <w:lang w:val="en-US" w:eastAsia="zh-CN" w:bidi="en-AU"/>
              </w:rPr>
              <w:t xml:space="preserve">额</w:t>
            </w:r>
            <w:r>
              <w:rPr>
                <w:rFonts w:ascii="宋体" w:eastAsia="宋体" w:hAnsi="宋体" w:cs="宋体" w:hint="eastAsia"/>
                <w:i w:val="0"/>
                <w:iCs w:val="0"/>
                <w:color w:val="000000"/>
                <w:kern w:val="0"/>
                <w:sz w:val="20"/>
                <w:szCs w:val="20"/>
                <w:u w:val="none"/>
                <w:lang w:val="en-US" w:eastAsia="zh-CN" w:bidi="en-AU"/>
              </w:rPr>
              <w:t xml:space="preserve">]×100</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633"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72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部门决算编报质量</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both"/>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严格按照相关要求进行报送</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①</w:t>
            </w:r>
            <w:r>
              <w:rPr>
                <w:rFonts w:ascii="宋体" w:eastAsia="宋体" w:hAnsi="宋体" w:cs="宋体" w:hint="eastAsia"/>
                <w:i w:val="0"/>
                <w:iCs w:val="0"/>
                <w:color w:val="000000"/>
                <w:kern w:val="0"/>
                <w:sz w:val="20"/>
                <w:szCs w:val="20"/>
                <w:u w:val="none"/>
                <w:lang w:val="en-US" w:eastAsia="zh-CN" w:bidi="en-AU"/>
              </w:rPr>
              <w:t xml:space="preserve">是否按照相关编审要求报送；</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②</w:t>
            </w:r>
            <w:r>
              <w:rPr>
                <w:rFonts w:ascii="宋体" w:eastAsia="宋体" w:hAnsi="宋体" w:cs="宋体" w:hint="eastAsia"/>
                <w:i w:val="0"/>
                <w:iCs w:val="0"/>
                <w:color w:val="000000"/>
                <w:kern w:val="0"/>
                <w:sz w:val="20"/>
                <w:szCs w:val="20"/>
                <w:u w:val="none"/>
                <w:lang w:val="en-US" w:eastAsia="zh-CN" w:bidi="en-AU"/>
              </w:rPr>
              <w:t xml:space="preserve">部门决算编报的单位范围和资金范围是否符合相关要求。</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100%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项目库完整性</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项目库管理完整</w:t>
            </w:r>
            <w:r>
              <w:rPr>
                <w:rFonts w:ascii="宋体" w:eastAsia="宋体" w:hAnsi="宋体" w:cs="宋体" w:hint="eastAsia"/>
                <w:i w:val="0"/>
                <w:iCs w:val="0"/>
                <w:color w:val="000000"/>
                <w:kern w:val="0"/>
                <w:sz w:val="20"/>
                <w:szCs w:val="20"/>
                <w:u w:val="none"/>
                <w:lang w:val="en-US" w:eastAsia="zh-CN" w:bidi="en-AU"/>
              </w:rPr>
              <w:t xml:space="preserve">性</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（年度预算安排项目资金总</w:t>
            </w:r>
            <w:r>
              <w:rPr>
                <w:rFonts w:ascii="宋体" w:eastAsia="宋体" w:hAnsi="宋体" w:cs="宋体" w:hint="eastAsia"/>
                <w:i w:val="0"/>
                <w:iCs w:val="0"/>
                <w:color w:val="000000"/>
                <w:kern w:val="0"/>
                <w:sz w:val="20"/>
                <w:szCs w:val="20"/>
                <w:u w:val="none"/>
                <w:lang w:val="en-US" w:eastAsia="zh-CN" w:bidi="en-AU"/>
              </w:rPr>
              <w:t xml:space="preserve">额</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未纳入项目库预算项目资金额</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年度预算安排项目资金总</w:t>
            </w:r>
            <w:r>
              <w:rPr>
                <w:rFonts w:ascii="宋体" w:eastAsia="宋体" w:hAnsi="宋体" w:cs="宋体" w:hint="eastAsia"/>
                <w:i w:val="0"/>
                <w:iCs w:val="0"/>
                <w:color w:val="000000"/>
                <w:kern w:val="0"/>
                <w:sz w:val="20"/>
                <w:szCs w:val="20"/>
                <w:u w:val="none"/>
                <w:lang w:val="en-US" w:eastAsia="zh-CN" w:bidi="en-AU"/>
              </w:rPr>
              <w:t xml:space="preserve">额</w:t>
            </w:r>
            <w:r>
              <w:rPr>
                <w:rFonts w:ascii="宋体" w:eastAsia="宋体" w:hAnsi="宋体" w:cs="宋体" w:hint="eastAsia"/>
                <w:i w:val="0"/>
                <w:iCs w:val="0"/>
                <w:color w:val="000000"/>
                <w:kern w:val="0"/>
                <w:sz w:val="20"/>
                <w:szCs w:val="20"/>
                <w:u w:val="none"/>
                <w:lang w:val="en-US" w:eastAsia="zh-CN" w:bidi="en-AU"/>
              </w:rPr>
              <w:t xml:space="preserve">×100</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100%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6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国库集中支付例规性</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国库集中支付合规</w:t>
            </w:r>
            <w:r>
              <w:rPr>
                <w:rFonts w:ascii="宋体" w:eastAsia="宋体" w:hAnsi="宋体" w:cs="宋体" w:hint="eastAsia"/>
                <w:i w:val="0"/>
                <w:iCs w:val="0"/>
                <w:color w:val="000000"/>
                <w:kern w:val="0"/>
                <w:sz w:val="20"/>
                <w:szCs w:val="20"/>
                <w:u w:val="none"/>
                <w:lang w:val="en-US" w:eastAsia="zh-CN" w:bidi="en-AU"/>
              </w:rPr>
              <w:t xml:space="preserve">性</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（年度部门预算资金国库集中支付总</w:t>
            </w:r>
            <w:r>
              <w:rPr>
                <w:rFonts w:ascii="宋体" w:eastAsia="宋体" w:hAnsi="宋体" w:cs="宋体" w:hint="eastAsia"/>
                <w:i w:val="0"/>
                <w:iCs w:val="0"/>
                <w:color w:val="000000"/>
                <w:kern w:val="0"/>
                <w:sz w:val="20"/>
                <w:szCs w:val="20"/>
                <w:u w:val="none"/>
                <w:lang w:val="en-US" w:eastAsia="zh-CN" w:bidi="en-AU"/>
              </w:rPr>
              <w:t xml:space="preserve">额</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国库集中支付监控系统拦截资金额</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年度部门预算资金国库集中支付总</w:t>
            </w:r>
            <w:r>
              <w:rPr>
                <w:rFonts w:ascii="宋体" w:eastAsia="宋体" w:hAnsi="宋体" w:cs="宋体" w:hint="eastAsia"/>
                <w:i w:val="0"/>
                <w:iCs w:val="0"/>
                <w:color w:val="000000"/>
                <w:kern w:val="0"/>
                <w:sz w:val="20"/>
                <w:szCs w:val="20"/>
                <w:u w:val="none"/>
                <w:lang w:val="en-US" w:eastAsia="zh-CN" w:bidi="en-AU"/>
              </w:rPr>
              <w:t xml:space="preserve">额</w:t>
            </w:r>
            <w:r>
              <w:rPr>
                <w:rFonts w:ascii="宋体" w:eastAsia="宋体" w:hAnsi="宋体" w:cs="宋体" w:hint="eastAsia"/>
                <w:i w:val="0"/>
                <w:iCs w:val="0"/>
                <w:color w:val="000000"/>
                <w:kern w:val="0"/>
                <w:sz w:val="20"/>
                <w:szCs w:val="20"/>
                <w:u w:val="none"/>
                <w:lang w:val="en-US" w:eastAsia="zh-CN" w:bidi="en-AU"/>
              </w:rPr>
              <w:t xml:space="preserve">×100</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100%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2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收支管理</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收管管理规范性</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符合事业单位财务规则的有关规定。</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财政拨款收入、事业收入、上级补助收入、附属单位上缴收入、经营收入及其他收入管理是否符合事业单位财务规则的有关规定。</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符合事业单位财务规则的有关规定。</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126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支出管理规范性</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符合事业单位财务规则及相关制度办法的有关规定。</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基本支出和项目支出是否符合事业单位财务规则及相关制度办法的有关规定。</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符合事业单位财务规则及相关制度办法的有关规定。</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94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财务管理</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财务管理制度的完备性</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一是在拨付和使用过程中有比较完整的审批程序和手续；二是财务核算符合国家财经法规和财务管理制度及专项资金管理有关规定；三是部门基础数据信息和会计信息资料的真实性、完整性、准确性，对我馆预算管理工作起到很好的支撑作用。</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①</w:t>
            </w:r>
            <w:r>
              <w:rPr>
                <w:rFonts w:ascii="宋体" w:eastAsia="宋体" w:hAnsi="宋体" w:cs="宋体" w:hint="eastAsia"/>
                <w:i w:val="0"/>
                <w:iCs w:val="0"/>
                <w:color w:val="000000"/>
                <w:kern w:val="0"/>
                <w:sz w:val="20"/>
                <w:szCs w:val="20"/>
                <w:u w:val="none"/>
                <w:lang w:val="en-US" w:eastAsia="zh-CN" w:bidi="en-AU"/>
              </w:rPr>
              <w:t xml:space="preserve">资金的拨付和使用是否有比较完整的审批程序和手续；</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②</w:t>
            </w:r>
            <w:r>
              <w:rPr>
                <w:rFonts w:ascii="宋体" w:eastAsia="宋体" w:hAnsi="宋体" w:cs="宋体" w:hint="eastAsia"/>
                <w:i w:val="0"/>
                <w:iCs w:val="0"/>
                <w:color w:val="000000"/>
                <w:kern w:val="0"/>
                <w:sz w:val="20"/>
                <w:szCs w:val="20"/>
                <w:u w:val="none"/>
                <w:lang w:val="en-US" w:eastAsia="zh-CN" w:bidi="en-AU"/>
              </w:rPr>
              <w:t xml:space="preserve">财务核算符合国家财经法规和财务管理制度及专项资金管理有关规定；</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③</w:t>
            </w:r>
            <w:r>
              <w:rPr>
                <w:rFonts w:ascii="宋体" w:eastAsia="宋体" w:hAnsi="宋体" w:cs="宋体" w:hint="eastAsia"/>
                <w:i w:val="0"/>
                <w:iCs w:val="0"/>
                <w:color w:val="000000"/>
                <w:kern w:val="0"/>
                <w:sz w:val="20"/>
                <w:szCs w:val="20"/>
                <w:u w:val="none"/>
                <w:lang w:val="en-US" w:eastAsia="zh-CN" w:bidi="en-AU"/>
              </w:rPr>
              <w:t xml:space="preserve">部门基础数据信息和会计信息资料的真实性、完整性、准确性，能否对预算管理工作起到很好的支撑作用。</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财务制度完备</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3</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3</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8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银行账户管理规范性</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规范</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财政专户的资金是否按照国库集中收缴的有关规定及时足额上缴，是否存在隐瞒、滞留、截留、挪用和坐支等情况。</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账户管理规范</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4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政府采购执行率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95%</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①</w:t>
            </w:r>
            <w:r>
              <w:rPr>
                <w:rFonts w:ascii="宋体" w:eastAsia="宋体" w:hAnsi="宋体" w:cs="宋体" w:hint="eastAsia"/>
                <w:i w:val="0"/>
                <w:iCs w:val="0"/>
                <w:color w:val="000000"/>
                <w:kern w:val="0"/>
                <w:sz w:val="20"/>
                <w:szCs w:val="20"/>
                <w:u w:val="none"/>
                <w:lang w:val="en-US" w:eastAsia="zh-CN" w:bidi="en-AU"/>
              </w:rPr>
              <w:t xml:space="preserve">资金使用是否符合政府采购的程序和流程；资金使用是否符合公务卡结算相关制度和规定；</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②</w:t>
            </w:r>
            <w:r>
              <w:rPr>
                <w:rFonts w:ascii="宋体" w:eastAsia="宋体" w:hAnsi="宋体" w:cs="宋体" w:hint="eastAsia"/>
                <w:i w:val="0"/>
                <w:iCs w:val="0"/>
                <w:color w:val="000000"/>
                <w:kern w:val="0"/>
                <w:sz w:val="20"/>
                <w:szCs w:val="20"/>
                <w:u w:val="none"/>
                <w:lang w:val="en-US" w:eastAsia="zh-CN" w:bidi="en-AU"/>
              </w:rPr>
              <w:t xml:space="preserve">政府采购执行</w:t>
            </w:r>
            <w:r>
              <w:rPr>
                <w:rFonts w:ascii="宋体" w:eastAsia="宋体" w:hAnsi="宋体" w:cs="宋体" w:hint="eastAsia"/>
                <w:i w:val="0"/>
                <w:iCs w:val="0"/>
                <w:color w:val="000000"/>
                <w:kern w:val="0"/>
                <w:sz w:val="20"/>
                <w:szCs w:val="20"/>
                <w:u w:val="none"/>
                <w:lang w:val="en-US" w:eastAsia="zh-CN" w:bidi="en-AU"/>
              </w:rPr>
              <w:t xml:space="preserve">率</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（实际政府采购金</w:t>
            </w:r>
            <w:r>
              <w:rPr>
                <w:rFonts w:ascii="宋体" w:eastAsia="宋体" w:hAnsi="宋体" w:cs="宋体" w:hint="eastAsia"/>
                <w:i w:val="0"/>
                <w:iCs w:val="0"/>
                <w:color w:val="000000"/>
                <w:kern w:val="0"/>
                <w:sz w:val="20"/>
                <w:szCs w:val="20"/>
                <w:u w:val="none"/>
                <w:lang w:val="en-US" w:eastAsia="zh-CN" w:bidi="en-AU"/>
              </w:rPr>
              <w:t xml:space="preserve">额</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政府采购预算数</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×100</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政府采购预算：采购机关根据事业发展计划和行政任务编制的、并经过规定程序批准的年度政府采购计划。</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100%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内控制度有效性</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有效</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①</w:t>
            </w:r>
            <w:r>
              <w:rPr>
                <w:rFonts w:ascii="宋体" w:eastAsia="宋体" w:hAnsi="宋体" w:cs="宋体" w:hint="eastAsia"/>
                <w:i w:val="0"/>
                <w:iCs w:val="0"/>
                <w:color w:val="000000"/>
                <w:kern w:val="0"/>
                <w:sz w:val="20"/>
                <w:szCs w:val="20"/>
                <w:u w:val="none"/>
                <w:lang w:val="en-US" w:eastAsia="zh-CN" w:bidi="en-AU"/>
              </w:rPr>
              <w:t xml:space="preserve">预算业务控制：单位是否建立健全预算编制、审批、执行、决算与评价等预算内部管理制度；</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②</w:t>
            </w:r>
            <w:r>
              <w:rPr>
                <w:rFonts w:ascii="宋体" w:eastAsia="宋体" w:hAnsi="宋体" w:cs="宋体" w:hint="eastAsia"/>
                <w:i w:val="0"/>
                <w:iCs w:val="0"/>
                <w:color w:val="000000"/>
                <w:kern w:val="0"/>
                <w:sz w:val="20"/>
                <w:szCs w:val="20"/>
                <w:u w:val="none"/>
                <w:lang w:val="en-US" w:eastAsia="zh-CN" w:bidi="en-AU"/>
              </w:rPr>
              <w:t xml:space="preserve">收支业务控制：单位是否建立健全收入、支出内部管理制度；</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③</w:t>
            </w:r>
            <w:r>
              <w:rPr>
                <w:rFonts w:ascii="宋体" w:eastAsia="宋体" w:hAnsi="宋体" w:cs="宋体" w:hint="eastAsia"/>
                <w:i w:val="0"/>
                <w:iCs w:val="0"/>
                <w:color w:val="000000"/>
                <w:kern w:val="0"/>
                <w:sz w:val="20"/>
                <w:szCs w:val="20"/>
                <w:u w:val="none"/>
                <w:lang w:val="en-US" w:eastAsia="zh-CN" w:bidi="en-AU"/>
              </w:rPr>
              <w:t xml:space="preserve">政府采购业务控制：单位是否建立健全政府采购预算与计划管理、政府采购活动管理、验收管理等政府采购内部管理制度；</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④</w:t>
            </w:r>
            <w:r>
              <w:rPr>
                <w:rFonts w:ascii="宋体" w:eastAsia="宋体" w:hAnsi="宋体" w:cs="宋体" w:hint="eastAsia"/>
                <w:i w:val="0"/>
                <w:iCs w:val="0"/>
                <w:color w:val="000000"/>
                <w:kern w:val="0"/>
                <w:sz w:val="20"/>
                <w:szCs w:val="20"/>
                <w:u w:val="none"/>
                <w:lang w:val="en-US" w:eastAsia="zh-CN" w:bidi="en-AU"/>
              </w:rPr>
              <w:t xml:space="preserve">资产控制：单位是否建立健全资产内部管理制度；</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⑤</w:t>
            </w:r>
            <w:r>
              <w:rPr>
                <w:rFonts w:ascii="宋体" w:eastAsia="宋体" w:hAnsi="宋体" w:cs="宋体" w:hint="eastAsia"/>
                <w:i w:val="0"/>
                <w:iCs w:val="0"/>
                <w:color w:val="000000"/>
                <w:kern w:val="0"/>
                <w:sz w:val="20"/>
                <w:szCs w:val="20"/>
                <w:u w:val="none"/>
                <w:lang w:val="en-US" w:eastAsia="zh-CN" w:bidi="en-AU"/>
              </w:rPr>
              <w:t xml:space="preserve">建设项目控制：单位是否建立健全建设项目内部管理制度，包括与建设项目相关的议事决策机制、审核机制等；</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⑥</w:t>
            </w:r>
            <w:r>
              <w:rPr>
                <w:rFonts w:ascii="宋体" w:eastAsia="宋体" w:hAnsi="宋体" w:cs="宋体" w:hint="eastAsia"/>
                <w:i w:val="0"/>
                <w:iCs w:val="0"/>
                <w:color w:val="000000"/>
                <w:kern w:val="0"/>
                <w:sz w:val="20"/>
                <w:szCs w:val="20"/>
                <w:u w:val="none"/>
                <w:lang w:val="en-US" w:eastAsia="zh-CN" w:bidi="en-AU"/>
              </w:rPr>
              <w:t xml:space="preserve">合同控制：单位是否建立健全合同内部管理制度。</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⑦</w:t>
            </w:r>
            <w:r>
              <w:rPr>
                <w:rFonts w:ascii="宋体" w:eastAsia="宋体" w:hAnsi="宋体" w:cs="宋体" w:hint="eastAsia"/>
                <w:i w:val="0"/>
                <w:iCs w:val="0"/>
                <w:color w:val="000000"/>
                <w:kern w:val="0"/>
                <w:sz w:val="20"/>
                <w:szCs w:val="20"/>
                <w:u w:val="none"/>
                <w:lang w:val="en-US" w:eastAsia="zh-CN" w:bidi="en-AU"/>
              </w:rPr>
              <w:t xml:space="preserve">上述内部控制管理制度是否执行到位有效。</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内控制度有效</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资产管理</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资产管理规范性</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规范</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①</w:t>
            </w:r>
            <w:r>
              <w:rPr>
                <w:rFonts w:ascii="宋体" w:eastAsia="宋体" w:hAnsi="宋体" w:cs="宋体" w:hint="eastAsia"/>
                <w:i w:val="0"/>
                <w:iCs w:val="0"/>
                <w:color w:val="000000"/>
                <w:kern w:val="0"/>
                <w:sz w:val="20"/>
                <w:szCs w:val="20"/>
                <w:u w:val="none"/>
                <w:lang w:val="en-US" w:eastAsia="zh-CN" w:bidi="en-AU"/>
              </w:rPr>
              <w:t xml:space="preserve">资产保存是否完整，是否定期对固定资产进行清查，是否有因管理不当发生严重资产损失和丢失的情况；</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②</w:t>
            </w:r>
            <w:r>
              <w:rPr>
                <w:rFonts w:ascii="宋体" w:eastAsia="宋体" w:hAnsi="宋体" w:cs="宋体" w:hint="eastAsia"/>
                <w:i w:val="0"/>
                <w:iCs w:val="0"/>
                <w:color w:val="000000"/>
                <w:kern w:val="0"/>
                <w:sz w:val="20"/>
                <w:szCs w:val="20"/>
                <w:u w:val="none"/>
                <w:lang w:val="en-US" w:eastAsia="zh-CN" w:bidi="en-AU"/>
              </w:rPr>
              <w:t xml:space="preserve">是否存在超标准配置资产；</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③</w:t>
            </w:r>
            <w:r>
              <w:rPr>
                <w:rFonts w:ascii="宋体" w:eastAsia="宋体" w:hAnsi="宋体" w:cs="宋体" w:hint="eastAsia"/>
                <w:i w:val="0"/>
                <w:iCs w:val="0"/>
                <w:color w:val="000000"/>
                <w:kern w:val="0"/>
                <w:sz w:val="20"/>
                <w:szCs w:val="20"/>
                <w:u w:val="none"/>
                <w:lang w:val="en-US" w:eastAsia="zh-CN" w:bidi="en-AU"/>
              </w:rPr>
              <w:t xml:space="preserve">资产使用是否规范，是否存在未经批准擅自出租、出借资产行为；</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④</w:t>
            </w:r>
            <w:r>
              <w:rPr>
                <w:rFonts w:ascii="宋体" w:eastAsia="宋体" w:hAnsi="宋体" w:cs="宋体" w:hint="eastAsia"/>
                <w:i w:val="0"/>
                <w:iCs w:val="0"/>
                <w:color w:val="000000"/>
                <w:kern w:val="0"/>
                <w:sz w:val="20"/>
                <w:szCs w:val="20"/>
                <w:u w:val="none"/>
                <w:lang w:val="en-US" w:eastAsia="zh-CN" w:bidi="en-AU"/>
              </w:rPr>
              <w:t xml:space="preserve">资产处置是否规范，是否存在不按要求进行报批或资产不公开处置行为。</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资产管理规范</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74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部门固定资产利用率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计算公式：</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部门固定资产利用</w:t>
            </w:r>
            <w:r>
              <w:rPr>
                <w:rFonts w:ascii="宋体" w:eastAsia="宋体" w:hAnsi="宋体" w:cs="宋体" w:hint="eastAsia"/>
                <w:i w:val="0"/>
                <w:iCs w:val="0"/>
                <w:color w:val="000000"/>
                <w:kern w:val="0"/>
                <w:sz w:val="18"/>
                <w:szCs w:val="18"/>
                <w:u w:val="none"/>
                <w:lang w:val="en-US" w:eastAsia="zh-CN" w:bidi="en-AU"/>
              </w:rPr>
              <w:t xml:space="preserve">率</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（部门实际在用固定资产总</w:t>
            </w:r>
            <w:r>
              <w:rPr>
                <w:rFonts w:ascii="宋体" w:eastAsia="宋体" w:hAnsi="宋体" w:cs="宋体" w:hint="eastAsia"/>
                <w:i w:val="0"/>
                <w:iCs w:val="0"/>
                <w:color w:val="000000"/>
                <w:kern w:val="0"/>
                <w:sz w:val="18"/>
                <w:szCs w:val="18"/>
                <w:u w:val="none"/>
                <w:lang w:val="en-US" w:eastAsia="zh-CN" w:bidi="en-AU"/>
              </w:rPr>
              <w:t xml:space="preserve">额</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部门所有固定资产总额</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×100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或资产闲置</w:t>
            </w:r>
            <w:r>
              <w:rPr>
                <w:rFonts w:ascii="宋体" w:eastAsia="宋体" w:hAnsi="宋体" w:cs="宋体" w:hint="eastAsia"/>
                <w:i w:val="0"/>
                <w:iCs w:val="0"/>
                <w:color w:val="000000"/>
                <w:kern w:val="0"/>
                <w:sz w:val="18"/>
                <w:szCs w:val="18"/>
                <w:u w:val="none"/>
                <w:lang w:val="en-US" w:eastAsia="zh-CN" w:bidi="en-AU"/>
              </w:rPr>
              <w:t xml:space="preserve">率</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（闲置资产总</w:t>
            </w:r>
            <w:r>
              <w:rPr>
                <w:rFonts w:ascii="宋体" w:eastAsia="宋体" w:hAnsi="宋体" w:cs="宋体" w:hint="eastAsia"/>
                <w:i w:val="0"/>
                <w:iCs w:val="0"/>
                <w:color w:val="000000"/>
                <w:kern w:val="0"/>
                <w:sz w:val="18"/>
                <w:szCs w:val="18"/>
                <w:u w:val="none"/>
                <w:lang w:val="en-US" w:eastAsia="zh-CN" w:bidi="en-AU"/>
              </w:rPr>
              <w:t xml:space="preserve">额</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部门所有固定资产总额</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×100%</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100%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8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基础管理</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信息化建设成效</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良好</w:t>
            </w:r>
          </w:p>
        </w:tc>
        <w:tc>
          <w:tcPr>
            <w:tcW w:w="3215" w:type="dxa"/>
            <w:vMerge w:val="restart"/>
            <w:tcBorders>
              <w:top w:val="single" w:sz="4" w:space="0" w:color="000000"/>
              <w:left w:val="single" w:sz="4" w:space="0" w:color="000000"/>
              <w:bottom w:val="single" w:sz="4" w:space="0" w:color="000000"/>
              <w:right w:val="single" w:sz="4" w:space="0" w:color="FFFFFF"/>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分项具体列示为保障整体工作和重点工作所采取的基础管理工作，相关情况应予以细化、量化表述。</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信息化建设良好</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管理制度建设成效</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完备</w:t>
            </w:r>
          </w:p>
        </w:tc>
        <w:tc>
          <w:tcPr>
            <w:tcW w:w="3215" w:type="dxa"/>
            <w:vMerge/>
            <w:tcBorders>
              <w:top w:val="single" w:sz="4" w:space="0" w:color="000000"/>
              <w:left w:val="single" w:sz="4" w:space="0" w:color="000000"/>
              <w:bottom w:val="single" w:sz="4" w:space="0" w:color="000000"/>
              <w:right w:val="single" w:sz="4" w:space="0" w:color="FFFFFF"/>
            </w:tcBorders>
            <w:noWrap w:val="0"/>
            <w:vAlign w:val="center"/>
          </w:tcPr>
          <w:p>
            <w:pPr>
              <w:pStyle w:val="Normal_81d82b45-49f4-4e7a-b75e-698833b292ac"/>
              <w:rPr>
                <w:rFonts w:ascii="宋体" w:eastAsia="宋体" w:hAnsi="宋体" w:cs="宋体" w:hint="eastAsia"/>
                <w:i w:val="0"/>
                <w:iCs w:val="0"/>
                <w:color w:val="000000"/>
                <w:sz w:val="18"/>
                <w:szCs w:val="18"/>
                <w:u w:val="none"/>
              </w:rPr>
            </w:pP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管理制度建设完备</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运行成本</w:t>
            </w: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成本控制成效</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在职人员经费变动率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5%</w:t>
            </w:r>
          </w:p>
        </w:tc>
        <w:tc>
          <w:tcPr>
            <w:tcW w:w="3215" w:type="dxa"/>
            <w:vMerge w:val="restart"/>
            <w:tcBorders>
              <w:top w:val="single" w:sz="4" w:space="0" w:color="000000"/>
              <w:left w:val="single" w:sz="4" w:space="0" w:color="000000"/>
              <w:bottom w:val="single" w:sz="4" w:space="0" w:color="000000"/>
              <w:right w:val="single" w:sz="4" w:space="0" w:color="FFFFFF"/>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计算公式：</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①</w:t>
            </w:r>
            <w:r>
              <w:rPr>
                <w:rFonts w:ascii="宋体" w:eastAsia="宋体" w:hAnsi="宋体" w:cs="宋体" w:hint="eastAsia"/>
                <w:i w:val="0"/>
                <w:iCs w:val="0"/>
                <w:color w:val="000000"/>
                <w:kern w:val="0"/>
                <w:sz w:val="18"/>
                <w:szCs w:val="18"/>
                <w:u w:val="none"/>
                <w:lang w:val="en-US" w:eastAsia="zh-CN" w:bidi="en-AU"/>
              </w:rPr>
              <w:t xml:space="preserve">在职人员经费变动</w:t>
            </w:r>
            <w:r>
              <w:rPr>
                <w:rFonts w:ascii="宋体" w:eastAsia="宋体" w:hAnsi="宋体" w:cs="宋体" w:hint="eastAsia"/>
                <w:i w:val="0"/>
                <w:iCs w:val="0"/>
                <w:color w:val="000000"/>
                <w:kern w:val="0"/>
                <w:sz w:val="18"/>
                <w:szCs w:val="18"/>
                <w:u w:val="none"/>
                <w:lang w:val="en-US" w:eastAsia="zh-CN" w:bidi="en-AU"/>
              </w:rPr>
              <w:t xml:space="preserve">率</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（本年度在职人员经</w:t>
            </w:r>
            <w:r>
              <w:rPr>
                <w:rFonts w:ascii="宋体" w:eastAsia="宋体" w:hAnsi="宋体" w:cs="宋体" w:hint="eastAsia"/>
                <w:i w:val="0"/>
                <w:iCs w:val="0"/>
                <w:color w:val="000000"/>
                <w:kern w:val="0"/>
                <w:sz w:val="18"/>
                <w:szCs w:val="18"/>
                <w:u w:val="none"/>
                <w:lang w:val="en-US" w:eastAsia="zh-CN" w:bidi="en-AU"/>
              </w:rPr>
              <w:t xml:space="preserve">费</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上年度在职人员经费</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上年度在职人员经</w:t>
            </w:r>
            <w:r>
              <w:rPr>
                <w:rFonts w:ascii="宋体" w:eastAsia="宋体" w:hAnsi="宋体" w:cs="宋体" w:hint="eastAsia"/>
                <w:i w:val="0"/>
                <w:iCs w:val="0"/>
                <w:color w:val="000000"/>
                <w:kern w:val="0"/>
                <w:sz w:val="18"/>
                <w:szCs w:val="18"/>
                <w:u w:val="none"/>
                <w:lang w:val="en-US" w:eastAsia="zh-CN" w:bidi="en-AU"/>
              </w:rPr>
              <w:t xml:space="preserve">费</w:t>
            </w:r>
            <w:r>
              <w:rPr>
                <w:rFonts w:ascii="宋体" w:eastAsia="宋体" w:hAnsi="宋体" w:cs="宋体" w:hint="eastAsia"/>
                <w:i w:val="0"/>
                <w:iCs w:val="0"/>
                <w:color w:val="000000"/>
                <w:kern w:val="0"/>
                <w:sz w:val="18"/>
                <w:szCs w:val="18"/>
                <w:u w:val="none"/>
                <w:lang w:val="en-US" w:eastAsia="zh-CN" w:bidi="en-AU"/>
              </w:rPr>
              <w:t xml:space="preserve">]×100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②</w:t>
            </w:r>
            <w:r>
              <w:rPr>
                <w:rFonts w:ascii="宋体" w:eastAsia="宋体" w:hAnsi="宋体" w:cs="宋体" w:hint="eastAsia"/>
                <w:i w:val="0"/>
                <w:iCs w:val="0"/>
                <w:color w:val="000000"/>
                <w:kern w:val="0"/>
                <w:sz w:val="18"/>
                <w:szCs w:val="18"/>
                <w:u w:val="none"/>
                <w:lang w:val="en-US" w:eastAsia="zh-CN" w:bidi="en-AU"/>
              </w:rPr>
              <w:t xml:space="preserve">离退休人员经费变动</w:t>
            </w:r>
            <w:r>
              <w:rPr>
                <w:rFonts w:ascii="宋体" w:eastAsia="宋体" w:hAnsi="宋体" w:cs="宋体" w:hint="eastAsia"/>
                <w:i w:val="0"/>
                <w:iCs w:val="0"/>
                <w:color w:val="000000"/>
                <w:kern w:val="0"/>
                <w:sz w:val="18"/>
                <w:szCs w:val="18"/>
                <w:u w:val="none"/>
                <w:lang w:val="en-US" w:eastAsia="zh-CN" w:bidi="en-AU"/>
              </w:rPr>
              <w:t xml:space="preserve">率</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（本年度离退休人员经</w:t>
            </w:r>
            <w:r>
              <w:rPr>
                <w:rFonts w:ascii="宋体" w:eastAsia="宋体" w:hAnsi="宋体" w:cs="宋体" w:hint="eastAsia"/>
                <w:i w:val="0"/>
                <w:iCs w:val="0"/>
                <w:color w:val="000000"/>
                <w:kern w:val="0"/>
                <w:sz w:val="18"/>
                <w:szCs w:val="18"/>
                <w:u w:val="none"/>
                <w:lang w:val="en-US" w:eastAsia="zh-CN" w:bidi="en-AU"/>
              </w:rPr>
              <w:t xml:space="preserve">费</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上年度离退休人员经费</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上年度离退休人员经</w:t>
            </w:r>
            <w:r>
              <w:rPr>
                <w:rFonts w:ascii="宋体" w:eastAsia="宋体" w:hAnsi="宋体" w:cs="宋体" w:hint="eastAsia"/>
                <w:i w:val="0"/>
                <w:iCs w:val="0"/>
                <w:color w:val="000000"/>
                <w:kern w:val="0"/>
                <w:sz w:val="18"/>
                <w:szCs w:val="18"/>
                <w:u w:val="none"/>
                <w:lang w:val="en-US" w:eastAsia="zh-CN" w:bidi="en-AU"/>
              </w:rPr>
              <w:t xml:space="preserve">费</w:t>
            </w:r>
            <w:r>
              <w:rPr>
                <w:rFonts w:ascii="宋体" w:eastAsia="宋体" w:hAnsi="宋体" w:cs="宋体" w:hint="eastAsia"/>
                <w:i w:val="0"/>
                <w:iCs w:val="0"/>
                <w:color w:val="000000"/>
                <w:kern w:val="0"/>
                <w:sz w:val="18"/>
                <w:szCs w:val="18"/>
                <w:u w:val="none"/>
                <w:lang w:val="en-US" w:eastAsia="zh-CN" w:bidi="en-AU"/>
              </w:rPr>
              <w:t xml:space="preserve">]×100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5%</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5"/>
                <w:szCs w:val="15"/>
                <w:u w:val="none"/>
              </w:rPr>
            </w:pPr>
            <w:r>
              <w:rPr>
                <w:rFonts w:ascii="宋体" w:eastAsia="宋体" w:hAnsi="宋体" w:cs="宋体" w:hint="eastAsia"/>
                <w:i w:val="0"/>
                <w:iCs w:val="0"/>
                <w:color w:val="000000"/>
                <w:kern w:val="0"/>
                <w:sz w:val="15"/>
                <w:szCs w:val="15"/>
                <w:u w:val="none"/>
                <w:lang w:val="en-US" w:eastAsia="zh-CN" w:bidi="en-AU"/>
              </w:rPr>
              <w:t xml:space="preserve">1.5</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离退休人员经费变动率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5%</w:t>
            </w:r>
          </w:p>
        </w:tc>
        <w:tc>
          <w:tcPr>
            <w:tcW w:w="3215" w:type="dxa"/>
            <w:vMerge/>
            <w:tcBorders>
              <w:top w:val="single" w:sz="4" w:space="0" w:color="000000"/>
              <w:left w:val="single" w:sz="4" w:space="0" w:color="000000"/>
              <w:bottom w:val="single" w:sz="4" w:space="0" w:color="000000"/>
              <w:right w:val="single" w:sz="4" w:space="0" w:color="FFFFFF"/>
            </w:tcBorders>
            <w:noWrap w:val="0"/>
            <w:vAlign w:val="center"/>
          </w:tcPr>
          <w:p>
            <w:pPr>
              <w:pStyle w:val="Normal_81d82b45-49f4-4e7a-b75e-698833b292ac"/>
              <w:rPr>
                <w:rFonts w:ascii="宋体" w:eastAsia="宋体" w:hAnsi="宋体" w:cs="宋体" w:hint="eastAsia"/>
                <w:i w:val="0"/>
                <w:iCs w:val="0"/>
                <w:color w:val="000000"/>
                <w:sz w:val="18"/>
                <w:szCs w:val="18"/>
                <w:u w:val="none"/>
              </w:rPr>
            </w:pP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5%</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5"/>
                <w:szCs w:val="15"/>
                <w:u w:val="none"/>
              </w:rPr>
            </w:pPr>
            <w:r>
              <w:rPr>
                <w:rFonts w:ascii="宋体" w:eastAsia="宋体" w:hAnsi="宋体" w:cs="宋体" w:hint="eastAsia"/>
                <w:i w:val="0"/>
                <w:iCs w:val="0"/>
                <w:color w:val="000000"/>
                <w:kern w:val="0"/>
                <w:sz w:val="15"/>
                <w:szCs w:val="15"/>
                <w:u w:val="none"/>
                <w:lang w:val="en-US" w:eastAsia="zh-CN" w:bidi="en-AU"/>
              </w:rPr>
              <w:t xml:space="preserve">1.5</w:t>
            </w:r>
          </w:p>
        </w:tc>
        <w:tc>
          <w:tcPr>
            <w:tcW w:w="633"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6"/>
                <w:szCs w:val="16"/>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人均公用经费变动率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5%</w:t>
            </w:r>
          </w:p>
        </w:tc>
        <w:tc>
          <w:tcPr>
            <w:tcW w:w="321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计算公式：</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①</w:t>
            </w:r>
            <w:r>
              <w:rPr>
                <w:rFonts w:ascii="宋体" w:eastAsia="宋体" w:hAnsi="宋体" w:cs="宋体" w:hint="eastAsia"/>
                <w:i w:val="0"/>
                <w:iCs w:val="0"/>
                <w:color w:val="000000"/>
                <w:kern w:val="0"/>
                <w:sz w:val="18"/>
                <w:szCs w:val="18"/>
                <w:u w:val="none"/>
                <w:lang w:val="en-US" w:eastAsia="zh-CN" w:bidi="en-AU"/>
              </w:rPr>
              <w:t xml:space="preserve">人均公用经费变动</w:t>
            </w:r>
            <w:r>
              <w:rPr>
                <w:rFonts w:ascii="宋体" w:eastAsia="宋体" w:hAnsi="宋体" w:cs="宋体" w:hint="eastAsia"/>
                <w:i w:val="0"/>
                <w:iCs w:val="0"/>
                <w:color w:val="000000"/>
                <w:kern w:val="0"/>
                <w:sz w:val="18"/>
                <w:szCs w:val="18"/>
                <w:u w:val="none"/>
                <w:lang w:val="en-US" w:eastAsia="zh-CN" w:bidi="en-AU"/>
              </w:rPr>
              <w:t xml:space="preserve">率</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（本年度人均公用经</w:t>
            </w:r>
            <w:r>
              <w:rPr>
                <w:rFonts w:ascii="宋体" w:eastAsia="宋体" w:hAnsi="宋体" w:cs="宋体" w:hint="eastAsia"/>
                <w:i w:val="0"/>
                <w:iCs w:val="0"/>
                <w:color w:val="000000"/>
                <w:kern w:val="0"/>
                <w:sz w:val="18"/>
                <w:szCs w:val="18"/>
                <w:u w:val="none"/>
                <w:lang w:val="en-US" w:eastAsia="zh-CN" w:bidi="en-AU"/>
              </w:rPr>
              <w:t xml:space="preserve">费</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上年度人均公用经费</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上年度人均公用经</w:t>
            </w:r>
            <w:r>
              <w:rPr>
                <w:rFonts w:ascii="宋体" w:eastAsia="宋体" w:hAnsi="宋体" w:cs="宋体" w:hint="eastAsia"/>
                <w:i w:val="0"/>
                <w:iCs w:val="0"/>
                <w:color w:val="000000"/>
                <w:kern w:val="0"/>
                <w:sz w:val="18"/>
                <w:szCs w:val="18"/>
                <w:u w:val="none"/>
                <w:lang w:val="en-US" w:eastAsia="zh-CN" w:bidi="en-AU"/>
              </w:rPr>
              <w:t xml:space="preserve">费</w:t>
            </w:r>
            <w:r>
              <w:rPr>
                <w:rFonts w:ascii="宋体" w:eastAsia="宋体" w:hAnsi="宋体" w:cs="宋体" w:hint="eastAsia"/>
                <w:i w:val="0"/>
                <w:iCs w:val="0"/>
                <w:color w:val="000000"/>
                <w:kern w:val="0"/>
                <w:sz w:val="18"/>
                <w:szCs w:val="18"/>
                <w:u w:val="none"/>
                <w:lang w:val="en-US" w:eastAsia="zh-CN" w:bidi="en-AU"/>
              </w:rPr>
              <w:t xml:space="preserve">]×100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人均公用经费：年度在职人员公用经费实际支出</w:t>
            </w:r>
            <w:r>
              <w:rPr>
                <w:rFonts w:ascii="宋体" w:eastAsia="宋体" w:hAnsi="宋体" w:cs="宋体" w:hint="eastAsia"/>
                <w:i w:val="0"/>
                <w:iCs w:val="0"/>
                <w:color w:val="000000"/>
                <w:kern w:val="0"/>
                <w:sz w:val="18"/>
                <w:szCs w:val="18"/>
                <w:u w:val="none"/>
                <w:lang w:val="en-US" w:eastAsia="zh-CN" w:bidi="en-AU"/>
              </w:rPr>
              <w:t xml:space="preserve">数</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年度实际在职人数。</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②</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三公经</w:t>
            </w:r>
            <w:r>
              <w:rPr>
                <w:rFonts w:ascii="宋体" w:eastAsia="宋体" w:hAnsi="宋体" w:cs="宋体" w:hint="eastAsia"/>
                <w:i w:val="0"/>
                <w:iCs w:val="0"/>
                <w:color w:val="000000"/>
                <w:kern w:val="0"/>
                <w:sz w:val="18"/>
                <w:szCs w:val="18"/>
                <w:u w:val="none"/>
                <w:lang w:val="en-US" w:eastAsia="zh-CN" w:bidi="en-AU"/>
              </w:rPr>
              <w:t xml:space="preserve">费</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变动</w:t>
            </w:r>
            <w:r>
              <w:rPr>
                <w:rFonts w:ascii="宋体" w:eastAsia="宋体" w:hAnsi="宋体" w:cs="宋体" w:hint="eastAsia"/>
                <w:i w:val="0"/>
                <w:iCs w:val="0"/>
                <w:color w:val="000000"/>
                <w:kern w:val="0"/>
                <w:sz w:val="18"/>
                <w:szCs w:val="18"/>
                <w:u w:val="none"/>
                <w:lang w:val="en-US" w:eastAsia="zh-CN" w:bidi="en-AU"/>
              </w:rPr>
              <w:t xml:space="preserve">率</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（本年</w:t>
            </w:r>
            <w:r>
              <w:rPr>
                <w:rFonts w:ascii="宋体" w:eastAsia="宋体" w:hAnsi="宋体" w:cs="宋体" w:hint="eastAsia"/>
                <w:i w:val="0"/>
                <w:iCs w:val="0"/>
                <w:color w:val="000000"/>
                <w:kern w:val="0"/>
                <w:sz w:val="18"/>
                <w:szCs w:val="18"/>
                <w:u w:val="none"/>
                <w:lang w:val="en-US" w:eastAsia="zh-CN" w:bidi="en-AU"/>
              </w:rPr>
              <w:t xml:space="preserve">度</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三公经</w:t>
            </w:r>
            <w:r>
              <w:rPr>
                <w:rFonts w:ascii="宋体" w:eastAsia="宋体" w:hAnsi="宋体" w:cs="宋体" w:hint="eastAsia"/>
                <w:i w:val="0"/>
                <w:iCs w:val="0"/>
                <w:color w:val="000000"/>
                <w:kern w:val="0"/>
                <w:sz w:val="18"/>
                <w:szCs w:val="18"/>
                <w:u w:val="none"/>
                <w:lang w:val="en-US" w:eastAsia="zh-CN" w:bidi="en-AU"/>
              </w:rPr>
              <w:t xml:space="preserve">费</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总</w:t>
            </w:r>
            <w:r>
              <w:rPr>
                <w:rFonts w:ascii="宋体" w:eastAsia="宋体" w:hAnsi="宋体" w:cs="宋体" w:hint="eastAsia"/>
                <w:i w:val="0"/>
                <w:iCs w:val="0"/>
                <w:color w:val="000000"/>
                <w:kern w:val="0"/>
                <w:sz w:val="18"/>
                <w:szCs w:val="18"/>
                <w:u w:val="none"/>
                <w:lang w:val="en-US" w:eastAsia="zh-CN" w:bidi="en-AU"/>
              </w:rPr>
              <w:t xml:space="preserve">额</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上年</w:t>
            </w:r>
            <w:r>
              <w:rPr>
                <w:rFonts w:ascii="宋体" w:eastAsia="宋体" w:hAnsi="宋体" w:cs="宋体" w:hint="eastAsia"/>
                <w:i w:val="0"/>
                <w:iCs w:val="0"/>
                <w:color w:val="000000"/>
                <w:kern w:val="0"/>
                <w:sz w:val="18"/>
                <w:szCs w:val="18"/>
                <w:u w:val="none"/>
                <w:lang w:val="en-US" w:eastAsia="zh-CN" w:bidi="en-AU"/>
              </w:rPr>
              <w:t xml:space="preserve">度</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三公经</w:t>
            </w:r>
            <w:r>
              <w:rPr>
                <w:rFonts w:ascii="宋体" w:eastAsia="宋体" w:hAnsi="宋体" w:cs="宋体" w:hint="eastAsia"/>
                <w:i w:val="0"/>
                <w:iCs w:val="0"/>
                <w:color w:val="000000"/>
                <w:kern w:val="0"/>
                <w:sz w:val="18"/>
                <w:szCs w:val="18"/>
                <w:u w:val="none"/>
                <w:lang w:val="en-US" w:eastAsia="zh-CN" w:bidi="en-AU"/>
              </w:rPr>
              <w:t xml:space="preserve">费</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总额</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上年</w:t>
            </w:r>
            <w:r>
              <w:rPr>
                <w:rFonts w:ascii="宋体" w:eastAsia="宋体" w:hAnsi="宋体" w:cs="宋体" w:hint="eastAsia"/>
                <w:i w:val="0"/>
                <w:iCs w:val="0"/>
                <w:color w:val="000000"/>
                <w:kern w:val="0"/>
                <w:sz w:val="18"/>
                <w:szCs w:val="18"/>
                <w:u w:val="none"/>
                <w:lang w:val="en-US" w:eastAsia="zh-CN" w:bidi="en-AU"/>
              </w:rPr>
              <w:t xml:space="preserve">度</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三公经</w:t>
            </w:r>
            <w:r>
              <w:rPr>
                <w:rFonts w:ascii="宋体" w:eastAsia="宋体" w:hAnsi="宋体" w:cs="宋体" w:hint="eastAsia"/>
                <w:i w:val="0"/>
                <w:iCs w:val="0"/>
                <w:color w:val="000000"/>
                <w:kern w:val="0"/>
                <w:sz w:val="18"/>
                <w:szCs w:val="18"/>
                <w:u w:val="none"/>
                <w:lang w:val="en-US" w:eastAsia="zh-CN" w:bidi="en-AU"/>
              </w:rPr>
              <w:t xml:space="preserve">费</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总</w:t>
            </w:r>
            <w:r>
              <w:rPr>
                <w:rFonts w:ascii="宋体" w:eastAsia="宋体" w:hAnsi="宋体" w:cs="宋体" w:hint="eastAsia"/>
                <w:i w:val="0"/>
                <w:iCs w:val="0"/>
                <w:color w:val="000000"/>
                <w:kern w:val="0"/>
                <w:sz w:val="18"/>
                <w:szCs w:val="18"/>
                <w:u w:val="none"/>
                <w:lang w:val="en-US" w:eastAsia="zh-CN" w:bidi="en-AU"/>
              </w:rPr>
              <w:t xml:space="preserve">额</w:t>
            </w:r>
            <w:r>
              <w:rPr>
                <w:rFonts w:ascii="宋体" w:eastAsia="宋体" w:hAnsi="宋体" w:cs="宋体" w:hint="eastAsia"/>
                <w:i w:val="0"/>
                <w:iCs w:val="0"/>
                <w:color w:val="000000"/>
                <w:kern w:val="0"/>
                <w:sz w:val="18"/>
                <w:szCs w:val="18"/>
                <w:u w:val="none"/>
                <w:lang w:val="en-US" w:eastAsia="zh-CN" w:bidi="en-AU"/>
              </w:rPr>
              <w:t xml:space="preserve">]×100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③</w:t>
            </w:r>
            <w:r>
              <w:rPr>
                <w:rFonts w:ascii="宋体" w:eastAsia="宋体" w:hAnsi="宋体" w:cs="宋体" w:hint="eastAsia"/>
                <w:i w:val="0"/>
                <w:iCs w:val="0"/>
                <w:color w:val="000000"/>
                <w:kern w:val="0"/>
                <w:sz w:val="18"/>
                <w:szCs w:val="18"/>
                <w:u w:val="none"/>
                <w:lang w:val="en-US" w:eastAsia="zh-CN" w:bidi="en-AU"/>
              </w:rPr>
              <w:t xml:space="preserve">厉行节约变动</w:t>
            </w:r>
            <w:r>
              <w:rPr>
                <w:rFonts w:ascii="宋体" w:eastAsia="宋体" w:hAnsi="宋体" w:cs="宋体" w:hint="eastAsia"/>
                <w:i w:val="0"/>
                <w:iCs w:val="0"/>
                <w:color w:val="000000"/>
                <w:kern w:val="0"/>
                <w:sz w:val="18"/>
                <w:szCs w:val="18"/>
                <w:u w:val="none"/>
                <w:lang w:val="en-US" w:eastAsia="zh-CN" w:bidi="en-AU"/>
              </w:rPr>
              <w:t xml:space="preserve">率</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（本年度厉行节约总</w:t>
            </w:r>
            <w:r>
              <w:rPr>
                <w:rFonts w:ascii="宋体" w:eastAsia="宋体" w:hAnsi="宋体" w:cs="宋体" w:hint="eastAsia"/>
                <w:i w:val="0"/>
                <w:iCs w:val="0"/>
                <w:color w:val="000000"/>
                <w:kern w:val="0"/>
                <w:sz w:val="18"/>
                <w:szCs w:val="18"/>
                <w:u w:val="none"/>
                <w:lang w:val="en-US" w:eastAsia="zh-CN" w:bidi="en-AU"/>
              </w:rPr>
              <w:t xml:space="preserve">额</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上年度厉行节约总额</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上年度厉行节约总</w:t>
            </w:r>
            <w:r>
              <w:rPr>
                <w:rFonts w:ascii="宋体" w:eastAsia="宋体" w:hAnsi="宋体" w:cs="宋体" w:hint="eastAsia"/>
                <w:i w:val="0"/>
                <w:iCs w:val="0"/>
                <w:color w:val="000000"/>
                <w:kern w:val="0"/>
                <w:sz w:val="18"/>
                <w:szCs w:val="18"/>
                <w:u w:val="none"/>
                <w:lang w:val="en-US" w:eastAsia="zh-CN" w:bidi="en-AU"/>
              </w:rPr>
              <w:t xml:space="preserve">额</w:t>
            </w:r>
            <w:r>
              <w:rPr>
                <w:rFonts w:ascii="宋体" w:eastAsia="宋体" w:hAnsi="宋体" w:cs="宋体" w:hint="eastAsia"/>
                <w:i w:val="0"/>
                <w:iCs w:val="0"/>
                <w:color w:val="000000"/>
                <w:kern w:val="0"/>
                <w:sz w:val="18"/>
                <w:szCs w:val="18"/>
                <w:u w:val="none"/>
                <w:lang w:val="en-US" w:eastAsia="zh-CN" w:bidi="en-AU"/>
              </w:rPr>
              <w:t xml:space="preserve">]×100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5%</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1.5</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压缩开支</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三公经</w:t>
            </w:r>
            <w:r>
              <w:rPr>
                <w:rFonts w:ascii="宋体" w:eastAsia="宋体" w:hAnsi="宋体" w:cs="宋体" w:hint="eastAsia"/>
                <w:i w:val="0"/>
                <w:iCs w:val="0"/>
                <w:color w:val="000000"/>
                <w:kern w:val="0"/>
                <w:sz w:val="20"/>
                <w:szCs w:val="20"/>
                <w:u w:val="none"/>
                <w:lang w:val="en-US" w:eastAsia="zh-CN" w:bidi="en-AU"/>
              </w:rPr>
              <w:t xml:space="preserve">费</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变动率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无变动</w:t>
            </w:r>
          </w:p>
        </w:tc>
        <w:tc>
          <w:tcPr>
            <w:tcW w:w="32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rPr>
                <w:rFonts w:ascii="宋体" w:eastAsia="宋体" w:hAnsi="宋体" w:cs="宋体" w:hint="eastAsia"/>
                <w:i w:val="0"/>
                <w:iCs w:val="0"/>
                <w:color w:val="000000"/>
                <w:sz w:val="18"/>
                <w:szCs w:val="18"/>
                <w:u w:val="none"/>
              </w:rPr>
            </w:pP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5%</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1.5</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压缩开支</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厉行节约支出变动率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10%</w:t>
            </w:r>
          </w:p>
        </w:tc>
        <w:tc>
          <w:tcPr>
            <w:tcW w:w="32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rPr>
                <w:rFonts w:ascii="宋体" w:eastAsia="宋体" w:hAnsi="宋体" w:cs="宋体" w:hint="eastAsia"/>
                <w:i w:val="0"/>
                <w:iCs w:val="0"/>
                <w:color w:val="000000"/>
                <w:sz w:val="18"/>
                <w:szCs w:val="18"/>
                <w:u w:val="none"/>
              </w:rPr>
            </w:pP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达</w:t>
            </w:r>
            <w:r>
              <w:rPr>
                <w:rFonts w:ascii="宋体" w:eastAsia="宋体" w:hAnsi="宋体" w:cs="宋体" w:hint="eastAsia"/>
                <w:i w:val="0"/>
                <w:iCs w:val="0"/>
                <w:color w:val="000000"/>
                <w:kern w:val="0"/>
                <w:sz w:val="16"/>
                <w:szCs w:val="16"/>
                <w:u w:val="none"/>
                <w:lang w:val="en-US" w:eastAsia="zh-CN" w:bidi="en-AU"/>
              </w:rPr>
              <w:t xml:space="preserve">到</w:t>
            </w:r>
            <w:r>
              <w:rPr>
                <w:rFonts w:ascii="宋体" w:eastAsia="宋体" w:hAnsi="宋体" w:cs="宋体" w:hint="eastAsia"/>
                <w:i w:val="0"/>
                <w:iCs w:val="0"/>
                <w:color w:val="000000"/>
                <w:kern w:val="0"/>
                <w:sz w:val="16"/>
                <w:szCs w:val="16"/>
                <w:u w:val="none"/>
                <w:lang w:val="en-US" w:eastAsia="zh-CN" w:bidi="en-AU"/>
              </w:rPr>
              <w:t xml:space="preserve">10</w:t>
            </w: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以上</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1.5</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压缩开支</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总体成本节约率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10%</w:t>
            </w:r>
          </w:p>
        </w:tc>
        <w:tc>
          <w:tcPr>
            <w:tcW w:w="321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成本节约</w:t>
            </w:r>
            <w:r>
              <w:rPr>
                <w:rFonts w:ascii="宋体" w:eastAsia="宋体" w:hAnsi="宋体" w:cs="宋体" w:hint="eastAsia"/>
                <w:i w:val="0"/>
                <w:iCs w:val="0"/>
                <w:color w:val="000000"/>
                <w:kern w:val="0"/>
                <w:sz w:val="18"/>
                <w:szCs w:val="18"/>
                <w:u w:val="none"/>
                <w:lang w:val="en-US" w:eastAsia="zh-CN" w:bidi="en-AU"/>
              </w:rPr>
              <w:t xml:space="preserve">率</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成本节约</w:t>
            </w:r>
            <w:r>
              <w:rPr>
                <w:rFonts w:ascii="宋体" w:eastAsia="宋体" w:hAnsi="宋体" w:cs="宋体" w:hint="eastAsia"/>
                <w:i w:val="0"/>
                <w:iCs w:val="0"/>
                <w:color w:val="000000"/>
                <w:kern w:val="0"/>
                <w:sz w:val="18"/>
                <w:szCs w:val="18"/>
                <w:u w:val="none"/>
                <w:lang w:val="en-US" w:eastAsia="zh-CN" w:bidi="en-AU"/>
              </w:rPr>
              <w:t xml:space="preserve">额</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总预算支出</w:t>
            </w:r>
            <w:r>
              <w:rPr>
                <w:rFonts w:ascii="宋体" w:eastAsia="宋体" w:hAnsi="宋体" w:cs="宋体" w:hint="eastAsia"/>
                <w:i w:val="0"/>
                <w:iCs w:val="0"/>
                <w:color w:val="000000"/>
                <w:kern w:val="0"/>
                <w:sz w:val="18"/>
                <w:szCs w:val="18"/>
                <w:u w:val="none"/>
                <w:lang w:val="en-US" w:eastAsia="zh-CN" w:bidi="en-AU"/>
              </w:rPr>
              <w:t xml:space="preserve">额</w:t>
            </w:r>
            <w:r>
              <w:rPr>
                <w:rFonts w:ascii="宋体" w:eastAsia="宋体" w:hAnsi="宋体" w:cs="宋体" w:hint="eastAsia"/>
                <w:i w:val="0"/>
                <w:iCs w:val="0"/>
                <w:color w:val="000000"/>
                <w:kern w:val="0"/>
                <w:sz w:val="18"/>
                <w:szCs w:val="18"/>
                <w:u w:val="none"/>
                <w:lang w:val="en-US" w:eastAsia="zh-CN" w:bidi="en-AU"/>
              </w:rPr>
              <w:t xml:space="preserve">×100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。（成本节约</w:t>
            </w:r>
            <w:r>
              <w:rPr>
                <w:rFonts w:ascii="宋体" w:eastAsia="宋体" w:hAnsi="宋体" w:cs="宋体" w:hint="eastAsia"/>
                <w:i w:val="0"/>
                <w:iCs w:val="0"/>
                <w:color w:val="000000"/>
                <w:kern w:val="0"/>
                <w:sz w:val="18"/>
                <w:szCs w:val="18"/>
                <w:u w:val="none"/>
                <w:lang w:val="en-US" w:eastAsia="zh-CN" w:bidi="en-AU"/>
              </w:rPr>
              <w:t xml:space="preserve">额</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总预算支出</w:t>
            </w:r>
            <w:r>
              <w:rPr>
                <w:rFonts w:ascii="宋体" w:eastAsia="宋体" w:hAnsi="宋体" w:cs="宋体" w:hint="eastAsia"/>
                <w:i w:val="0"/>
                <w:iCs w:val="0"/>
                <w:color w:val="000000"/>
                <w:kern w:val="0"/>
                <w:sz w:val="18"/>
                <w:szCs w:val="18"/>
                <w:u w:val="none"/>
                <w:lang w:val="en-US" w:eastAsia="zh-CN" w:bidi="en-AU"/>
              </w:rPr>
              <w:t xml:space="preserve">额</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实际支出</w:t>
            </w:r>
            <w:r>
              <w:rPr>
                <w:rFonts w:ascii="宋体" w:eastAsia="宋体" w:hAnsi="宋体" w:cs="宋体" w:hint="eastAsia"/>
                <w:i w:val="0"/>
                <w:iCs w:val="0"/>
                <w:color w:val="000000"/>
                <w:kern w:val="0"/>
                <w:sz w:val="18"/>
                <w:szCs w:val="18"/>
                <w:u w:val="none"/>
                <w:lang w:val="en-US" w:eastAsia="zh-CN" w:bidi="en-AU"/>
              </w:rPr>
              <w:t xml:space="preserve">额</w:t>
            </w:r>
            <w:r>
              <w:rPr>
                <w:rFonts w:ascii="宋体" w:eastAsia="宋体" w:hAnsi="宋体" w:cs="宋体" w:hint="eastAsia"/>
                <w:i w:val="0"/>
                <w:iCs w:val="0"/>
                <w:color w:val="000000"/>
                <w:kern w:val="0"/>
                <w:sz w:val="18"/>
                <w:szCs w:val="18"/>
                <w:u w:val="none"/>
                <w:lang w:val="en-US" w:eastAsia="zh-CN" w:bidi="en-AU"/>
              </w:rPr>
              <w:t xml:space="preserve"> </w:t>
            </w:r>
            <w:r>
              <w:rPr>
                <w:rFonts w:ascii="宋体" w:eastAsia="宋体" w:hAnsi="宋体" w:cs="宋体" w:hint="eastAsia"/>
                <w:i w:val="0"/>
                <w:iCs w:val="0"/>
                <w:color w:val="000000"/>
                <w:kern w:val="0"/>
                <w:sz w:val="18"/>
                <w:szCs w:val="18"/>
                <w:u w:val="none"/>
                <w:lang w:val="en-US" w:eastAsia="zh-CN" w:bidi="en-AU"/>
              </w:rPr>
              <w:t xml:space="preserve">）</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达</w:t>
            </w:r>
            <w:r>
              <w:rPr>
                <w:rFonts w:ascii="宋体" w:eastAsia="宋体" w:hAnsi="宋体" w:cs="宋体" w:hint="eastAsia"/>
                <w:i w:val="0"/>
                <w:iCs w:val="0"/>
                <w:color w:val="000000"/>
                <w:kern w:val="0"/>
                <w:sz w:val="16"/>
                <w:szCs w:val="16"/>
                <w:u w:val="none"/>
                <w:lang w:val="en-US" w:eastAsia="zh-CN" w:bidi="en-AU"/>
              </w:rPr>
              <w:t xml:space="preserve">到</w:t>
            </w:r>
            <w:r>
              <w:rPr>
                <w:rFonts w:ascii="宋体" w:eastAsia="宋体" w:hAnsi="宋体" w:cs="宋体" w:hint="eastAsia"/>
                <w:i w:val="0"/>
                <w:iCs w:val="0"/>
                <w:color w:val="000000"/>
                <w:kern w:val="0"/>
                <w:sz w:val="16"/>
                <w:szCs w:val="16"/>
                <w:u w:val="none"/>
                <w:lang w:val="en-US" w:eastAsia="zh-CN" w:bidi="en-AU"/>
              </w:rPr>
              <w:t xml:space="preserve">10</w:t>
            </w: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以上</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1.5</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压缩开支</w:t>
            </w: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服务满意</w:t>
            </w:r>
          </w:p>
        </w:tc>
        <w:tc>
          <w:tcPr>
            <w:tcW w:w="39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w:t>
            </w:r>
          </w:p>
        </w:tc>
        <w:tc>
          <w:tcPr>
            <w:tcW w:w="870" w:type="dxa"/>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服务对象满意</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群众满意度</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95%</w:t>
            </w:r>
          </w:p>
        </w:tc>
        <w:tc>
          <w:tcPr>
            <w:tcW w:w="3215" w:type="dxa"/>
            <w:vMerge w:val="restart"/>
            <w:tcBorders>
              <w:top w:val="single" w:sz="4" w:space="0" w:color="000000"/>
              <w:left w:val="single" w:sz="4" w:space="0" w:color="000000"/>
              <w:bottom w:val="single" w:sz="4" w:space="0" w:color="000000"/>
              <w:right w:val="single" w:sz="4" w:space="0" w:color="FFFFFF"/>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数据一般通过问卷调查的方式获得，用百分比衡量</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得</w:t>
            </w:r>
            <w:r>
              <w:rPr>
                <w:rFonts w:ascii="宋体" w:eastAsia="宋体" w:hAnsi="宋体" w:cs="宋体" w:hint="eastAsia"/>
                <w:i w:val="0"/>
                <w:iCs w:val="0"/>
                <w:color w:val="000000"/>
                <w:kern w:val="0"/>
                <w:sz w:val="18"/>
                <w:szCs w:val="18"/>
                <w:u w:val="none"/>
                <w:lang w:val="en-US" w:eastAsia="zh-CN" w:bidi="en-AU"/>
              </w:rPr>
              <w:t xml:space="preserve">分</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实际完成</w:t>
            </w:r>
            <w:r>
              <w:rPr>
                <w:rFonts w:ascii="宋体" w:eastAsia="宋体" w:hAnsi="宋体" w:cs="宋体" w:hint="eastAsia"/>
                <w:i w:val="0"/>
                <w:iCs w:val="0"/>
                <w:color w:val="000000"/>
                <w:kern w:val="0"/>
                <w:sz w:val="18"/>
                <w:szCs w:val="18"/>
                <w:u w:val="none"/>
                <w:lang w:val="en-US" w:eastAsia="zh-CN" w:bidi="en-AU"/>
              </w:rPr>
              <w:t xml:space="preserve">值</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目标</w:t>
            </w:r>
            <w:r>
              <w:rPr>
                <w:rFonts w:ascii="宋体" w:eastAsia="宋体" w:hAnsi="宋体" w:cs="宋体" w:hint="eastAsia"/>
                <w:i w:val="0"/>
                <w:iCs w:val="0"/>
                <w:color w:val="000000"/>
                <w:kern w:val="0"/>
                <w:sz w:val="18"/>
                <w:szCs w:val="18"/>
                <w:u w:val="none"/>
                <w:lang w:val="en-US" w:eastAsia="zh-CN" w:bidi="en-AU"/>
              </w:rPr>
              <w:t xml:space="preserve">值</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指标分值。</w:t>
            </w:r>
          </w:p>
        </w:tc>
        <w:tc>
          <w:tcPr>
            <w:tcW w:w="867"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95</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以上</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4</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3.75</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对口部门满意度</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95%</w:t>
            </w:r>
          </w:p>
        </w:tc>
        <w:tc>
          <w:tcPr>
            <w:tcW w:w="3215" w:type="dxa"/>
            <w:vMerge/>
            <w:tcBorders>
              <w:top w:val="single" w:sz="4" w:space="0" w:color="000000"/>
              <w:left w:val="single" w:sz="4" w:space="0" w:color="000000"/>
              <w:bottom w:val="single" w:sz="4" w:space="0" w:color="000000"/>
              <w:right w:val="single" w:sz="4" w:space="0" w:color="FFFFFF"/>
            </w:tcBorders>
            <w:noWrap w:val="0"/>
            <w:vAlign w:val="center"/>
          </w:tcPr>
          <w:p>
            <w:pPr>
              <w:pStyle w:val="Normal_81d82b45-49f4-4e7a-b75e-698833b292ac"/>
              <w:rPr>
                <w:rFonts w:ascii="宋体" w:eastAsia="宋体" w:hAnsi="宋体" w:cs="宋体" w:hint="eastAsia"/>
                <w:i w:val="0"/>
                <w:iCs w:val="0"/>
                <w:color w:val="000000"/>
                <w:sz w:val="18"/>
                <w:szCs w:val="18"/>
                <w:u w:val="none"/>
              </w:rPr>
            </w:pPr>
          </w:p>
        </w:tc>
        <w:tc>
          <w:tcPr>
            <w:tcW w:w="867"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95</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以上</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4</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3.85</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利益相关方满意</w:t>
            </w:r>
          </w:p>
        </w:tc>
        <w:tc>
          <w:tcPr>
            <w:tcW w:w="99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企业满意度</w:t>
            </w:r>
          </w:p>
        </w:tc>
        <w:tc>
          <w:tcPr>
            <w:tcW w:w="885"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95%</w:t>
            </w:r>
          </w:p>
        </w:tc>
        <w:tc>
          <w:tcPr>
            <w:tcW w:w="321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数据一般通过问卷调查的方式获得，用百分比衡量</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若无目标值，则可参考公众满意度目标值设定参考值。</w:t>
            </w:r>
          </w:p>
        </w:tc>
        <w:tc>
          <w:tcPr>
            <w:tcW w:w="867"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95</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以上</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4</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3.85</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社会组织满意度</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w:t>
            </w:r>
          </w:p>
        </w:tc>
        <w:tc>
          <w:tcPr>
            <w:tcW w:w="32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left"/>
              <w:rPr>
                <w:rFonts w:ascii="宋体" w:eastAsia="宋体" w:hAnsi="宋体" w:cs="宋体" w:hint="eastAsia"/>
                <w:i w:val="0"/>
                <w:iCs w:val="0"/>
                <w:color w:val="000000"/>
                <w:sz w:val="20"/>
                <w:szCs w:val="20"/>
                <w:u w:val="none"/>
              </w:rPr>
            </w:pP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2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监督部门满意</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外部监督部门满意度</w:t>
            </w:r>
          </w:p>
        </w:tc>
        <w:tc>
          <w:tcPr>
            <w:tcW w:w="885" w:type="dxa"/>
            <w:tcBorders>
              <w:top w:val="nil"/>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95%</w:t>
            </w:r>
          </w:p>
        </w:tc>
        <w:tc>
          <w:tcPr>
            <w:tcW w:w="3215" w:type="dxa"/>
            <w:tcBorders>
              <w:top w:val="nil"/>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数据一般通过问卷调查的方式获得，用百分比衡量</w:t>
            </w:r>
            <w:r>
              <w:rPr>
                <w:rFonts w:ascii="宋体" w:eastAsia="宋体" w:hAnsi="宋体" w:cs="宋体" w:hint="eastAsia"/>
                <w:i w:val="0"/>
                <w:iCs w:val="0"/>
                <w:color w:val="000000"/>
                <w:kern w:val="0"/>
                <w:sz w:val="20"/>
                <w:szCs w:val="20"/>
                <w:u w:val="none"/>
                <w:lang w:val="en-US" w:eastAsia="zh-CN" w:bidi="en-AU"/>
              </w:rPr>
              <w:br/>
            </w:r>
            <w:r>
              <w:rPr>
                <w:rFonts w:ascii="宋体" w:eastAsia="宋体" w:hAnsi="宋体" w:cs="宋体" w:hint="eastAsia"/>
                <w:i w:val="0"/>
                <w:iCs w:val="0"/>
                <w:color w:val="000000"/>
                <w:kern w:val="0"/>
                <w:sz w:val="20"/>
                <w:szCs w:val="20"/>
                <w:u w:val="none"/>
                <w:lang w:val="en-US" w:eastAsia="zh-CN" w:bidi="en-AU"/>
              </w:rPr>
              <w:t xml:space="preserve">若无目标值，则可参考公众满意度目标值设定参考值。</w:t>
            </w:r>
          </w:p>
        </w:tc>
        <w:tc>
          <w:tcPr>
            <w:tcW w:w="867"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95</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以上</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1.9</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可持续性</w:t>
            </w: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体制机制改革情况</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重要改革事</w:t>
            </w:r>
            <w:r>
              <w:rPr>
                <w:rFonts w:ascii="宋体" w:eastAsia="宋体" w:hAnsi="宋体" w:cs="宋体" w:hint="eastAsia"/>
                <w:i w:val="0"/>
                <w:iCs w:val="0"/>
                <w:color w:val="000000"/>
                <w:kern w:val="0"/>
                <w:sz w:val="20"/>
                <w:szCs w:val="20"/>
                <w:u w:val="none"/>
                <w:lang w:val="en-US" w:eastAsia="zh-CN" w:bidi="en-AU"/>
              </w:rPr>
              <w:t xml:space="preserve">项</w:t>
            </w:r>
            <w:r>
              <w:rPr>
                <w:rFonts w:ascii="宋体" w:eastAsia="宋体" w:hAnsi="宋体" w:cs="宋体" w:hint="eastAsia"/>
                <w:i w:val="0"/>
                <w:iCs w:val="0"/>
                <w:color w:val="000000"/>
                <w:kern w:val="0"/>
                <w:sz w:val="20"/>
                <w:szCs w:val="20"/>
                <w:u w:val="none"/>
                <w:lang w:val="en-US" w:eastAsia="zh-CN" w:bidi="en-AU"/>
              </w:rPr>
              <w:t xml:space="preserve">1</w:t>
            </w:r>
            <w:r>
              <w:rPr>
                <w:rFonts w:ascii="宋体" w:eastAsia="宋体" w:hAnsi="宋体" w:cs="宋体" w:hint="eastAsia"/>
                <w:i w:val="0"/>
                <w:iCs w:val="0"/>
                <w:color w:val="000000"/>
                <w:kern w:val="0"/>
                <w:sz w:val="20"/>
                <w:szCs w:val="20"/>
                <w:u w:val="none"/>
                <w:lang w:val="en-US" w:eastAsia="zh-CN" w:bidi="en-AU"/>
              </w:rPr>
              <w:t xml:space="preserve">体制改革</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尽早完成</w:t>
            </w:r>
          </w:p>
        </w:tc>
        <w:tc>
          <w:tcPr>
            <w:tcW w:w="321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分项具体列示本部门体制机制改革情况。</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未完成</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重要改革事</w:t>
            </w:r>
            <w:r>
              <w:rPr>
                <w:rFonts w:ascii="宋体" w:eastAsia="宋体" w:hAnsi="宋体" w:cs="宋体" w:hint="eastAsia"/>
                <w:i w:val="0"/>
                <w:iCs w:val="0"/>
                <w:color w:val="000000"/>
                <w:kern w:val="0"/>
                <w:sz w:val="20"/>
                <w:szCs w:val="20"/>
                <w:u w:val="none"/>
                <w:lang w:val="en-US" w:eastAsia="zh-CN" w:bidi="en-AU"/>
              </w:rPr>
              <w:t xml:space="preserve">项</w:t>
            </w:r>
            <w:r>
              <w:rPr>
                <w:rFonts w:ascii="宋体" w:eastAsia="宋体" w:hAnsi="宋体" w:cs="宋体" w:hint="eastAsia"/>
                <w:i w:val="0"/>
                <w:iCs w:val="0"/>
                <w:color w:val="000000"/>
                <w:kern w:val="0"/>
                <w:sz w:val="20"/>
                <w:szCs w:val="20"/>
                <w:u w:val="none"/>
                <w:lang w:val="en-US" w:eastAsia="zh-CN" w:bidi="en-AU"/>
              </w:rPr>
              <w:t xml:space="preserve">2</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w:t>
            </w:r>
          </w:p>
        </w:tc>
        <w:tc>
          <w:tcPr>
            <w:tcW w:w="32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left"/>
              <w:rPr>
                <w:rFonts w:ascii="宋体" w:eastAsia="宋体" w:hAnsi="宋体" w:cs="宋体" w:hint="eastAsia"/>
                <w:i w:val="0"/>
                <w:iCs w:val="0"/>
                <w:color w:val="000000"/>
                <w:sz w:val="20"/>
                <w:szCs w:val="20"/>
                <w:u w:val="none"/>
              </w:rPr>
            </w:pP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创新能力</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重点创新事</w:t>
            </w:r>
            <w:r>
              <w:rPr>
                <w:rFonts w:ascii="宋体" w:eastAsia="宋体" w:hAnsi="宋体" w:cs="宋体" w:hint="eastAsia"/>
                <w:i w:val="0"/>
                <w:iCs w:val="0"/>
                <w:color w:val="000000"/>
                <w:kern w:val="0"/>
                <w:sz w:val="20"/>
                <w:szCs w:val="20"/>
                <w:u w:val="none"/>
                <w:lang w:val="en-US" w:eastAsia="zh-CN" w:bidi="en-AU"/>
              </w:rPr>
              <w:t xml:space="preserve">项</w:t>
            </w:r>
            <w:r>
              <w:rPr>
                <w:rFonts w:ascii="宋体" w:eastAsia="宋体" w:hAnsi="宋体" w:cs="宋体" w:hint="eastAsia"/>
                <w:i w:val="0"/>
                <w:iCs w:val="0"/>
                <w:color w:val="000000"/>
                <w:kern w:val="0"/>
                <w:sz w:val="20"/>
                <w:szCs w:val="20"/>
                <w:u w:val="none"/>
                <w:lang w:val="en-US" w:eastAsia="zh-CN" w:bidi="en-AU"/>
              </w:rPr>
              <w:t xml:space="preserve">1</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w:t>
            </w:r>
          </w:p>
        </w:tc>
        <w:tc>
          <w:tcPr>
            <w:tcW w:w="321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分项具体列示本部门创新事项情况。</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重点创新事</w:t>
            </w:r>
            <w:r>
              <w:rPr>
                <w:rFonts w:ascii="宋体" w:eastAsia="宋体" w:hAnsi="宋体" w:cs="宋体" w:hint="eastAsia"/>
                <w:i w:val="0"/>
                <w:iCs w:val="0"/>
                <w:color w:val="000000"/>
                <w:kern w:val="0"/>
                <w:sz w:val="20"/>
                <w:szCs w:val="20"/>
                <w:u w:val="none"/>
                <w:lang w:val="en-US" w:eastAsia="zh-CN" w:bidi="en-AU"/>
              </w:rPr>
              <w:t xml:space="preserve">项</w:t>
            </w:r>
            <w:r>
              <w:rPr>
                <w:rFonts w:ascii="宋体" w:eastAsia="宋体" w:hAnsi="宋体" w:cs="宋体" w:hint="eastAsia"/>
                <w:i w:val="0"/>
                <w:iCs w:val="0"/>
                <w:color w:val="000000"/>
                <w:kern w:val="0"/>
                <w:sz w:val="20"/>
                <w:szCs w:val="20"/>
                <w:u w:val="none"/>
                <w:lang w:val="en-US" w:eastAsia="zh-CN" w:bidi="en-AU"/>
              </w:rPr>
              <w:t xml:space="preserve">2</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w:t>
            </w:r>
          </w:p>
        </w:tc>
        <w:tc>
          <w:tcPr>
            <w:tcW w:w="32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left"/>
              <w:rPr>
                <w:rFonts w:ascii="宋体" w:eastAsia="宋体" w:hAnsi="宋体" w:cs="宋体" w:hint="eastAsia"/>
                <w:i w:val="0"/>
                <w:iCs w:val="0"/>
                <w:color w:val="000000"/>
                <w:sz w:val="20"/>
                <w:szCs w:val="20"/>
                <w:u w:val="none"/>
              </w:rPr>
            </w:pP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人才支撑</w:t>
            </w: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高层次领军人才</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w:t>
            </w:r>
          </w:p>
        </w:tc>
        <w:tc>
          <w:tcPr>
            <w:tcW w:w="321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比</w:t>
            </w:r>
            <w:r>
              <w:rPr>
                <w:rFonts w:ascii="宋体" w:eastAsia="宋体" w:hAnsi="宋体" w:cs="宋体" w:hint="eastAsia"/>
                <w:i w:val="0"/>
                <w:iCs w:val="0"/>
                <w:color w:val="000000"/>
                <w:kern w:val="0"/>
                <w:sz w:val="20"/>
                <w:szCs w:val="20"/>
                <w:u w:val="none"/>
                <w:lang w:val="en-US" w:eastAsia="zh-CN" w:bidi="en-AU"/>
              </w:rPr>
              <w:t xml:space="preserve">重</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实际完成</w:t>
            </w:r>
            <w:r>
              <w:rPr>
                <w:rFonts w:ascii="宋体" w:eastAsia="宋体" w:hAnsi="宋体" w:cs="宋体" w:hint="eastAsia"/>
                <w:i w:val="0"/>
                <w:iCs w:val="0"/>
                <w:color w:val="000000"/>
                <w:kern w:val="0"/>
                <w:sz w:val="20"/>
                <w:szCs w:val="20"/>
                <w:u w:val="none"/>
                <w:lang w:val="en-US" w:eastAsia="zh-CN" w:bidi="en-AU"/>
              </w:rPr>
              <w:t xml:space="preserve">值</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目标</w:t>
            </w:r>
            <w:r>
              <w:rPr>
                <w:rFonts w:ascii="宋体" w:eastAsia="宋体" w:hAnsi="宋体" w:cs="宋体" w:hint="eastAsia"/>
                <w:i w:val="0"/>
                <w:iCs w:val="0"/>
                <w:color w:val="000000"/>
                <w:kern w:val="0"/>
                <w:sz w:val="20"/>
                <w:szCs w:val="20"/>
                <w:u w:val="none"/>
                <w:lang w:val="en-US" w:eastAsia="zh-CN" w:bidi="en-AU"/>
              </w:rPr>
              <w:t xml:space="preserve">值</w:t>
            </w:r>
            <w:r>
              <w:rPr>
                <w:rFonts w:ascii="宋体" w:eastAsia="宋体" w:hAnsi="宋体" w:cs="宋体" w:hint="eastAsia"/>
                <w:i w:val="0"/>
                <w:iCs w:val="0"/>
                <w:color w:val="000000"/>
                <w:kern w:val="0"/>
                <w:sz w:val="20"/>
                <w:szCs w:val="20"/>
                <w:u w:val="none"/>
                <w:lang w:val="en-US" w:eastAsia="zh-CN" w:bidi="en-AU"/>
              </w:rPr>
              <w:t xml:space="preserve">×</w:t>
            </w:r>
            <w:r>
              <w:rPr>
                <w:rFonts w:ascii="宋体" w:eastAsia="宋体" w:hAnsi="宋体" w:cs="宋体" w:hint="eastAsia"/>
                <w:i w:val="0"/>
                <w:iCs w:val="0"/>
                <w:color w:val="000000"/>
                <w:kern w:val="0"/>
                <w:sz w:val="20"/>
                <w:szCs w:val="20"/>
                <w:u w:val="none"/>
                <w:lang w:val="en-US" w:eastAsia="zh-CN" w:bidi="en-AU"/>
              </w:rPr>
              <w:t xml:space="preserve">指标分值。</w:t>
            </w: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培训计划执行率</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90%</w:t>
            </w:r>
          </w:p>
        </w:tc>
        <w:tc>
          <w:tcPr>
            <w:tcW w:w="32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left"/>
              <w:rPr>
                <w:rFonts w:ascii="宋体" w:eastAsia="宋体" w:hAnsi="宋体" w:cs="宋体" w:hint="eastAsia"/>
                <w:i w:val="0"/>
                <w:iCs w:val="0"/>
                <w:color w:val="000000"/>
                <w:sz w:val="20"/>
                <w:szCs w:val="20"/>
                <w:u w:val="none"/>
              </w:rPr>
            </w:pPr>
          </w:p>
        </w:tc>
        <w:tc>
          <w:tcPr>
            <w:tcW w:w="867"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w:t>
            </w:r>
            <w:r>
              <w:rPr>
                <w:rFonts w:ascii="宋体" w:eastAsia="宋体" w:hAnsi="宋体" w:cs="宋体" w:hint="eastAsia"/>
                <w:i w:val="0"/>
                <w:iCs w:val="0"/>
                <w:color w:val="000000"/>
                <w:kern w:val="0"/>
                <w:sz w:val="18"/>
                <w:szCs w:val="18"/>
                <w:u w:val="none"/>
                <w:lang w:val="en-US" w:eastAsia="zh-CN" w:bidi="en-AU"/>
              </w:rPr>
              <w:t xml:space="preserve">到</w:t>
            </w:r>
            <w:r>
              <w:rPr>
                <w:rFonts w:ascii="宋体" w:eastAsia="宋体" w:hAnsi="宋体" w:cs="宋体" w:hint="eastAsia"/>
                <w:i w:val="0"/>
                <w:iCs w:val="0"/>
                <w:color w:val="000000"/>
                <w:kern w:val="0"/>
                <w:sz w:val="18"/>
                <w:szCs w:val="18"/>
                <w:u w:val="none"/>
                <w:lang w:val="en-US" w:eastAsia="zh-CN" w:bidi="en-AU"/>
              </w:rPr>
              <w:t xml:space="preserve">95</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以上</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1.9</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高级职称人才比重</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20%</w:t>
            </w:r>
          </w:p>
        </w:tc>
        <w:tc>
          <w:tcPr>
            <w:tcW w:w="32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left"/>
              <w:rPr>
                <w:rFonts w:ascii="宋体" w:eastAsia="宋体" w:hAnsi="宋体" w:cs="宋体" w:hint="eastAsia"/>
                <w:i w:val="0"/>
                <w:iCs w:val="0"/>
                <w:color w:val="000000"/>
                <w:sz w:val="20"/>
                <w:szCs w:val="20"/>
                <w:u w:val="none"/>
              </w:rPr>
            </w:pP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20%</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1.5</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39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18"/>
                <w:szCs w:val="18"/>
                <w:u w:val="none"/>
              </w:rPr>
            </w:pPr>
          </w:p>
        </w:tc>
        <w:tc>
          <w:tcPr>
            <w:tcW w:w="8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center"/>
              <w:rPr>
                <w:rFonts w:ascii="宋体" w:eastAsia="宋体" w:hAnsi="宋体" w:cs="宋体" w:hint="eastAsia"/>
                <w:i w:val="0"/>
                <w:iCs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硕士和博士人才数量</w:t>
            </w:r>
          </w:p>
        </w:tc>
        <w:tc>
          <w:tcPr>
            <w:tcW w:w="885"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w:t>
            </w:r>
          </w:p>
        </w:tc>
        <w:tc>
          <w:tcPr>
            <w:tcW w:w="32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jc w:val="left"/>
              <w:rPr>
                <w:rFonts w:ascii="宋体" w:eastAsia="宋体" w:hAnsi="宋体" w:cs="宋体" w:hint="eastAsia"/>
                <w:i w:val="0"/>
                <w:iCs w:val="0"/>
                <w:color w:val="000000"/>
                <w:sz w:val="20"/>
                <w:szCs w:val="20"/>
                <w:u w:val="none"/>
              </w:rPr>
            </w:pPr>
          </w:p>
        </w:tc>
        <w:tc>
          <w:tcPr>
            <w:tcW w:w="867" w:type="dxa"/>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00"/>
        </w:trPr>
        <w:tc>
          <w:tcPr>
            <w:tcW w:w="7619"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总分</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10</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w:t>
            </w:r>
          </w:p>
        </w:tc>
        <w:tc>
          <w:tcPr>
            <w:tcW w:w="500"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w="80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91.</w:t>
            </w:r>
            <w:r>
              <w:rPr>
                <w:rFonts w:ascii="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5</w:t>
            </w:r>
          </w:p>
        </w:tc>
        <w:tc>
          <w:tcPr>
            <w:tcW w:w="633" w:type="dxa"/>
            <w:tcBorders>
              <w:top w:val="single" w:sz="4" w:space="0" w:color="000000"/>
              <w:left w:val="single" w:sz="4" w:space="0" w:color="000000"/>
              <w:bottom w:val="single" w:sz="4" w:space="0" w:color="000000"/>
              <w:right w:val="single" w:sz="4" w:space="0" w:color="000000"/>
            </w:tcBorders>
            <w:noWrap w:val="1"/>
            <w:vAlign w:val="center"/>
          </w:tcPr>
          <w:p>
            <w:pPr>
              <w:pStyle w:val="Normal_81d82b45-49f4-4e7a-b75e-698833b292ac"/>
              <w:rPr>
                <w:rFonts w:ascii="宋体" w:eastAsia="宋体" w:hAnsi="宋体" w:cs="宋体" w:hint="eastAsia"/>
                <w:i w:val="0"/>
                <w:iCs w:val="0"/>
                <w:color w:val="000000"/>
                <w:sz w:val="18"/>
                <w:szCs w:val="18"/>
                <w:u w:val="none"/>
              </w:rPr>
            </w:pPr>
          </w:p>
        </w:tc>
      </w:tr>
      <w:tr>
        <w:tblPrEx>
          <w:tblW w:w="95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1295"/>
        </w:trPr>
        <w:tc>
          <w:tcPr>
            <w:tcW w:w="9555" w:type="dxa"/>
            <w:gridSpan w:val="10"/>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pStyle w:val="Normal_81d82b45-49f4-4e7a-b75e-698833b292a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注</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1</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自评采取打分评价的形式，满分</w:t>
            </w:r>
            <w:r>
              <w:rPr>
                <w:rFonts w:ascii="宋体" w:eastAsia="宋体" w:hAnsi="宋体" w:cs="宋体" w:hint="eastAsia"/>
                <w:i w:val="0"/>
                <w:iCs w:val="0"/>
                <w:color w:val="000000"/>
                <w:kern w:val="0"/>
                <w:sz w:val="18"/>
                <w:szCs w:val="18"/>
                <w:u w:val="none"/>
                <w:lang w:val="en-US" w:eastAsia="zh-CN" w:bidi="en-AU"/>
              </w:rPr>
              <w:t xml:space="preserve">为</w:t>
            </w:r>
            <w:r>
              <w:rPr>
                <w:rFonts w:ascii="宋体" w:eastAsia="宋体" w:hAnsi="宋体" w:cs="宋体" w:hint="eastAsia"/>
                <w:i w:val="0"/>
                <w:iCs w:val="0"/>
                <w:color w:val="000000"/>
                <w:kern w:val="0"/>
                <w:sz w:val="18"/>
                <w:szCs w:val="18"/>
                <w:u w:val="none"/>
                <w:lang w:val="en-US" w:eastAsia="zh-CN" w:bidi="en-AU"/>
              </w:rPr>
              <w:t xml:space="preserve">10</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分，各部门（单位）可根据指标的重要程度自主确定各项三级指标的权重分值，各项指标得分加总得出该项目绩效自评的总分。原则上一级指标分值统一设置为：履职效</w:t>
            </w:r>
            <w:r>
              <w:rPr>
                <w:rFonts w:ascii="宋体" w:eastAsia="宋体" w:hAnsi="宋体" w:cs="宋体" w:hint="eastAsia"/>
                <w:i w:val="0"/>
                <w:iCs w:val="0"/>
                <w:color w:val="000000"/>
                <w:kern w:val="0"/>
                <w:sz w:val="18"/>
                <w:szCs w:val="18"/>
                <w:u w:val="none"/>
                <w:lang w:val="en-US" w:eastAsia="zh-CN" w:bidi="en-AU"/>
              </w:rPr>
              <w:t xml:space="preserve">能</w:t>
            </w:r>
            <w:r>
              <w:rPr>
                <w:rFonts w:ascii="宋体" w:eastAsia="宋体" w:hAnsi="宋体" w:cs="宋体" w:hint="eastAsia"/>
                <w:i w:val="0"/>
                <w:iCs w:val="0"/>
                <w:color w:val="000000"/>
                <w:kern w:val="0"/>
                <w:sz w:val="18"/>
                <w:szCs w:val="18"/>
                <w:u w:val="none"/>
                <w:lang w:val="en-US" w:eastAsia="zh-CN" w:bidi="en-AU"/>
              </w:rPr>
              <w:t xml:space="preserve">3</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分、管理效率和运行成</w:t>
            </w:r>
            <w:r>
              <w:rPr>
                <w:rFonts w:ascii="宋体" w:eastAsia="宋体" w:hAnsi="宋体" w:cs="宋体" w:hint="eastAsia"/>
                <w:i w:val="0"/>
                <w:iCs w:val="0"/>
                <w:color w:val="000000"/>
                <w:kern w:val="0"/>
                <w:sz w:val="18"/>
                <w:szCs w:val="18"/>
                <w:u w:val="none"/>
                <w:lang w:val="en-US" w:eastAsia="zh-CN" w:bidi="en-AU"/>
              </w:rPr>
              <w:t xml:space="preserve">本</w:t>
            </w:r>
            <w:r>
              <w:rPr>
                <w:rFonts w:ascii="宋体" w:eastAsia="宋体" w:hAnsi="宋体" w:cs="宋体" w:hint="eastAsia"/>
                <w:i w:val="0"/>
                <w:iCs w:val="0"/>
                <w:color w:val="000000"/>
                <w:kern w:val="0"/>
                <w:sz w:val="18"/>
                <w:szCs w:val="18"/>
                <w:u w:val="none"/>
                <w:lang w:val="en-US" w:eastAsia="zh-CN" w:bidi="en-AU"/>
              </w:rPr>
              <w:t xml:space="preserve">4</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分、服务满意和可持续</w:t>
            </w:r>
            <w:r>
              <w:rPr>
                <w:rFonts w:ascii="宋体" w:eastAsia="宋体" w:hAnsi="宋体" w:cs="宋体" w:hint="eastAsia"/>
                <w:i w:val="0"/>
                <w:iCs w:val="0"/>
                <w:color w:val="000000"/>
                <w:kern w:val="0"/>
                <w:sz w:val="18"/>
                <w:szCs w:val="18"/>
                <w:u w:val="none"/>
                <w:lang w:val="en-US" w:eastAsia="zh-CN" w:bidi="en-AU"/>
              </w:rPr>
              <w:t xml:space="preserve">性</w:t>
            </w:r>
            <w:r>
              <w:rPr>
                <w:rFonts w:ascii="宋体" w:eastAsia="宋体" w:hAnsi="宋体" w:cs="宋体" w:hint="eastAsia"/>
                <w:i w:val="0"/>
                <w:iCs w:val="0"/>
                <w:color w:val="000000"/>
                <w:kern w:val="0"/>
                <w:sz w:val="18"/>
                <w:szCs w:val="18"/>
                <w:u w:val="none"/>
                <w:lang w:val="en-US" w:eastAsia="zh-CN" w:bidi="en-AU"/>
              </w:rPr>
              <w:t xml:space="preserve">2</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分、预算执行</w:t>
            </w:r>
            <w:r>
              <w:rPr>
                <w:rFonts w:ascii="宋体" w:eastAsia="宋体" w:hAnsi="宋体" w:cs="宋体" w:hint="eastAsia"/>
                <w:i w:val="0"/>
                <w:iCs w:val="0"/>
                <w:color w:val="000000"/>
                <w:kern w:val="0"/>
                <w:sz w:val="18"/>
                <w:szCs w:val="18"/>
                <w:u w:val="none"/>
                <w:lang w:val="en-US" w:eastAsia="zh-CN" w:bidi="en-AU"/>
              </w:rPr>
              <w:t xml:space="preserve">率</w:t>
            </w:r>
            <w:r>
              <w:rPr>
                <w:rFonts w:ascii="宋体" w:eastAsia="宋体" w:hAnsi="宋体" w:cs="宋体" w:hint="eastAsia"/>
                <w:i w:val="0"/>
                <w:iCs w:val="0"/>
                <w:color w:val="000000"/>
                <w:kern w:val="0"/>
                <w:sz w:val="18"/>
                <w:szCs w:val="18"/>
                <w:u w:val="none"/>
                <w:lang w:val="en-US" w:eastAsia="zh-CN" w:bidi="en-AU"/>
              </w:rPr>
              <w:t xml:space="preserve">1</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2</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未完成原因分析及改进措施：说明偏离目标、不能完成目标的原因及改进措施</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3</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定性指标根据指标完成情况分为达成预期指标、部分达成预期指标并具有一定效果、未达成预期指标且效果较差三档，分别按照该指标对应分值区</w:t>
            </w:r>
            <w:r>
              <w:rPr>
                <w:rFonts w:ascii="宋体" w:eastAsia="宋体" w:hAnsi="宋体" w:cs="宋体" w:hint="eastAsia"/>
                <w:i w:val="0"/>
                <w:iCs w:val="0"/>
                <w:color w:val="000000"/>
                <w:kern w:val="0"/>
                <w:sz w:val="18"/>
                <w:szCs w:val="18"/>
                <w:u w:val="none"/>
                <w:lang w:val="en-US" w:eastAsia="zh-CN" w:bidi="en-AU"/>
              </w:rPr>
              <w:t xml:space="preserve">间</w:t>
            </w:r>
            <w:r>
              <w:rPr>
                <w:rFonts w:ascii="宋体" w:eastAsia="宋体" w:hAnsi="宋体" w:cs="宋体" w:hint="eastAsia"/>
                <w:i w:val="0"/>
                <w:iCs w:val="0"/>
                <w:color w:val="000000"/>
                <w:kern w:val="0"/>
                <w:sz w:val="18"/>
                <w:szCs w:val="18"/>
                <w:u w:val="none"/>
                <w:lang w:val="en-US" w:eastAsia="zh-CN" w:bidi="en-AU"/>
              </w:rPr>
              <w:t xml:space="preserve">10</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-8</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含</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8</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-6</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含</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6</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％合理确定分值。定量指标完成指标值的，记该指标所赋全部分值；未完成的，按照完成值与指标值的比例计分。</w:t>
            </w:r>
          </w:p>
        </w:tc>
      </w:tr>
    </w:tbl>
    <w:p>
      <w:pPr>
        <w:pStyle w:val="Normal_81d82b45-49f4-4e7a-b75e-698833b292ac"/>
        <w:rPr>
          <w:rFonts w:eastAsia="宋体" w:hint="eastAsia"/>
          <w:lang w:eastAsia="zh-CN"/>
        </w:rPr>
        <w:sectPr>
          <w:pgSz w:w="11906" w:h="16838" w:orient="portrait"/>
          <w:pgMar w:top="1440" w:right="1134" w:bottom="1440" w:left="1134"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9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81d82b45-49f4-4e7a-b75e-698833b292ac">
    <w:name w:val="Normal_81d82b45-49f4-4e7a-b75e-698833b292ac"/>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