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许昌市规划信息中心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许昌市规划信息中心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许昌市规划信息中心概况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规划信息中心于2016年5月经许昌市机构编制委员会批准成立（许编〔2016〕42号），正科级事业单位，隶属许昌市自然资源和规划局，经费财政全额预算管理。主要工作职责：开展规划信息技术发展研究并具体实施；负责规划信息平台的建设、运行和维护；负责规划信息化相关硬件建设、软件开发和应用培训工作；负责核验规划编制方案三维模型，提供三维规划报建技术咨询；承办规划、测绘、地下管线等各类数据的采集、加工、分析、更新和维护工作；向政府和社会提供规划信息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许昌市规划信息中心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许昌市规划信息中心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许昌市规划信息中心（本级）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30.80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3.35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1.49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0.73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24.02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1.22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30.80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30.80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30.80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30.80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30.80</w:t>
            </w:r>
          </w:p>
        </w:tc>
        <w:tc>
          <w:tcPr>
            <w:tcW w:w="1440" w:type="dxa"/>
            <w:tcBorders/>
            <w:vAlign w:val="center"/>
          </w:tcPr>
          <w:p>
            <w:pPr>
              <w:jc w:val="right"/>
            </w:pPr>
            <w:r>
              <w:rPr>
                <w:rFonts w:ascii="宋体" w:eastAsia="宋体" w:hAnsi="宋体" w:cs="宋体"/>
                <w:b/>
                <w:i w:val="0"/>
                <w:color w:val="000000"/>
                <w:sz w:val="17"/>
              </w:rPr>
              <w:t xml:space="preserve">30.80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3.35</w:t>
            </w:r>
          </w:p>
        </w:tc>
        <w:tc>
          <w:tcPr>
            <w:tcW w:w="1440" w:type="dxa"/>
            <w:tcBorders/>
            <w:vAlign w:val="center"/>
          </w:tcPr>
          <w:p>
            <w:pPr>
              <w:jc w:val="right"/>
            </w:pPr>
            <w:r>
              <w:rPr>
                <w:rFonts w:ascii="宋体" w:eastAsia="宋体" w:hAnsi="宋体" w:cs="宋体"/>
                <w:b w:val="0"/>
                <w:i w:val="0"/>
                <w:color w:val="000000"/>
                <w:sz w:val="17"/>
              </w:rPr>
              <w:t xml:space="preserve">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0.18</w:t>
            </w:r>
          </w:p>
        </w:tc>
        <w:tc>
          <w:tcPr>
            <w:tcW w:w="1440" w:type="dxa"/>
            <w:tcBorders/>
            <w:vAlign w:val="center"/>
          </w:tcPr>
          <w:p>
            <w:pPr>
              <w:jc w:val="right"/>
            </w:pPr>
            <w:r>
              <w:rPr>
                <w:rFonts w:ascii="宋体" w:eastAsia="宋体" w:hAnsi="宋体" w:cs="宋体"/>
                <w:b w:val="0"/>
                <w:i w:val="0"/>
                <w:color w:val="000000"/>
                <w:sz w:val="17"/>
              </w:rPr>
              <w:t xml:space="preserve">0.18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0.18</w:t>
            </w:r>
          </w:p>
        </w:tc>
        <w:tc>
          <w:tcPr>
            <w:tcW w:w="1440" w:type="dxa"/>
            <w:tcBorders/>
            <w:vAlign w:val="center"/>
          </w:tcPr>
          <w:p>
            <w:pPr>
              <w:jc w:val="right"/>
            </w:pPr>
            <w:r>
              <w:rPr>
                <w:rFonts w:ascii="宋体" w:eastAsia="宋体" w:hAnsi="宋体" w:cs="宋体"/>
                <w:b w:val="0"/>
                <w:i w:val="0"/>
                <w:color w:val="000000"/>
                <w:sz w:val="17"/>
              </w:rPr>
              <w:t xml:space="preserve">0.18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1.49</w:t>
            </w:r>
          </w:p>
        </w:tc>
        <w:tc>
          <w:tcPr>
            <w:tcW w:w="1440" w:type="dxa"/>
            <w:tcBorders/>
            <w:vAlign w:val="center"/>
          </w:tcPr>
          <w:p>
            <w:pPr>
              <w:jc w:val="right"/>
            </w:pPr>
            <w:r>
              <w:rPr>
                <w:rFonts w:ascii="宋体" w:eastAsia="宋体" w:hAnsi="宋体" w:cs="宋体"/>
                <w:b w:val="0"/>
                <w:i w:val="0"/>
                <w:color w:val="000000"/>
                <w:sz w:val="17"/>
              </w:rPr>
              <w:t xml:space="preserve">1.49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1.49</w:t>
            </w:r>
          </w:p>
        </w:tc>
        <w:tc>
          <w:tcPr>
            <w:tcW w:w="1440" w:type="dxa"/>
            <w:tcBorders/>
            <w:vAlign w:val="center"/>
          </w:tcPr>
          <w:p>
            <w:pPr>
              <w:jc w:val="right"/>
            </w:pPr>
            <w:r>
              <w:rPr>
                <w:rFonts w:ascii="宋体" w:eastAsia="宋体" w:hAnsi="宋体" w:cs="宋体"/>
                <w:b w:val="0"/>
                <w:i w:val="0"/>
                <w:color w:val="000000"/>
                <w:sz w:val="17"/>
              </w:rPr>
              <w:t xml:space="preserve">1.49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1.49</w:t>
            </w:r>
          </w:p>
        </w:tc>
        <w:tc>
          <w:tcPr>
            <w:tcW w:w="1440" w:type="dxa"/>
            <w:tcBorders/>
            <w:vAlign w:val="center"/>
          </w:tcPr>
          <w:p>
            <w:pPr>
              <w:jc w:val="right"/>
            </w:pPr>
            <w:r>
              <w:rPr>
                <w:rFonts w:ascii="宋体" w:eastAsia="宋体" w:hAnsi="宋体" w:cs="宋体"/>
                <w:b w:val="0"/>
                <w:i w:val="0"/>
                <w:color w:val="000000"/>
                <w:sz w:val="17"/>
              </w:rPr>
              <w:t xml:space="preserve">1.49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24.02</w:t>
            </w:r>
          </w:p>
        </w:tc>
        <w:tc>
          <w:tcPr>
            <w:tcW w:w="1440" w:type="dxa"/>
            <w:tcBorders/>
            <w:vAlign w:val="center"/>
          </w:tcPr>
          <w:p>
            <w:pPr>
              <w:jc w:val="right"/>
            </w:pPr>
            <w:r>
              <w:rPr>
                <w:rFonts w:ascii="宋体" w:eastAsia="宋体" w:hAnsi="宋体" w:cs="宋体"/>
                <w:b w:val="0"/>
                <w:i w:val="0"/>
                <w:color w:val="000000"/>
                <w:sz w:val="17"/>
              </w:rPr>
              <w:t xml:space="preserve">24.02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1.68</w:t>
            </w:r>
          </w:p>
        </w:tc>
        <w:tc>
          <w:tcPr>
            <w:tcW w:w="1440" w:type="dxa"/>
            <w:tcBorders/>
            <w:vAlign w:val="center"/>
          </w:tcPr>
          <w:p>
            <w:pPr>
              <w:jc w:val="right"/>
            </w:pPr>
            <w:r>
              <w:rPr>
                <w:rFonts w:ascii="宋体" w:eastAsia="宋体" w:hAnsi="宋体" w:cs="宋体"/>
                <w:b w:val="0"/>
                <w:i w:val="0"/>
                <w:color w:val="000000"/>
                <w:sz w:val="17"/>
              </w:rPr>
              <w:t xml:space="preserve">1.68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1.68</w:t>
            </w:r>
          </w:p>
        </w:tc>
        <w:tc>
          <w:tcPr>
            <w:tcW w:w="1440" w:type="dxa"/>
            <w:tcBorders/>
            <w:vAlign w:val="center"/>
          </w:tcPr>
          <w:p>
            <w:pPr>
              <w:jc w:val="right"/>
            </w:pPr>
            <w:r>
              <w:rPr>
                <w:rFonts w:ascii="宋体" w:eastAsia="宋体" w:hAnsi="宋体" w:cs="宋体"/>
                <w:b w:val="0"/>
                <w:i w:val="0"/>
                <w:color w:val="000000"/>
                <w:sz w:val="17"/>
              </w:rPr>
              <w:t xml:space="preserve">1.68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22.34</w:t>
            </w:r>
          </w:p>
        </w:tc>
        <w:tc>
          <w:tcPr>
            <w:tcW w:w="1440" w:type="dxa"/>
            <w:tcBorders/>
            <w:vAlign w:val="center"/>
          </w:tcPr>
          <w:p>
            <w:pPr>
              <w:jc w:val="right"/>
            </w:pPr>
            <w:r>
              <w:rPr>
                <w:rFonts w:ascii="宋体" w:eastAsia="宋体" w:hAnsi="宋体" w:cs="宋体"/>
                <w:b w:val="0"/>
                <w:i w:val="0"/>
                <w:color w:val="000000"/>
                <w:sz w:val="17"/>
              </w:rPr>
              <w:t xml:space="preserve">22.34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22.34</w:t>
            </w:r>
          </w:p>
        </w:tc>
        <w:tc>
          <w:tcPr>
            <w:tcW w:w="1440" w:type="dxa"/>
            <w:tcBorders/>
            <w:vAlign w:val="center"/>
          </w:tcPr>
          <w:p>
            <w:pPr>
              <w:jc w:val="right"/>
            </w:pPr>
            <w:r>
              <w:rPr>
                <w:rFonts w:ascii="宋体" w:eastAsia="宋体" w:hAnsi="宋体" w:cs="宋体"/>
                <w:b w:val="0"/>
                <w:i w:val="0"/>
                <w:color w:val="000000"/>
                <w:sz w:val="17"/>
              </w:rPr>
              <w:t xml:space="preserve">22.34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1.22</w:t>
            </w:r>
          </w:p>
        </w:tc>
        <w:tc>
          <w:tcPr>
            <w:tcW w:w="1440" w:type="dxa"/>
            <w:tcBorders/>
            <w:vAlign w:val="center"/>
          </w:tcPr>
          <w:p>
            <w:pPr>
              <w:jc w:val="right"/>
            </w:pPr>
            <w:r>
              <w:rPr>
                <w:rFonts w:ascii="宋体" w:eastAsia="宋体" w:hAnsi="宋体" w:cs="宋体"/>
                <w:b w:val="0"/>
                <w:i w:val="0"/>
                <w:color w:val="000000"/>
                <w:sz w:val="17"/>
              </w:rPr>
              <w:t xml:space="preserve">1.22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1.22</w:t>
            </w:r>
          </w:p>
        </w:tc>
        <w:tc>
          <w:tcPr>
            <w:tcW w:w="1440" w:type="dxa"/>
            <w:tcBorders/>
            <w:vAlign w:val="center"/>
          </w:tcPr>
          <w:p>
            <w:pPr>
              <w:jc w:val="right"/>
            </w:pPr>
            <w:r>
              <w:rPr>
                <w:rFonts w:ascii="宋体" w:eastAsia="宋体" w:hAnsi="宋体" w:cs="宋体"/>
                <w:b w:val="0"/>
                <w:i w:val="0"/>
                <w:color w:val="000000"/>
                <w:sz w:val="17"/>
              </w:rPr>
              <w:t xml:space="preserve">1.22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1.22</w:t>
            </w:r>
          </w:p>
        </w:tc>
        <w:tc>
          <w:tcPr>
            <w:tcW w:w="1440" w:type="dxa"/>
            <w:tcBorders/>
            <w:vAlign w:val="center"/>
          </w:tcPr>
          <w:p>
            <w:pPr>
              <w:jc w:val="right"/>
            </w:pPr>
            <w:r>
              <w:rPr>
                <w:rFonts w:ascii="宋体" w:eastAsia="宋体" w:hAnsi="宋体" w:cs="宋体"/>
                <w:b w:val="0"/>
                <w:i w:val="0"/>
                <w:color w:val="000000"/>
                <w:sz w:val="17"/>
              </w:rPr>
              <w:t xml:space="preserve">1.22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30.80</w:t>
            </w:r>
          </w:p>
        </w:tc>
        <w:tc>
          <w:tcPr>
            <w:tcW w:w="1600" w:type="dxa"/>
            <w:tcBorders/>
            <w:vAlign w:val="center"/>
          </w:tcPr>
          <w:p>
            <w:pPr>
              <w:jc w:val="right"/>
            </w:pPr>
            <w:r>
              <w:rPr>
                <w:rFonts w:ascii="宋体" w:eastAsia="宋体" w:hAnsi="宋体" w:cs="宋体"/>
                <w:b/>
                <w:i w:val="0"/>
                <w:color w:val="000000"/>
                <w:sz w:val="19"/>
              </w:rPr>
              <w:t xml:space="preserve">30.80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3.35</w:t>
            </w:r>
          </w:p>
        </w:tc>
        <w:tc>
          <w:tcPr>
            <w:tcW w:w="1600" w:type="dxa"/>
            <w:tcBorders/>
            <w:vAlign w:val="center"/>
          </w:tcPr>
          <w:p>
            <w:pPr>
              <w:jc w:val="right"/>
            </w:pPr>
            <w:r>
              <w:rPr>
                <w:rFonts w:ascii="宋体" w:eastAsia="宋体" w:hAnsi="宋体" w:cs="宋体"/>
                <w:b w:val="0"/>
                <w:i w:val="0"/>
                <w:color w:val="000000"/>
                <w:sz w:val="19"/>
              </w:rPr>
              <w:t xml:space="preserve">3.35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0.18</w:t>
            </w:r>
          </w:p>
        </w:tc>
        <w:tc>
          <w:tcPr>
            <w:tcW w:w="1600" w:type="dxa"/>
            <w:tcBorders/>
            <w:vAlign w:val="center"/>
          </w:tcPr>
          <w:p>
            <w:pPr>
              <w:jc w:val="right"/>
            </w:pPr>
            <w:r>
              <w:rPr>
                <w:rFonts w:ascii="宋体" w:eastAsia="宋体" w:hAnsi="宋体" w:cs="宋体"/>
                <w:b w:val="0"/>
                <w:i w:val="0"/>
                <w:color w:val="000000"/>
                <w:sz w:val="19"/>
              </w:rPr>
              <w:t xml:space="preserve">0.18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0.18</w:t>
            </w:r>
          </w:p>
        </w:tc>
        <w:tc>
          <w:tcPr>
            <w:tcW w:w="1600" w:type="dxa"/>
            <w:tcBorders/>
            <w:vAlign w:val="center"/>
          </w:tcPr>
          <w:p>
            <w:pPr>
              <w:jc w:val="right"/>
            </w:pPr>
            <w:r>
              <w:rPr>
                <w:rFonts w:ascii="宋体" w:eastAsia="宋体" w:hAnsi="宋体" w:cs="宋体"/>
                <w:b w:val="0"/>
                <w:i w:val="0"/>
                <w:color w:val="000000"/>
                <w:sz w:val="19"/>
              </w:rPr>
              <w:t xml:space="preserve">0.18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1.49</w:t>
            </w:r>
          </w:p>
        </w:tc>
        <w:tc>
          <w:tcPr>
            <w:tcW w:w="1600" w:type="dxa"/>
            <w:tcBorders/>
            <w:vAlign w:val="center"/>
          </w:tcPr>
          <w:p>
            <w:pPr>
              <w:jc w:val="right"/>
            </w:pPr>
            <w:r>
              <w:rPr>
                <w:rFonts w:ascii="宋体" w:eastAsia="宋体" w:hAnsi="宋体" w:cs="宋体"/>
                <w:b w:val="0"/>
                <w:i w:val="0"/>
                <w:color w:val="000000"/>
                <w:sz w:val="19"/>
              </w:rPr>
              <w:t xml:space="preserve">1.49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1.49</w:t>
            </w:r>
          </w:p>
        </w:tc>
        <w:tc>
          <w:tcPr>
            <w:tcW w:w="1600" w:type="dxa"/>
            <w:tcBorders/>
            <w:vAlign w:val="center"/>
          </w:tcPr>
          <w:p>
            <w:pPr>
              <w:jc w:val="right"/>
            </w:pPr>
            <w:r>
              <w:rPr>
                <w:rFonts w:ascii="宋体" w:eastAsia="宋体" w:hAnsi="宋体" w:cs="宋体"/>
                <w:b w:val="0"/>
                <w:i w:val="0"/>
                <w:color w:val="000000"/>
                <w:sz w:val="19"/>
              </w:rPr>
              <w:t xml:space="preserve">1.49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1.49</w:t>
            </w:r>
          </w:p>
        </w:tc>
        <w:tc>
          <w:tcPr>
            <w:tcW w:w="1600" w:type="dxa"/>
            <w:tcBorders/>
            <w:vAlign w:val="center"/>
          </w:tcPr>
          <w:p>
            <w:pPr>
              <w:jc w:val="right"/>
            </w:pPr>
            <w:r>
              <w:rPr>
                <w:rFonts w:ascii="宋体" w:eastAsia="宋体" w:hAnsi="宋体" w:cs="宋体"/>
                <w:b w:val="0"/>
                <w:i w:val="0"/>
                <w:color w:val="000000"/>
                <w:sz w:val="19"/>
              </w:rPr>
              <w:t xml:space="preserve">1.49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24.02</w:t>
            </w:r>
          </w:p>
        </w:tc>
        <w:tc>
          <w:tcPr>
            <w:tcW w:w="1600" w:type="dxa"/>
            <w:tcBorders/>
            <w:vAlign w:val="center"/>
          </w:tcPr>
          <w:p>
            <w:pPr>
              <w:jc w:val="right"/>
            </w:pPr>
            <w:r>
              <w:rPr>
                <w:rFonts w:ascii="宋体" w:eastAsia="宋体" w:hAnsi="宋体" w:cs="宋体"/>
                <w:b w:val="0"/>
                <w:i w:val="0"/>
                <w:color w:val="000000"/>
                <w:sz w:val="19"/>
              </w:rPr>
              <w:t xml:space="preserve">24.02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1.68</w:t>
            </w:r>
          </w:p>
        </w:tc>
        <w:tc>
          <w:tcPr>
            <w:tcW w:w="1600" w:type="dxa"/>
            <w:tcBorders/>
            <w:vAlign w:val="center"/>
          </w:tcPr>
          <w:p>
            <w:pPr>
              <w:jc w:val="right"/>
            </w:pPr>
            <w:r>
              <w:rPr>
                <w:rFonts w:ascii="宋体" w:eastAsia="宋体" w:hAnsi="宋体" w:cs="宋体"/>
                <w:b w:val="0"/>
                <w:i w:val="0"/>
                <w:color w:val="000000"/>
                <w:sz w:val="19"/>
              </w:rPr>
              <w:t xml:space="preserve">1.68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1.68</w:t>
            </w:r>
          </w:p>
        </w:tc>
        <w:tc>
          <w:tcPr>
            <w:tcW w:w="1600" w:type="dxa"/>
            <w:tcBorders/>
            <w:vAlign w:val="center"/>
          </w:tcPr>
          <w:p>
            <w:pPr>
              <w:jc w:val="right"/>
            </w:pPr>
            <w:r>
              <w:rPr>
                <w:rFonts w:ascii="宋体" w:eastAsia="宋体" w:hAnsi="宋体" w:cs="宋体"/>
                <w:b w:val="0"/>
                <w:i w:val="0"/>
                <w:color w:val="000000"/>
                <w:sz w:val="19"/>
              </w:rPr>
              <w:t xml:space="preserve">1.68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22.34</w:t>
            </w:r>
          </w:p>
        </w:tc>
        <w:tc>
          <w:tcPr>
            <w:tcW w:w="1600" w:type="dxa"/>
            <w:tcBorders/>
            <w:vAlign w:val="center"/>
          </w:tcPr>
          <w:p>
            <w:pPr>
              <w:jc w:val="right"/>
            </w:pPr>
            <w:r>
              <w:rPr>
                <w:rFonts w:ascii="宋体" w:eastAsia="宋体" w:hAnsi="宋体" w:cs="宋体"/>
                <w:b w:val="0"/>
                <w:i w:val="0"/>
                <w:color w:val="000000"/>
                <w:sz w:val="19"/>
              </w:rPr>
              <w:t xml:space="preserve">22.34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22.34</w:t>
            </w:r>
          </w:p>
        </w:tc>
        <w:tc>
          <w:tcPr>
            <w:tcW w:w="1600" w:type="dxa"/>
            <w:tcBorders/>
            <w:vAlign w:val="center"/>
          </w:tcPr>
          <w:p>
            <w:pPr>
              <w:jc w:val="right"/>
            </w:pPr>
            <w:r>
              <w:rPr>
                <w:rFonts w:ascii="宋体" w:eastAsia="宋体" w:hAnsi="宋体" w:cs="宋体"/>
                <w:b w:val="0"/>
                <w:i w:val="0"/>
                <w:color w:val="000000"/>
                <w:sz w:val="19"/>
              </w:rPr>
              <w:t xml:space="preserve">22.34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1.22</w:t>
            </w:r>
          </w:p>
        </w:tc>
        <w:tc>
          <w:tcPr>
            <w:tcW w:w="1600" w:type="dxa"/>
            <w:tcBorders/>
            <w:vAlign w:val="center"/>
          </w:tcPr>
          <w:p>
            <w:pPr>
              <w:jc w:val="right"/>
            </w:pPr>
            <w:r>
              <w:rPr>
                <w:rFonts w:ascii="宋体" w:eastAsia="宋体" w:hAnsi="宋体" w:cs="宋体"/>
                <w:b w:val="0"/>
                <w:i w:val="0"/>
                <w:color w:val="000000"/>
                <w:sz w:val="19"/>
              </w:rPr>
              <w:t xml:space="preserve">1.22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1.22</w:t>
            </w:r>
          </w:p>
        </w:tc>
        <w:tc>
          <w:tcPr>
            <w:tcW w:w="1600" w:type="dxa"/>
            <w:tcBorders/>
            <w:vAlign w:val="center"/>
          </w:tcPr>
          <w:p>
            <w:pPr>
              <w:jc w:val="right"/>
            </w:pPr>
            <w:r>
              <w:rPr>
                <w:rFonts w:ascii="宋体" w:eastAsia="宋体" w:hAnsi="宋体" w:cs="宋体"/>
                <w:b w:val="0"/>
                <w:i w:val="0"/>
                <w:color w:val="000000"/>
                <w:sz w:val="19"/>
              </w:rPr>
              <w:t xml:space="preserve">1.22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1.22</w:t>
            </w:r>
          </w:p>
        </w:tc>
        <w:tc>
          <w:tcPr>
            <w:tcW w:w="1600" w:type="dxa"/>
            <w:tcBorders/>
            <w:vAlign w:val="center"/>
          </w:tcPr>
          <w:p>
            <w:pPr>
              <w:jc w:val="right"/>
            </w:pPr>
            <w:r>
              <w:rPr>
                <w:rFonts w:ascii="宋体" w:eastAsia="宋体" w:hAnsi="宋体" w:cs="宋体"/>
                <w:b w:val="0"/>
                <w:i w:val="0"/>
                <w:color w:val="000000"/>
                <w:sz w:val="19"/>
              </w:rPr>
              <w:t xml:space="preserve">1.22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30.80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3.35</w:t>
            </w:r>
          </w:p>
        </w:tc>
        <w:tc>
          <w:tcPr>
            <w:tcW w:w="1420" w:type="dxa"/>
            <w:tcBorders/>
            <w:vAlign w:val="center"/>
          </w:tcPr>
          <w:p>
            <w:pPr>
              <w:jc w:val="right"/>
            </w:pPr>
            <w:r>
              <w:rPr>
                <w:rFonts w:ascii="宋体" w:eastAsia="宋体" w:hAnsi="宋体" w:cs="宋体"/>
                <w:b w:val="0"/>
                <w:i w:val="0"/>
                <w:color w:val="000000"/>
                <w:sz w:val="18"/>
              </w:rPr>
              <w:t xml:space="preserve">3.35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1.49</w:t>
            </w:r>
          </w:p>
        </w:tc>
        <w:tc>
          <w:tcPr>
            <w:tcW w:w="1420" w:type="dxa"/>
            <w:tcBorders/>
            <w:vAlign w:val="center"/>
          </w:tcPr>
          <w:p>
            <w:pPr>
              <w:jc w:val="right"/>
            </w:pPr>
            <w:r>
              <w:rPr>
                <w:rFonts w:ascii="宋体" w:eastAsia="宋体" w:hAnsi="宋体" w:cs="宋体"/>
                <w:b w:val="0"/>
                <w:i w:val="0"/>
                <w:color w:val="000000"/>
                <w:sz w:val="18"/>
              </w:rPr>
              <w:t xml:space="preserve">1.49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0.73</w:t>
            </w:r>
          </w:p>
        </w:tc>
        <w:tc>
          <w:tcPr>
            <w:tcW w:w="1420" w:type="dxa"/>
            <w:tcBorders/>
            <w:vAlign w:val="center"/>
          </w:tcPr>
          <w:p>
            <w:pPr>
              <w:jc w:val="right"/>
            </w:pPr>
            <w:r>
              <w:rPr>
                <w:rFonts w:ascii="宋体" w:eastAsia="宋体" w:hAnsi="宋体" w:cs="宋体"/>
                <w:b w:val="0"/>
                <w:i w:val="0"/>
                <w:color w:val="000000"/>
                <w:sz w:val="18"/>
              </w:rPr>
              <w:t xml:space="preserve">0.73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24.02</w:t>
            </w:r>
          </w:p>
        </w:tc>
        <w:tc>
          <w:tcPr>
            <w:tcW w:w="1420" w:type="dxa"/>
            <w:tcBorders/>
            <w:vAlign w:val="center"/>
          </w:tcPr>
          <w:p>
            <w:pPr>
              <w:jc w:val="right"/>
            </w:pPr>
            <w:r>
              <w:rPr>
                <w:rFonts w:ascii="宋体" w:eastAsia="宋体" w:hAnsi="宋体" w:cs="宋体"/>
                <w:b w:val="0"/>
                <w:i w:val="0"/>
                <w:color w:val="000000"/>
                <w:sz w:val="18"/>
              </w:rPr>
              <w:t xml:space="preserve">24.02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1.22</w:t>
            </w:r>
          </w:p>
        </w:tc>
        <w:tc>
          <w:tcPr>
            <w:tcW w:w="1420" w:type="dxa"/>
            <w:tcBorders/>
            <w:vAlign w:val="center"/>
          </w:tcPr>
          <w:p>
            <w:pPr>
              <w:jc w:val="right"/>
            </w:pPr>
            <w:r>
              <w:rPr>
                <w:rFonts w:ascii="宋体" w:eastAsia="宋体" w:hAnsi="宋体" w:cs="宋体"/>
                <w:b w:val="0"/>
                <w:i w:val="0"/>
                <w:color w:val="000000"/>
                <w:sz w:val="18"/>
              </w:rPr>
              <w:t xml:space="preserve">1.22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30.80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30.80</w:t>
            </w:r>
          </w:p>
        </w:tc>
        <w:tc>
          <w:tcPr>
            <w:tcW w:w="1420" w:type="dxa"/>
            <w:tcBorders/>
            <w:vAlign w:val="center"/>
          </w:tcPr>
          <w:p>
            <w:pPr>
              <w:jc w:val="right"/>
            </w:pPr>
            <w:r>
              <w:rPr>
                <w:rFonts w:ascii="宋体" w:eastAsia="宋体" w:hAnsi="宋体" w:cs="宋体"/>
                <w:b w:val="0"/>
                <w:i w:val="0"/>
                <w:color w:val="000000"/>
                <w:sz w:val="18"/>
              </w:rPr>
              <w:t xml:space="preserve">30.80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30.80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30.80</w:t>
            </w:r>
          </w:p>
        </w:tc>
        <w:tc>
          <w:tcPr>
            <w:tcW w:w="1420" w:type="dxa"/>
            <w:tcBorders/>
            <w:vAlign w:val="center"/>
          </w:tcPr>
          <w:p>
            <w:pPr>
              <w:jc w:val="right"/>
            </w:pPr>
            <w:r>
              <w:rPr>
                <w:rFonts w:ascii="宋体" w:eastAsia="宋体" w:hAnsi="宋体" w:cs="宋体"/>
                <w:b w:val="0"/>
                <w:i w:val="0"/>
                <w:color w:val="000000"/>
                <w:sz w:val="18"/>
              </w:rPr>
              <w:t xml:space="preserve">30.80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30.80</w:t>
            </w:r>
          </w:p>
        </w:tc>
        <w:tc>
          <w:tcPr>
            <w:tcW w:w="2700" w:type="dxa"/>
            <w:tcBorders/>
            <w:vAlign w:val="center"/>
          </w:tcPr>
          <w:p>
            <w:pPr>
              <w:jc w:val="right"/>
            </w:pPr>
            <w:r>
              <w:rPr>
                <w:rFonts w:ascii="宋体" w:eastAsia="宋体" w:hAnsi="宋体" w:cs="宋体"/>
                <w:b/>
                <w:i w:val="0"/>
                <w:color w:val="000000"/>
                <w:sz w:val="25"/>
              </w:rPr>
              <w:t xml:space="preserve">30.80</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3.35</w:t>
            </w:r>
          </w:p>
        </w:tc>
        <w:tc>
          <w:tcPr>
            <w:tcW w:w="2700" w:type="dxa"/>
            <w:tcBorders/>
            <w:vAlign w:val="center"/>
          </w:tcPr>
          <w:p>
            <w:pPr>
              <w:jc w:val="right"/>
            </w:pPr>
            <w:r>
              <w:rPr>
                <w:rFonts w:ascii="宋体" w:eastAsia="宋体" w:hAnsi="宋体" w:cs="宋体"/>
                <w:b w:val="0"/>
                <w:i w:val="0"/>
                <w:color w:val="000000"/>
                <w:sz w:val="25"/>
              </w:rPr>
              <w:t xml:space="preserve">3.35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0.18</w:t>
            </w:r>
          </w:p>
        </w:tc>
        <w:tc>
          <w:tcPr>
            <w:tcW w:w="2700" w:type="dxa"/>
            <w:tcBorders/>
            <w:vAlign w:val="center"/>
          </w:tcPr>
          <w:p>
            <w:pPr>
              <w:jc w:val="right"/>
            </w:pPr>
            <w:r>
              <w:rPr>
                <w:rFonts w:ascii="宋体" w:eastAsia="宋体" w:hAnsi="宋体" w:cs="宋体"/>
                <w:b w:val="0"/>
                <w:i w:val="0"/>
                <w:color w:val="000000"/>
                <w:sz w:val="25"/>
              </w:rPr>
              <w:t xml:space="preserve">0.18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0.18</w:t>
            </w:r>
          </w:p>
        </w:tc>
        <w:tc>
          <w:tcPr>
            <w:tcW w:w="2700" w:type="dxa"/>
            <w:tcBorders/>
            <w:vAlign w:val="center"/>
          </w:tcPr>
          <w:p>
            <w:pPr>
              <w:jc w:val="right"/>
            </w:pPr>
            <w:r>
              <w:rPr>
                <w:rFonts w:ascii="宋体" w:eastAsia="宋体" w:hAnsi="宋体" w:cs="宋体"/>
                <w:b w:val="0"/>
                <w:i w:val="0"/>
                <w:color w:val="000000"/>
                <w:sz w:val="25"/>
              </w:rPr>
              <w:t xml:space="preserve">0.18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1.49</w:t>
            </w:r>
          </w:p>
        </w:tc>
        <w:tc>
          <w:tcPr>
            <w:tcW w:w="2700" w:type="dxa"/>
            <w:tcBorders/>
            <w:vAlign w:val="center"/>
          </w:tcPr>
          <w:p>
            <w:pPr>
              <w:jc w:val="right"/>
            </w:pPr>
            <w:r>
              <w:rPr>
                <w:rFonts w:ascii="宋体" w:eastAsia="宋体" w:hAnsi="宋体" w:cs="宋体"/>
                <w:b w:val="0"/>
                <w:i w:val="0"/>
                <w:color w:val="000000"/>
                <w:sz w:val="25"/>
              </w:rPr>
              <w:t xml:space="preserve">1.49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1.49</w:t>
            </w:r>
          </w:p>
        </w:tc>
        <w:tc>
          <w:tcPr>
            <w:tcW w:w="2700" w:type="dxa"/>
            <w:tcBorders/>
            <w:vAlign w:val="center"/>
          </w:tcPr>
          <w:p>
            <w:pPr>
              <w:jc w:val="right"/>
            </w:pPr>
            <w:r>
              <w:rPr>
                <w:rFonts w:ascii="宋体" w:eastAsia="宋体" w:hAnsi="宋体" w:cs="宋体"/>
                <w:b w:val="0"/>
                <w:i w:val="0"/>
                <w:color w:val="000000"/>
                <w:sz w:val="25"/>
              </w:rPr>
              <w:t xml:space="preserve">1.49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1.49</w:t>
            </w:r>
          </w:p>
        </w:tc>
        <w:tc>
          <w:tcPr>
            <w:tcW w:w="2700" w:type="dxa"/>
            <w:tcBorders/>
            <w:vAlign w:val="center"/>
          </w:tcPr>
          <w:p>
            <w:pPr>
              <w:jc w:val="right"/>
            </w:pPr>
            <w:r>
              <w:rPr>
                <w:rFonts w:ascii="宋体" w:eastAsia="宋体" w:hAnsi="宋体" w:cs="宋体"/>
                <w:b w:val="0"/>
                <w:i w:val="0"/>
                <w:color w:val="000000"/>
                <w:sz w:val="25"/>
              </w:rPr>
              <w:t xml:space="preserve">1.49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24.02</w:t>
            </w:r>
          </w:p>
        </w:tc>
        <w:tc>
          <w:tcPr>
            <w:tcW w:w="2700" w:type="dxa"/>
            <w:tcBorders/>
            <w:vAlign w:val="center"/>
          </w:tcPr>
          <w:p>
            <w:pPr>
              <w:jc w:val="right"/>
            </w:pPr>
            <w:r>
              <w:rPr>
                <w:rFonts w:ascii="宋体" w:eastAsia="宋体" w:hAnsi="宋体" w:cs="宋体"/>
                <w:b w:val="0"/>
                <w:i w:val="0"/>
                <w:color w:val="000000"/>
                <w:sz w:val="25"/>
              </w:rPr>
              <w:t xml:space="preserve">24.02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1.68</w:t>
            </w:r>
          </w:p>
        </w:tc>
        <w:tc>
          <w:tcPr>
            <w:tcW w:w="2700" w:type="dxa"/>
            <w:tcBorders/>
            <w:vAlign w:val="center"/>
          </w:tcPr>
          <w:p>
            <w:pPr>
              <w:jc w:val="right"/>
            </w:pPr>
            <w:r>
              <w:rPr>
                <w:rFonts w:ascii="宋体" w:eastAsia="宋体" w:hAnsi="宋体" w:cs="宋体"/>
                <w:b w:val="0"/>
                <w:i w:val="0"/>
                <w:color w:val="000000"/>
                <w:sz w:val="25"/>
              </w:rPr>
              <w:t xml:space="preserve">1.68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1.68</w:t>
            </w:r>
          </w:p>
        </w:tc>
        <w:tc>
          <w:tcPr>
            <w:tcW w:w="2700" w:type="dxa"/>
            <w:tcBorders/>
            <w:vAlign w:val="center"/>
          </w:tcPr>
          <w:p>
            <w:pPr>
              <w:jc w:val="right"/>
            </w:pPr>
            <w:r>
              <w:rPr>
                <w:rFonts w:ascii="宋体" w:eastAsia="宋体" w:hAnsi="宋体" w:cs="宋体"/>
                <w:b w:val="0"/>
                <w:i w:val="0"/>
                <w:color w:val="000000"/>
                <w:sz w:val="25"/>
              </w:rPr>
              <w:t xml:space="preserve">1.68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22.34</w:t>
            </w:r>
          </w:p>
        </w:tc>
        <w:tc>
          <w:tcPr>
            <w:tcW w:w="2700" w:type="dxa"/>
            <w:tcBorders/>
            <w:vAlign w:val="center"/>
          </w:tcPr>
          <w:p>
            <w:pPr>
              <w:jc w:val="right"/>
            </w:pPr>
            <w:r>
              <w:rPr>
                <w:rFonts w:ascii="宋体" w:eastAsia="宋体" w:hAnsi="宋体" w:cs="宋体"/>
                <w:b w:val="0"/>
                <w:i w:val="0"/>
                <w:color w:val="000000"/>
                <w:sz w:val="25"/>
              </w:rPr>
              <w:t xml:space="preserve">22.34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22.34</w:t>
            </w:r>
          </w:p>
        </w:tc>
        <w:tc>
          <w:tcPr>
            <w:tcW w:w="2700" w:type="dxa"/>
            <w:tcBorders/>
            <w:vAlign w:val="center"/>
          </w:tcPr>
          <w:p>
            <w:pPr>
              <w:jc w:val="right"/>
            </w:pPr>
            <w:r>
              <w:rPr>
                <w:rFonts w:ascii="宋体" w:eastAsia="宋体" w:hAnsi="宋体" w:cs="宋体"/>
                <w:b w:val="0"/>
                <w:i w:val="0"/>
                <w:color w:val="000000"/>
                <w:sz w:val="25"/>
              </w:rPr>
              <w:t xml:space="preserve">22.34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1.22</w:t>
            </w:r>
          </w:p>
        </w:tc>
        <w:tc>
          <w:tcPr>
            <w:tcW w:w="2700" w:type="dxa"/>
            <w:tcBorders/>
            <w:vAlign w:val="center"/>
          </w:tcPr>
          <w:p>
            <w:pPr>
              <w:jc w:val="right"/>
            </w:pPr>
            <w:r>
              <w:rPr>
                <w:rFonts w:ascii="宋体" w:eastAsia="宋体" w:hAnsi="宋体" w:cs="宋体"/>
                <w:b w:val="0"/>
                <w:i w:val="0"/>
                <w:color w:val="000000"/>
                <w:sz w:val="25"/>
              </w:rPr>
              <w:t xml:space="preserve">1.22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1.22</w:t>
            </w:r>
          </w:p>
        </w:tc>
        <w:tc>
          <w:tcPr>
            <w:tcW w:w="2700" w:type="dxa"/>
            <w:tcBorders/>
            <w:vAlign w:val="center"/>
          </w:tcPr>
          <w:p>
            <w:pPr>
              <w:jc w:val="right"/>
            </w:pPr>
            <w:r>
              <w:rPr>
                <w:rFonts w:ascii="宋体" w:eastAsia="宋体" w:hAnsi="宋体" w:cs="宋体"/>
                <w:b w:val="0"/>
                <w:i w:val="0"/>
                <w:color w:val="000000"/>
                <w:sz w:val="25"/>
              </w:rPr>
              <w:t xml:space="preserve">1.22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1.22</w:t>
            </w:r>
          </w:p>
        </w:tc>
        <w:tc>
          <w:tcPr>
            <w:tcW w:w="2700" w:type="dxa"/>
            <w:tcBorders/>
            <w:vAlign w:val="center"/>
          </w:tcPr>
          <w:p>
            <w:pPr>
              <w:jc w:val="right"/>
            </w:pPr>
            <w:r>
              <w:rPr>
                <w:rFonts w:ascii="宋体" w:eastAsia="宋体" w:hAnsi="宋体" w:cs="宋体"/>
                <w:b w:val="0"/>
                <w:i w:val="0"/>
                <w:color w:val="000000"/>
                <w:sz w:val="25"/>
              </w:rPr>
              <w:t xml:space="preserve">1.22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29.90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4.21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0.14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4.02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12.85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4.01</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2.13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0.37</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1.22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0.58</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29.90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0.91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减少27.23万元，下降46.92%</w:t>
      </w:r>
      <w:r>
        <w:rPr>
          <w:rFonts w:ascii="仿宋" w:eastAsia="仿宋" w:hAnsi="仿宋" w:cs="仿宋" w:hint="eastAsia"/>
          <w:kern w:val="0"/>
          <w:sz w:val="32"/>
          <w:szCs w:val="32"/>
          <w:lang w:val="en-US" w:eastAsia="zh-CN"/>
        </w:rPr>
        <w:t xml:space="preserve">。主要原因是按照《中共许昌市委机构编制委员会关于许昌市自然资源和规划局所属事业单位重塑性改革有关机构编制事项的通知》要求，机构撤销，人员调出。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30.80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财政拨款收入30.80万元，占100.00%；上级补助收入0.00万元，占0.00%；事业收入0.00万元，占0.00%；经营收入0.00万元，占0.00%；附属单位上缴收入0.00万元，占0.00%；其他收入0.00万元，占0.00%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30.80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基本支出30.80万元，占100.00%；项目支出0.00万元，占0.00%；上缴上级支出0.00万元，占0.00%；经营支出0.00万元，占0.00%；对附属单位补助支出0.00万元，占0.00%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减少27.23万元，下降46.92%</w:t>
      </w:r>
      <w:r>
        <w:rPr>
          <w:rFonts w:ascii="仿宋" w:eastAsia="仿宋" w:hAnsi="仿宋" w:cs="仿宋" w:hint="eastAsia"/>
          <w:kern w:val="0"/>
          <w:sz w:val="32"/>
          <w:szCs w:val="32"/>
          <w:lang w:val="en-US" w:eastAsia="zh-CN"/>
        </w:rPr>
        <w:t xml:space="preserve">。主要原因是按照《中共许昌市委机构编制委员会关于许昌市自然资源和规划局所属事业单位重塑性改革有关机构编制事项的通知》要求，机构撤销，人员调出。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30.80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减少27.23万元，下降46.92%</w:t>
      </w:r>
      <w:r>
        <w:rPr>
          <w:rFonts w:ascii="仿宋" w:eastAsia="仿宋" w:hAnsi="仿宋" w:cs="仿宋" w:hint="eastAsia"/>
          <w:kern w:val="0"/>
          <w:sz w:val="32"/>
          <w:szCs w:val="32"/>
          <w:lang w:val="en-US" w:eastAsia="zh-CN"/>
        </w:rPr>
        <w:t xml:space="preserve">。主要原因是按照《中共许昌市委机构编制委员会关于许昌市自然资源和规划局所属事业单位重塑性改革有关机构编制事项的通知》要求，机构撤销，人员调出。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30.80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一般公共服务支出（类）3.35万元，占10.88%；社会保障和就业支出（类）1.49万元，占4.84%；卫生健康支出（类）0.73万元，占2.37%；城乡社区支出（类）24.02万元，占77.99%；住房保障支出（类）1.22万元，占3.96%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43.23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30.80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71.25</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年初预算数为0.18万元，决算数0.18万元,完成年初预算的100.00%，决算数与年初预算数不存在差异。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年初预算数为0.00万元，决算数3.17万元,决算数与年初预算数存在差异的主要原因是预算科目调整。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2.18万元，决算数1.49万元,完成年初预算的68.35%，决算数与年初预算数存在差异的主要原因是按照《中共许昌市委机构编制委员会关于许昌市自然资源和规划局所属事业单位重塑性改革有关机构编制事项的通知》要求，机构撤销，人员调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1.11万元，决算数0.73万元,完成年初预算的65.77%，决算数与年初预算数存在差异的主要原因是按照《中共许昌市委机构编制委员会关于许昌市自然资源和规划局所属事业单位重塑性改革有关机构编制事项的通知》要求，机构撤销，人员调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年初预算数为0.00万元，决算数1.68万元,决算数与年初预算数存在差异的主要原因是预算科目调整。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6.城乡社区支出（类）城乡社区规划与管理（款）城乡社区规划与管理（项）</w:t>
      </w:r>
      <w:r>
        <w:rPr>
          <w:rFonts w:ascii="仿宋" w:eastAsia="仿宋" w:hAnsi="仿宋" w:cs="仿宋" w:hint="default"/>
          <w:kern w:val="2"/>
          <w:sz w:val="32"/>
          <w:szCs w:val="32"/>
          <w:lang w:val="en-US" w:eastAsia="zh-CN"/>
        </w:rPr>
        <w:t xml:space="preserve">年初预算数为37.64万元，决算数22.34万元,完成年初预算的59.35%，决算数与年初预算数存在差异的主要原因是按照《中共许昌市委机构编制委员会关于许昌市自然资源和规划局所属事业单位重塑性改革有关机构编制事项的通知》要求，机构撤销，人员调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2.11万元，决算数1.22万元,完成年初预算的57.82%，决算数与年初预算数存在差异的主要原因是按照《中共许昌市委机构编制委员会关于许昌市自然资源和规划局所属事业单位重塑性改革有关机构编制事项的通知》要求，机构撤销，人员调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其中：人员经费29.90万元，主要包括：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公用经费0.91万元，主要包括：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0.00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30.80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99.71</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2023年度我单位积极开展自然资源和规划信息化建设，充分利用财政资金保障单位人员经费的正常支出和各项工作的正常运转，财政资金预算配置合理合规，预算执行严格有序，预算管理规范可控</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88faf4a5-055f-4ba9-afa6-97b97b93fdc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60"/>
        <w:gridCol w:w="1293"/>
        <w:gridCol w:w="944"/>
        <w:gridCol w:w="788"/>
        <w:gridCol w:w="2120"/>
        <w:gridCol w:w="1358"/>
        <w:gridCol w:w="1726"/>
        <w:gridCol w:w="780"/>
        <w:gridCol w:w="723"/>
        <w:gridCol w:w="930"/>
        <w:gridCol w:w="941"/>
        <w:gridCol w:w="151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许昌规划信息中心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43.23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30.8</w:t>
            </w: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30.8</w:t>
            </w: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71.25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both"/>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完成规划信息中心的人事、财务、文明创建等日常工作；全市自然资源和规划领域信息技术发展研究并具体实施；市局信息平台的建设、运行和维护；市局信息化相关硬件建设、软件开发和应用培训工作；核验规划编制方案三维模型,提供三维规划报建技术咨询;开展许昌市规划、测绘、地下管线等各类数据的采集、加工、分析、更新和维护工作；向政府和社会提供自然资源和规划信息服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完成预期目标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1.开展自然资源和规划信息化建设</w:t>
            </w:r>
            <w:r>
              <w:rPr/>
              <w:br/>
            </w:r>
            <w:r>
              <w:rPr>
                <w:rFonts w:ascii="宋体" w:eastAsia="宋体" w:hAnsi="宋体" w:cs="宋体"/>
                <w:i w:val="0"/>
                <w:iCs w:val="0"/>
                <w:color w:val="000000"/>
                <w:kern w:val="0"/>
                <w:sz w:val="18"/>
                <w:szCs w:val="18"/>
                <w:u w:val="none"/>
                <w:lang w:val="en-US" w:eastAsia="zh-CN"/>
              </w:rPr>
              <w:t xml:space="preserve">2.开展数据入库及更新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1.保障自然资源和规划信息平台正常运行及机房应急维护</w:t>
            </w:r>
            <w:r>
              <w:rPr/>
              <w:br/>
            </w:r>
            <w:r>
              <w:rPr>
                <w:rFonts w:ascii="宋体" w:eastAsia="宋体" w:hAnsi="宋体" w:cs="宋体"/>
                <w:i w:val="0"/>
                <w:iCs w:val="0"/>
                <w:color w:val="000000"/>
                <w:kern w:val="0"/>
                <w:sz w:val="18"/>
                <w:szCs w:val="18"/>
                <w:u w:val="none"/>
                <w:lang w:val="en-US" w:eastAsia="zh-CN"/>
              </w:rPr>
              <w:t xml:space="preserve">2.三维模型和其他数据的加工处理及入库更新、向政府和社会提供规划信息服务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年度任务均已完成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预算编制完整性及预算执行率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97</w:t>
            </w:r>
            <w:r>
              <w:rPr>
                <w:rFonts w:ascii="宋体" w:eastAsia="宋体" w:hAnsi="宋体" w:cs="宋体"/>
                <w:i w:val="0"/>
                <w:iCs w:val="0"/>
                <w:color w:val="000000"/>
                <w:kern w:val="0"/>
                <w:sz w:val="18"/>
                <w:szCs w:val="18"/>
                <w:u w:val="none"/>
                <w:lang w:val="en-US" w:eastAsia="zh-CN"/>
              </w:rPr>
              <w:t xml:space="preserve">.00%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自然资源和规划信息平台正常运行计划完成率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信息平台建设实现率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99.7</w:t>
            </w: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06e730-02d1-4675-805e-b770ec5408ab"/>
              <w:rPr>
                <w:rFonts w:ascii="宋体" w:eastAsia="宋体" w:hAnsi="宋体" w:cs="宋体" w:hint="eastAsia"/>
                <w:i w:val="0"/>
                <w:iCs w:val="0"/>
                <w:color w:val="000000"/>
                <w:sz w:val="18"/>
                <w:szCs w:val="18"/>
                <w:u w:val="none"/>
              </w:rPr>
            </w:pPr>
          </w:p>
        </w:tc>
      </w:tr>
    </w:tbl>
    <w:p>
      <w:pPr>
        <w:pStyle w:val="Normal_d606e730-02d1-4675-805e-b770ec5408ab"/>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9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606e730-02d1-4675-805e-b770ec5408ab">
    <w:name w:val="Normal_d606e730-02d1-4675-805e-b770ec5408ab"/>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88faf4a5-055f-4ba9-afa6-97b97b93fdc3">
    <w:name w:val="Normal Table_88faf4a5-055f-4ba9-afa6-97b97b93fdc3"/>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