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许昌市职业技能等级评价中心单位决算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许昌市职业技能等级评价中心概况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许昌市职业技能等级评价中心概况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开展技能人才评价，提升职业技能水平；技能人才评价工作监督指导、职业技能培训、技工院校教学研究与服务；职业技能竞赛组织；工勤技能岗位人员等级考核辅助；技能岗位人员技能培训、竞赛；人事考试笔试考务组织；专业技术人员资格、执业（职业）资格考试考务组织、资格审查与证书核发。</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许昌市职业技能等级评价中心内设机构3个,包括：综合科、技能评价和竞赛科、考务科。</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从决算单位构成看，许昌市职业技能等级评价中心单位决算包括：本级决算（1个）。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2023年度，我单位由于涉及事业单位重塑性改革，从7月份开始，整合原许昌市人事考试中心职能和原许昌市公共就业服务中心职业技能人才评价服务职能，组建了许昌市职业技能等级评价中心。</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许昌市职业技能等级评价中心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单位：许昌市职业技能等级评价中心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439.35</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7.50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555.32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10.06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9.37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439.35</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582.26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142.90</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582.26</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582.26</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单位：许昌市职业技能等级评价中心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439.35</w:t>
            </w:r>
          </w:p>
        </w:tc>
        <w:tc>
          <w:tcPr>
            <w:tcW w:w="1440" w:type="dxa"/>
            <w:vAlign w:val="center"/>
          </w:tcPr>
          <w:p>
            <w:pPr>
              <w:jc w:val="right"/>
            </w:pPr>
            <w:r>
              <w:rPr>
                <w:rFonts w:ascii="宋体" w:hAnsi="宋体" w:eastAsia="宋体" w:cs="宋体"/>
                <w:b/>
                <w:i w:val="0"/>
                <w:color w:val="000000"/>
                <w:sz w:val="17"/>
              </w:rPr>
              <w:t>439.35</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398" w:type="dxa"/>
            <w:vAlign w:val="center"/>
          </w:tcPr>
          <w:p>
            <w:pPr>
              <w:jc w:val="right"/>
            </w:pPr>
            <w:r>
              <w:rPr>
                <w:rFonts w:ascii="宋体" w:hAnsi="宋体" w:eastAsia="宋体" w:cs="宋体"/>
                <w:b/>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7.50</w:t>
            </w:r>
          </w:p>
        </w:tc>
        <w:tc>
          <w:tcPr>
            <w:tcW w:w="1440" w:type="dxa"/>
            <w:vAlign w:val="center"/>
          </w:tcPr>
          <w:p>
            <w:pPr>
              <w:jc w:val="right"/>
            </w:pPr>
            <w:r>
              <w:rPr>
                <w:rFonts w:ascii="宋体" w:hAnsi="宋体" w:eastAsia="宋体" w:cs="宋体"/>
                <w:b w:val="0"/>
                <w:i w:val="0"/>
                <w:color w:val="000000"/>
                <w:sz w:val="17"/>
              </w:rPr>
              <w:t>7.50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0.79</w:t>
            </w:r>
          </w:p>
        </w:tc>
        <w:tc>
          <w:tcPr>
            <w:tcW w:w="1440" w:type="dxa"/>
            <w:vAlign w:val="center"/>
          </w:tcPr>
          <w:p>
            <w:pPr>
              <w:jc w:val="right"/>
            </w:pPr>
            <w:r>
              <w:rPr>
                <w:rFonts w:ascii="宋体" w:hAnsi="宋体" w:eastAsia="宋体" w:cs="宋体"/>
                <w:b w:val="0"/>
                <w:i w:val="0"/>
                <w:color w:val="000000"/>
                <w:sz w:val="17"/>
              </w:rPr>
              <w:t>0.79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0.79</w:t>
            </w:r>
          </w:p>
        </w:tc>
        <w:tc>
          <w:tcPr>
            <w:tcW w:w="1440" w:type="dxa"/>
            <w:vAlign w:val="center"/>
          </w:tcPr>
          <w:p>
            <w:pPr>
              <w:jc w:val="right"/>
            </w:pPr>
            <w:r>
              <w:rPr>
                <w:rFonts w:ascii="宋体" w:hAnsi="宋体" w:eastAsia="宋体" w:cs="宋体"/>
                <w:b w:val="0"/>
                <w:i w:val="0"/>
                <w:color w:val="000000"/>
                <w:sz w:val="17"/>
              </w:rPr>
              <w:t>0.79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6.72</w:t>
            </w:r>
          </w:p>
        </w:tc>
        <w:tc>
          <w:tcPr>
            <w:tcW w:w="1440" w:type="dxa"/>
            <w:vAlign w:val="center"/>
          </w:tcPr>
          <w:p>
            <w:pPr>
              <w:jc w:val="right"/>
            </w:pPr>
            <w:r>
              <w:rPr>
                <w:rFonts w:ascii="宋体" w:hAnsi="宋体" w:eastAsia="宋体" w:cs="宋体"/>
                <w:b w:val="0"/>
                <w:i w:val="0"/>
                <w:color w:val="000000"/>
                <w:sz w:val="17"/>
              </w:rPr>
              <w:t>6.72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6.72</w:t>
            </w:r>
          </w:p>
        </w:tc>
        <w:tc>
          <w:tcPr>
            <w:tcW w:w="1440" w:type="dxa"/>
            <w:vAlign w:val="center"/>
          </w:tcPr>
          <w:p>
            <w:pPr>
              <w:jc w:val="right"/>
            </w:pPr>
            <w:r>
              <w:rPr>
                <w:rFonts w:ascii="宋体" w:hAnsi="宋体" w:eastAsia="宋体" w:cs="宋体"/>
                <w:b w:val="0"/>
                <w:i w:val="0"/>
                <w:color w:val="000000"/>
                <w:sz w:val="17"/>
              </w:rPr>
              <w:t>6.72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412.42</w:t>
            </w:r>
          </w:p>
        </w:tc>
        <w:tc>
          <w:tcPr>
            <w:tcW w:w="1440" w:type="dxa"/>
            <w:vAlign w:val="center"/>
          </w:tcPr>
          <w:p>
            <w:pPr>
              <w:jc w:val="right"/>
            </w:pPr>
            <w:r>
              <w:rPr>
                <w:rFonts w:ascii="宋体" w:hAnsi="宋体" w:eastAsia="宋体" w:cs="宋体"/>
                <w:b w:val="0"/>
                <w:i w:val="0"/>
                <w:color w:val="000000"/>
                <w:sz w:val="17"/>
              </w:rPr>
              <w:t>412.42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20801</w:t>
            </w:r>
          </w:p>
        </w:tc>
        <w:tc>
          <w:tcPr>
            <w:tcW w:w="3140" w:type="dxa"/>
            <w:vAlign w:val="center"/>
          </w:tcPr>
          <w:p>
            <w:pPr>
              <w:jc w:val="left"/>
            </w:pPr>
            <w:r>
              <w:rPr>
                <w:rFonts w:ascii="宋体" w:hAnsi="宋体" w:eastAsia="宋体" w:cs="宋体"/>
                <w:b w:val="0"/>
                <w:i w:val="0"/>
                <w:color w:val="000000"/>
                <w:sz w:val="17"/>
              </w:rPr>
              <w:t>人力资源和社会保障管理事务</w:t>
            </w:r>
          </w:p>
        </w:tc>
        <w:tc>
          <w:tcPr>
            <w:tcW w:w="1440" w:type="dxa"/>
            <w:vAlign w:val="center"/>
          </w:tcPr>
          <w:p>
            <w:pPr>
              <w:jc w:val="right"/>
            </w:pPr>
            <w:r>
              <w:rPr>
                <w:rFonts w:ascii="宋体" w:hAnsi="宋体" w:eastAsia="宋体" w:cs="宋体"/>
                <w:b w:val="0"/>
                <w:i w:val="0"/>
                <w:color w:val="000000"/>
                <w:sz w:val="17"/>
              </w:rPr>
              <w:t>402.46</w:t>
            </w:r>
          </w:p>
        </w:tc>
        <w:tc>
          <w:tcPr>
            <w:tcW w:w="1440" w:type="dxa"/>
            <w:vAlign w:val="center"/>
          </w:tcPr>
          <w:p>
            <w:pPr>
              <w:jc w:val="right"/>
            </w:pPr>
            <w:r>
              <w:rPr>
                <w:rFonts w:ascii="宋体" w:hAnsi="宋体" w:eastAsia="宋体" w:cs="宋体"/>
                <w:b w:val="0"/>
                <w:i w:val="0"/>
                <w:color w:val="000000"/>
                <w:sz w:val="17"/>
              </w:rPr>
              <w:t>402.46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2080101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154.86</w:t>
            </w:r>
          </w:p>
        </w:tc>
        <w:tc>
          <w:tcPr>
            <w:tcW w:w="1440" w:type="dxa"/>
            <w:vAlign w:val="center"/>
          </w:tcPr>
          <w:p>
            <w:pPr>
              <w:jc w:val="right"/>
            </w:pPr>
            <w:r>
              <w:rPr>
                <w:rFonts w:ascii="宋体" w:hAnsi="宋体" w:eastAsia="宋体" w:cs="宋体"/>
                <w:b w:val="0"/>
                <w:i w:val="0"/>
                <w:color w:val="000000"/>
                <w:sz w:val="17"/>
              </w:rPr>
              <w:t>154.86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2080111</w:t>
            </w:r>
          </w:p>
        </w:tc>
        <w:tc>
          <w:tcPr>
            <w:tcW w:w="3140" w:type="dxa"/>
            <w:vAlign w:val="center"/>
          </w:tcPr>
          <w:p>
            <w:pPr>
              <w:jc w:val="left"/>
            </w:pPr>
            <w:r>
              <w:rPr>
                <w:rFonts w:ascii="宋体" w:hAnsi="宋体" w:eastAsia="宋体" w:cs="宋体"/>
                <w:b w:val="0"/>
                <w:i w:val="0"/>
                <w:color w:val="000000"/>
                <w:sz w:val="17"/>
              </w:rPr>
              <w:t>公共就业服务和职业技能鉴定机构</w:t>
            </w:r>
          </w:p>
        </w:tc>
        <w:tc>
          <w:tcPr>
            <w:tcW w:w="1440" w:type="dxa"/>
            <w:vAlign w:val="center"/>
          </w:tcPr>
          <w:p>
            <w:pPr>
              <w:jc w:val="right"/>
            </w:pPr>
            <w:r>
              <w:rPr>
                <w:rFonts w:ascii="宋体" w:hAnsi="宋体" w:eastAsia="宋体" w:cs="宋体"/>
                <w:b w:val="0"/>
                <w:i w:val="0"/>
                <w:color w:val="000000"/>
                <w:sz w:val="17"/>
              </w:rPr>
              <w:t>190.99</w:t>
            </w:r>
          </w:p>
        </w:tc>
        <w:tc>
          <w:tcPr>
            <w:tcW w:w="1440" w:type="dxa"/>
            <w:vAlign w:val="center"/>
          </w:tcPr>
          <w:p>
            <w:pPr>
              <w:jc w:val="right"/>
            </w:pPr>
            <w:r>
              <w:rPr>
                <w:rFonts w:ascii="宋体" w:hAnsi="宋体" w:eastAsia="宋体" w:cs="宋体"/>
                <w:b w:val="0"/>
                <w:i w:val="0"/>
                <w:color w:val="000000"/>
                <w:sz w:val="17"/>
              </w:rPr>
              <w:t>190.99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2080199</w:t>
            </w:r>
          </w:p>
        </w:tc>
        <w:tc>
          <w:tcPr>
            <w:tcW w:w="3140" w:type="dxa"/>
            <w:vAlign w:val="center"/>
          </w:tcPr>
          <w:p>
            <w:pPr>
              <w:jc w:val="left"/>
            </w:pPr>
            <w:r>
              <w:rPr>
                <w:rFonts w:ascii="宋体" w:hAnsi="宋体" w:eastAsia="宋体" w:cs="宋体"/>
                <w:b w:val="0"/>
                <w:i w:val="0"/>
                <w:color w:val="000000"/>
                <w:sz w:val="17"/>
              </w:rPr>
              <w:t>其他人力资源和社会保障管理事务支出</w:t>
            </w:r>
          </w:p>
        </w:tc>
        <w:tc>
          <w:tcPr>
            <w:tcW w:w="1440" w:type="dxa"/>
            <w:vAlign w:val="center"/>
          </w:tcPr>
          <w:p>
            <w:pPr>
              <w:jc w:val="right"/>
            </w:pPr>
            <w:r>
              <w:rPr>
                <w:rFonts w:ascii="宋体" w:hAnsi="宋体" w:eastAsia="宋体" w:cs="宋体"/>
                <w:b w:val="0"/>
                <w:i w:val="0"/>
                <w:color w:val="000000"/>
                <w:sz w:val="17"/>
              </w:rPr>
              <w:t>56.61</w:t>
            </w:r>
          </w:p>
        </w:tc>
        <w:tc>
          <w:tcPr>
            <w:tcW w:w="1440" w:type="dxa"/>
            <w:vAlign w:val="center"/>
          </w:tcPr>
          <w:p>
            <w:pPr>
              <w:jc w:val="right"/>
            </w:pPr>
            <w:r>
              <w:rPr>
                <w:rFonts w:ascii="宋体" w:hAnsi="宋体" w:eastAsia="宋体" w:cs="宋体"/>
                <w:b w:val="0"/>
                <w:i w:val="0"/>
                <w:color w:val="000000"/>
                <w:sz w:val="17"/>
              </w:rPr>
              <w:t>56.61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9.10</w:t>
            </w:r>
          </w:p>
        </w:tc>
        <w:tc>
          <w:tcPr>
            <w:tcW w:w="1440" w:type="dxa"/>
            <w:vAlign w:val="center"/>
          </w:tcPr>
          <w:p>
            <w:pPr>
              <w:jc w:val="right"/>
            </w:pPr>
            <w:r>
              <w:rPr>
                <w:rFonts w:ascii="宋体" w:hAnsi="宋体" w:eastAsia="宋体" w:cs="宋体"/>
                <w:b w:val="0"/>
                <w:i w:val="0"/>
                <w:color w:val="000000"/>
                <w:sz w:val="17"/>
              </w:rPr>
              <w:t>9.10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9.10</w:t>
            </w:r>
          </w:p>
        </w:tc>
        <w:tc>
          <w:tcPr>
            <w:tcW w:w="1440" w:type="dxa"/>
            <w:vAlign w:val="center"/>
          </w:tcPr>
          <w:p>
            <w:pPr>
              <w:jc w:val="right"/>
            </w:pPr>
            <w:r>
              <w:rPr>
                <w:rFonts w:ascii="宋体" w:hAnsi="宋体" w:eastAsia="宋体" w:cs="宋体"/>
                <w:b w:val="0"/>
                <w:i w:val="0"/>
                <w:color w:val="000000"/>
                <w:sz w:val="17"/>
              </w:rPr>
              <w:t>9.10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20807</w:t>
            </w:r>
          </w:p>
        </w:tc>
        <w:tc>
          <w:tcPr>
            <w:tcW w:w="3140" w:type="dxa"/>
            <w:vAlign w:val="center"/>
          </w:tcPr>
          <w:p>
            <w:pPr>
              <w:jc w:val="left"/>
            </w:pPr>
            <w:r>
              <w:rPr>
                <w:rFonts w:ascii="宋体" w:hAnsi="宋体" w:eastAsia="宋体" w:cs="宋体"/>
                <w:b w:val="0"/>
                <w:i w:val="0"/>
                <w:color w:val="000000"/>
                <w:sz w:val="17"/>
              </w:rPr>
              <w:t>就业补助</w:t>
            </w:r>
          </w:p>
        </w:tc>
        <w:tc>
          <w:tcPr>
            <w:tcW w:w="1440" w:type="dxa"/>
            <w:vAlign w:val="center"/>
          </w:tcPr>
          <w:p>
            <w:pPr>
              <w:jc w:val="right"/>
            </w:pPr>
            <w:r>
              <w:rPr>
                <w:rFonts w:ascii="宋体" w:hAnsi="宋体" w:eastAsia="宋体" w:cs="宋体"/>
                <w:b w:val="0"/>
                <w:i w:val="0"/>
                <w:color w:val="000000"/>
                <w:sz w:val="17"/>
              </w:rPr>
              <w:t>0.85</w:t>
            </w:r>
          </w:p>
        </w:tc>
        <w:tc>
          <w:tcPr>
            <w:tcW w:w="1440" w:type="dxa"/>
            <w:vAlign w:val="center"/>
          </w:tcPr>
          <w:p>
            <w:pPr>
              <w:jc w:val="right"/>
            </w:pPr>
            <w:r>
              <w:rPr>
                <w:rFonts w:ascii="宋体" w:hAnsi="宋体" w:eastAsia="宋体" w:cs="宋体"/>
                <w:b w:val="0"/>
                <w:i w:val="0"/>
                <w:color w:val="000000"/>
                <w:sz w:val="17"/>
              </w:rPr>
              <w:t>0.85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2080799</w:t>
            </w:r>
          </w:p>
        </w:tc>
        <w:tc>
          <w:tcPr>
            <w:tcW w:w="3140" w:type="dxa"/>
            <w:vAlign w:val="center"/>
          </w:tcPr>
          <w:p>
            <w:pPr>
              <w:jc w:val="left"/>
            </w:pPr>
            <w:r>
              <w:rPr>
                <w:rFonts w:ascii="宋体" w:hAnsi="宋体" w:eastAsia="宋体" w:cs="宋体"/>
                <w:b w:val="0"/>
                <w:i w:val="0"/>
                <w:color w:val="000000"/>
                <w:sz w:val="17"/>
              </w:rPr>
              <w:t>其他就业补助支出</w:t>
            </w:r>
          </w:p>
        </w:tc>
        <w:tc>
          <w:tcPr>
            <w:tcW w:w="1440" w:type="dxa"/>
            <w:vAlign w:val="center"/>
          </w:tcPr>
          <w:p>
            <w:pPr>
              <w:jc w:val="right"/>
            </w:pPr>
            <w:r>
              <w:rPr>
                <w:rFonts w:ascii="宋体" w:hAnsi="宋体" w:eastAsia="宋体" w:cs="宋体"/>
                <w:b w:val="0"/>
                <w:i w:val="0"/>
                <w:color w:val="000000"/>
                <w:sz w:val="17"/>
              </w:rPr>
              <w:t>0.85</w:t>
            </w:r>
          </w:p>
        </w:tc>
        <w:tc>
          <w:tcPr>
            <w:tcW w:w="1440" w:type="dxa"/>
            <w:vAlign w:val="center"/>
          </w:tcPr>
          <w:p>
            <w:pPr>
              <w:jc w:val="right"/>
            </w:pPr>
            <w:r>
              <w:rPr>
                <w:rFonts w:ascii="宋体" w:hAnsi="宋体" w:eastAsia="宋体" w:cs="宋体"/>
                <w:b w:val="0"/>
                <w:i w:val="0"/>
                <w:color w:val="000000"/>
                <w:sz w:val="17"/>
              </w:rPr>
              <w:t>0.85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10.06</w:t>
            </w:r>
          </w:p>
        </w:tc>
        <w:tc>
          <w:tcPr>
            <w:tcW w:w="1440" w:type="dxa"/>
            <w:vAlign w:val="center"/>
          </w:tcPr>
          <w:p>
            <w:pPr>
              <w:jc w:val="right"/>
            </w:pPr>
            <w:r>
              <w:rPr>
                <w:rFonts w:ascii="宋体" w:hAnsi="宋体" w:eastAsia="宋体" w:cs="宋体"/>
                <w:b w:val="0"/>
                <w:i w:val="0"/>
                <w:color w:val="000000"/>
                <w:sz w:val="17"/>
              </w:rPr>
              <w:t>10.06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10.06</w:t>
            </w:r>
          </w:p>
        </w:tc>
        <w:tc>
          <w:tcPr>
            <w:tcW w:w="1440" w:type="dxa"/>
            <w:vAlign w:val="center"/>
          </w:tcPr>
          <w:p>
            <w:pPr>
              <w:jc w:val="right"/>
            </w:pPr>
            <w:r>
              <w:rPr>
                <w:rFonts w:ascii="宋体" w:hAnsi="宋体" w:eastAsia="宋体" w:cs="宋体"/>
                <w:b w:val="0"/>
                <w:i w:val="0"/>
                <w:color w:val="000000"/>
                <w:sz w:val="17"/>
              </w:rPr>
              <w:t>10.06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2101101</w:t>
            </w:r>
          </w:p>
        </w:tc>
        <w:tc>
          <w:tcPr>
            <w:tcW w:w="3140" w:type="dxa"/>
            <w:vAlign w:val="center"/>
          </w:tcPr>
          <w:p>
            <w:pPr>
              <w:jc w:val="left"/>
            </w:pPr>
            <w:r>
              <w:rPr>
                <w:rFonts w:ascii="宋体" w:hAnsi="宋体" w:eastAsia="宋体" w:cs="宋体"/>
                <w:b w:val="0"/>
                <w:i w:val="0"/>
                <w:color w:val="000000"/>
                <w:sz w:val="17"/>
              </w:rPr>
              <w:t>行政单位医疗</w:t>
            </w:r>
          </w:p>
        </w:tc>
        <w:tc>
          <w:tcPr>
            <w:tcW w:w="1440" w:type="dxa"/>
            <w:vAlign w:val="center"/>
          </w:tcPr>
          <w:p>
            <w:pPr>
              <w:jc w:val="right"/>
            </w:pPr>
            <w:r>
              <w:rPr>
                <w:rFonts w:ascii="宋体" w:hAnsi="宋体" w:eastAsia="宋体" w:cs="宋体"/>
                <w:b w:val="0"/>
                <w:i w:val="0"/>
                <w:color w:val="000000"/>
                <w:sz w:val="17"/>
              </w:rPr>
              <w:t>4.59</w:t>
            </w:r>
          </w:p>
        </w:tc>
        <w:tc>
          <w:tcPr>
            <w:tcW w:w="1440" w:type="dxa"/>
            <w:vAlign w:val="center"/>
          </w:tcPr>
          <w:p>
            <w:pPr>
              <w:jc w:val="right"/>
            </w:pPr>
            <w:r>
              <w:rPr>
                <w:rFonts w:ascii="宋体" w:hAnsi="宋体" w:eastAsia="宋体" w:cs="宋体"/>
                <w:b w:val="0"/>
                <w:i w:val="0"/>
                <w:color w:val="000000"/>
                <w:sz w:val="17"/>
              </w:rPr>
              <w:t>4.59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5.47</w:t>
            </w:r>
          </w:p>
        </w:tc>
        <w:tc>
          <w:tcPr>
            <w:tcW w:w="1440" w:type="dxa"/>
            <w:vAlign w:val="center"/>
          </w:tcPr>
          <w:p>
            <w:pPr>
              <w:jc w:val="right"/>
            </w:pPr>
            <w:r>
              <w:rPr>
                <w:rFonts w:ascii="宋体" w:hAnsi="宋体" w:eastAsia="宋体" w:cs="宋体"/>
                <w:b w:val="0"/>
                <w:i w:val="0"/>
                <w:color w:val="000000"/>
                <w:sz w:val="17"/>
              </w:rPr>
              <w:t>5.47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9.37</w:t>
            </w:r>
          </w:p>
        </w:tc>
        <w:tc>
          <w:tcPr>
            <w:tcW w:w="1440" w:type="dxa"/>
            <w:vAlign w:val="center"/>
          </w:tcPr>
          <w:p>
            <w:pPr>
              <w:jc w:val="right"/>
            </w:pPr>
            <w:r>
              <w:rPr>
                <w:rFonts w:ascii="宋体" w:hAnsi="宋体" w:eastAsia="宋体" w:cs="宋体"/>
                <w:b w:val="0"/>
                <w:i w:val="0"/>
                <w:color w:val="000000"/>
                <w:sz w:val="17"/>
              </w:rPr>
              <w:t>9.37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9.37</w:t>
            </w:r>
          </w:p>
        </w:tc>
        <w:tc>
          <w:tcPr>
            <w:tcW w:w="1440" w:type="dxa"/>
            <w:vAlign w:val="center"/>
          </w:tcPr>
          <w:p>
            <w:pPr>
              <w:jc w:val="right"/>
            </w:pPr>
            <w:r>
              <w:rPr>
                <w:rFonts w:ascii="宋体" w:hAnsi="宋体" w:eastAsia="宋体" w:cs="宋体"/>
                <w:b w:val="0"/>
                <w:i w:val="0"/>
                <w:color w:val="000000"/>
                <w:sz w:val="17"/>
              </w:rPr>
              <w:t>9.37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9.37</w:t>
            </w:r>
          </w:p>
        </w:tc>
        <w:tc>
          <w:tcPr>
            <w:tcW w:w="1440" w:type="dxa"/>
            <w:vAlign w:val="center"/>
          </w:tcPr>
          <w:p>
            <w:pPr>
              <w:jc w:val="right"/>
            </w:pPr>
            <w:r>
              <w:rPr>
                <w:rFonts w:ascii="宋体" w:hAnsi="宋体" w:eastAsia="宋体" w:cs="宋体"/>
                <w:b w:val="0"/>
                <w:i w:val="0"/>
                <w:color w:val="000000"/>
                <w:sz w:val="17"/>
              </w:rPr>
              <w:t>9.37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单位：许昌市职业技能等级评价中心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582.26</w:t>
            </w:r>
          </w:p>
        </w:tc>
        <w:tc>
          <w:tcPr>
            <w:tcW w:w="1600" w:type="dxa"/>
            <w:vAlign w:val="center"/>
          </w:tcPr>
          <w:p>
            <w:pPr>
              <w:jc w:val="right"/>
            </w:pPr>
            <w:r>
              <w:rPr>
                <w:rFonts w:ascii="宋体" w:hAnsi="宋体" w:eastAsia="宋体" w:cs="宋体"/>
                <w:b/>
                <w:i w:val="0"/>
                <w:color w:val="000000"/>
                <w:sz w:val="19"/>
              </w:rPr>
              <w:t>190.90</w:t>
            </w:r>
          </w:p>
        </w:tc>
        <w:tc>
          <w:tcPr>
            <w:tcW w:w="1600" w:type="dxa"/>
            <w:vAlign w:val="center"/>
          </w:tcPr>
          <w:p>
            <w:pPr>
              <w:jc w:val="right"/>
            </w:pPr>
            <w:r>
              <w:rPr>
                <w:rFonts w:ascii="宋体" w:hAnsi="宋体" w:eastAsia="宋体" w:cs="宋体"/>
                <w:b/>
                <w:i w:val="0"/>
                <w:color w:val="000000"/>
                <w:sz w:val="19"/>
              </w:rPr>
              <w:t>391.36</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578" w:type="dxa"/>
            <w:vAlign w:val="center"/>
          </w:tcPr>
          <w:p>
            <w:pPr>
              <w:jc w:val="right"/>
            </w:pPr>
            <w:r>
              <w:rPr>
                <w:rFonts w:ascii="宋体" w:hAnsi="宋体" w:eastAsia="宋体" w:cs="宋体"/>
                <w:b/>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7.50</w:t>
            </w:r>
          </w:p>
        </w:tc>
        <w:tc>
          <w:tcPr>
            <w:tcW w:w="1600" w:type="dxa"/>
            <w:vAlign w:val="center"/>
          </w:tcPr>
          <w:p>
            <w:pPr>
              <w:jc w:val="right"/>
            </w:pPr>
            <w:r>
              <w:rPr>
                <w:rFonts w:ascii="宋体" w:hAnsi="宋体" w:eastAsia="宋体" w:cs="宋体"/>
                <w:b w:val="0"/>
                <w:i w:val="0"/>
                <w:color w:val="000000"/>
                <w:sz w:val="19"/>
              </w:rPr>
              <w:t>7.50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0.79</w:t>
            </w:r>
          </w:p>
        </w:tc>
        <w:tc>
          <w:tcPr>
            <w:tcW w:w="1600" w:type="dxa"/>
            <w:vAlign w:val="center"/>
          </w:tcPr>
          <w:p>
            <w:pPr>
              <w:jc w:val="right"/>
            </w:pPr>
            <w:r>
              <w:rPr>
                <w:rFonts w:ascii="宋体" w:hAnsi="宋体" w:eastAsia="宋体" w:cs="宋体"/>
                <w:b w:val="0"/>
                <w:i w:val="0"/>
                <w:color w:val="000000"/>
                <w:sz w:val="19"/>
              </w:rPr>
              <w:t>0.79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0.79</w:t>
            </w:r>
          </w:p>
        </w:tc>
        <w:tc>
          <w:tcPr>
            <w:tcW w:w="1600" w:type="dxa"/>
            <w:vAlign w:val="center"/>
          </w:tcPr>
          <w:p>
            <w:pPr>
              <w:jc w:val="right"/>
            </w:pPr>
            <w:r>
              <w:rPr>
                <w:rFonts w:ascii="宋体" w:hAnsi="宋体" w:eastAsia="宋体" w:cs="宋体"/>
                <w:b w:val="0"/>
                <w:i w:val="0"/>
                <w:color w:val="000000"/>
                <w:sz w:val="19"/>
              </w:rPr>
              <w:t>0.79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6.72</w:t>
            </w:r>
          </w:p>
        </w:tc>
        <w:tc>
          <w:tcPr>
            <w:tcW w:w="1600" w:type="dxa"/>
            <w:vAlign w:val="center"/>
          </w:tcPr>
          <w:p>
            <w:pPr>
              <w:jc w:val="right"/>
            </w:pPr>
            <w:r>
              <w:rPr>
                <w:rFonts w:ascii="宋体" w:hAnsi="宋体" w:eastAsia="宋体" w:cs="宋体"/>
                <w:b w:val="0"/>
                <w:i w:val="0"/>
                <w:color w:val="000000"/>
                <w:sz w:val="19"/>
              </w:rPr>
              <w:t>6.72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6.72</w:t>
            </w:r>
          </w:p>
        </w:tc>
        <w:tc>
          <w:tcPr>
            <w:tcW w:w="1600" w:type="dxa"/>
            <w:vAlign w:val="center"/>
          </w:tcPr>
          <w:p>
            <w:pPr>
              <w:jc w:val="right"/>
            </w:pPr>
            <w:r>
              <w:rPr>
                <w:rFonts w:ascii="宋体" w:hAnsi="宋体" w:eastAsia="宋体" w:cs="宋体"/>
                <w:b w:val="0"/>
                <w:i w:val="0"/>
                <w:color w:val="000000"/>
                <w:sz w:val="19"/>
              </w:rPr>
              <w:t>6.72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555.32</w:t>
            </w:r>
          </w:p>
        </w:tc>
        <w:tc>
          <w:tcPr>
            <w:tcW w:w="1600" w:type="dxa"/>
            <w:vAlign w:val="center"/>
          </w:tcPr>
          <w:p>
            <w:pPr>
              <w:jc w:val="right"/>
            </w:pPr>
            <w:r>
              <w:rPr>
                <w:rFonts w:ascii="宋体" w:hAnsi="宋体" w:eastAsia="宋体" w:cs="宋体"/>
                <w:b w:val="0"/>
                <w:i w:val="0"/>
                <w:color w:val="000000"/>
                <w:sz w:val="19"/>
              </w:rPr>
              <w:t>163.97</w:t>
            </w:r>
          </w:p>
        </w:tc>
        <w:tc>
          <w:tcPr>
            <w:tcW w:w="1600" w:type="dxa"/>
            <w:vAlign w:val="center"/>
          </w:tcPr>
          <w:p>
            <w:pPr>
              <w:jc w:val="right"/>
            </w:pPr>
            <w:r>
              <w:rPr>
                <w:rFonts w:ascii="宋体" w:hAnsi="宋体" w:eastAsia="宋体" w:cs="宋体"/>
                <w:b w:val="0"/>
                <w:i w:val="0"/>
                <w:color w:val="000000"/>
                <w:sz w:val="19"/>
              </w:rPr>
              <w:t>391.36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20801</w:t>
            </w:r>
          </w:p>
        </w:tc>
        <w:tc>
          <w:tcPr>
            <w:tcW w:w="3480" w:type="dxa"/>
            <w:vAlign w:val="center"/>
          </w:tcPr>
          <w:p>
            <w:pPr>
              <w:jc w:val="left"/>
            </w:pPr>
            <w:r>
              <w:rPr>
                <w:rFonts w:ascii="宋体" w:hAnsi="宋体" w:eastAsia="宋体" w:cs="宋体"/>
                <w:b w:val="0"/>
                <w:i w:val="0"/>
                <w:color w:val="000000"/>
                <w:sz w:val="19"/>
              </w:rPr>
              <w:t>人力资源和社会保障管理事务</w:t>
            </w:r>
          </w:p>
        </w:tc>
        <w:tc>
          <w:tcPr>
            <w:tcW w:w="1600" w:type="dxa"/>
            <w:vAlign w:val="center"/>
          </w:tcPr>
          <w:p>
            <w:pPr>
              <w:jc w:val="right"/>
            </w:pPr>
            <w:r>
              <w:rPr>
                <w:rFonts w:ascii="宋体" w:hAnsi="宋体" w:eastAsia="宋体" w:cs="宋体"/>
                <w:b w:val="0"/>
                <w:i w:val="0"/>
                <w:color w:val="000000"/>
                <w:sz w:val="19"/>
              </w:rPr>
              <w:t>545.37</w:t>
            </w:r>
          </w:p>
        </w:tc>
        <w:tc>
          <w:tcPr>
            <w:tcW w:w="1600" w:type="dxa"/>
            <w:vAlign w:val="center"/>
          </w:tcPr>
          <w:p>
            <w:pPr>
              <w:jc w:val="right"/>
            </w:pPr>
            <w:r>
              <w:rPr>
                <w:rFonts w:ascii="宋体" w:hAnsi="宋体" w:eastAsia="宋体" w:cs="宋体"/>
                <w:b w:val="0"/>
                <w:i w:val="0"/>
                <w:color w:val="000000"/>
                <w:sz w:val="19"/>
              </w:rPr>
              <w:t>154.86</w:t>
            </w:r>
          </w:p>
        </w:tc>
        <w:tc>
          <w:tcPr>
            <w:tcW w:w="1600" w:type="dxa"/>
            <w:vAlign w:val="center"/>
          </w:tcPr>
          <w:p>
            <w:pPr>
              <w:jc w:val="right"/>
            </w:pPr>
            <w:r>
              <w:rPr>
                <w:rFonts w:ascii="宋体" w:hAnsi="宋体" w:eastAsia="宋体" w:cs="宋体"/>
                <w:b w:val="0"/>
                <w:i w:val="0"/>
                <w:color w:val="000000"/>
                <w:sz w:val="19"/>
              </w:rPr>
              <w:t>390.50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2080101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154.86</w:t>
            </w:r>
          </w:p>
        </w:tc>
        <w:tc>
          <w:tcPr>
            <w:tcW w:w="1600" w:type="dxa"/>
            <w:vAlign w:val="center"/>
          </w:tcPr>
          <w:p>
            <w:pPr>
              <w:jc w:val="right"/>
            </w:pPr>
            <w:r>
              <w:rPr>
                <w:rFonts w:ascii="宋体" w:hAnsi="宋体" w:eastAsia="宋体" w:cs="宋体"/>
                <w:b w:val="0"/>
                <w:i w:val="0"/>
                <w:color w:val="000000"/>
                <w:sz w:val="19"/>
              </w:rPr>
              <w:t>154.86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2080102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69.99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69.99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2080111</w:t>
            </w:r>
          </w:p>
        </w:tc>
        <w:tc>
          <w:tcPr>
            <w:tcW w:w="3480" w:type="dxa"/>
            <w:vAlign w:val="center"/>
          </w:tcPr>
          <w:p>
            <w:pPr>
              <w:jc w:val="left"/>
            </w:pPr>
            <w:r>
              <w:rPr>
                <w:rFonts w:ascii="宋体" w:hAnsi="宋体" w:eastAsia="宋体" w:cs="宋体"/>
                <w:b w:val="0"/>
                <w:i w:val="0"/>
                <w:color w:val="000000"/>
                <w:sz w:val="19"/>
              </w:rPr>
              <w:t>公共就业服务和职业技能鉴定机构</w:t>
            </w:r>
          </w:p>
        </w:tc>
        <w:tc>
          <w:tcPr>
            <w:tcW w:w="1600" w:type="dxa"/>
            <w:vAlign w:val="center"/>
          </w:tcPr>
          <w:p>
            <w:pPr>
              <w:jc w:val="right"/>
            </w:pPr>
            <w:r>
              <w:rPr>
                <w:rFonts w:ascii="宋体" w:hAnsi="宋体" w:eastAsia="宋体" w:cs="宋体"/>
                <w:b w:val="0"/>
                <w:i w:val="0"/>
                <w:color w:val="000000"/>
                <w:sz w:val="19"/>
              </w:rPr>
              <w:t>190.99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190.99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2080150</w:t>
            </w:r>
          </w:p>
        </w:tc>
        <w:tc>
          <w:tcPr>
            <w:tcW w:w="3480" w:type="dxa"/>
            <w:vAlign w:val="center"/>
          </w:tcPr>
          <w:p>
            <w:pPr>
              <w:jc w:val="left"/>
            </w:pPr>
            <w:r>
              <w:rPr>
                <w:rFonts w:ascii="宋体" w:hAnsi="宋体" w:eastAsia="宋体" w:cs="宋体"/>
                <w:b w:val="0"/>
                <w:i w:val="0"/>
                <w:color w:val="000000"/>
                <w:sz w:val="19"/>
              </w:rPr>
              <w:t>事业运行</w:t>
            </w:r>
          </w:p>
        </w:tc>
        <w:tc>
          <w:tcPr>
            <w:tcW w:w="1600" w:type="dxa"/>
            <w:vAlign w:val="center"/>
          </w:tcPr>
          <w:p>
            <w:pPr>
              <w:jc w:val="right"/>
            </w:pPr>
            <w:r>
              <w:rPr>
                <w:rFonts w:ascii="宋体" w:hAnsi="宋体" w:eastAsia="宋体" w:cs="宋体"/>
                <w:b w:val="0"/>
                <w:i w:val="0"/>
                <w:color w:val="000000"/>
                <w:sz w:val="19"/>
              </w:rPr>
              <w:t>72.91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72.91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2080199</w:t>
            </w:r>
          </w:p>
        </w:tc>
        <w:tc>
          <w:tcPr>
            <w:tcW w:w="3480" w:type="dxa"/>
            <w:vAlign w:val="center"/>
          </w:tcPr>
          <w:p>
            <w:pPr>
              <w:jc w:val="left"/>
            </w:pPr>
            <w:r>
              <w:rPr>
                <w:rFonts w:ascii="宋体" w:hAnsi="宋体" w:eastAsia="宋体" w:cs="宋体"/>
                <w:b w:val="0"/>
                <w:i w:val="0"/>
                <w:color w:val="000000"/>
                <w:sz w:val="19"/>
              </w:rPr>
              <w:t>其他人力资源和社会保障管理事务支出</w:t>
            </w:r>
          </w:p>
        </w:tc>
        <w:tc>
          <w:tcPr>
            <w:tcW w:w="1600" w:type="dxa"/>
            <w:vAlign w:val="center"/>
          </w:tcPr>
          <w:p>
            <w:pPr>
              <w:jc w:val="right"/>
            </w:pPr>
            <w:r>
              <w:rPr>
                <w:rFonts w:ascii="宋体" w:hAnsi="宋体" w:eastAsia="宋体" w:cs="宋体"/>
                <w:b w:val="0"/>
                <w:i w:val="0"/>
                <w:color w:val="000000"/>
                <w:sz w:val="19"/>
              </w:rPr>
              <w:t>56.61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56.61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9.10</w:t>
            </w:r>
          </w:p>
        </w:tc>
        <w:tc>
          <w:tcPr>
            <w:tcW w:w="1600" w:type="dxa"/>
            <w:vAlign w:val="center"/>
          </w:tcPr>
          <w:p>
            <w:pPr>
              <w:jc w:val="right"/>
            </w:pPr>
            <w:r>
              <w:rPr>
                <w:rFonts w:ascii="宋体" w:hAnsi="宋体" w:eastAsia="宋体" w:cs="宋体"/>
                <w:b w:val="0"/>
                <w:i w:val="0"/>
                <w:color w:val="000000"/>
                <w:sz w:val="19"/>
              </w:rPr>
              <w:t>9.10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9.10</w:t>
            </w:r>
          </w:p>
        </w:tc>
        <w:tc>
          <w:tcPr>
            <w:tcW w:w="1600" w:type="dxa"/>
            <w:vAlign w:val="center"/>
          </w:tcPr>
          <w:p>
            <w:pPr>
              <w:jc w:val="right"/>
            </w:pPr>
            <w:r>
              <w:rPr>
                <w:rFonts w:ascii="宋体" w:hAnsi="宋体" w:eastAsia="宋体" w:cs="宋体"/>
                <w:b w:val="0"/>
                <w:i w:val="0"/>
                <w:color w:val="000000"/>
                <w:sz w:val="19"/>
              </w:rPr>
              <w:t>9.10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20807</w:t>
            </w:r>
          </w:p>
        </w:tc>
        <w:tc>
          <w:tcPr>
            <w:tcW w:w="3480" w:type="dxa"/>
            <w:vAlign w:val="center"/>
          </w:tcPr>
          <w:p>
            <w:pPr>
              <w:jc w:val="left"/>
            </w:pPr>
            <w:r>
              <w:rPr>
                <w:rFonts w:ascii="宋体" w:hAnsi="宋体" w:eastAsia="宋体" w:cs="宋体"/>
                <w:b w:val="0"/>
                <w:i w:val="0"/>
                <w:color w:val="000000"/>
                <w:sz w:val="19"/>
              </w:rPr>
              <w:t>就业补助</w:t>
            </w:r>
          </w:p>
        </w:tc>
        <w:tc>
          <w:tcPr>
            <w:tcW w:w="1600" w:type="dxa"/>
            <w:vAlign w:val="center"/>
          </w:tcPr>
          <w:p>
            <w:pPr>
              <w:jc w:val="right"/>
            </w:pPr>
            <w:r>
              <w:rPr>
                <w:rFonts w:ascii="宋体" w:hAnsi="宋体" w:eastAsia="宋体" w:cs="宋体"/>
                <w:b w:val="0"/>
                <w:i w:val="0"/>
                <w:color w:val="000000"/>
                <w:sz w:val="19"/>
              </w:rPr>
              <w:t>0.85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0.85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2080799</w:t>
            </w:r>
          </w:p>
        </w:tc>
        <w:tc>
          <w:tcPr>
            <w:tcW w:w="3480" w:type="dxa"/>
            <w:vAlign w:val="center"/>
          </w:tcPr>
          <w:p>
            <w:pPr>
              <w:jc w:val="left"/>
            </w:pPr>
            <w:r>
              <w:rPr>
                <w:rFonts w:ascii="宋体" w:hAnsi="宋体" w:eastAsia="宋体" w:cs="宋体"/>
                <w:b w:val="0"/>
                <w:i w:val="0"/>
                <w:color w:val="000000"/>
                <w:sz w:val="19"/>
              </w:rPr>
              <w:t>其他就业补助支出</w:t>
            </w:r>
          </w:p>
        </w:tc>
        <w:tc>
          <w:tcPr>
            <w:tcW w:w="1600" w:type="dxa"/>
            <w:vAlign w:val="center"/>
          </w:tcPr>
          <w:p>
            <w:pPr>
              <w:jc w:val="right"/>
            </w:pPr>
            <w:r>
              <w:rPr>
                <w:rFonts w:ascii="宋体" w:hAnsi="宋体" w:eastAsia="宋体" w:cs="宋体"/>
                <w:b w:val="0"/>
                <w:i w:val="0"/>
                <w:color w:val="000000"/>
                <w:sz w:val="19"/>
              </w:rPr>
              <w:t>0.85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0.85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10.06</w:t>
            </w:r>
          </w:p>
        </w:tc>
        <w:tc>
          <w:tcPr>
            <w:tcW w:w="1600" w:type="dxa"/>
            <w:vAlign w:val="center"/>
          </w:tcPr>
          <w:p>
            <w:pPr>
              <w:jc w:val="right"/>
            </w:pPr>
            <w:r>
              <w:rPr>
                <w:rFonts w:ascii="宋体" w:hAnsi="宋体" w:eastAsia="宋体" w:cs="宋体"/>
                <w:b w:val="0"/>
                <w:i w:val="0"/>
                <w:color w:val="000000"/>
                <w:sz w:val="19"/>
              </w:rPr>
              <w:t>10.06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10.06</w:t>
            </w:r>
          </w:p>
        </w:tc>
        <w:tc>
          <w:tcPr>
            <w:tcW w:w="1600" w:type="dxa"/>
            <w:vAlign w:val="center"/>
          </w:tcPr>
          <w:p>
            <w:pPr>
              <w:jc w:val="right"/>
            </w:pPr>
            <w:r>
              <w:rPr>
                <w:rFonts w:ascii="宋体" w:hAnsi="宋体" w:eastAsia="宋体" w:cs="宋体"/>
                <w:b w:val="0"/>
                <w:i w:val="0"/>
                <w:color w:val="000000"/>
                <w:sz w:val="19"/>
              </w:rPr>
              <w:t>10.06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2101101</w:t>
            </w:r>
          </w:p>
        </w:tc>
        <w:tc>
          <w:tcPr>
            <w:tcW w:w="3480" w:type="dxa"/>
            <w:vAlign w:val="center"/>
          </w:tcPr>
          <w:p>
            <w:pPr>
              <w:jc w:val="left"/>
            </w:pPr>
            <w:r>
              <w:rPr>
                <w:rFonts w:ascii="宋体" w:hAnsi="宋体" w:eastAsia="宋体" w:cs="宋体"/>
                <w:b w:val="0"/>
                <w:i w:val="0"/>
                <w:color w:val="000000"/>
                <w:sz w:val="19"/>
              </w:rPr>
              <w:t>行政单位医疗</w:t>
            </w:r>
          </w:p>
        </w:tc>
        <w:tc>
          <w:tcPr>
            <w:tcW w:w="1600" w:type="dxa"/>
            <w:vAlign w:val="center"/>
          </w:tcPr>
          <w:p>
            <w:pPr>
              <w:jc w:val="right"/>
            </w:pPr>
            <w:r>
              <w:rPr>
                <w:rFonts w:ascii="宋体" w:hAnsi="宋体" w:eastAsia="宋体" w:cs="宋体"/>
                <w:b w:val="0"/>
                <w:i w:val="0"/>
                <w:color w:val="000000"/>
                <w:sz w:val="19"/>
              </w:rPr>
              <w:t>4.59</w:t>
            </w:r>
          </w:p>
        </w:tc>
        <w:tc>
          <w:tcPr>
            <w:tcW w:w="1600" w:type="dxa"/>
            <w:vAlign w:val="center"/>
          </w:tcPr>
          <w:p>
            <w:pPr>
              <w:jc w:val="right"/>
            </w:pPr>
            <w:r>
              <w:rPr>
                <w:rFonts w:ascii="宋体" w:hAnsi="宋体" w:eastAsia="宋体" w:cs="宋体"/>
                <w:b w:val="0"/>
                <w:i w:val="0"/>
                <w:color w:val="000000"/>
                <w:sz w:val="19"/>
              </w:rPr>
              <w:t>4.59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5.47</w:t>
            </w:r>
          </w:p>
        </w:tc>
        <w:tc>
          <w:tcPr>
            <w:tcW w:w="1600" w:type="dxa"/>
            <w:vAlign w:val="center"/>
          </w:tcPr>
          <w:p>
            <w:pPr>
              <w:jc w:val="right"/>
            </w:pPr>
            <w:r>
              <w:rPr>
                <w:rFonts w:ascii="宋体" w:hAnsi="宋体" w:eastAsia="宋体" w:cs="宋体"/>
                <w:b w:val="0"/>
                <w:i w:val="0"/>
                <w:color w:val="000000"/>
                <w:sz w:val="19"/>
              </w:rPr>
              <w:t>5.47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9.37</w:t>
            </w:r>
          </w:p>
        </w:tc>
        <w:tc>
          <w:tcPr>
            <w:tcW w:w="1600" w:type="dxa"/>
            <w:vAlign w:val="center"/>
          </w:tcPr>
          <w:p>
            <w:pPr>
              <w:jc w:val="right"/>
            </w:pPr>
            <w:r>
              <w:rPr>
                <w:rFonts w:ascii="宋体" w:hAnsi="宋体" w:eastAsia="宋体" w:cs="宋体"/>
                <w:b w:val="0"/>
                <w:i w:val="0"/>
                <w:color w:val="000000"/>
                <w:sz w:val="19"/>
              </w:rPr>
              <w:t>9.37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9.37</w:t>
            </w:r>
          </w:p>
        </w:tc>
        <w:tc>
          <w:tcPr>
            <w:tcW w:w="1600" w:type="dxa"/>
            <w:vAlign w:val="center"/>
          </w:tcPr>
          <w:p>
            <w:pPr>
              <w:jc w:val="right"/>
            </w:pPr>
            <w:r>
              <w:rPr>
                <w:rFonts w:ascii="宋体" w:hAnsi="宋体" w:eastAsia="宋体" w:cs="宋体"/>
                <w:b w:val="0"/>
                <w:i w:val="0"/>
                <w:color w:val="000000"/>
                <w:sz w:val="19"/>
              </w:rPr>
              <w:t>9.37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9.37</w:t>
            </w:r>
          </w:p>
        </w:tc>
        <w:tc>
          <w:tcPr>
            <w:tcW w:w="1600" w:type="dxa"/>
            <w:vAlign w:val="center"/>
          </w:tcPr>
          <w:p>
            <w:pPr>
              <w:jc w:val="right"/>
            </w:pPr>
            <w:r>
              <w:rPr>
                <w:rFonts w:ascii="宋体" w:hAnsi="宋体" w:eastAsia="宋体" w:cs="宋体"/>
                <w:b w:val="0"/>
                <w:i w:val="0"/>
                <w:color w:val="000000"/>
                <w:sz w:val="19"/>
              </w:rPr>
              <w:t>9.37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单位：许昌市职业技能等级评价中心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439.35</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7.50</w:t>
            </w:r>
          </w:p>
        </w:tc>
        <w:tc>
          <w:tcPr>
            <w:tcW w:w="1420" w:type="dxa"/>
            <w:vAlign w:val="center"/>
          </w:tcPr>
          <w:p>
            <w:pPr>
              <w:jc w:val="right"/>
            </w:pPr>
            <w:r>
              <w:rPr>
                <w:rFonts w:ascii="宋体" w:hAnsi="宋体" w:eastAsia="宋体" w:cs="宋体"/>
                <w:b w:val="0"/>
                <w:i w:val="0"/>
                <w:color w:val="000000"/>
                <w:sz w:val="18"/>
              </w:rPr>
              <w:t>7.50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555.32</w:t>
            </w:r>
          </w:p>
        </w:tc>
        <w:tc>
          <w:tcPr>
            <w:tcW w:w="1420" w:type="dxa"/>
            <w:vAlign w:val="center"/>
          </w:tcPr>
          <w:p>
            <w:pPr>
              <w:jc w:val="right"/>
            </w:pPr>
            <w:r>
              <w:rPr>
                <w:rFonts w:ascii="宋体" w:hAnsi="宋体" w:eastAsia="宋体" w:cs="宋体"/>
                <w:b w:val="0"/>
                <w:i w:val="0"/>
                <w:color w:val="000000"/>
                <w:sz w:val="18"/>
              </w:rPr>
              <w:t>555.32</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10.06</w:t>
            </w:r>
          </w:p>
        </w:tc>
        <w:tc>
          <w:tcPr>
            <w:tcW w:w="1420" w:type="dxa"/>
            <w:vAlign w:val="center"/>
          </w:tcPr>
          <w:p>
            <w:pPr>
              <w:jc w:val="right"/>
            </w:pPr>
            <w:r>
              <w:rPr>
                <w:rFonts w:ascii="宋体" w:hAnsi="宋体" w:eastAsia="宋体" w:cs="宋体"/>
                <w:b w:val="0"/>
                <w:i w:val="0"/>
                <w:color w:val="000000"/>
                <w:sz w:val="18"/>
              </w:rPr>
              <w:t>10.06</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9.37</w:t>
            </w:r>
          </w:p>
        </w:tc>
        <w:tc>
          <w:tcPr>
            <w:tcW w:w="1420" w:type="dxa"/>
            <w:vAlign w:val="center"/>
          </w:tcPr>
          <w:p>
            <w:pPr>
              <w:jc w:val="right"/>
            </w:pPr>
            <w:r>
              <w:rPr>
                <w:rFonts w:ascii="宋体" w:hAnsi="宋体" w:eastAsia="宋体" w:cs="宋体"/>
                <w:b w:val="0"/>
                <w:i w:val="0"/>
                <w:color w:val="000000"/>
                <w:sz w:val="18"/>
              </w:rPr>
              <w:t>9.37</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439.35</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582.26</w:t>
            </w:r>
          </w:p>
        </w:tc>
        <w:tc>
          <w:tcPr>
            <w:tcW w:w="1420" w:type="dxa"/>
            <w:vAlign w:val="center"/>
          </w:tcPr>
          <w:p>
            <w:pPr>
              <w:jc w:val="right"/>
            </w:pPr>
            <w:r>
              <w:rPr>
                <w:rFonts w:ascii="宋体" w:hAnsi="宋体" w:eastAsia="宋体" w:cs="宋体"/>
                <w:b w:val="0"/>
                <w:i w:val="0"/>
                <w:color w:val="000000"/>
                <w:sz w:val="18"/>
              </w:rPr>
              <w:t>582.26</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142.90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142.90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582.26</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582.26</w:t>
            </w:r>
          </w:p>
        </w:tc>
        <w:tc>
          <w:tcPr>
            <w:tcW w:w="1420" w:type="dxa"/>
            <w:vAlign w:val="center"/>
          </w:tcPr>
          <w:p>
            <w:pPr>
              <w:jc w:val="right"/>
            </w:pPr>
            <w:r>
              <w:rPr>
                <w:rFonts w:ascii="宋体" w:hAnsi="宋体" w:eastAsia="宋体" w:cs="宋体"/>
                <w:b w:val="0"/>
                <w:i w:val="0"/>
                <w:color w:val="000000"/>
                <w:sz w:val="18"/>
              </w:rPr>
              <w:t>582.26</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单位：许昌市职业技能等级评价中心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582.26</w:t>
            </w:r>
          </w:p>
        </w:tc>
        <w:tc>
          <w:tcPr>
            <w:tcW w:w="2700" w:type="dxa"/>
            <w:vAlign w:val="center"/>
          </w:tcPr>
          <w:p>
            <w:pPr>
              <w:jc w:val="right"/>
            </w:pPr>
            <w:r>
              <w:rPr>
                <w:rFonts w:ascii="宋体" w:hAnsi="宋体" w:eastAsia="宋体" w:cs="宋体"/>
                <w:b/>
                <w:i w:val="0"/>
                <w:color w:val="000000"/>
                <w:sz w:val="25"/>
              </w:rPr>
              <w:t>190.90</w:t>
            </w:r>
          </w:p>
        </w:tc>
        <w:tc>
          <w:tcPr>
            <w:tcW w:w="2658" w:type="dxa"/>
            <w:vAlign w:val="center"/>
          </w:tcPr>
          <w:p>
            <w:pPr>
              <w:jc w:val="right"/>
            </w:pPr>
            <w:r>
              <w:rPr>
                <w:rFonts w:ascii="宋体" w:hAnsi="宋体" w:eastAsia="宋体" w:cs="宋体"/>
                <w:b/>
                <w:i w:val="0"/>
                <w:color w:val="000000"/>
                <w:sz w:val="25"/>
              </w:rPr>
              <w:t>391.36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7.50</w:t>
            </w:r>
          </w:p>
        </w:tc>
        <w:tc>
          <w:tcPr>
            <w:tcW w:w="2700" w:type="dxa"/>
            <w:vAlign w:val="center"/>
          </w:tcPr>
          <w:p>
            <w:pPr>
              <w:jc w:val="right"/>
            </w:pPr>
            <w:r>
              <w:rPr>
                <w:rFonts w:ascii="宋体" w:hAnsi="宋体" w:eastAsia="宋体" w:cs="宋体"/>
                <w:b w:val="0"/>
                <w:i w:val="0"/>
                <w:color w:val="000000"/>
                <w:sz w:val="25"/>
              </w:rPr>
              <w:t>7.50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0.79</w:t>
            </w:r>
          </w:p>
        </w:tc>
        <w:tc>
          <w:tcPr>
            <w:tcW w:w="2700" w:type="dxa"/>
            <w:vAlign w:val="center"/>
          </w:tcPr>
          <w:p>
            <w:pPr>
              <w:jc w:val="right"/>
            </w:pPr>
            <w:r>
              <w:rPr>
                <w:rFonts w:ascii="宋体" w:hAnsi="宋体" w:eastAsia="宋体" w:cs="宋体"/>
                <w:b w:val="0"/>
                <w:i w:val="0"/>
                <w:color w:val="000000"/>
                <w:sz w:val="25"/>
              </w:rPr>
              <w:t>0.79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0.79</w:t>
            </w:r>
          </w:p>
        </w:tc>
        <w:tc>
          <w:tcPr>
            <w:tcW w:w="2700" w:type="dxa"/>
            <w:vAlign w:val="center"/>
          </w:tcPr>
          <w:p>
            <w:pPr>
              <w:jc w:val="right"/>
            </w:pPr>
            <w:r>
              <w:rPr>
                <w:rFonts w:ascii="宋体" w:hAnsi="宋体" w:eastAsia="宋体" w:cs="宋体"/>
                <w:b w:val="0"/>
                <w:i w:val="0"/>
                <w:color w:val="000000"/>
                <w:sz w:val="25"/>
              </w:rPr>
              <w:t>0.79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6.72</w:t>
            </w:r>
          </w:p>
        </w:tc>
        <w:tc>
          <w:tcPr>
            <w:tcW w:w="2700" w:type="dxa"/>
            <w:vAlign w:val="center"/>
          </w:tcPr>
          <w:p>
            <w:pPr>
              <w:jc w:val="right"/>
            </w:pPr>
            <w:r>
              <w:rPr>
                <w:rFonts w:ascii="宋体" w:hAnsi="宋体" w:eastAsia="宋体" w:cs="宋体"/>
                <w:b w:val="0"/>
                <w:i w:val="0"/>
                <w:color w:val="000000"/>
                <w:sz w:val="25"/>
              </w:rPr>
              <w:t>6.72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6.72</w:t>
            </w:r>
          </w:p>
        </w:tc>
        <w:tc>
          <w:tcPr>
            <w:tcW w:w="2700" w:type="dxa"/>
            <w:vAlign w:val="center"/>
          </w:tcPr>
          <w:p>
            <w:pPr>
              <w:jc w:val="right"/>
            </w:pPr>
            <w:r>
              <w:rPr>
                <w:rFonts w:ascii="宋体" w:hAnsi="宋体" w:eastAsia="宋体" w:cs="宋体"/>
                <w:b w:val="0"/>
                <w:i w:val="0"/>
                <w:color w:val="000000"/>
                <w:sz w:val="25"/>
              </w:rPr>
              <w:t>6.72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555.32</w:t>
            </w:r>
          </w:p>
        </w:tc>
        <w:tc>
          <w:tcPr>
            <w:tcW w:w="2700" w:type="dxa"/>
            <w:vAlign w:val="center"/>
          </w:tcPr>
          <w:p>
            <w:pPr>
              <w:jc w:val="right"/>
            </w:pPr>
            <w:r>
              <w:rPr>
                <w:rFonts w:ascii="宋体" w:hAnsi="宋体" w:eastAsia="宋体" w:cs="宋体"/>
                <w:b w:val="0"/>
                <w:i w:val="0"/>
                <w:color w:val="000000"/>
                <w:sz w:val="25"/>
              </w:rPr>
              <w:t>163.97</w:t>
            </w:r>
          </w:p>
        </w:tc>
        <w:tc>
          <w:tcPr>
            <w:tcW w:w="2658" w:type="dxa"/>
            <w:vAlign w:val="center"/>
          </w:tcPr>
          <w:p>
            <w:pPr>
              <w:jc w:val="right"/>
            </w:pPr>
            <w:r>
              <w:rPr>
                <w:rFonts w:ascii="宋体" w:hAnsi="宋体" w:eastAsia="宋体" w:cs="宋体"/>
                <w:b w:val="0"/>
                <w:i w:val="0"/>
                <w:color w:val="000000"/>
                <w:sz w:val="25"/>
              </w:rPr>
              <w:t>391.36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20801</w:t>
            </w:r>
          </w:p>
        </w:tc>
        <w:tc>
          <w:tcPr>
            <w:tcW w:w="4700" w:type="dxa"/>
            <w:vAlign w:val="center"/>
          </w:tcPr>
          <w:p>
            <w:pPr>
              <w:jc w:val="left"/>
            </w:pPr>
            <w:r>
              <w:rPr>
                <w:rFonts w:ascii="宋体" w:hAnsi="宋体" w:eastAsia="宋体" w:cs="宋体"/>
                <w:b w:val="0"/>
                <w:i w:val="0"/>
                <w:color w:val="000000"/>
                <w:sz w:val="25"/>
              </w:rPr>
              <w:t>人力资源和社会保障管理事务</w:t>
            </w:r>
          </w:p>
        </w:tc>
        <w:tc>
          <w:tcPr>
            <w:tcW w:w="2700" w:type="dxa"/>
            <w:vAlign w:val="center"/>
          </w:tcPr>
          <w:p>
            <w:pPr>
              <w:jc w:val="right"/>
            </w:pPr>
            <w:r>
              <w:rPr>
                <w:rFonts w:ascii="宋体" w:hAnsi="宋体" w:eastAsia="宋体" w:cs="宋体"/>
                <w:b w:val="0"/>
                <w:i w:val="0"/>
                <w:color w:val="000000"/>
                <w:sz w:val="25"/>
              </w:rPr>
              <w:t>545.37</w:t>
            </w:r>
          </w:p>
        </w:tc>
        <w:tc>
          <w:tcPr>
            <w:tcW w:w="2700" w:type="dxa"/>
            <w:vAlign w:val="center"/>
          </w:tcPr>
          <w:p>
            <w:pPr>
              <w:jc w:val="right"/>
            </w:pPr>
            <w:r>
              <w:rPr>
                <w:rFonts w:ascii="宋体" w:hAnsi="宋体" w:eastAsia="宋体" w:cs="宋体"/>
                <w:b w:val="0"/>
                <w:i w:val="0"/>
                <w:color w:val="000000"/>
                <w:sz w:val="25"/>
              </w:rPr>
              <w:t>154.86</w:t>
            </w:r>
          </w:p>
        </w:tc>
        <w:tc>
          <w:tcPr>
            <w:tcW w:w="2658" w:type="dxa"/>
            <w:vAlign w:val="center"/>
          </w:tcPr>
          <w:p>
            <w:pPr>
              <w:jc w:val="right"/>
            </w:pPr>
            <w:r>
              <w:rPr>
                <w:rFonts w:ascii="宋体" w:hAnsi="宋体" w:eastAsia="宋体" w:cs="宋体"/>
                <w:b w:val="0"/>
                <w:i w:val="0"/>
                <w:color w:val="000000"/>
                <w:sz w:val="25"/>
              </w:rPr>
              <w:t>390.50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2080101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154.86</w:t>
            </w:r>
          </w:p>
        </w:tc>
        <w:tc>
          <w:tcPr>
            <w:tcW w:w="2700" w:type="dxa"/>
            <w:vAlign w:val="center"/>
          </w:tcPr>
          <w:p>
            <w:pPr>
              <w:jc w:val="right"/>
            </w:pPr>
            <w:r>
              <w:rPr>
                <w:rFonts w:ascii="宋体" w:hAnsi="宋体" w:eastAsia="宋体" w:cs="宋体"/>
                <w:b w:val="0"/>
                <w:i w:val="0"/>
                <w:color w:val="000000"/>
                <w:sz w:val="25"/>
              </w:rPr>
              <w:t>154.86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2080102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69.99</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69.99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2080111</w:t>
            </w:r>
          </w:p>
        </w:tc>
        <w:tc>
          <w:tcPr>
            <w:tcW w:w="4700" w:type="dxa"/>
            <w:vAlign w:val="center"/>
          </w:tcPr>
          <w:p>
            <w:pPr>
              <w:jc w:val="left"/>
            </w:pPr>
            <w:r>
              <w:rPr>
                <w:rFonts w:ascii="宋体" w:hAnsi="宋体" w:eastAsia="宋体" w:cs="宋体"/>
                <w:b w:val="0"/>
                <w:i w:val="0"/>
                <w:color w:val="000000"/>
                <w:sz w:val="25"/>
              </w:rPr>
              <w:t>公共就业服务和职业技能鉴定机构</w:t>
            </w:r>
          </w:p>
        </w:tc>
        <w:tc>
          <w:tcPr>
            <w:tcW w:w="2700" w:type="dxa"/>
            <w:vAlign w:val="center"/>
          </w:tcPr>
          <w:p>
            <w:pPr>
              <w:jc w:val="right"/>
            </w:pPr>
            <w:r>
              <w:rPr>
                <w:rFonts w:ascii="宋体" w:hAnsi="宋体" w:eastAsia="宋体" w:cs="宋体"/>
                <w:b w:val="0"/>
                <w:i w:val="0"/>
                <w:color w:val="000000"/>
                <w:sz w:val="25"/>
              </w:rPr>
              <w:t>190.99</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190.99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2080150</w:t>
            </w:r>
          </w:p>
        </w:tc>
        <w:tc>
          <w:tcPr>
            <w:tcW w:w="4700" w:type="dxa"/>
            <w:vAlign w:val="center"/>
          </w:tcPr>
          <w:p>
            <w:pPr>
              <w:jc w:val="left"/>
            </w:pPr>
            <w:r>
              <w:rPr>
                <w:rFonts w:ascii="宋体" w:hAnsi="宋体" w:eastAsia="宋体" w:cs="宋体"/>
                <w:b w:val="0"/>
                <w:i w:val="0"/>
                <w:color w:val="000000"/>
                <w:sz w:val="25"/>
              </w:rPr>
              <w:t>事业运行</w:t>
            </w:r>
          </w:p>
        </w:tc>
        <w:tc>
          <w:tcPr>
            <w:tcW w:w="2700" w:type="dxa"/>
            <w:vAlign w:val="center"/>
          </w:tcPr>
          <w:p>
            <w:pPr>
              <w:jc w:val="right"/>
            </w:pPr>
            <w:r>
              <w:rPr>
                <w:rFonts w:ascii="宋体" w:hAnsi="宋体" w:eastAsia="宋体" w:cs="宋体"/>
                <w:b w:val="0"/>
                <w:i w:val="0"/>
                <w:color w:val="000000"/>
                <w:sz w:val="25"/>
              </w:rPr>
              <w:t>72.91</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72.91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2080199</w:t>
            </w:r>
          </w:p>
        </w:tc>
        <w:tc>
          <w:tcPr>
            <w:tcW w:w="4700" w:type="dxa"/>
            <w:vAlign w:val="center"/>
          </w:tcPr>
          <w:p>
            <w:pPr>
              <w:jc w:val="left"/>
            </w:pPr>
            <w:r>
              <w:rPr>
                <w:rFonts w:ascii="宋体" w:hAnsi="宋体" w:eastAsia="宋体" w:cs="宋体"/>
                <w:b w:val="0"/>
                <w:i w:val="0"/>
                <w:color w:val="000000"/>
                <w:sz w:val="25"/>
              </w:rPr>
              <w:t>其他人力资源和社会保障管理事务支出</w:t>
            </w:r>
          </w:p>
        </w:tc>
        <w:tc>
          <w:tcPr>
            <w:tcW w:w="2700" w:type="dxa"/>
            <w:vAlign w:val="center"/>
          </w:tcPr>
          <w:p>
            <w:pPr>
              <w:jc w:val="right"/>
            </w:pPr>
            <w:r>
              <w:rPr>
                <w:rFonts w:ascii="宋体" w:hAnsi="宋体" w:eastAsia="宋体" w:cs="宋体"/>
                <w:b w:val="0"/>
                <w:i w:val="0"/>
                <w:color w:val="000000"/>
                <w:sz w:val="25"/>
              </w:rPr>
              <w:t>56.61</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56.61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9.10</w:t>
            </w:r>
          </w:p>
        </w:tc>
        <w:tc>
          <w:tcPr>
            <w:tcW w:w="2700" w:type="dxa"/>
            <w:vAlign w:val="center"/>
          </w:tcPr>
          <w:p>
            <w:pPr>
              <w:jc w:val="right"/>
            </w:pPr>
            <w:r>
              <w:rPr>
                <w:rFonts w:ascii="宋体" w:hAnsi="宋体" w:eastAsia="宋体" w:cs="宋体"/>
                <w:b w:val="0"/>
                <w:i w:val="0"/>
                <w:color w:val="000000"/>
                <w:sz w:val="25"/>
              </w:rPr>
              <w:t>9.10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9.10</w:t>
            </w:r>
          </w:p>
        </w:tc>
        <w:tc>
          <w:tcPr>
            <w:tcW w:w="2700" w:type="dxa"/>
            <w:vAlign w:val="center"/>
          </w:tcPr>
          <w:p>
            <w:pPr>
              <w:jc w:val="right"/>
            </w:pPr>
            <w:r>
              <w:rPr>
                <w:rFonts w:ascii="宋体" w:hAnsi="宋体" w:eastAsia="宋体" w:cs="宋体"/>
                <w:b w:val="0"/>
                <w:i w:val="0"/>
                <w:color w:val="000000"/>
                <w:sz w:val="25"/>
              </w:rPr>
              <w:t>9.10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20807</w:t>
            </w:r>
          </w:p>
        </w:tc>
        <w:tc>
          <w:tcPr>
            <w:tcW w:w="4700" w:type="dxa"/>
            <w:vAlign w:val="center"/>
          </w:tcPr>
          <w:p>
            <w:pPr>
              <w:jc w:val="left"/>
            </w:pPr>
            <w:r>
              <w:rPr>
                <w:rFonts w:ascii="宋体" w:hAnsi="宋体" w:eastAsia="宋体" w:cs="宋体"/>
                <w:b w:val="0"/>
                <w:i w:val="0"/>
                <w:color w:val="000000"/>
                <w:sz w:val="25"/>
              </w:rPr>
              <w:t>就业补助</w:t>
            </w:r>
          </w:p>
        </w:tc>
        <w:tc>
          <w:tcPr>
            <w:tcW w:w="2700" w:type="dxa"/>
            <w:vAlign w:val="center"/>
          </w:tcPr>
          <w:p>
            <w:pPr>
              <w:jc w:val="right"/>
            </w:pPr>
            <w:r>
              <w:rPr>
                <w:rFonts w:ascii="宋体" w:hAnsi="宋体" w:eastAsia="宋体" w:cs="宋体"/>
                <w:b w:val="0"/>
                <w:i w:val="0"/>
                <w:color w:val="000000"/>
                <w:sz w:val="25"/>
              </w:rPr>
              <w:t>0.85</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0.85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2080799</w:t>
            </w:r>
          </w:p>
        </w:tc>
        <w:tc>
          <w:tcPr>
            <w:tcW w:w="4700" w:type="dxa"/>
            <w:vAlign w:val="center"/>
          </w:tcPr>
          <w:p>
            <w:pPr>
              <w:jc w:val="left"/>
            </w:pPr>
            <w:r>
              <w:rPr>
                <w:rFonts w:ascii="宋体" w:hAnsi="宋体" w:eastAsia="宋体" w:cs="宋体"/>
                <w:b w:val="0"/>
                <w:i w:val="0"/>
                <w:color w:val="000000"/>
                <w:sz w:val="25"/>
              </w:rPr>
              <w:t>其他就业补助支出</w:t>
            </w:r>
          </w:p>
        </w:tc>
        <w:tc>
          <w:tcPr>
            <w:tcW w:w="2700" w:type="dxa"/>
            <w:vAlign w:val="center"/>
          </w:tcPr>
          <w:p>
            <w:pPr>
              <w:jc w:val="right"/>
            </w:pPr>
            <w:r>
              <w:rPr>
                <w:rFonts w:ascii="宋体" w:hAnsi="宋体" w:eastAsia="宋体" w:cs="宋体"/>
                <w:b w:val="0"/>
                <w:i w:val="0"/>
                <w:color w:val="000000"/>
                <w:sz w:val="25"/>
              </w:rPr>
              <w:t>0.85</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0.85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10.06</w:t>
            </w:r>
          </w:p>
        </w:tc>
        <w:tc>
          <w:tcPr>
            <w:tcW w:w="2700" w:type="dxa"/>
            <w:vAlign w:val="center"/>
          </w:tcPr>
          <w:p>
            <w:pPr>
              <w:jc w:val="right"/>
            </w:pPr>
            <w:r>
              <w:rPr>
                <w:rFonts w:ascii="宋体" w:hAnsi="宋体" w:eastAsia="宋体" w:cs="宋体"/>
                <w:b w:val="0"/>
                <w:i w:val="0"/>
                <w:color w:val="000000"/>
                <w:sz w:val="25"/>
              </w:rPr>
              <w:t>10.06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10.06</w:t>
            </w:r>
          </w:p>
        </w:tc>
        <w:tc>
          <w:tcPr>
            <w:tcW w:w="2700" w:type="dxa"/>
            <w:vAlign w:val="center"/>
          </w:tcPr>
          <w:p>
            <w:pPr>
              <w:jc w:val="right"/>
            </w:pPr>
            <w:r>
              <w:rPr>
                <w:rFonts w:ascii="宋体" w:hAnsi="宋体" w:eastAsia="宋体" w:cs="宋体"/>
                <w:b w:val="0"/>
                <w:i w:val="0"/>
                <w:color w:val="000000"/>
                <w:sz w:val="25"/>
              </w:rPr>
              <w:t>10.06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2101101</w:t>
            </w:r>
          </w:p>
        </w:tc>
        <w:tc>
          <w:tcPr>
            <w:tcW w:w="4700" w:type="dxa"/>
            <w:vAlign w:val="center"/>
          </w:tcPr>
          <w:p>
            <w:pPr>
              <w:jc w:val="left"/>
            </w:pPr>
            <w:r>
              <w:rPr>
                <w:rFonts w:ascii="宋体" w:hAnsi="宋体" w:eastAsia="宋体" w:cs="宋体"/>
                <w:b w:val="0"/>
                <w:i w:val="0"/>
                <w:color w:val="000000"/>
                <w:sz w:val="25"/>
              </w:rPr>
              <w:t>行政单位医疗</w:t>
            </w:r>
          </w:p>
        </w:tc>
        <w:tc>
          <w:tcPr>
            <w:tcW w:w="2700" w:type="dxa"/>
            <w:vAlign w:val="center"/>
          </w:tcPr>
          <w:p>
            <w:pPr>
              <w:jc w:val="right"/>
            </w:pPr>
            <w:r>
              <w:rPr>
                <w:rFonts w:ascii="宋体" w:hAnsi="宋体" w:eastAsia="宋体" w:cs="宋体"/>
                <w:b w:val="0"/>
                <w:i w:val="0"/>
                <w:color w:val="000000"/>
                <w:sz w:val="25"/>
              </w:rPr>
              <w:t>4.59</w:t>
            </w:r>
          </w:p>
        </w:tc>
        <w:tc>
          <w:tcPr>
            <w:tcW w:w="2700" w:type="dxa"/>
            <w:vAlign w:val="center"/>
          </w:tcPr>
          <w:p>
            <w:pPr>
              <w:jc w:val="right"/>
            </w:pPr>
            <w:r>
              <w:rPr>
                <w:rFonts w:ascii="宋体" w:hAnsi="宋体" w:eastAsia="宋体" w:cs="宋体"/>
                <w:b w:val="0"/>
                <w:i w:val="0"/>
                <w:color w:val="000000"/>
                <w:sz w:val="25"/>
              </w:rPr>
              <w:t>4.59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5.47</w:t>
            </w:r>
          </w:p>
        </w:tc>
        <w:tc>
          <w:tcPr>
            <w:tcW w:w="2700" w:type="dxa"/>
            <w:vAlign w:val="center"/>
          </w:tcPr>
          <w:p>
            <w:pPr>
              <w:jc w:val="right"/>
            </w:pPr>
            <w:r>
              <w:rPr>
                <w:rFonts w:ascii="宋体" w:hAnsi="宋体" w:eastAsia="宋体" w:cs="宋体"/>
                <w:b w:val="0"/>
                <w:i w:val="0"/>
                <w:color w:val="000000"/>
                <w:sz w:val="25"/>
              </w:rPr>
              <w:t>5.47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9.37</w:t>
            </w:r>
          </w:p>
        </w:tc>
        <w:tc>
          <w:tcPr>
            <w:tcW w:w="2700" w:type="dxa"/>
            <w:vAlign w:val="center"/>
          </w:tcPr>
          <w:p>
            <w:pPr>
              <w:jc w:val="right"/>
            </w:pPr>
            <w:r>
              <w:rPr>
                <w:rFonts w:ascii="宋体" w:hAnsi="宋体" w:eastAsia="宋体" w:cs="宋体"/>
                <w:b w:val="0"/>
                <w:i w:val="0"/>
                <w:color w:val="000000"/>
                <w:sz w:val="25"/>
              </w:rPr>
              <w:t>9.37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9.37</w:t>
            </w:r>
          </w:p>
        </w:tc>
        <w:tc>
          <w:tcPr>
            <w:tcW w:w="2700" w:type="dxa"/>
            <w:vAlign w:val="center"/>
          </w:tcPr>
          <w:p>
            <w:pPr>
              <w:jc w:val="right"/>
            </w:pPr>
            <w:r>
              <w:rPr>
                <w:rFonts w:ascii="宋体" w:hAnsi="宋体" w:eastAsia="宋体" w:cs="宋体"/>
                <w:b w:val="0"/>
                <w:i w:val="0"/>
                <w:color w:val="000000"/>
                <w:sz w:val="25"/>
              </w:rPr>
              <w:t>9.37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9.37</w:t>
            </w:r>
          </w:p>
        </w:tc>
        <w:tc>
          <w:tcPr>
            <w:tcW w:w="2700" w:type="dxa"/>
            <w:vAlign w:val="center"/>
          </w:tcPr>
          <w:p>
            <w:pPr>
              <w:jc w:val="right"/>
            </w:pPr>
            <w:r>
              <w:rPr>
                <w:rFonts w:ascii="宋体" w:hAnsi="宋体" w:eastAsia="宋体" w:cs="宋体"/>
                <w:b w:val="0"/>
                <w:i w:val="0"/>
                <w:color w:val="000000"/>
                <w:sz w:val="25"/>
              </w:rPr>
              <w:t>9.37</w:t>
            </w:r>
          </w:p>
        </w:tc>
        <w:tc>
          <w:tcPr>
            <w:tcW w:w="2658" w:type="dxa"/>
            <w:vAlign w:val="center"/>
          </w:tcPr>
          <w:p>
            <w:pPr>
              <w:jc w:val="right"/>
            </w:pPr>
            <w:r>
              <w:rPr>
                <w:rFonts w:ascii="宋体" w:hAnsi="宋体" w:eastAsia="宋体" w:cs="宋体"/>
                <w:b w:val="0"/>
                <w:i w:val="0"/>
                <w:color w:val="000000"/>
                <w:sz w:val="25"/>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单位：许昌市职业技能等级评价中心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172.18</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17.49</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57.92</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5.39</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39.69</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0.27</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45.90</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9.50</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0.26</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4.59</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5.10</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0.09</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1.85</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9.37</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0.33</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0.98</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0.13</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0.98</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0.79</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0.63</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7.84</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0.02</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173.16</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17.74</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单位：许昌市职业技能等级评价中心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单位：许昌市职业技能等级评价中心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单位：许昌市职业技能等级评价中心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0.50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0.50</w:t>
            </w:r>
          </w:p>
        </w:tc>
        <w:tc>
          <w:tcPr>
            <w:tcW w:w="1160" w:type="dxa"/>
            <w:vAlign w:val="center"/>
          </w:tcPr>
          <w:p>
            <w:pPr>
              <w:jc w:val="right"/>
            </w:pPr>
            <w:r>
              <w:rPr>
                <w:rFonts w:ascii="宋体" w:hAnsi="宋体" w:eastAsia="宋体" w:cs="宋体"/>
                <w:b w:val="0"/>
                <w:i w:val="0"/>
                <w:color w:val="000000"/>
                <w:sz w:val="17"/>
              </w:rPr>
              <w:t>0.13</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98" w:type="dxa"/>
            <w:vAlign w:val="center"/>
          </w:tcPr>
          <w:p>
            <w:pPr>
              <w:jc w:val="right"/>
            </w:pPr>
            <w:r>
              <w:rPr>
                <w:rFonts w:ascii="宋体" w:hAnsi="宋体" w:eastAsia="宋体" w:cs="宋体"/>
                <w:b w:val="0"/>
                <w:i w:val="0"/>
                <w:color w:val="000000"/>
                <w:sz w:val="17"/>
              </w:rPr>
              <w:t>0.13</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2023年度收、支总计均为582.26万元。与上年度相比，收、支总计各增加259.85万元，增长80.60%。主要原因是2022年由于疫情影响，部分考试延期至2023年，造成2023年省级拨款考试考务费增多，同步支出增加。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439.35万元，其中：财政拨款收入439.35万元，占100.00%；上级补助收入0.00万元，占0.00%；事业收入0.00万元，占0.00%；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2023年度支出合计582.26万元，其中：基本支出190.90万元，占32.79%；项目支出391.36万元，占67.21%；上缴上级支出0.00万元，占0.00%；经营支出0.00万元，占0.00%；对附属单位补助支出0.00万元，占0.00%。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582.26万元。与上年度相比，财政拨款收、支总计各增加259.85万元，增长80.60%。主要原因是2022年由于疫情原因，部分考试延期至2023年，造成2023年省级拨款考试考务费增多，同步支出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582.26万元，占支出合计的100.00%。与上年度相比，一般公共预算财政拨款支出增加259.85万元，增长80.60%。主要原因是2022年由于疫情原因，部分考试延期至2023年，造成2023年省级拨款考试考务费增多，同步支出增加。</w:t>
      </w:r>
    </w:p>
    <w:p>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582.26万元，主要用于以下方面：一般公共服务支出（类）7.50万元，占1.29%；社会保障和就业支出（类）555.32万元，占95.37%；卫生健康支出（类）10.06万元，占1.73%；住房保障支出（类）9.37万元，占1.61%。</w:t>
      </w:r>
    </w:p>
    <w:p>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2023年度一般公共预算财政拨款支出年初预算为167.99万元，支出决算为582.26万元，完成年初预算的346.60%。其中：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年初预算数为0.79万元，决算数0.79万元,完成年初预算的100.00%，决算数与年初预算数不存在差异。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2.一般公共服务支出（类）其他一般公共服务支出（款）其他一般公共服务支出（项）</w:t>
      </w:r>
      <w:r>
        <w:rPr>
          <w:rFonts w:hint="default" w:ascii="仿宋" w:hAnsi="仿宋" w:eastAsia="仿宋" w:cs="仿宋"/>
          <w:kern w:val="2"/>
          <w:sz w:val="32"/>
          <w:szCs w:val="32"/>
          <w:lang w:val="en-US" w:eastAsia="zh-CN"/>
        </w:rPr>
        <w:t>年初预算数为0.00万元，决算数6.72万元,决算数与年初预算数存在差异的主要原因是该项目为2021年度平安建设奖，年初未列入预算，属于年中追加项目。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3.社会保障和就业支出（类）人力资源和社会保障管理事务（款）行政运行（项）</w:t>
      </w:r>
      <w:r>
        <w:rPr>
          <w:rFonts w:hint="default" w:ascii="仿宋" w:hAnsi="仿宋" w:eastAsia="仿宋" w:cs="仿宋"/>
          <w:kern w:val="2"/>
          <w:sz w:val="32"/>
          <w:szCs w:val="32"/>
          <w:lang w:val="en-US" w:eastAsia="zh-CN"/>
        </w:rPr>
        <w:t>年初预算数为138.35万元，决算数154.86万元,完成年初预算的111.93%，决算数与年初预算数存在差异的主要原因是2023年涉及基础绩效工资改革，人员经费增加，造成该项目预算增加。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4.社会保障和就业支出（类）人力资源和社会保障管理事务（款）一般行政管理事务（项）</w:t>
      </w:r>
      <w:r>
        <w:rPr>
          <w:rFonts w:hint="default" w:ascii="仿宋" w:hAnsi="仿宋" w:eastAsia="仿宋" w:cs="仿宋"/>
          <w:kern w:val="2"/>
          <w:sz w:val="32"/>
          <w:szCs w:val="32"/>
          <w:lang w:val="en-US" w:eastAsia="zh-CN"/>
        </w:rPr>
        <w:t>年初预算数为0.00万元，决算数69.99万元,决算数与年初预算数存在差异的主要原因是该项目为2022年延期至2023年相关考试的考试考务费，属于上年度省级考试考务费拨款，年初未列入预算，属于年中追加项目。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5.社会保障和就业支出（类）人力资源和社会保障管理事务（款）公共就业服务和职业技能鉴定机构（项）</w:t>
      </w:r>
      <w:r>
        <w:rPr>
          <w:rFonts w:hint="default" w:ascii="仿宋" w:hAnsi="仿宋" w:eastAsia="仿宋" w:cs="仿宋"/>
          <w:kern w:val="2"/>
          <w:sz w:val="32"/>
          <w:szCs w:val="32"/>
          <w:lang w:val="en-US" w:eastAsia="zh-CN"/>
        </w:rPr>
        <w:t>年初预算数为0.00万元，决算数190.99万元,决算数与年初预算数存在差异的主要原因是该项目为2023年省公务员考试、事业单位考试、工勤技能考试相关考试考务费，年初未列入预算，属于年中追加项目。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6.社会保障和就业支出（类）人力资源和社会保障管理事务（款）事业运行（项）</w:t>
      </w:r>
      <w:r>
        <w:rPr>
          <w:rFonts w:hint="default" w:ascii="仿宋" w:hAnsi="仿宋" w:eastAsia="仿宋" w:cs="仿宋"/>
          <w:kern w:val="2"/>
          <w:sz w:val="32"/>
          <w:szCs w:val="32"/>
          <w:lang w:val="en-US" w:eastAsia="zh-CN"/>
        </w:rPr>
        <w:t>年初预算数为0.00万元，决算数72.91万元,决算数与年初预算数存在差异的主要原因是该项目为2022年延期至2023年相关考试的考试考务费，属于上年度省级考试考务费拨款，年初未列入预算，属于年中追加项目。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7.社会保障和就业支出（类）人力资源和社会保障管理事务（款）其他人力资源和社会保障管理事务支出（项）</w:t>
      </w:r>
      <w:r>
        <w:rPr>
          <w:rFonts w:hint="default" w:ascii="仿宋" w:hAnsi="仿宋" w:eastAsia="仿宋" w:cs="仿宋"/>
          <w:kern w:val="2"/>
          <w:sz w:val="32"/>
          <w:szCs w:val="32"/>
          <w:lang w:val="en-US" w:eastAsia="zh-CN"/>
        </w:rPr>
        <w:t>年初预算数为0.00万元，决算数56.61万元,决算数与年初预算数存在差异的主要原因是该项目为2023年下达省级拨款考试考务费，年初未列入预算，属于年中追加项目。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年初预算数为9.10万元，决算数9.10万元,完成年初预算的100.00%，决算数与年初预算数不存在差异。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9.社会保障和就业支出（类）就业补助（款）其他就业补助支出（项）</w:t>
      </w:r>
      <w:r>
        <w:rPr>
          <w:rFonts w:hint="default" w:ascii="仿宋" w:hAnsi="仿宋" w:eastAsia="仿宋" w:cs="仿宋"/>
          <w:kern w:val="2"/>
          <w:sz w:val="32"/>
          <w:szCs w:val="32"/>
          <w:lang w:val="en-US" w:eastAsia="zh-CN"/>
        </w:rPr>
        <w:t>年初预算数为0.00万元，决算数0.85万元,决算数与年初预算数存在差异的主要原因是该项目为我单位公益性岗位人员经费，年初未列入预算，属于年中追加项目。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10.卫生健康支出（类）行政事业单位医疗（款）行政单位医疗（项）</w:t>
      </w:r>
      <w:r>
        <w:rPr>
          <w:rFonts w:hint="default" w:ascii="仿宋" w:hAnsi="仿宋" w:eastAsia="仿宋" w:cs="仿宋"/>
          <w:kern w:val="2"/>
          <w:sz w:val="32"/>
          <w:szCs w:val="32"/>
          <w:lang w:val="en-US" w:eastAsia="zh-CN"/>
        </w:rPr>
        <w:t>年初预算数为4.92万元，决算数4.59万元,完成年初预算的93.29%，决算数与年初预算数存在差异的主要原因是实际申报医疗保险基数时，与年初预算基数有差异。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11.卫生健康支出（类）行政事业单位医疗（款）公务员医疗补助（项）</w:t>
      </w:r>
      <w:r>
        <w:rPr>
          <w:rFonts w:hint="default" w:ascii="仿宋" w:hAnsi="仿宋" w:eastAsia="仿宋" w:cs="仿宋"/>
          <w:kern w:val="2"/>
          <w:sz w:val="32"/>
          <w:szCs w:val="32"/>
          <w:lang w:val="en-US" w:eastAsia="zh-CN"/>
        </w:rPr>
        <w:t>年初预算数为5.47万元，决算数5.47万元,完成年初预算的100.00%，决算数与年初预算数不存在差异。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12.住房保障支出（类）住房改革支出（款）住房公积金（项）</w:t>
      </w:r>
      <w:r>
        <w:rPr>
          <w:rFonts w:hint="default" w:ascii="仿宋" w:hAnsi="仿宋" w:eastAsia="仿宋" w:cs="仿宋"/>
          <w:kern w:val="2"/>
          <w:sz w:val="32"/>
          <w:szCs w:val="32"/>
          <w:lang w:val="en-US" w:eastAsia="zh-CN"/>
        </w:rPr>
        <w:t>年初预算数为9.37万元，决算数9.37万元,完成年初预算的100.00%，决算数与年初预算数不存在差异。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190.90万元。其中：人员经费173.16万元，主要包括：基本工资、津贴补贴、奖金、机关事业单位基本养老保险缴费、职工基本医疗保险缴费、公务员医疗补助缴费、其他社会保障缴费、住房公积金、生活补助。公用经费17.74万元，主要包括：办公费、印刷费、邮电费、差旅费、租赁费、公务接待费、工会经费、福利费、其他交通费用、其他商品和服务支出、办公设备购置。</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2023年度“三公”经费财政拨款支出预算为0.50万元，支出决算为0.13万元，完成预算的26.00%。2023年度“三公”经费支出决算数与预算数存在差异的主要原因是主张厉行节约的工作理念，减少不必要的支出。</w:t>
      </w:r>
    </w:p>
    <w:p>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0.00万元，占0.00%；公务接待费支出决算0.13万元，完成预算的26.00%，占100.00%。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0.00万元。2023年期末，单位开支财政拨款的公务用车保有量为</w:t>
      </w:r>
      <w:r>
        <w:rPr>
          <w:rFonts w:hint="eastAsia" w:ascii="仿宋" w:hAnsi="仿宋" w:eastAsia="仿宋" w:cs="仿宋"/>
          <w:kern w:val="2"/>
          <w:sz w:val="32"/>
          <w:szCs w:val="32"/>
          <w:lang w:val="en-US" w:eastAsia="zh-CN"/>
        </w:rPr>
        <w:t>0</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预算为0.50万元，支出决算为0.13万元</w:t>
      </w:r>
      <w:r>
        <w:rPr>
          <w:rFonts w:hint="eastAsia" w:ascii="仿宋" w:hAnsi="仿宋" w:eastAsia="仿宋" w:cs="仿宋"/>
          <w:kern w:val="0"/>
          <w:sz w:val="32"/>
          <w:szCs w:val="32"/>
          <w:lang w:val="en-US" w:eastAsia="zh-CN"/>
        </w:rPr>
        <w:t>，完成预算的26.00%</w:t>
      </w:r>
      <w:r>
        <w:rPr>
          <w:rFonts w:hint="eastAsia" w:ascii="仿宋" w:hAnsi="仿宋" w:eastAsia="仿宋" w:cs="仿宋"/>
          <w:b w:val="0"/>
          <w:bCs w:val="0"/>
          <w:kern w:val="0"/>
          <w:sz w:val="32"/>
          <w:szCs w:val="32"/>
          <w:lang w:val="en-US" w:eastAsia="zh-CN"/>
        </w:rPr>
        <w:t>。决算数与预算数存在差异的主要原因是主张厉行节约的工作理念，减少不必要的支出。其中：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0.13</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主要用于举行工勤技能考试时接待省派巡视人员。</w:t>
      </w:r>
      <w:r>
        <w:rPr>
          <w:rFonts w:hint="eastAsia" w:ascii="仿宋" w:hAnsi="仿宋" w:eastAsia="仿宋" w:cs="仿宋"/>
          <w:kern w:val="0"/>
          <w:sz w:val="32"/>
          <w:szCs w:val="32"/>
          <w:lang w:val="en-US" w:eastAsia="zh-CN"/>
        </w:rPr>
        <w:t>2023年共接待国内来访团组2个、来宾8人次（不包括陪同人员）</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机关运行经费支出17.74万元，较2022年度增长1.87万元，增长11.78%，主要原因是由于2023年我单位涉及事业单位重塑性改革，工作人员增加，相应办公室增加，需购置相应的办公用品等满足办公需要，故办公费较上年增加较多。</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2023年期末，本单位共有车辆0辆，其中：省级领导干部用车0辆、主要领导干部用车0辆、机要通信用车0辆、应急保障车0辆、执法执勤用车0辆、特种专业技术用车0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涉及预算资金582.26万元。自评得分为100分，等级为“优”。从单位整体自评情况来看，我单位根据财政预算管理要求，绩效目标设置合理，严格按各项管理制度执行，年初设定的各项工作目标完成情况较好。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基于项目预期目标的实现程度，我单位对2023年度单位预算项目支出（含单位参与分配的转移支付项目）开展绩效自评，涉及项目6个，项目金额391.36万元。其中：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640" w:firstLineChars="200"/>
        <w:jc w:val="lef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省级下达考务费(2022年结余资金)，自评得分为98.59分，等级为“优”。该项目为2021年下达省级考试考务费，用于2021年及2022年省级安排考试相关考务支出，但由于2022年部分考试延期至2023年，故2023年再次申请使用该笔经费。最后执行率为99.59%，余额0.5万余元。</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2023年省公务员招录笔试经费，自评得分为98分，等级为“优”。该项目为2023年河南省公务员招录笔试考务相关经费，主要用于考务相关人员的劳务费发放。最后执行率为95.65%，原因为申请资金时为最大支出数，实际支出时减少不必要支出。</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2023年事业单位招录笔试经费，自评得分为98分，等级为“优”。该项目为2023年许昌市直事业单位招聘考试考务相关经费，主要用于考务相关人员劳务费发放及相关考务支出。最后执行率为96.2%，原因为申请资金时为最大支出数，实际支出时减少不必要支出。</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2023年工勤技能岗位等级考核工作经费，自评得分为98分，等级为“优”。该项目为2023年许昌市工勤技能岗位等级考核考试相关经费，主要用于考前培训、考务相关人员劳务费、手机信号屏蔽仪、考试期间杂费支出等。最后执行率为97.39%，原因为申请资金时手机信号屏蔽仪按最高价申请，实际购买时为较低价，故有余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5）省级下达考务相关经费，自评得分为98分，等级为“优”。该项目为2023年9月省级下达考试考务费，用于2023年、2024年省级安排考试相关考务支出。2023年使用了56.61万元，执行率为37.99%，结余资金用于2024年省级安排部分考试。</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（6）市直公益性岗位2023年12月岗位和社会保险补贴，自评得分为100分，等级为“优”。该项目为2023年12年我单位公益性岗位工资及社保费用，执行率为100%。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从项目绩效自评情况来看，我单位严格履行预算绩效管理主体责任，以绩效目标为导向，做好绩效运行监控，提升绩效自评质量，不断提高绩效管理工作水平，充分发挥财政资金使用效益。</w:t>
      </w:r>
    </w:p>
    <w:p>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bookmarkStart w:id="0" w:name="_GoBack"/>
      <w:bookmarkEnd w:id="0"/>
    </w:p>
    <w:p>
      <w:pPr>
        <w:pStyle w:val="10"/>
        <w:widowControl w:val="0"/>
        <w:ind w:left="0" w:right="0"/>
        <w:contextualSpacing w:val="0"/>
        <w:rPr>
          <w:rFonts w:ascii="Arial" w:hAnsi="Arial" w:eastAsia="Arial" w:cs="Arial"/>
          <w:color w:val="000000"/>
          <w:sz w:val="2"/>
          <w:rtl w:val="0"/>
        </w:rPr>
      </w:pPr>
    </w:p>
    <w:tbl>
      <w:tblPr>
        <w:tblStyle w:val="4"/>
        <w:tblW w:w="24313" w:type="dxa"/>
        <w:tblInd w:w="0" w:type="dxa"/>
        <w:shd w:val="clear" w:color="auto" w:fill="auto"/>
        <w:tblLayout w:type="fixed"/>
        <w:tblCellMar>
          <w:top w:w="0" w:type="dxa"/>
          <w:left w:w="0" w:type="dxa"/>
          <w:bottom w:w="0" w:type="dxa"/>
          <w:right w:w="0" w:type="dxa"/>
        </w:tblCellMar>
      </w:tblPr>
      <w:tblGrid>
        <w:gridCol w:w="854"/>
        <w:gridCol w:w="633"/>
        <w:gridCol w:w="1255"/>
        <w:gridCol w:w="260"/>
        <w:gridCol w:w="2425"/>
        <w:gridCol w:w="1665"/>
        <w:gridCol w:w="1440"/>
        <w:gridCol w:w="1185"/>
        <w:gridCol w:w="90"/>
        <w:gridCol w:w="1003"/>
        <w:gridCol w:w="1203"/>
        <w:gridCol w:w="64"/>
        <w:gridCol w:w="1105"/>
        <w:gridCol w:w="1230"/>
        <w:gridCol w:w="1584"/>
        <w:gridCol w:w="2023"/>
        <w:gridCol w:w="90"/>
        <w:gridCol w:w="1079"/>
        <w:gridCol w:w="1079"/>
        <w:gridCol w:w="944"/>
        <w:gridCol w:w="944"/>
        <w:gridCol w:w="1079"/>
        <w:gridCol w:w="1079"/>
      </w:tblGrid>
      <w:tr>
        <w:tblPrEx>
          <w:shd w:val="clear" w:color="auto" w:fill="auto"/>
        </w:tblPrEx>
        <w:trPr>
          <w:gridAfter w:val="8"/>
          <w:wAfter w:w="8317" w:type="dxa"/>
          <w:trHeight w:val="566" w:hRule="exact"/>
        </w:trPr>
        <w:tc>
          <w:tcPr>
            <w:tcW w:w="15996" w:type="dxa"/>
            <w:gridSpan w:val="15"/>
            <w:tcBorders>
              <w:top w:val="single" w:color="FFFFFF" w:sz="4" w:space="0"/>
              <w:left w:val="single" w:color="FFFFFF" w:sz="4" w:space="0"/>
              <w:bottom w:val="single" w:color="FFFFFF" w:sz="4" w:space="0"/>
              <w:right w:val="single" w:color="FFFFFF" w:sz="4" w:space="0"/>
            </w:tcBorders>
            <w:shd w:val="clear" w:color="auto" w:fill="FFFFFF"/>
            <w:vAlign w:val="center"/>
          </w:tcPr>
          <w:p>
            <w:pPr>
              <w:pStyle w:val="10"/>
              <w:widowControl w:val="0"/>
              <w:spacing w:line="465" w:lineRule="exact"/>
              <w:ind w:left="20" w:right="0"/>
              <w:contextualSpacing w:val="0"/>
              <w:jc w:val="center"/>
              <w:rPr>
                <w:rFonts w:ascii="宋体" w:hAnsi="宋体" w:eastAsia="宋体" w:cs="宋体"/>
                <w:color w:val="000000"/>
                <w:sz w:val="40"/>
                <w:rtl w:val="0"/>
              </w:rPr>
            </w:pPr>
            <w:r>
              <w:rPr>
                <w:rFonts w:ascii="宋体" w:hAnsi="宋体" w:eastAsia="宋体" w:cs="宋体"/>
                <w:b/>
                <w:color w:val="000000"/>
                <w:sz w:val="40"/>
                <w:rtl w:val="0"/>
              </w:rPr>
              <w:t>单位整体支出绩效自评情况表</w:t>
            </w:r>
          </w:p>
        </w:tc>
      </w:tr>
      <w:tr>
        <w:tblPrEx>
          <w:shd w:val="clear" w:color="auto" w:fill="auto"/>
          <w:tblCellMar>
            <w:top w:w="0" w:type="dxa"/>
            <w:left w:w="0" w:type="dxa"/>
            <w:bottom w:w="0" w:type="dxa"/>
            <w:right w:w="0" w:type="dxa"/>
          </w:tblCellMar>
        </w:tblPrEx>
        <w:trPr>
          <w:gridAfter w:val="8"/>
          <w:wAfter w:w="8317" w:type="dxa"/>
          <w:trHeight w:val="560" w:hRule="exact"/>
        </w:trPr>
        <w:tc>
          <w:tcPr>
            <w:tcW w:w="148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单位名称</w:t>
            </w:r>
          </w:p>
        </w:tc>
        <w:tc>
          <w:tcPr>
            <w:tcW w:w="14509" w:type="dxa"/>
            <w:gridSpan w:val="1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许昌市职业技能等级评价中心</w:t>
            </w:r>
          </w:p>
        </w:tc>
      </w:tr>
      <w:tr>
        <w:tblPrEx>
          <w:shd w:val="clear" w:color="auto" w:fill="auto"/>
          <w:tblCellMar>
            <w:top w:w="0" w:type="dxa"/>
            <w:left w:w="0" w:type="dxa"/>
            <w:bottom w:w="0" w:type="dxa"/>
            <w:right w:w="0" w:type="dxa"/>
          </w:tblCellMar>
        </w:tblPrEx>
        <w:trPr>
          <w:gridAfter w:val="8"/>
          <w:wAfter w:w="8317" w:type="dxa"/>
          <w:trHeight w:val="455" w:hRule="exact"/>
        </w:trPr>
        <w:tc>
          <w:tcPr>
            <w:tcW w:w="1487"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单位整体支出情况(万元)</w:t>
            </w:r>
          </w:p>
        </w:tc>
        <w:tc>
          <w:tcPr>
            <w:tcW w:w="704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27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年初预算数</w:t>
            </w:r>
          </w:p>
        </w:tc>
        <w:tc>
          <w:tcPr>
            <w:tcW w:w="100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全年预算数</w:t>
            </w:r>
          </w:p>
        </w:tc>
        <w:tc>
          <w:tcPr>
            <w:tcW w:w="120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全年执行数</w:t>
            </w:r>
          </w:p>
        </w:tc>
        <w:tc>
          <w:tcPr>
            <w:tcW w:w="116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执行率 %</w:t>
            </w:r>
          </w:p>
        </w:tc>
        <w:tc>
          <w:tcPr>
            <w:tcW w:w="15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r>
      <w:tr>
        <w:tblPrEx>
          <w:shd w:val="clear" w:color="auto" w:fill="auto"/>
          <w:tblCellMar>
            <w:top w:w="0" w:type="dxa"/>
            <w:left w:w="0" w:type="dxa"/>
            <w:bottom w:w="0" w:type="dxa"/>
            <w:right w:w="0" w:type="dxa"/>
          </w:tblCellMar>
        </w:tblPrEx>
        <w:trPr>
          <w:gridAfter w:val="8"/>
          <w:wAfter w:w="8317" w:type="dxa"/>
          <w:trHeight w:val="285" w:hRule="exact"/>
        </w:trPr>
        <w:tc>
          <w:tcPr>
            <w:tcW w:w="1487"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704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单位预算总额</w:t>
            </w:r>
          </w:p>
        </w:tc>
        <w:tc>
          <w:tcPr>
            <w:tcW w:w="127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167.99</w:t>
            </w:r>
          </w:p>
        </w:tc>
        <w:tc>
          <w:tcPr>
            <w:tcW w:w="100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439.35</w:t>
            </w:r>
          </w:p>
        </w:tc>
        <w:tc>
          <w:tcPr>
            <w:tcW w:w="120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582.26</w:t>
            </w:r>
          </w:p>
        </w:tc>
        <w:tc>
          <w:tcPr>
            <w:tcW w:w="1169" w:type="dxa"/>
            <w:gridSpan w:val="2"/>
            <w:tcBorders>
              <w:top w:val="single" w:color="FFFFFF" w:sz="4" w:space="0"/>
              <w:left w:val="single" w:color="FFFFFF" w:sz="4" w:space="0"/>
              <w:bottom w:val="single" w:color="FFFFFF" w:sz="4" w:space="0"/>
              <w:right w:val="single" w:color="FFFFFF" w:sz="4"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lang w:val="en-US"/>
              </w:rPr>
            </w:pPr>
            <w:r>
              <w:rPr>
                <w:rFonts w:ascii="宋体" w:hAnsi="宋体" w:eastAsia="宋体" w:cs="宋体"/>
                <w:color w:val="auto"/>
                <w:sz w:val="18"/>
                <w:rtl w:val="0"/>
                <w:lang w:val="en-US"/>
              </w:rPr>
              <w:t>100</w:t>
            </w:r>
          </w:p>
        </w:tc>
        <w:tc>
          <w:tcPr>
            <w:tcW w:w="15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lang w:val="en-US"/>
              </w:rPr>
            </w:pPr>
            <w:r>
              <w:rPr>
                <w:rFonts w:ascii="宋体" w:hAnsi="宋体" w:eastAsia="宋体" w:cs="宋体"/>
                <w:color w:val="auto"/>
                <w:sz w:val="18"/>
                <w:rtl w:val="0"/>
                <w:lang w:val="en-US"/>
              </w:rPr>
              <w:t>10</w:t>
            </w:r>
          </w:p>
        </w:tc>
      </w:tr>
      <w:tr>
        <w:tblPrEx>
          <w:shd w:val="clear" w:color="auto" w:fill="auto"/>
        </w:tblPrEx>
        <w:trPr>
          <w:gridAfter w:val="8"/>
          <w:wAfter w:w="8317" w:type="dxa"/>
          <w:trHeight w:val="285" w:hRule="exact"/>
        </w:trPr>
        <w:tc>
          <w:tcPr>
            <w:tcW w:w="1487"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704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lang w:val="en-US"/>
              </w:rPr>
              <w:t xml:space="preserve"> 资金来源：（1）财政拨款</w:t>
            </w:r>
          </w:p>
        </w:tc>
        <w:tc>
          <w:tcPr>
            <w:tcW w:w="127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167.99</w:t>
            </w:r>
          </w:p>
        </w:tc>
        <w:tc>
          <w:tcPr>
            <w:tcW w:w="100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439.35</w:t>
            </w:r>
          </w:p>
        </w:tc>
        <w:tc>
          <w:tcPr>
            <w:tcW w:w="120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582.26</w:t>
            </w:r>
          </w:p>
        </w:tc>
        <w:tc>
          <w:tcPr>
            <w:tcW w:w="116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lang w:val="en-US"/>
              </w:rPr>
            </w:pPr>
            <w:r>
              <w:rPr>
                <w:rFonts w:ascii="宋体" w:hAnsi="宋体" w:eastAsia="宋体" w:cs="宋体"/>
                <w:color w:val="auto"/>
                <w:sz w:val="18"/>
                <w:rtl w:val="0"/>
                <w:lang w:val="en-US"/>
              </w:rPr>
              <w:t>100</w:t>
            </w:r>
          </w:p>
        </w:tc>
        <w:tc>
          <w:tcPr>
            <w:tcW w:w="15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w:t>
            </w:r>
          </w:p>
        </w:tc>
      </w:tr>
      <w:tr>
        <w:tblPrEx>
          <w:shd w:val="clear" w:color="auto" w:fill="auto"/>
        </w:tblPrEx>
        <w:trPr>
          <w:gridAfter w:val="8"/>
          <w:wAfter w:w="8317" w:type="dxa"/>
          <w:trHeight w:val="285" w:hRule="exact"/>
        </w:trPr>
        <w:tc>
          <w:tcPr>
            <w:tcW w:w="1487"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704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lang w:val="en-US"/>
              </w:rPr>
              <w:t xml:space="preserve"> （2）财政专户管理资金</w:t>
            </w:r>
          </w:p>
        </w:tc>
        <w:tc>
          <w:tcPr>
            <w:tcW w:w="127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20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16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5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tblPrEx>
          <w:shd w:val="clear" w:color="auto" w:fill="auto"/>
        </w:tblPrEx>
        <w:trPr>
          <w:gridAfter w:val="8"/>
          <w:wAfter w:w="8317" w:type="dxa"/>
          <w:trHeight w:val="285" w:hRule="exact"/>
        </w:trPr>
        <w:tc>
          <w:tcPr>
            <w:tcW w:w="1487"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704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lang w:val="en-US"/>
              </w:rPr>
              <w:t xml:space="preserve">     （3）单位资金</w:t>
            </w:r>
          </w:p>
        </w:tc>
        <w:tc>
          <w:tcPr>
            <w:tcW w:w="127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20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16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5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tblPrEx>
          <w:shd w:val="clear" w:color="auto" w:fill="auto"/>
        </w:tblPrEx>
        <w:trPr>
          <w:gridAfter w:val="8"/>
          <w:wAfter w:w="8317" w:type="dxa"/>
          <w:trHeight w:val="410" w:hRule="exact"/>
        </w:trPr>
        <w:tc>
          <w:tcPr>
            <w:tcW w:w="1487"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年度履职目标</w:t>
            </w:r>
          </w:p>
        </w:tc>
        <w:tc>
          <w:tcPr>
            <w:tcW w:w="704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Arial" w:hAnsi="Arial" w:eastAsia="Arial" w:cs="Arial"/>
                <w:color w:val="000000"/>
                <w:sz w:val="24"/>
                <w:rtl w:val="0"/>
              </w:rPr>
            </w:pPr>
            <w:r>
              <w:rPr>
                <w:rFonts w:ascii="宋体" w:hAnsi="宋体" w:eastAsia="宋体" w:cs="宋体"/>
                <w:color w:val="000000"/>
                <w:sz w:val="18"/>
                <w:rtl w:val="0"/>
                <w:lang w:val="en-US"/>
              </w:rPr>
              <w:t>预期目标</w:t>
            </w:r>
          </w:p>
        </w:tc>
        <w:tc>
          <w:tcPr>
            <w:tcW w:w="7464"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rPr>
            </w:pPr>
            <w:r>
              <w:rPr>
                <w:rFonts w:ascii="宋体" w:hAnsi="宋体" w:eastAsia="宋体" w:cs="宋体"/>
                <w:color w:val="000000"/>
                <w:sz w:val="24"/>
                <w:rtl w:val="0"/>
                <w:lang w:val="en-US"/>
              </w:rPr>
              <w:t xml:space="preserve">   </w:t>
            </w:r>
            <w:r>
              <w:rPr>
                <w:rFonts w:ascii="宋体" w:hAnsi="宋体" w:eastAsia="宋体" w:cs="宋体"/>
                <w:color w:val="000000"/>
                <w:sz w:val="18"/>
                <w:rtl w:val="0"/>
                <w:lang w:val="en-US"/>
              </w:rPr>
              <w:t>实际完成情况</w:t>
            </w:r>
          </w:p>
        </w:tc>
      </w:tr>
      <w:tr>
        <w:tblPrEx>
          <w:shd w:val="clear" w:color="auto" w:fill="auto"/>
        </w:tblPrEx>
        <w:trPr>
          <w:gridAfter w:val="8"/>
          <w:wAfter w:w="8317" w:type="dxa"/>
          <w:trHeight w:val="1595" w:hRule="exact"/>
        </w:trPr>
        <w:tc>
          <w:tcPr>
            <w:tcW w:w="1487"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rPr>
            </w:pPr>
          </w:p>
        </w:tc>
        <w:tc>
          <w:tcPr>
            <w:tcW w:w="7045" w:type="dxa"/>
            <w:gridSpan w:val="5"/>
            <w:tcBorders>
              <w:top w:val="single" w:color="000000" w:sz="8" w:space="0"/>
              <w:left w:val="single" w:color="000000" w:sz="8" w:space="0"/>
              <w:bottom w:val="single" w:color="000000" w:sz="8" w:space="0"/>
              <w:right w:val="single" w:color="000000" w:sz="8" w:space="0"/>
            </w:tcBorders>
            <w:shd w:val="clear" w:color="auto" w:fill="FFFFFF"/>
            <w:vAlign w:val="top"/>
          </w:tcPr>
          <w:p>
            <w:pPr>
              <w:pStyle w:val="10"/>
              <w:widowControl w:val="0"/>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 xml:space="preserve">    </w:t>
            </w:r>
          </w:p>
          <w:p>
            <w:pPr>
              <w:pStyle w:val="10"/>
              <w:widowControl w:val="0"/>
              <w:ind w:left="0" w:right="0"/>
              <w:contextualSpacing w:val="0"/>
              <w:jc w:val="center"/>
              <w:rPr>
                <w:rFonts w:ascii="宋体" w:hAnsi="宋体" w:eastAsia="宋体" w:cs="宋体"/>
                <w:color w:val="000000"/>
                <w:sz w:val="18"/>
                <w:rtl w:val="0"/>
                <w:lang w:val="en-US"/>
              </w:rPr>
            </w:pPr>
          </w:p>
          <w:p>
            <w:pPr>
              <w:pStyle w:val="10"/>
              <w:widowControl w:val="0"/>
              <w:ind w:left="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完成202</w:t>
            </w:r>
            <w:r>
              <w:rPr>
                <w:rFonts w:ascii="宋体" w:hAnsi="宋体" w:eastAsia="宋体" w:cs="宋体"/>
                <w:color w:val="000000"/>
                <w:sz w:val="18"/>
                <w:rtl w:val="0"/>
                <w:lang w:val="en-US"/>
              </w:rPr>
              <w:t>3</w:t>
            </w:r>
            <w:r>
              <w:rPr>
                <w:rFonts w:ascii="宋体" w:hAnsi="宋体" w:eastAsia="宋体" w:cs="宋体"/>
                <w:color w:val="000000"/>
                <w:sz w:val="18"/>
                <w:rtl w:val="0"/>
              </w:rPr>
              <w:t>年度各类考试的考务工作；在完成考试考务工作的同时，确保财政资金的使用率达到预期；确保资金使用的有效性，尽量减少不必要的支出。</w:t>
            </w:r>
          </w:p>
        </w:tc>
        <w:tc>
          <w:tcPr>
            <w:tcW w:w="7464" w:type="dxa"/>
            <w:gridSpan w:val="8"/>
            <w:tcBorders>
              <w:top w:val="single" w:color="000000" w:sz="8" w:space="0"/>
              <w:left w:val="single" w:color="000000" w:sz="8" w:space="0"/>
              <w:bottom w:val="single" w:color="000000" w:sz="8" w:space="0"/>
              <w:right w:val="single" w:color="000000" w:sz="8" w:space="0"/>
            </w:tcBorders>
            <w:shd w:val="clear" w:color="auto" w:fill="FFFFFF"/>
            <w:vAlign w:val="top"/>
          </w:tcPr>
          <w:p>
            <w:pPr>
              <w:pStyle w:val="10"/>
              <w:widowControl w:val="0"/>
              <w:ind w:left="0" w:right="0"/>
              <w:contextualSpacing w:val="0"/>
              <w:jc w:val="center"/>
              <w:rPr>
                <w:rFonts w:ascii="宋体" w:hAnsi="宋体" w:eastAsia="宋体" w:cs="宋体"/>
                <w:color w:val="000000"/>
                <w:sz w:val="18"/>
                <w:rtl w:val="0"/>
              </w:rPr>
            </w:pPr>
          </w:p>
          <w:p>
            <w:pPr>
              <w:pStyle w:val="10"/>
              <w:widowControl w:val="0"/>
              <w:ind w:left="0" w:right="0"/>
              <w:contextualSpacing w:val="0"/>
              <w:rPr>
                <w:rFonts w:ascii="宋体" w:hAnsi="宋体" w:eastAsia="宋体" w:cs="宋体"/>
                <w:color w:val="000000"/>
                <w:sz w:val="24"/>
                <w:rtl w:val="0"/>
              </w:rPr>
            </w:pPr>
          </w:p>
          <w:p>
            <w:pPr>
              <w:pStyle w:val="10"/>
              <w:widowControl w:val="0"/>
              <w:ind w:left="0" w:right="0"/>
              <w:contextualSpacing w:val="0"/>
              <w:rPr>
                <w:rFonts w:ascii="宋体" w:hAnsi="宋体" w:eastAsia="宋体" w:cs="宋体"/>
                <w:color w:val="000000"/>
                <w:sz w:val="24"/>
                <w:rtl w:val="0"/>
              </w:rPr>
            </w:pPr>
          </w:p>
          <w:p>
            <w:pPr>
              <w:pStyle w:val="10"/>
              <w:widowControl w:val="0"/>
              <w:ind w:left="0" w:right="0"/>
              <w:contextualSpacing w:val="0"/>
              <w:jc w:val="center"/>
              <w:rPr>
                <w:rFonts w:ascii="宋体" w:hAnsi="宋体" w:eastAsia="宋体" w:cs="宋体"/>
                <w:color w:val="000000"/>
                <w:sz w:val="24"/>
                <w:rtl w:val="0"/>
              </w:rPr>
            </w:pPr>
            <w:r>
              <w:rPr>
                <w:rFonts w:ascii="宋体" w:hAnsi="宋体" w:eastAsia="宋体" w:cs="宋体"/>
                <w:color w:val="000000"/>
                <w:sz w:val="18"/>
                <w:rtl w:val="0"/>
              </w:rPr>
              <w:t>完成</w:t>
            </w:r>
          </w:p>
        </w:tc>
      </w:tr>
      <w:tr>
        <w:tblPrEx>
          <w:shd w:val="clear" w:color="auto" w:fill="auto"/>
          <w:tblCellMar>
            <w:top w:w="0" w:type="dxa"/>
            <w:left w:w="0" w:type="dxa"/>
            <w:bottom w:w="0" w:type="dxa"/>
            <w:right w:w="0" w:type="dxa"/>
          </w:tblCellMar>
        </w:tblPrEx>
        <w:trPr>
          <w:gridAfter w:val="8"/>
          <w:wAfter w:w="8317" w:type="dxa"/>
          <w:trHeight w:val="425" w:hRule="exact"/>
        </w:trPr>
        <w:tc>
          <w:tcPr>
            <w:tcW w:w="15996" w:type="dxa"/>
            <w:gridSpan w:val="1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年度主要任务</w:t>
            </w:r>
          </w:p>
        </w:tc>
      </w:tr>
      <w:tr>
        <w:tblPrEx>
          <w:shd w:val="clear" w:color="auto" w:fill="auto"/>
        </w:tblPrEx>
        <w:trPr>
          <w:gridAfter w:val="8"/>
          <w:wAfter w:w="8317" w:type="dxa"/>
          <w:trHeight w:val="545" w:hRule="exact"/>
        </w:trPr>
        <w:tc>
          <w:tcPr>
            <w:tcW w:w="27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任务名称</w:t>
            </w:r>
          </w:p>
        </w:tc>
        <w:tc>
          <w:tcPr>
            <w:tcW w:w="579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主要内容</w:t>
            </w:r>
          </w:p>
        </w:tc>
        <w:tc>
          <w:tcPr>
            <w:tcW w:w="7464"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实际完成情况</w:t>
            </w:r>
          </w:p>
        </w:tc>
      </w:tr>
      <w:tr>
        <w:tblPrEx>
          <w:shd w:val="clear" w:color="auto" w:fill="auto"/>
          <w:tblCellMar>
            <w:top w:w="0" w:type="dxa"/>
            <w:left w:w="0" w:type="dxa"/>
            <w:bottom w:w="0" w:type="dxa"/>
            <w:right w:w="0" w:type="dxa"/>
          </w:tblCellMar>
        </w:tblPrEx>
        <w:trPr>
          <w:gridAfter w:val="8"/>
          <w:wAfter w:w="8317" w:type="dxa"/>
          <w:trHeight w:val="535" w:hRule="exact"/>
        </w:trPr>
        <w:tc>
          <w:tcPr>
            <w:tcW w:w="27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rPr>
              <w:t>2023年省公务员招录笔试经费</w:t>
            </w:r>
          </w:p>
        </w:tc>
        <w:tc>
          <w:tcPr>
            <w:tcW w:w="579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2023年河南省公务员招录考试许昌考区相关考务工作支出。</w:t>
            </w:r>
          </w:p>
        </w:tc>
        <w:tc>
          <w:tcPr>
            <w:tcW w:w="7464"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完成</w:t>
            </w:r>
          </w:p>
        </w:tc>
      </w:tr>
      <w:tr>
        <w:tblPrEx>
          <w:shd w:val="clear" w:color="auto" w:fill="auto"/>
          <w:tblCellMar>
            <w:top w:w="0" w:type="dxa"/>
            <w:left w:w="0" w:type="dxa"/>
            <w:bottom w:w="0" w:type="dxa"/>
            <w:right w:w="0" w:type="dxa"/>
          </w:tblCellMar>
        </w:tblPrEx>
        <w:trPr>
          <w:gridAfter w:val="8"/>
          <w:wAfter w:w="8317" w:type="dxa"/>
          <w:trHeight w:val="575" w:hRule="exact"/>
        </w:trPr>
        <w:tc>
          <w:tcPr>
            <w:tcW w:w="27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rPr>
              <w:t>2023年事业单位招录笔试经费</w:t>
            </w:r>
          </w:p>
        </w:tc>
        <w:tc>
          <w:tcPr>
            <w:tcW w:w="579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2023年市直事业单位招录考试相关考务工作支出。</w:t>
            </w:r>
          </w:p>
        </w:tc>
        <w:tc>
          <w:tcPr>
            <w:tcW w:w="7464"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r>
              <w:rPr>
                <w:rFonts w:ascii="宋体" w:hAnsi="宋体" w:eastAsia="宋体" w:cs="宋体"/>
                <w:color w:val="000000"/>
                <w:sz w:val="18"/>
                <w:rtl w:val="0"/>
              </w:rPr>
              <w:t>完成</w:t>
            </w:r>
          </w:p>
        </w:tc>
      </w:tr>
      <w:tr>
        <w:tblPrEx>
          <w:shd w:val="clear" w:color="auto" w:fill="auto"/>
          <w:tblCellMar>
            <w:top w:w="0" w:type="dxa"/>
            <w:left w:w="0" w:type="dxa"/>
            <w:bottom w:w="0" w:type="dxa"/>
            <w:right w:w="0" w:type="dxa"/>
          </w:tblCellMar>
        </w:tblPrEx>
        <w:trPr>
          <w:gridAfter w:val="8"/>
          <w:wAfter w:w="8317" w:type="dxa"/>
          <w:trHeight w:val="625" w:hRule="exact"/>
        </w:trPr>
        <w:tc>
          <w:tcPr>
            <w:tcW w:w="27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rPr>
              <w:t>2023年工勤技能岗位等级考核工作经费</w:t>
            </w:r>
          </w:p>
        </w:tc>
        <w:tc>
          <w:tcPr>
            <w:tcW w:w="579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2023年许昌市工勤技能岗位等级考核考试相关考务工作支出。</w:t>
            </w:r>
          </w:p>
        </w:tc>
        <w:tc>
          <w:tcPr>
            <w:tcW w:w="7464"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r>
              <w:rPr>
                <w:rFonts w:ascii="宋体" w:hAnsi="宋体" w:eastAsia="宋体" w:cs="宋体"/>
                <w:color w:val="000000"/>
                <w:sz w:val="18"/>
                <w:rtl w:val="0"/>
              </w:rPr>
              <w:t>完成</w:t>
            </w:r>
          </w:p>
        </w:tc>
      </w:tr>
      <w:tr>
        <w:tblPrEx>
          <w:shd w:val="clear" w:color="auto" w:fill="auto"/>
          <w:tblCellMar>
            <w:top w:w="0" w:type="dxa"/>
            <w:left w:w="0" w:type="dxa"/>
            <w:bottom w:w="0" w:type="dxa"/>
            <w:right w:w="0" w:type="dxa"/>
          </w:tblCellMar>
        </w:tblPrEx>
        <w:trPr>
          <w:gridAfter w:val="8"/>
          <w:wAfter w:w="8317" w:type="dxa"/>
          <w:trHeight w:val="625" w:hRule="exact"/>
        </w:trPr>
        <w:tc>
          <w:tcPr>
            <w:tcW w:w="27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省级下达考务费</w:t>
            </w:r>
          </w:p>
        </w:tc>
        <w:tc>
          <w:tcPr>
            <w:tcW w:w="579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承接省考试中心安排资格类考试许昌考区考务工作。</w:t>
            </w:r>
          </w:p>
        </w:tc>
        <w:tc>
          <w:tcPr>
            <w:tcW w:w="7464"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完成</w:t>
            </w:r>
          </w:p>
        </w:tc>
      </w:tr>
      <w:tr>
        <w:tblPrEx>
          <w:shd w:val="clear" w:color="auto" w:fill="auto"/>
        </w:tblPrEx>
        <w:trPr>
          <w:gridAfter w:val="8"/>
          <w:wAfter w:w="8317" w:type="dxa"/>
          <w:trHeight w:val="440" w:hRule="exact"/>
        </w:trPr>
        <w:tc>
          <w:tcPr>
            <w:tcW w:w="15996" w:type="dxa"/>
            <w:gridSpan w:val="1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绩效指标</w:t>
            </w:r>
          </w:p>
        </w:tc>
      </w:tr>
      <w:tr>
        <w:tblPrEx>
          <w:shd w:val="clear" w:color="auto" w:fill="auto"/>
        </w:tblPrEx>
        <w:trPr>
          <w:gridAfter w:val="8"/>
          <w:wAfter w:w="8317" w:type="dxa"/>
          <w:trHeight w:val="640" w:hRule="exact"/>
        </w:trPr>
        <w:tc>
          <w:tcPr>
            <w:tcW w:w="1487" w:type="dxa"/>
            <w:gridSpan w:val="2"/>
            <w:tcBorders>
              <w:top w:val="single" w:color="000000" w:sz="8" w:space="0"/>
              <w:left w:val="single" w:color="000000" w:sz="8" w:space="0"/>
              <w:bottom w:val="single" w:color="000000" w:sz="8" w:space="0"/>
              <w:right w:val="single" w:color="auto" w:sz="4"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一级指标</w:t>
            </w:r>
          </w:p>
        </w:tc>
        <w:tc>
          <w:tcPr>
            <w:tcW w:w="125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二级指标</w:t>
            </w:r>
          </w:p>
        </w:tc>
        <w:tc>
          <w:tcPr>
            <w:tcW w:w="26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三级指标</w:t>
            </w:r>
          </w:p>
        </w:tc>
        <w:tc>
          <w:tcPr>
            <w:tcW w:w="1665" w:type="dxa"/>
            <w:tcBorders>
              <w:top w:val="single" w:color="000000" w:sz="8" w:space="0"/>
              <w:left w:val="single" w:color="auto" w:sz="4"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年度指标值</w:t>
            </w:r>
          </w:p>
        </w:tc>
        <w:tc>
          <w:tcPr>
            <w:tcW w:w="14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实际完成值</w:t>
            </w:r>
          </w:p>
        </w:tc>
        <w:tc>
          <w:tcPr>
            <w:tcW w:w="11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分值</w:t>
            </w:r>
          </w:p>
        </w:tc>
        <w:tc>
          <w:tcPr>
            <w:tcW w:w="109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得分</w:t>
            </w:r>
          </w:p>
        </w:tc>
        <w:tc>
          <w:tcPr>
            <w:tcW w:w="126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偏差度</w:t>
            </w:r>
          </w:p>
        </w:tc>
        <w:tc>
          <w:tcPr>
            <w:tcW w:w="3919"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偏差原因分析及改进措施</w:t>
            </w:r>
          </w:p>
        </w:tc>
      </w:tr>
      <w:tr>
        <w:tblPrEx>
          <w:shd w:val="clear" w:color="auto" w:fill="auto"/>
        </w:tblPrEx>
        <w:trPr>
          <w:gridAfter w:val="8"/>
          <w:wAfter w:w="8317" w:type="dxa"/>
          <w:trHeight w:val="450" w:hRule="exact"/>
        </w:trPr>
        <w:tc>
          <w:tcPr>
            <w:tcW w:w="1487" w:type="dxa"/>
            <w:gridSpan w:val="2"/>
            <w:vMerge w:val="restart"/>
            <w:tcBorders>
              <w:top w:val="single" w:color="000000" w:sz="8" w:space="0"/>
              <w:left w:val="single" w:color="000000" w:sz="8" w:space="0"/>
              <w:bottom w:val="single" w:color="000000" w:sz="8" w:space="0"/>
              <w:right w:val="single" w:color="auto" w:sz="4"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投入管理指标</w:t>
            </w:r>
          </w:p>
        </w:tc>
        <w:tc>
          <w:tcPr>
            <w:tcW w:w="125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工作目标管理</w:t>
            </w:r>
          </w:p>
        </w:tc>
        <w:tc>
          <w:tcPr>
            <w:tcW w:w="26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年度履职目标相关性</w:t>
            </w:r>
          </w:p>
        </w:tc>
        <w:tc>
          <w:tcPr>
            <w:tcW w:w="1665" w:type="dxa"/>
            <w:tcBorders>
              <w:top w:val="single" w:color="000000" w:sz="8" w:space="0"/>
              <w:left w:val="single" w:color="auto" w:sz="4"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相关</w:t>
            </w:r>
          </w:p>
        </w:tc>
        <w:tc>
          <w:tcPr>
            <w:tcW w:w="14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相关</w:t>
            </w:r>
          </w:p>
        </w:tc>
        <w:tc>
          <w:tcPr>
            <w:tcW w:w="11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3</w:t>
            </w:r>
          </w:p>
        </w:tc>
        <w:tc>
          <w:tcPr>
            <w:tcW w:w="109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3</w:t>
            </w:r>
          </w:p>
        </w:tc>
        <w:tc>
          <w:tcPr>
            <w:tcW w:w="126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0.00</w:t>
            </w:r>
          </w:p>
        </w:tc>
        <w:tc>
          <w:tcPr>
            <w:tcW w:w="3919"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p>
        </w:tc>
      </w:tr>
      <w:tr>
        <w:tblPrEx>
          <w:shd w:val="clear" w:color="auto" w:fill="auto"/>
        </w:tblPrEx>
        <w:trPr>
          <w:gridAfter w:val="8"/>
          <w:wAfter w:w="8317" w:type="dxa"/>
          <w:trHeight w:val="450" w:hRule="exact"/>
        </w:trPr>
        <w:tc>
          <w:tcPr>
            <w:tcW w:w="1487" w:type="dxa"/>
            <w:gridSpan w:val="2"/>
            <w:vMerge w:val="continue"/>
            <w:tcBorders>
              <w:top w:val="single" w:color="000000" w:sz="8" w:space="0"/>
              <w:left w:val="single" w:color="000000" w:sz="8" w:space="0"/>
              <w:bottom w:val="single" w:color="000000" w:sz="8" w:space="0"/>
              <w:right w:val="single" w:color="auto" w:sz="4"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c>
          <w:tcPr>
            <w:tcW w:w="125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c>
          <w:tcPr>
            <w:tcW w:w="26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工作任务科学性</w:t>
            </w:r>
          </w:p>
        </w:tc>
        <w:tc>
          <w:tcPr>
            <w:tcW w:w="1665" w:type="dxa"/>
            <w:tcBorders>
              <w:top w:val="single" w:color="000000" w:sz="8" w:space="0"/>
              <w:left w:val="single" w:color="auto" w:sz="4"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科学</w:t>
            </w:r>
          </w:p>
        </w:tc>
        <w:tc>
          <w:tcPr>
            <w:tcW w:w="14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科学</w:t>
            </w:r>
          </w:p>
        </w:tc>
        <w:tc>
          <w:tcPr>
            <w:tcW w:w="11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3</w:t>
            </w:r>
          </w:p>
        </w:tc>
        <w:tc>
          <w:tcPr>
            <w:tcW w:w="109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3</w:t>
            </w:r>
          </w:p>
        </w:tc>
        <w:tc>
          <w:tcPr>
            <w:tcW w:w="126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0.00</w:t>
            </w:r>
          </w:p>
        </w:tc>
        <w:tc>
          <w:tcPr>
            <w:tcW w:w="3919"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r>
      <w:tr>
        <w:tblPrEx>
          <w:shd w:val="clear" w:color="auto" w:fill="auto"/>
        </w:tblPrEx>
        <w:trPr>
          <w:gridAfter w:val="8"/>
          <w:wAfter w:w="8317" w:type="dxa"/>
          <w:trHeight w:val="450" w:hRule="exact"/>
        </w:trPr>
        <w:tc>
          <w:tcPr>
            <w:tcW w:w="1487" w:type="dxa"/>
            <w:gridSpan w:val="2"/>
            <w:vMerge w:val="continue"/>
            <w:tcBorders>
              <w:top w:val="single" w:color="000000" w:sz="8" w:space="0"/>
              <w:left w:val="single" w:color="000000" w:sz="8" w:space="0"/>
              <w:bottom w:val="single" w:color="000000" w:sz="8" w:space="0"/>
              <w:right w:val="single" w:color="auto" w:sz="4"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c>
          <w:tcPr>
            <w:tcW w:w="125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c>
          <w:tcPr>
            <w:tcW w:w="26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绩效指标合理性</w:t>
            </w:r>
          </w:p>
        </w:tc>
        <w:tc>
          <w:tcPr>
            <w:tcW w:w="1665" w:type="dxa"/>
            <w:tcBorders>
              <w:top w:val="single" w:color="000000" w:sz="8" w:space="0"/>
              <w:left w:val="single" w:color="auto" w:sz="4"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合理</w:t>
            </w:r>
          </w:p>
        </w:tc>
        <w:tc>
          <w:tcPr>
            <w:tcW w:w="14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合理</w:t>
            </w:r>
          </w:p>
        </w:tc>
        <w:tc>
          <w:tcPr>
            <w:tcW w:w="11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3</w:t>
            </w:r>
          </w:p>
        </w:tc>
        <w:tc>
          <w:tcPr>
            <w:tcW w:w="109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3</w:t>
            </w:r>
          </w:p>
        </w:tc>
        <w:tc>
          <w:tcPr>
            <w:tcW w:w="126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0.00</w:t>
            </w:r>
          </w:p>
        </w:tc>
        <w:tc>
          <w:tcPr>
            <w:tcW w:w="3919"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r>
      <w:tr>
        <w:tblPrEx>
          <w:shd w:val="clear" w:color="auto" w:fill="auto"/>
        </w:tblPrEx>
        <w:trPr>
          <w:gridAfter w:val="8"/>
          <w:wAfter w:w="8317" w:type="dxa"/>
          <w:trHeight w:val="385" w:hRule="exact"/>
        </w:trPr>
        <w:tc>
          <w:tcPr>
            <w:tcW w:w="1487" w:type="dxa"/>
            <w:gridSpan w:val="2"/>
            <w:vMerge w:val="continue"/>
            <w:tcBorders>
              <w:top w:val="single" w:color="000000" w:sz="8" w:space="0"/>
              <w:left w:val="single" w:color="000000" w:sz="8" w:space="0"/>
              <w:bottom w:val="single" w:color="000000" w:sz="8" w:space="0"/>
              <w:right w:val="single" w:color="auto" w:sz="4"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c>
          <w:tcPr>
            <w:tcW w:w="125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预算和财务管理</w:t>
            </w:r>
          </w:p>
        </w:tc>
        <w:tc>
          <w:tcPr>
            <w:tcW w:w="26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预算编制完整性</w:t>
            </w:r>
          </w:p>
        </w:tc>
        <w:tc>
          <w:tcPr>
            <w:tcW w:w="1665" w:type="dxa"/>
            <w:tcBorders>
              <w:top w:val="single" w:color="000000" w:sz="8" w:space="0"/>
              <w:left w:val="single" w:color="auto" w:sz="4"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完整</w:t>
            </w:r>
          </w:p>
        </w:tc>
        <w:tc>
          <w:tcPr>
            <w:tcW w:w="14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完整</w:t>
            </w:r>
          </w:p>
        </w:tc>
        <w:tc>
          <w:tcPr>
            <w:tcW w:w="11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3</w:t>
            </w:r>
          </w:p>
        </w:tc>
        <w:tc>
          <w:tcPr>
            <w:tcW w:w="109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3</w:t>
            </w:r>
          </w:p>
        </w:tc>
        <w:tc>
          <w:tcPr>
            <w:tcW w:w="126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0.00</w:t>
            </w:r>
          </w:p>
        </w:tc>
        <w:tc>
          <w:tcPr>
            <w:tcW w:w="3919"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r>
      <w:tr>
        <w:tblPrEx>
          <w:shd w:val="clear" w:color="auto" w:fill="auto"/>
        </w:tblPrEx>
        <w:trPr>
          <w:gridAfter w:val="8"/>
          <w:wAfter w:w="8317" w:type="dxa"/>
          <w:trHeight w:val="450" w:hRule="exact"/>
        </w:trPr>
        <w:tc>
          <w:tcPr>
            <w:tcW w:w="1487" w:type="dxa"/>
            <w:gridSpan w:val="2"/>
            <w:vMerge w:val="continue"/>
            <w:tcBorders>
              <w:top w:val="single" w:color="000000" w:sz="8" w:space="0"/>
              <w:left w:val="single" w:color="000000" w:sz="8" w:space="0"/>
              <w:bottom w:val="single" w:color="000000" w:sz="8" w:space="0"/>
              <w:right w:val="single" w:color="auto" w:sz="4"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c>
          <w:tcPr>
            <w:tcW w:w="1255" w:type="dxa"/>
            <w:vMerge w:val="continue"/>
            <w:tcBorders>
              <w:top w:val="single" w:color="auto" w:sz="4" w:space="0"/>
              <w:left w:val="single" w:color="auto" w:sz="4"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c>
          <w:tcPr>
            <w:tcW w:w="2685" w:type="dxa"/>
            <w:gridSpan w:val="2"/>
            <w:tcBorders>
              <w:top w:val="single" w:color="auto" w:sz="4"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专项资金细化率</w:t>
            </w:r>
          </w:p>
        </w:tc>
        <w:tc>
          <w:tcPr>
            <w:tcW w:w="16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≥90%</w:t>
            </w:r>
          </w:p>
        </w:tc>
        <w:tc>
          <w:tcPr>
            <w:tcW w:w="14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≥90%</w:t>
            </w:r>
          </w:p>
        </w:tc>
        <w:tc>
          <w:tcPr>
            <w:tcW w:w="11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3</w:t>
            </w:r>
          </w:p>
        </w:tc>
        <w:tc>
          <w:tcPr>
            <w:tcW w:w="109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3</w:t>
            </w:r>
          </w:p>
        </w:tc>
        <w:tc>
          <w:tcPr>
            <w:tcW w:w="126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0.00</w:t>
            </w:r>
          </w:p>
        </w:tc>
        <w:tc>
          <w:tcPr>
            <w:tcW w:w="3919"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r>
      <w:tr>
        <w:tblPrEx>
          <w:shd w:val="clear" w:color="auto" w:fill="auto"/>
        </w:tblPrEx>
        <w:trPr>
          <w:gridAfter w:val="8"/>
          <w:wAfter w:w="8317" w:type="dxa"/>
          <w:trHeight w:val="365" w:hRule="exact"/>
        </w:trPr>
        <w:tc>
          <w:tcPr>
            <w:tcW w:w="1487" w:type="dxa"/>
            <w:gridSpan w:val="2"/>
            <w:vMerge w:val="continue"/>
            <w:tcBorders>
              <w:top w:val="single" w:color="000000" w:sz="8" w:space="0"/>
              <w:left w:val="single" w:color="000000" w:sz="8" w:space="0"/>
              <w:bottom w:val="single" w:color="000000" w:sz="8" w:space="0"/>
              <w:right w:val="single" w:color="auto" w:sz="4"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c>
          <w:tcPr>
            <w:tcW w:w="1255" w:type="dxa"/>
            <w:vMerge w:val="continue"/>
            <w:tcBorders>
              <w:top w:val="single" w:color="000000" w:sz="8" w:space="0"/>
              <w:left w:val="single" w:color="auto" w:sz="4"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c>
          <w:tcPr>
            <w:tcW w:w="268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预算执行率</w:t>
            </w:r>
          </w:p>
        </w:tc>
        <w:tc>
          <w:tcPr>
            <w:tcW w:w="16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≥90%</w:t>
            </w:r>
          </w:p>
        </w:tc>
        <w:tc>
          <w:tcPr>
            <w:tcW w:w="14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≥90%</w:t>
            </w:r>
          </w:p>
        </w:tc>
        <w:tc>
          <w:tcPr>
            <w:tcW w:w="11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3</w:t>
            </w:r>
          </w:p>
        </w:tc>
        <w:tc>
          <w:tcPr>
            <w:tcW w:w="109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3</w:t>
            </w:r>
          </w:p>
        </w:tc>
        <w:tc>
          <w:tcPr>
            <w:tcW w:w="126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0.00</w:t>
            </w:r>
          </w:p>
        </w:tc>
        <w:tc>
          <w:tcPr>
            <w:tcW w:w="3919"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r>
      <w:tr>
        <w:tblPrEx>
          <w:shd w:val="clear" w:color="auto" w:fill="auto"/>
        </w:tblPrEx>
        <w:trPr>
          <w:gridAfter w:val="8"/>
          <w:wAfter w:w="8317" w:type="dxa"/>
          <w:trHeight w:val="450" w:hRule="exact"/>
        </w:trPr>
        <w:tc>
          <w:tcPr>
            <w:tcW w:w="1487" w:type="dxa"/>
            <w:gridSpan w:val="2"/>
            <w:vMerge w:val="continue"/>
            <w:tcBorders>
              <w:top w:val="single" w:color="000000" w:sz="8" w:space="0"/>
              <w:left w:val="single" w:color="000000" w:sz="8" w:space="0"/>
              <w:bottom w:val="single" w:color="000000" w:sz="8" w:space="0"/>
              <w:right w:val="single" w:color="auto" w:sz="4"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c>
          <w:tcPr>
            <w:tcW w:w="1255" w:type="dxa"/>
            <w:vMerge w:val="continue"/>
            <w:tcBorders>
              <w:top w:val="single" w:color="000000" w:sz="8" w:space="0"/>
              <w:left w:val="single" w:color="auto" w:sz="4"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c>
          <w:tcPr>
            <w:tcW w:w="268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预算调整率</w:t>
            </w:r>
          </w:p>
        </w:tc>
        <w:tc>
          <w:tcPr>
            <w:tcW w:w="16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≤30%</w:t>
            </w:r>
          </w:p>
        </w:tc>
        <w:tc>
          <w:tcPr>
            <w:tcW w:w="14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≤30%</w:t>
            </w:r>
          </w:p>
        </w:tc>
        <w:tc>
          <w:tcPr>
            <w:tcW w:w="11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3</w:t>
            </w:r>
          </w:p>
        </w:tc>
        <w:tc>
          <w:tcPr>
            <w:tcW w:w="109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3</w:t>
            </w:r>
          </w:p>
        </w:tc>
        <w:tc>
          <w:tcPr>
            <w:tcW w:w="126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0.00</w:t>
            </w:r>
          </w:p>
        </w:tc>
        <w:tc>
          <w:tcPr>
            <w:tcW w:w="3919"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r>
      <w:tr>
        <w:tblPrEx>
          <w:shd w:val="clear" w:color="auto" w:fill="auto"/>
        </w:tblPrEx>
        <w:trPr>
          <w:gridAfter w:val="8"/>
          <w:wAfter w:w="8317" w:type="dxa"/>
          <w:trHeight w:val="450" w:hRule="exact"/>
        </w:trPr>
        <w:tc>
          <w:tcPr>
            <w:tcW w:w="1487" w:type="dxa"/>
            <w:gridSpan w:val="2"/>
            <w:vMerge w:val="continue"/>
            <w:tcBorders>
              <w:top w:val="single" w:color="000000" w:sz="8" w:space="0"/>
              <w:left w:val="single" w:color="000000" w:sz="8" w:space="0"/>
              <w:bottom w:val="single" w:color="000000" w:sz="8" w:space="0"/>
              <w:right w:val="single" w:color="auto" w:sz="4"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c>
          <w:tcPr>
            <w:tcW w:w="1255" w:type="dxa"/>
            <w:vMerge w:val="continue"/>
            <w:tcBorders>
              <w:top w:val="single" w:color="000000" w:sz="8" w:space="0"/>
              <w:left w:val="single" w:color="auto" w:sz="4"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c>
          <w:tcPr>
            <w:tcW w:w="268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结转结余率</w:t>
            </w:r>
          </w:p>
        </w:tc>
        <w:tc>
          <w:tcPr>
            <w:tcW w:w="16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≤10%</w:t>
            </w:r>
          </w:p>
        </w:tc>
        <w:tc>
          <w:tcPr>
            <w:tcW w:w="14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≤10%</w:t>
            </w:r>
          </w:p>
        </w:tc>
        <w:tc>
          <w:tcPr>
            <w:tcW w:w="11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3</w:t>
            </w:r>
          </w:p>
        </w:tc>
        <w:tc>
          <w:tcPr>
            <w:tcW w:w="109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3</w:t>
            </w:r>
          </w:p>
        </w:tc>
        <w:tc>
          <w:tcPr>
            <w:tcW w:w="126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0.00</w:t>
            </w:r>
          </w:p>
        </w:tc>
        <w:tc>
          <w:tcPr>
            <w:tcW w:w="3919"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r>
      <w:tr>
        <w:tblPrEx>
          <w:shd w:val="clear" w:color="auto" w:fill="auto"/>
        </w:tblPrEx>
        <w:trPr>
          <w:gridAfter w:val="8"/>
          <w:wAfter w:w="8317" w:type="dxa"/>
          <w:trHeight w:val="450" w:hRule="exact"/>
        </w:trPr>
        <w:tc>
          <w:tcPr>
            <w:tcW w:w="1487" w:type="dxa"/>
            <w:gridSpan w:val="2"/>
            <w:vMerge w:val="continue"/>
            <w:tcBorders>
              <w:top w:val="single" w:color="000000" w:sz="8" w:space="0"/>
              <w:left w:val="single" w:color="000000" w:sz="8" w:space="0"/>
              <w:bottom w:val="single" w:color="000000" w:sz="8" w:space="0"/>
              <w:right w:val="single" w:color="auto" w:sz="4"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c>
          <w:tcPr>
            <w:tcW w:w="1255" w:type="dxa"/>
            <w:vMerge w:val="continue"/>
            <w:tcBorders>
              <w:top w:val="single" w:color="000000" w:sz="8" w:space="0"/>
              <w:left w:val="single" w:color="auto" w:sz="4"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c>
          <w:tcPr>
            <w:tcW w:w="268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“三公经费”控制率</w:t>
            </w:r>
          </w:p>
        </w:tc>
        <w:tc>
          <w:tcPr>
            <w:tcW w:w="16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≤90%</w:t>
            </w:r>
          </w:p>
        </w:tc>
        <w:tc>
          <w:tcPr>
            <w:tcW w:w="14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≤90%</w:t>
            </w:r>
          </w:p>
        </w:tc>
        <w:tc>
          <w:tcPr>
            <w:tcW w:w="11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3</w:t>
            </w:r>
          </w:p>
        </w:tc>
        <w:tc>
          <w:tcPr>
            <w:tcW w:w="109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3</w:t>
            </w:r>
          </w:p>
        </w:tc>
        <w:tc>
          <w:tcPr>
            <w:tcW w:w="126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0.00</w:t>
            </w:r>
          </w:p>
        </w:tc>
        <w:tc>
          <w:tcPr>
            <w:tcW w:w="3919"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r>
      <w:tr>
        <w:tblPrEx>
          <w:shd w:val="clear" w:color="auto" w:fill="auto"/>
        </w:tblPrEx>
        <w:trPr>
          <w:gridAfter w:val="8"/>
          <w:wAfter w:w="8317" w:type="dxa"/>
          <w:trHeight w:val="445" w:hRule="exact"/>
        </w:trPr>
        <w:tc>
          <w:tcPr>
            <w:tcW w:w="1487" w:type="dxa"/>
            <w:gridSpan w:val="2"/>
            <w:vMerge w:val="continue"/>
            <w:tcBorders>
              <w:top w:val="single" w:color="000000" w:sz="8" w:space="0"/>
              <w:left w:val="single" w:color="000000" w:sz="8" w:space="0"/>
              <w:bottom w:val="single" w:color="000000" w:sz="8" w:space="0"/>
              <w:right w:val="single" w:color="auto" w:sz="4"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c>
          <w:tcPr>
            <w:tcW w:w="1255" w:type="dxa"/>
            <w:vMerge w:val="continue"/>
            <w:tcBorders>
              <w:top w:val="single" w:color="000000" w:sz="8" w:space="0"/>
              <w:left w:val="single" w:color="auto" w:sz="4"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c>
          <w:tcPr>
            <w:tcW w:w="268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政府采购执行率</w:t>
            </w:r>
          </w:p>
        </w:tc>
        <w:tc>
          <w:tcPr>
            <w:tcW w:w="16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≥90%</w:t>
            </w:r>
          </w:p>
        </w:tc>
        <w:tc>
          <w:tcPr>
            <w:tcW w:w="14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≥90%</w:t>
            </w:r>
          </w:p>
        </w:tc>
        <w:tc>
          <w:tcPr>
            <w:tcW w:w="11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3</w:t>
            </w:r>
          </w:p>
        </w:tc>
        <w:tc>
          <w:tcPr>
            <w:tcW w:w="109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3</w:t>
            </w:r>
          </w:p>
        </w:tc>
        <w:tc>
          <w:tcPr>
            <w:tcW w:w="126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0.00</w:t>
            </w:r>
          </w:p>
        </w:tc>
        <w:tc>
          <w:tcPr>
            <w:tcW w:w="3919"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r>
      <w:tr>
        <w:tblPrEx>
          <w:shd w:val="clear" w:color="auto" w:fill="auto"/>
        </w:tblPrEx>
        <w:trPr>
          <w:gridAfter w:val="8"/>
          <w:wAfter w:w="8317" w:type="dxa"/>
          <w:trHeight w:val="410" w:hRule="exact"/>
        </w:trPr>
        <w:tc>
          <w:tcPr>
            <w:tcW w:w="1487" w:type="dxa"/>
            <w:gridSpan w:val="2"/>
            <w:vMerge w:val="continue"/>
            <w:tcBorders>
              <w:top w:val="single" w:color="000000" w:sz="8" w:space="0"/>
              <w:left w:val="single" w:color="000000" w:sz="8" w:space="0"/>
              <w:bottom w:val="single" w:color="000000" w:sz="8" w:space="0"/>
              <w:right w:val="single" w:color="auto" w:sz="4"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c>
          <w:tcPr>
            <w:tcW w:w="1255" w:type="dxa"/>
            <w:vMerge w:val="continue"/>
            <w:tcBorders>
              <w:top w:val="single" w:color="000000" w:sz="8" w:space="0"/>
              <w:left w:val="single" w:color="auto" w:sz="4"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c>
          <w:tcPr>
            <w:tcW w:w="268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决算真实性</w:t>
            </w:r>
          </w:p>
        </w:tc>
        <w:tc>
          <w:tcPr>
            <w:tcW w:w="16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真实</w:t>
            </w:r>
          </w:p>
        </w:tc>
        <w:tc>
          <w:tcPr>
            <w:tcW w:w="14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真实</w:t>
            </w:r>
          </w:p>
        </w:tc>
        <w:tc>
          <w:tcPr>
            <w:tcW w:w="11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3</w:t>
            </w:r>
          </w:p>
        </w:tc>
        <w:tc>
          <w:tcPr>
            <w:tcW w:w="109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3</w:t>
            </w:r>
          </w:p>
        </w:tc>
        <w:tc>
          <w:tcPr>
            <w:tcW w:w="126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0.00</w:t>
            </w:r>
          </w:p>
        </w:tc>
        <w:tc>
          <w:tcPr>
            <w:tcW w:w="3919"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r>
      <w:tr>
        <w:tblPrEx>
          <w:shd w:val="clear" w:color="auto" w:fill="auto"/>
        </w:tblPrEx>
        <w:trPr>
          <w:gridAfter w:val="8"/>
          <w:wAfter w:w="8317" w:type="dxa"/>
          <w:trHeight w:val="430" w:hRule="exact"/>
        </w:trPr>
        <w:tc>
          <w:tcPr>
            <w:tcW w:w="1487" w:type="dxa"/>
            <w:gridSpan w:val="2"/>
            <w:vMerge w:val="continue"/>
            <w:tcBorders>
              <w:top w:val="single" w:color="000000" w:sz="8" w:space="0"/>
              <w:left w:val="single" w:color="000000" w:sz="8" w:space="0"/>
              <w:bottom w:val="single" w:color="000000" w:sz="8" w:space="0"/>
              <w:right w:val="single" w:color="auto" w:sz="4"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c>
          <w:tcPr>
            <w:tcW w:w="1255" w:type="dxa"/>
            <w:vMerge w:val="continue"/>
            <w:tcBorders>
              <w:top w:val="single" w:color="000000" w:sz="8" w:space="0"/>
              <w:left w:val="single" w:color="auto" w:sz="4"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c>
          <w:tcPr>
            <w:tcW w:w="268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资金使用合规性</w:t>
            </w:r>
          </w:p>
        </w:tc>
        <w:tc>
          <w:tcPr>
            <w:tcW w:w="16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合规</w:t>
            </w:r>
          </w:p>
        </w:tc>
        <w:tc>
          <w:tcPr>
            <w:tcW w:w="14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合规</w:t>
            </w:r>
          </w:p>
        </w:tc>
        <w:tc>
          <w:tcPr>
            <w:tcW w:w="11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3</w:t>
            </w:r>
          </w:p>
        </w:tc>
        <w:tc>
          <w:tcPr>
            <w:tcW w:w="109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3</w:t>
            </w:r>
          </w:p>
        </w:tc>
        <w:tc>
          <w:tcPr>
            <w:tcW w:w="126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0.00</w:t>
            </w:r>
          </w:p>
        </w:tc>
        <w:tc>
          <w:tcPr>
            <w:tcW w:w="3919"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r>
      <w:tr>
        <w:tblPrEx>
          <w:shd w:val="clear" w:color="auto" w:fill="auto"/>
        </w:tblPrEx>
        <w:trPr>
          <w:gridAfter w:val="8"/>
          <w:wAfter w:w="8317" w:type="dxa"/>
          <w:trHeight w:val="440" w:hRule="exact"/>
        </w:trPr>
        <w:tc>
          <w:tcPr>
            <w:tcW w:w="1487" w:type="dxa"/>
            <w:gridSpan w:val="2"/>
            <w:vMerge w:val="continue"/>
            <w:tcBorders>
              <w:top w:val="single" w:color="000000" w:sz="8" w:space="0"/>
              <w:left w:val="single" w:color="000000" w:sz="8" w:space="0"/>
              <w:bottom w:val="single" w:color="000000" w:sz="8" w:space="0"/>
              <w:right w:val="single" w:color="auto" w:sz="4"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c>
          <w:tcPr>
            <w:tcW w:w="1255" w:type="dxa"/>
            <w:vMerge w:val="continue"/>
            <w:tcBorders>
              <w:top w:val="single" w:color="000000" w:sz="8" w:space="0"/>
              <w:left w:val="single" w:color="auto" w:sz="4"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c>
          <w:tcPr>
            <w:tcW w:w="268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管理制度健全性</w:t>
            </w:r>
          </w:p>
        </w:tc>
        <w:tc>
          <w:tcPr>
            <w:tcW w:w="16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健全</w:t>
            </w:r>
          </w:p>
        </w:tc>
        <w:tc>
          <w:tcPr>
            <w:tcW w:w="14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健全</w:t>
            </w:r>
          </w:p>
        </w:tc>
        <w:tc>
          <w:tcPr>
            <w:tcW w:w="11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3</w:t>
            </w:r>
          </w:p>
        </w:tc>
        <w:tc>
          <w:tcPr>
            <w:tcW w:w="109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3</w:t>
            </w:r>
          </w:p>
        </w:tc>
        <w:tc>
          <w:tcPr>
            <w:tcW w:w="126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0.00</w:t>
            </w:r>
          </w:p>
        </w:tc>
        <w:tc>
          <w:tcPr>
            <w:tcW w:w="3919"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r>
      <w:tr>
        <w:tblPrEx>
          <w:shd w:val="clear" w:color="auto" w:fill="auto"/>
        </w:tblPrEx>
        <w:trPr>
          <w:gridAfter w:val="8"/>
          <w:wAfter w:w="8317" w:type="dxa"/>
          <w:trHeight w:val="455" w:hRule="exact"/>
        </w:trPr>
        <w:tc>
          <w:tcPr>
            <w:tcW w:w="1487" w:type="dxa"/>
            <w:gridSpan w:val="2"/>
            <w:vMerge w:val="continue"/>
            <w:tcBorders>
              <w:top w:val="single" w:color="000000" w:sz="8" w:space="0"/>
              <w:left w:val="single" w:color="000000" w:sz="8" w:space="0"/>
              <w:bottom w:val="single" w:color="000000" w:sz="8" w:space="0"/>
              <w:right w:val="single" w:color="auto" w:sz="4"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c>
          <w:tcPr>
            <w:tcW w:w="1255" w:type="dxa"/>
            <w:vMerge w:val="continue"/>
            <w:tcBorders>
              <w:top w:val="single" w:color="000000" w:sz="8" w:space="0"/>
              <w:left w:val="single" w:color="auto" w:sz="4"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c>
          <w:tcPr>
            <w:tcW w:w="268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预决算信息公开性</w:t>
            </w:r>
          </w:p>
        </w:tc>
        <w:tc>
          <w:tcPr>
            <w:tcW w:w="16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公开</w:t>
            </w:r>
          </w:p>
        </w:tc>
        <w:tc>
          <w:tcPr>
            <w:tcW w:w="14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公开</w:t>
            </w:r>
          </w:p>
        </w:tc>
        <w:tc>
          <w:tcPr>
            <w:tcW w:w="11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3</w:t>
            </w:r>
          </w:p>
        </w:tc>
        <w:tc>
          <w:tcPr>
            <w:tcW w:w="109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3</w:t>
            </w:r>
          </w:p>
        </w:tc>
        <w:tc>
          <w:tcPr>
            <w:tcW w:w="126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0.00</w:t>
            </w:r>
          </w:p>
        </w:tc>
        <w:tc>
          <w:tcPr>
            <w:tcW w:w="3919"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r>
      <w:tr>
        <w:tblPrEx>
          <w:shd w:val="clear" w:color="auto" w:fill="auto"/>
        </w:tblPrEx>
        <w:trPr>
          <w:gridAfter w:val="8"/>
          <w:wAfter w:w="8317" w:type="dxa"/>
          <w:trHeight w:val="505" w:hRule="exact"/>
        </w:trPr>
        <w:tc>
          <w:tcPr>
            <w:tcW w:w="1487" w:type="dxa"/>
            <w:gridSpan w:val="2"/>
            <w:vMerge w:val="continue"/>
            <w:tcBorders>
              <w:top w:val="single" w:color="000000" w:sz="8" w:space="0"/>
              <w:left w:val="single" w:color="000000" w:sz="8" w:space="0"/>
              <w:bottom w:val="single" w:color="000000" w:sz="8" w:space="0"/>
              <w:right w:val="single" w:color="auto" w:sz="4"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c>
          <w:tcPr>
            <w:tcW w:w="1255" w:type="dxa"/>
            <w:vMerge w:val="continue"/>
            <w:tcBorders>
              <w:top w:val="single" w:color="000000" w:sz="8" w:space="0"/>
              <w:left w:val="single" w:color="auto" w:sz="4"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c>
          <w:tcPr>
            <w:tcW w:w="268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资产管理规范性</w:t>
            </w:r>
          </w:p>
        </w:tc>
        <w:tc>
          <w:tcPr>
            <w:tcW w:w="16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规范</w:t>
            </w:r>
          </w:p>
        </w:tc>
        <w:tc>
          <w:tcPr>
            <w:tcW w:w="14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规范</w:t>
            </w:r>
          </w:p>
        </w:tc>
        <w:tc>
          <w:tcPr>
            <w:tcW w:w="11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3</w:t>
            </w:r>
          </w:p>
        </w:tc>
        <w:tc>
          <w:tcPr>
            <w:tcW w:w="109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3</w:t>
            </w:r>
          </w:p>
        </w:tc>
        <w:tc>
          <w:tcPr>
            <w:tcW w:w="126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0.00</w:t>
            </w:r>
          </w:p>
        </w:tc>
        <w:tc>
          <w:tcPr>
            <w:tcW w:w="3919"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r>
      <w:tr>
        <w:tblPrEx>
          <w:shd w:val="clear" w:color="auto" w:fill="auto"/>
        </w:tblPrEx>
        <w:trPr>
          <w:gridAfter w:val="8"/>
          <w:wAfter w:w="8317" w:type="dxa"/>
          <w:trHeight w:val="475" w:hRule="exact"/>
        </w:trPr>
        <w:tc>
          <w:tcPr>
            <w:tcW w:w="1487"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c>
          <w:tcPr>
            <w:tcW w:w="125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绩效管理</w:t>
            </w:r>
          </w:p>
        </w:tc>
        <w:tc>
          <w:tcPr>
            <w:tcW w:w="268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绩效目标编制完成率</w:t>
            </w:r>
          </w:p>
        </w:tc>
        <w:tc>
          <w:tcPr>
            <w:tcW w:w="16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=100%</w:t>
            </w:r>
          </w:p>
        </w:tc>
        <w:tc>
          <w:tcPr>
            <w:tcW w:w="14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=100%</w:t>
            </w:r>
          </w:p>
        </w:tc>
        <w:tc>
          <w:tcPr>
            <w:tcW w:w="11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3</w:t>
            </w:r>
          </w:p>
        </w:tc>
        <w:tc>
          <w:tcPr>
            <w:tcW w:w="109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3</w:t>
            </w:r>
          </w:p>
        </w:tc>
        <w:tc>
          <w:tcPr>
            <w:tcW w:w="126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0.00</w:t>
            </w:r>
          </w:p>
        </w:tc>
        <w:tc>
          <w:tcPr>
            <w:tcW w:w="3919"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r>
      <w:tr>
        <w:tblPrEx>
          <w:shd w:val="clear" w:color="auto" w:fill="auto"/>
        </w:tblPrEx>
        <w:trPr>
          <w:gridAfter w:val="8"/>
          <w:wAfter w:w="8317" w:type="dxa"/>
          <w:trHeight w:val="455" w:hRule="exact"/>
        </w:trPr>
        <w:tc>
          <w:tcPr>
            <w:tcW w:w="1487"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c>
          <w:tcPr>
            <w:tcW w:w="12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c>
          <w:tcPr>
            <w:tcW w:w="268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绩效监控完成率</w:t>
            </w:r>
          </w:p>
        </w:tc>
        <w:tc>
          <w:tcPr>
            <w:tcW w:w="16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=100%</w:t>
            </w:r>
          </w:p>
        </w:tc>
        <w:tc>
          <w:tcPr>
            <w:tcW w:w="14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=100%</w:t>
            </w:r>
          </w:p>
        </w:tc>
        <w:tc>
          <w:tcPr>
            <w:tcW w:w="11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3</w:t>
            </w:r>
          </w:p>
        </w:tc>
        <w:tc>
          <w:tcPr>
            <w:tcW w:w="109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3</w:t>
            </w:r>
          </w:p>
        </w:tc>
        <w:tc>
          <w:tcPr>
            <w:tcW w:w="126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0.00</w:t>
            </w:r>
          </w:p>
        </w:tc>
        <w:tc>
          <w:tcPr>
            <w:tcW w:w="3919"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r>
      <w:tr>
        <w:tblPrEx>
          <w:shd w:val="clear" w:color="auto" w:fill="auto"/>
        </w:tblPrEx>
        <w:trPr>
          <w:gridAfter w:val="8"/>
          <w:wAfter w:w="8317" w:type="dxa"/>
          <w:trHeight w:val="485" w:hRule="exact"/>
        </w:trPr>
        <w:tc>
          <w:tcPr>
            <w:tcW w:w="1487"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c>
          <w:tcPr>
            <w:tcW w:w="12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c>
          <w:tcPr>
            <w:tcW w:w="268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绩效自评完成率</w:t>
            </w:r>
          </w:p>
        </w:tc>
        <w:tc>
          <w:tcPr>
            <w:tcW w:w="16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=100%</w:t>
            </w:r>
          </w:p>
        </w:tc>
        <w:tc>
          <w:tcPr>
            <w:tcW w:w="14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=100%</w:t>
            </w:r>
          </w:p>
        </w:tc>
        <w:tc>
          <w:tcPr>
            <w:tcW w:w="11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3</w:t>
            </w:r>
          </w:p>
        </w:tc>
        <w:tc>
          <w:tcPr>
            <w:tcW w:w="109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3</w:t>
            </w:r>
          </w:p>
        </w:tc>
        <w:tc>
          <w:tcPr>
            <w:tcW w:w="126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0.00</w:t>
            </w:r>
          </w:p>
        </w:tc>
        <w:tc>
          <w:tcPr>
            <w:tcW w:w="3919"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r>
      <w:tr>
        <w:tblPrEx>
          <w:shd w:val="clear" w:color="auto" w:fill="auto"/>
        </w:tblPrEx>
        <w:trPr>
          <w:gridAfter w:val="8"/>
          <w:wAfter w:w="8317" w:type="dxa"/>
          <w:trHeight w:val="475" w:hRule="exact"/>
        </w:trPr>
        <w:tc>
          <w:tcPr>
            <w:tcW w:w="1487"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c>
          <w:tcPr>
            <w:tcW w:w="12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c>
          <w:tcPr>
            <w:tcW w:w="268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部门绩效评价完成率</w:t>
            </w:r>
          </w:p>
        </w:tc>
        <w:tc>
          <w:tcPr>
            <w:tcW w:w="16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=100%</w:t>
            </w:r>
          </w:p>
        </w:tc>
        <w:tc>
          <w:tcPr>
            <w:tcW w:w="14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=100%</w:t>
            </w:r>
          </w:p>
        </w:tc>
        <w:tc>
          <w:tcPr>
            <w:tcW w:w="11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3</w:t>
            </w:r>
          </w:p>
        </w:tc>
        <w:tc>
          <w:tcPr>
            <w:tcW w:w="109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3</w:t>
            </w:r>
          </w:p>
        </w:tc>
        <w:tc>
          <w:tcPr>
            <w:tcW w:w="126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0.00</w:t>
            </w:r>
          </w:p>
        </w:tc>
        <w:tc>
          <w:tcPr>
            <w:tcW w:w="3919"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r>
      <w:tr>
        <w:tblPrEx>
          <w:shd w:val="clear" w:color="auto" w:fill="auto"/>
        </w:tblPrEx>
        <w:trPr>
          <w:gridAfter w:val="8"/>
          <w:wAfter w:w="8317" w:type="dxa"/>
          <w:trHeight w:val="530" w:hRule="exact"/>
        </w:trPr>
        <w:tc>
          <w:tcPr>
            <w:tcW w:w="1487"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c>
          <w:tcPr>
            <w:tcW w:w="12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c>
          <w:tcPr>
            <w:tcW w:w="268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评价结果应用率</w:t>
            </w:r>
          </w:p>
        </w:tc>
        <w:tc>
          <w:tcPr>
            <w:tcW w:w="16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=100%</w:t>
            </w:r>
          </w:p>
        </w:tc>
        <w:tc>
          <w:tcPr>
            <w:tcW w:w="14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=100%</w:t>
            </w:r>
          </w:p>
        </w:tc>
        <w:tc>
          <w:tcPr>
            <w:tcW w:w="11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3</w:t>
            </w:r>
          </w:p>
        </w:tc>
        <w:tc>
          <w:tcPr>
            <w:tcW w:w="109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3</w:t>
            </w:r>
          </w:p>
        </w:tc>
        <w:tc>
          <w:tcPr>
            <w:tcW w:w="126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0.00</w:t>
            </w:r>
          </w:p>
        </w:tc>
        <w:tc>
          <w:tcPr>
            <w:tcW w:w="3919"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宋体" w:hAnsi="宋体" w:eastAsia="宋体" w:cs="宋体"/>
                <w:color w:val="000000"/>
                <w:sz w:val="18"/>
                <w:rtl w:val="0"/>
                <w:lang w:val="en-US"/>
              </w:rPr>
            </w:pPr>
          </w:p>
        </w:tc>
      </w:tr>
      <w:tr>
        <w:tblPrEx>
          <w:shd w:val="clear" w:color="auto" w:fill="auto"/>
        </w:tblPrEx>
        <w:trPr>
          <w:gridAfter w:val="8"/>
          <w:wAfter w:w="8317" w:type="dxa"/>
          <w:trHeight w:val="545" w:hRule="exact"/>
        </w:trPr>
        <w:tc>
          <w:tcPr>
            <w:tcW w:w="1487" w:type="dxa"/>
            <w:gridSpan w:val="2"/>
            <w:vMerge w:val="restart"/>
            <w:tcBorders>
              <w:top w:val="single" w:color="000000" w:sz="8" w:space="0"/>
              <w:left w:val="single" w:color="000000" w:sz="8" w:space="0"/>
              <w:bottom w:val="nil"/>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产出指标</w:t>
            </w:r>
          </w:p>
        </w:tc>
        <w:tc>
          <w:tcPr>
            <w:tcW w:w="1255" w:type="dxa"/>
            <w:vMerge w:val="restart"/>
            <w:tcBorders>
              <w:top w:val="single" w:color="000000" w:sz="8" w:space="0"/>
              <w:left w:val="single" w:color="000000" w:sz="8" w:space="0"/>
              <w:bottom w:val="nil"/>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重点工作任务完成</w:t>
            </w:r>
          </w:p>
        </w:tc>
        <w:tc>
          <w:tcPr>
            <w:tcW w:w="268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rPr>
              <w:t>完成2023年省公务员招录笔试考务工作</w:t>
            </w:r>
          </w:p>
        </w:tc>
        <w:tc>
          <w:tcPr>
            <w:tcW w:w="16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≥90%</w:t>
            </w:r>
          </w:p>
        </w:tc>
        <w:tc>
          <w:tcPr>
            <w:tcW w:w="14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≥90%</w:t>
            </w:r>
          </w:p>
        </w:tc>
        <w:tc>
          <w:tcPr>
            <w:tcW w:w="11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3</w:t>
            </w:r>
          </w:p>
        </w:tc>
        <w:tc>
          <w:tcPr>
            <w:tcW w:w="109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3</w:t>
            </w:r>
          </w:p>
        </w:tc>
        <w:tc>
          <w:tcPr>
            <w:tcW w:w="126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0.00</w:t>
            </w:r>
          </w:p>
        </w:tc>
        <w:tc>
          <w:tcPr>
            <w:tcW w:w="3919"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p>
        </w:tc>
      </w:tr>
      <w:tr>
        <w:tblPrEx>
          <w:shd w:val="clear" w:color="auto" w:fill="auto"/>
        </w:tblPrEx>
        <w:trPr>
          <w:gridAfter w:val="8"/>
          <w:wAfter w:w="8317" w:type="dxa"/>
          <w:trHeight w:val="510" w:hRule="exact"/>
        </w:trPr>
        <w:tc>
          <w:tcPr>
            <w:tcW w:w="1487" w:type="dxa"/>
            <w:gridSpan w:val="2"/>
            <w:vMerge w:val="continue"/>
            <w:tcBorders>
              <w:top w:val="nil"/>
              <w:left w:val="single" w:color="000000" w:sz="8" w:space="0"/>
              <w:bottom w:val="nil"/>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p>
        </w:tc>
        <w:tc>
          <w:tcPr>
            <w:tcW w:w="1255" w:type="dxa"/>
            <w:vMerge w:val="continue"/>
            <w:tcBorders>
              <w:top w:val="nil"/>
              <w:left w:val="single" w:color="000000" w:sz="8" w:space="0"/>
              <w:bottom w:val="nil"/>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p>
        </w:tc>
        <w:tc>
          <w:tcPr>
            <w:tcW w:w="268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rPr>
              <w:t>完成2023年事业单位招录笔试考务工作</w:t>
            </w:r>
          </w:p>
        </w:tc>
        <w:tc>
          <w:tcPr>
            <w:tcW w:w="16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≥90%</w:t>
            </w:r>
          </w:p>
        </w:tc>
        <w:tc>
          <w:tcPr>
            <w:tcW w:w="14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≥90%</w:t>
            </w:r>
          </w:p>
        </w:tc>
        <w:tc>
          <w:tcPr>
            <w:tcW w:w="11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3</w:t>
            </w:r>
          </w:p>
        </w:tc>
        <w:tc>
          <w:tcPr>
            <w:tcW w:w="109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3</w:t>
            </w:r>
          </w:p>
        </w:tc>
        <w:tc>
          <w:tcPr>
            <w:tcW w:w="126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0.00</w:t>
            </w:r>
          </w:p>
        </w:tc>
        <w:tc>
          <w:tcPr>
            <w:tcW w:w="3919"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p>
        </w:tc>
      </w:tr>
      <w:tr>
        <w:tblPrEx>
          <w:shd w:val="clear" w:color="auto" w:fill="auto"/>
        </w:tblPrEx>
        <w:trPr>
          <w:gridAfter w:val="8"/>
          <w:wAfter w:w="8317" w:type="dxa"/>
          <w:trHeight w:val="600" w:hRule="exact"/>
        </w:trPr>
        <w:tc>
          <w:tcPr>
            <w:tcW w:w="1487" w:type="dxa"/>
            <w:gridSpan w:val="2"/>
            <w:vMerge w:val="continue"/>
            <w:tcBorders>
              <w:top w:val="nil"/>
              <w:left w:val="single" w:color="000000" w:sz="8" w:space="0"/>
              <w:bottom w:val="nil"/>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p>
        </w:tc>
        <w:tc>
          <w:tcPr>
            <w:tcW w:w="1255" w:type="dxa"/>
            <w:vMerge w:val="continue"/>
            <w:tcBorders>
              <w:top w:val="nil"/>
              <w:left w:val="single" w:color="000000" w:sz="8" w:space="0"/>
              <w:bottom w:val="nil"/>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p>
        </w:tc>
        <w:tc>
          <w:tcPr>
            <w:tcW w:w="268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完成2023年工勤技能等级考核考试考务工作</w:t>
            </w:r>
          </w:p>
        </w:tc>
        <w:tc>
          <w:tcPr>
            <w:tcW w:w="16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≥90%</w:t>
            </w:r>
          </w:p>
        </w:tc>
        <w:tc>
          <w:tcPr>
            <w:tcW w:w="14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≥90%</w:t>
            </w:r>
          </w:p>
        </w:tc>
        <w:tc>
          <w:tcPr>
            <w:tcW w:w="11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3</w:t>
            </w:r>
          </w:p>
        </w:tc>
        <w:tc>
          <w:tcPr>
            <w:tcW w:w="109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3</w:t>
            </w:r>
          </w:p>
        </w:tc>
        <w:tc>
          <w:tcPr>
            <w:tcW w:w="126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0.00</w:t>
            </w:r>
          </w:p>
        </w:tc>
        <w:tc>
          <w:tcPr>
            <w:tcW w:w="3919"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p>
        </w:tc>
      </w:tr>
      <w:tr>
        <w:tblPrEx>
          <w:shd w:val="clear" w:color="auto" w:fill="auto"/>
        </w:tblPrEx>
        <w:trPr>
          <w:gridAfter w:val="8"/>
          <w:wAfter w:w="8317" w:type="dxa"/>
          <w:trHeight w:val="570" w:hRule="exact"/>
        </w:trPr>
        <w:tc>
          <w:tcPr>
            <w:tcW w:w="1487" w:type="dxa"/>
            <w:gridSpan w:val="2"/>
            <w:vMerge w:val="continue"/>
            <w:tcBorders>
              <w:top w:val="nil"/>
              <w:left w:val="single" w:color="000000" w:sz="8" w:space="0"/>
              <w:bottom w:val="nil"/>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p>
        </w:tc>
        <w:tc>
          <w:tcPr>
            <w:tcW w:w="1255" w:type="dxa"/>
            <w:vMerge w:val="continue"/>
            <w:tcBorders>
              <w:top w:val="nil"/>
              <w:left w:val="single" w:color="000000" w:sz="8" w:space="0"/>
              <w:bottom w:val="nil"/>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p>
        </w:tc>
        <w:tc>
          <w:tcPr>
            <w:tcW w:w="268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完成省考试中心安排考试考务工作</w:t>
            </w:r>
          </w:p>
        </w:tc>
        <w:tc>
          <w:tcPr>
            <w:tcW w:w="16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≥90%</w:t>
            </w:r>
          </w:p>
        </w:tc>
        <w:tc>
          <w:tcPr>
            <w:tcW w:w="14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≥90%</w:t>
            </w:r>
          </w:p>
        </w:tc>
        <w:tc>
          <w:tcPr>
            <w:tcW w:w="11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3</w:t>
            </w:r>
          </w:p>
        </w:tc>
        <w:tc>
          <w:tcPr>
            <w:tcW w:w="109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3</w:t>
            </w:r>
          </w:p>
        </w:tc>
        <w:tc>
          <w:tcPr>
            <w:tcW w:w="126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0.00</w:t>
            </w:r>
          </w:p>
        </w:tc>
        <w:tc>
          <w:tcPr>
            <w:tcW w:w="3919"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p>
        </w:tc>
      </w:tr>
      <w:tr>
        <w:tblPrEx>
          <w:shd w:val="clear" w:color="auto" w:fill="auto"/>
        </w:tblPrEx>
        <w:trPr>
          <w:gridAfter w:val="8"/>
          <w:wAfter w:w="8317" w:type="dxa"/>
          <w:trHeight w:val="525" w:hRule="exact"/>
        </w:trPr>
        <w:tc>
          <w:tcPr>
            <w:tcW w:w="1487" w:type="dxa"/>
            <w:gridSpan w:val="2"/>
            <w:vMerge w:val="continue"/>
            <w:tcBorders>
              <w:top w:val="nil"/>
              <w:left w:val="single" w:color="000000" w:sz="8" w:space="0"/>
              <w:bottom w:val="nil"/>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p>
        </w:tc>
        <w:tc>
          <w:tcPr>
            <w:tcW w:w="1255" w:type="dxa"/>
            <w:vMerge w:val="restart"/>
            <w:tcBorders>
              <w:top w:val="single" w:color="000000" w:sz="8" w:space="0"/>
              <w:left w:val="single" w:color="000000" w:sz="8" w:space="0"/>
              <w:bottom w:val="nil"/>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履职目标实现</w:t>
            </w:r>
          </w:p>
        </w:tc>
        <w:tc>
          <w:tcPr>
            <w:tcW w:w="268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rPr>
              <w:t>完成2023年省公务员招录笔试考务工作</w:t>
            </w:r>
          </w:p>
        </w:tc>
        <w:tc>
          <w:tcPr>
            <w:tcW w:w="16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完成</w:t>
            </w:r>
          </w:p>
        </w:tc>
        <w:tc>
          <w:tcPr>
            <w:tcW w:w="14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完成</w:t>
            </w:r>
          </w:p>
        </w:tc>
        <w:tc>
          <w:tcPr>
            <w:tcW w:w="11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2</w:t>
            </w:r>
          </w:p>
        </w:tc>
        <w:tc>
          <w:tcPr>
            <w:tcW w:w="109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2</w:t>
            </w:r>
          </w:p>
        </w:tc>
        <w:tc>
          <w:tcPr>
            <w:tcW w:w="126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0.00</w:t>
            </w:r>
          </w:p>
        </w:tc>
        <w:tc>
          <w:tcPr>
            <w:tcW w:w="3919"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p>
        </w:tc>
      </w:tr>
      <w:tr>
        <w:tblPrEx>
          <w:shd w:val="clear" w:color="auto" w:fill="auto"/>
        </w:tblPrEx>
        <w:trPr>
          <w:gridAfter w:val="8"/>
          <w:wAfter w:w="8317" w:type="dxa"/>
          <w:trHeight w:val="525" w:hRule="exact"/>
        </w:trPr>
        <w:tc>
          <w:tcPr>
            <w:tcW w:w="1487" w:type="dxa"/>
            <w:gridSpan w:val="2"/>
            <w:vMerge w:val="continue"/>
            <w:tcBorders>
              <w:top w:val="nil"/>
              <w:left w:val="single" w:color="000000" w:sz="8" w:space="0"/>
              <w:bottom w:val="nil"/>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p>
        </w:tc>
        <w:tc>
          <w:tcPr>
            <w:tcW w:w="1255" w:type="dxa"/>
            <w:vMerge w:val="continue"/>
            <w:tcBorders>
              <w:top w:val="nil"/>
              <w:left w:val="single" w:color="000000" w:sz="8" w:space="0"/>
              <w:bottom w:val="nil"/>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p>
        </w:tc>
        <w:tc>
          <w:tcPr>
            <w:tcW w:w="268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rPr>
              <w:t>完成2023年事业单位招录笔试考务工作</w:t>
            </w:r>
          </w:p>
        </w:tc>
        <w:tc>
          <w:tcPr>
            <w:tcW w:w="16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完成</w:t>
            </w:r>
          </w:p>
        </w:tc>
        <w:tc>
          <w:tcPr>
            <w:tcW w:w="14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完成</w:t>
            </w:r>
          </w:p>
        </w:tc>
        <w:tc>
          <w:tcPr>
            <w:tcW w:w="11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2</w:t>
            </w:r>
          </w:p>
        </w:tc>
        <w:tc>
          <w:tcPr>
            <w:tcW w:w="109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2</w:t>
            </w:r>
          </w:p>
        </w:tc>
        <w:tc>
          <w:tcPr>
            <w:tcW w:w="126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0.00</w:t>
            </w:r>
          </w:p>
        </w:tc>
        <w:tc>
          <w:tcPr>
            <w:tcW w:w="3919"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p>
        </w:tc>
      </w:tr>
      <w:tr>
        <w:tblPrEx>
          <w:shd w:val="clear" w:color="auto" w:fill="auto"/>
        </w:tblPrEx>
        <w:trPr>
          <w:gridAfter w:val="8"/>
          <w:wAfter w:w="8317" w:type="dxa"/>
          <w:trHeight w:val="555" w:hRule="exact"/>
        </w:trPr>
        <w:tc>
          <w:tcPr>
            <w:tcW w:w="1487" w:type="dxa"/>
            <w:gridSpan w:val="2"/>
            <w:vMerge w:val="continue"/>
            <w:tcBorders>
              <w:top w:val="nil"/>
              <w:left w:val="single" w:color="000000" w:sz="8" w:space="0"/>
              <w:bottom w:val="nil"/>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p>
        </w:tc>
        <w:tc>
          <w:tcPr>
            <w:tcW w:w="1255" w:type="dxa"/>
            <w:vMerge w:val="continue"/>
            <w:tcBorders>
              <w:top w:val="nil"/>
              <w:left w:val="single" w:color="000000" w:sz="8" w:space="0"/>
              <w:bottom w:val="nil"/>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p>
        </w:tc>
        <w:tc>
          <w:tcPr>
            <w:tcW w:w="268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完成2023年工勤技能等级考核考试考务工作</w:t>
            </w:r>
          </w:p>
        </w:tc>
        <w:tc>
          <w:tcPr>
            <w:tcW w:w="16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完成</w:t>
            </w:r>
          </w:p>
        </w:tc>
        <w:tc>
          <w:tcPr>
            <w:tcW w:w="14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完成</w:t>
            </w:r>
          </w:p>
        </w:tc>
        <w:tc>
          <w:tcPr>
            <w:tcW w:w="11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2</w:t>
            </w:r>
          </w:p>
        </w:tc>
        <w:tc>
          <w:tcPr>
            <w:tcW w:w="109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2</w:t>
            </w:r>
          </w:p>
        </w:tc>
        <w:tc>
          <w:tcPr>
            <w:tcW w:w="126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0.00</w:t>
            </w:r>
          </w:p>
        </w:tc>
        <w:tc>
          <w:tcPr>
            <w:tcW w:w="3919"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p>
        </w:tc>
      </w:tr>
      <w:tr>
        <w:tblPrEx>
          <w:shd w:val="clear" w:color="auto" w:fill="auto"/>
        </w:tblPrEx>
        <w:trPr>
          <w:gridAfter w:val="8"/>
          <w:wAfter w:w="8317" w:type="dxa"/>
          <w:trHeight w:val="610" w:hRule="exact"/>
        </w:trPr>
        <w:tc>
          <w:tcPr>
            <w:tcW w:w="1487" w:type="dxa"/>
            <w:gridSpan w:val="2"/>
            <w:vMerge w:val="continue"/>
            <w:tcBorders>
              <w:top w:val="nil"/>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p>
        </w:tc>
        <w:tc>
          <w:tcPr>
            <w:tcW w:w="1255" w:type="dxa"/>
            <w:vMerge w:val="continue"/>
            <w:tcBorders>
              <w:top w:val="nil"/>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p>
        </w:tc>
        <w:tc>
          <w:tcPr>
            <w:tcW w:w="268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完成省考试中心安排考试考务工作</w:t>
            </w:r>
          </w:p>
        </w:tc>
        <w:tc>
          <w:tcPr>
            <w:tcW w:w="16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完成</w:t>
            </w:r>
          </w:p>
        </w:tc>
        <w:tc>
          <w:tcPr>
            <w:tcW w:w="14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完成</w:t>
            </w:r>
          </w:p>
        </w:tc>
        <w:tc>
          <w:tcPr>
            <w:tcW w:w="11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2</w:t>
            </w:r>
          </w:p>
        </w:tc>
        <w:tc>
          <w:tcPr>
            <w:tcW w:w="109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2</w:t>
            </w:r>
          </w:p>
        </w:tc>
        <w:tc>
          <w:tcPr>
            <w:tcW w:w="126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0.00</w:t>
            </w:r>
          </w:p>
        </w:tc>
        <w:tc>
          <w:tcPr>
            <w:tcW w:w="3919"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p>
        </w:tc>
      </w:tr>
      <w:tr>
        <w:tblPrEx>
          <w:shd w:val="clear" w:color="auto" w:fill="auto"/>
        </w:tblPrEx>
        <w:trPr>
          <w:gridAfter w:val="8"/>
          <w:wAfter w:w="8317" w:type="dxa"/>
          <w:trHeight w:val="590" w:hRule="exact"/>
        </w:trPr>
        <w:tc>
          <w:tcPr>
            <w:tcW w:w="1487" w:type="dxa"/>
            <w:gridSpan w:val="2"/>
            <w:vMerge w:val="restart"/>
            <w:tcBorders>
              <w:top w:val="single" w:color="000000" w:sz="8" w:space="0"/>
              <w:left w:val="single" w:color="000000" w:sz="8" w:space="0"/>
              <w:bottom w:val="nil"/>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效益指标</w:t>
            </w:r>
          </w:p>
        </w:tc>
        <w:tc>
          <w:tcPr>
            <w:tcW w:w="1255" w:type="dxa"/>
            <w:vMerge w:val="restart"/>
            <w:tcBorders>
              <w:top w:val="single" w:color="000000" w:sz="8" w:space="0"/>
              <w:left w:val="single" w:color="000000" w:sz="8" w:space="0"/>
              <w:bottom w:val="nil"/>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履职效益</w:t>
            </w:r>
          </w:p>
        </w:tc>
        <w:tc>
          <w:tcPr>
            <w:tcW w:w="268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rPr>
              <w:t>完成2023年省公务员招录笔试考务工作</w:t>
            </w:r>
          </w:p>
        </w:tc>
        <w:tc>
          <w:tcPr>
            <w:tcW w:w="16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完成</w:t>
            </w:r>
          </w:p>
        </w:tc>
        <w:tc>
          <w:tcPr>
            <w:tcW w:w="14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完成</w:t>
            </w:r>
          </w:p>
        </w:tc>
        <w:tc>
          <w:tcPr>
            <w:tcW w:w="11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2</w:t>
            </w:r>
          </w:p>
        </w:tc>
        <w:tc>
          <w:tcPr>
            <w:tcW w:w="109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2</w:t>
            </w:r>
          </w:p>
        </w:tc>
        <w:tc>
          <w:tcPr>
            <w:tcW w:w="126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0.00</w:t>
            </w:r>
          </w:p>
        </w:tc>
        <w:tc>
          <w:tcPr>
            <w:tcW w:w="3919"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p>
        </w:tc>
      </w:tr>
      <w:tr>
        <w:trPr>
          <w:gridAfter w:val="8"/>
          <w:wAfter w:w="8317" w:type="dxa"/>
          <w:trHeight w:val="590" w:hRule="exact"/>
        </w:trPr>
        <w:tc>
          <w:tcPr>
            <w:tcW w:w="1487" w:type="dxa"/>
            <w:gridSpan w:val="2"/>
            <w:vMerge w:val="continue"/>
            <w:tcBorders>
              <w:top w:val="nil"/>
              <w:left w:val="single" w:color="000000" w:sz="8" w:space="0"/>
              <w:bottom w:val="nil"/>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p>
        </w:tc>
        <w:tc>
          <w:tcPr>
            <w:tcW w:w="1255" w:type="dxa"/>
            <w:vMerge w:val="continue"/>
            <w:tcBorders>
              <w:top w:val="nil"/>
              <w:left w:val="single" w:color="000000" w:sz="8" w:space="0"/>
              <w:bottom w:val="nil"/>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p>
        </w:tc>
        <w:tc>
          <w:tcPr>
            <w:tcW w:w="268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rPr>
              <w:t>完成2023年事业单位招录笔试考务工作</w:t>
            </w:r>
          </w:p>
        </w:tc>
        <w:tc>
          <w:tcPr>
            <w:tcW w:w="16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完成</w:t>
            </w:r>
          </w:p>
        </w:tc>
        <w:tc>
          <w:tcPr>
            <w:tcW w:w="14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完成</w:t>
            </w:r>
          </w:p>
        </w:tc>
        <w:tc>
          <w:tcPr>
            <w:tcW w:w="11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2</w:t>
            </w:r>
          </w:p>
        </w:tc>
        <w:tc>
          <w:tcPr>
            <w:tcW w:w="109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2</w:t>
            </w:r>
          </w:p>
        </w:tc>
        <w:tc>
          <w:tcPr>
            <w:tcW w:w="126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0.00</w:t>
            </w:r>
          </w:p>
        </w:tc>
        <w:tc>
          <w:tcPr>
            <w:tcW w:w="3919"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p>
        </w:tc>
      </w:tr>
      <w:tr>
        <w:trPr>
          <w:gridAfter w:val="8"/>
          <w:wAfter w:w="8317" w:type="dxa"/>
          <w:trHeight w:val="590" w:hRule="exact"/>
        </w:trPr>
        <w:tc>
          <w:tcPr>
            <w:tcW w:w="1487" w:type="dxa"/>
            <w:gridSpan w:val="2"/>
            <w:vMerge w:val="continue"/>
            <w:tcBorders>
              <w:top w:val="nil"/>
              <w:left w:val="single" w:color="000000" w:sz="8" w:space="0"/>
              <w:bottom w:val="nil"/>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p>
        </w:tc>
        <w:tc>
          <w:tcPr>
            <w:tcW w:w="1255" w:type="dxa"/>
            <w:vMerge w:val="continue"/>
            <w:tcBorders>
              <w:top w:val="nil"/>
              <w:left w:val="single" w:color="000000" w:sz="8" w:space="0"/>
              <w:bottom w:val="nil"/>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p>
        </w:tc>
        <w:tc>
          <w:tcPr>
            <w:tcW w:w="268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完成2023年工勤技能等级考核考试考务工作</w:t>
            </w:r>
          </w:p>
        </w:tc>
        <w:tc>
          <w:tcPr>
            <w:tcW w:w="16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完成</w:t>
            </w:r>
          </w:p>
        </w:tc>
        <w:tc>
          <w:tcPr>
            <w:tcW w:w="14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完成</w:t>
            </w:r>
          </w:p>
        </w:tc>
        <w:tc>
          <w:tcPr>
            <w:tcW w:w="11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2</w:t>
            </w:r>
          </w:p>
        </w:tc>
        <w:tc>
          <w:tcPr>
            <w:tcW w:w="109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2</w:t>
            </w:r>
          </w:p>
        </w:tc>
        <w:tc>
          <w:tcPr>
            <w:tcW w:w="126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0.00</w:t>
            </w:r>
          </w:p>
        </w:tc>
        <w:tc>
          <w:tcPr>
            <w:tcW w:w="3919"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p>
        </w:tc>
      </w:tr>
      <w:tr>
        <w:trPr>
          <w:gridAfter w:val="8"/>
          <w:wAfter w:w="8317" w:type="dxa"/>
          <w:trHeight w:val="600" w:hRule="exact"/>
        </w:trPr>
        <w:tc>
          <w:tcPr>
            <w:tcW w:w="1487" w:type="dxa"/>
            <w:gridSpan w:val="2"/>
            <w:vMerge w:val="continue"/>
            <w:tcBorders>
              <w:top w:val="nil"/>
              <w:left w:val="single" w:color="000000" w:sz="8" w:space="0"/>
              <w:bottom w:val="nil"/>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p>
        </w:tc>
        <w:tc>
          <w:tcPr>
            <w:tcW w:w="1255" w:type="dxa"/>
            <w:vMerge w:val="continue"/>
            <w:tcBorders>
              <w:top w:val="nil"/>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p>
        </w:tc>
        <w:tc>
          <w:tcPr>
            <w:tcW w:w="268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完成省考试中心安排考试考务工作</w:t>
            </w:r>
          </w:p>
        </w:tc>
        <w:tc>
          <w:tcPr>
            <w:tcW w:w="16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完成</w:t>
            </w:r>
          </w:p>
        </w:tc>
        <w:tc>
          <w:tcPr>
            <w:tcW w:w="14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完成</w:t>
            </w:r>
          </w:p>
        </w:tc>
        <w:tc>
          <w:tcPr>
            <w:tcW w:w="11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2</w:t>
            </w:r>
          </w:p>
        </w:tc>
        <w:tc>
          <w:tcPr>
            <w:tcW w:w="109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2</w:t>
            </w:r>
          </w:p>
        </w:tc>
        <w:tc>
          <w:tcPr>
            <w:tcW w:w="126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0.00</w:t>
            </w:r>
          </w:p>
        </w:tc>
        <w:tc>
          <w:tcPr>
            <w:tcW w:w="3919"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p>
        </w:tc>
      </w:tr>
      <w:tr>
        <w:trPr>
          <w:gridAfter w:val="8"/>
          <w:wAfter w:w="8317" w:type="dxa"/>
          <w:trHeight w:val="575" w:hRule="exact"/>
        </w:trPr>
        <w:tc>
          <w:tcPr>
            <w:tcW w:w="1487" w:type="dxa"/>
            <w:gridSpan w:val="2"/>
            <w:vMerge w:val="continue"/>
            <w:tcBorders>
              <w:top w:val="nil"/>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p>
        </w:tc>
        <w:tc>
          <w:tcPr>
            <w:tcW w:w="12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满意度</w:t>
            </w:r>
          </w:p>
        </w:tc>
        <w:tc>
          <w:tcPr>
            <w:tcW w:w="268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服务对象满意度</w:t>
            </w:r>
          </w:p>
        </w:tc>
        <w:tc>
          <w:tcPr>
            <w:tcW w:w="16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≥95%</w:t>
            </w:r>
          </w:p>
        </w:tc>
        <w:tc>
          <w:tcPr>
            <w:tcW w:w="14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≥95%</w:t>
            </w:r>
          </w:p>
        </w:tc>
        <w:tc>
          <w:tcPr>
            <w:tcW w:w="11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2</w:t>
            </w:r>
          </w:p>
        </w:tc>
        <w:tc>
          <w:tcPr>
            <w:tcW w:w="109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2</w:t>
            </w:r>
          </w:p>
        </w:tc>
        <w:tc>
          <w:tcPr>
            <w:tcW w:w="126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0.00</w:t>
            </w:r>
          </w:p>
        </w:tc>
        <w:tc>
          <w:tcPr>
            <w:tcW w:w="3919"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p>
        </w:tc>
      </w:tr>
      <w:tr>
        <w:trPr>
          <w:gridAfter w:val="8"/>
          <w:wAfter w:w="8317" w:type="dxa"/>
          <w:trHeight w:val="605" w:hRule="exact"/>
        </w:trPr>
        <w:tc>
          <w:tcPr>
            <w:tcW w:w="8532"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总分</w:t>
            </w:r>
          </w:p>
        </w:tc>
        <w:tc>
          <w:tcPr>
            <w:tcW w:w="11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100</w:t>
            </w:r>
          </w:p>
        </w:tc>
        <w:tc>
          <w:tcPr>
            <w:tcW w:w="109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100</w:t>
            </w:r>
          </w:p>
        </w:tc>
        <w:tc>
          <w:tcPr>
            <w:tcW w:w="126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p>
        </w:tc>
        <w:tc>
          <w:tcPr>
            <w:tcW w:w="3919"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ind w:left="0" w:right="0"/>
              <w:contextualSpacing w:val="0"/>
              <w:jc w:val="center"/>
              <w:rPr>
                <w:rFonts w:ascii="宋体" w:hAnsi="宋体" w:eastAsia="宋体" w:cs="宋体"/>
                <w:color w:val="000000"/>
                <w:sz w:val="18"/>
                <w:rtl w:val="0"/>
                <w:lang w:val="en-US"/>
              </w:rPr>
            </w:pPr>
          </w:p>
        </w:tc>
      </w:tr>
      <w:tr>
        <w:trPr>
          <w:trHeight w:val="285" w:hRule="exact"/>
        </w:trPr>
        <w:tc>
          <w:tcPr>
            <w:tcW w:w="854"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633"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515" w:type="dxa"/>
            <w:gridSpan w:val="2"/>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5530" w:type="dxa"/>
            <w:gridSpan w:val="3"/>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85"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0"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8212" w:type="dxa"/>
            <w:gridSpan w:val="7"/>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0"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r>
      <w:tr>
        <w:trPr>
          <w:trHeight w:val="285" w:hRule="exact"/>
        </w:trPr>
        <w:tc>
          <w:tcPr>
            <w:tcW w:w="854"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633"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515" w:type="dxa"/>
            <w:gridSpan w:val="2"/>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5530" w:type="dxa"/>
            <w:gridSpan w:val="3"/>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85"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0"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8212" w:type="dxa"/>
            <w:gridSpan w:val="7"/>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0"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r>
      <w:tr>
        <w:trPr>
          <w:trHeight w:val="285" w:hRule="exact"/>
        </w:trPr>
        <w:tc>
          <w:tcPr>
            <w:tcW w:w="854"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633"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515" w:type="dxa"/>
            <w:gridSpan w:val="2"/>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5530" w:type="dxa"/>
            <w:gridSpan w:val="3"/>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85"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0"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8212" w:type="dxa"/>
            <w:gridSpan w:val="7"/>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0"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r>
    </w:tbl>
    <w:p>
      <w:pPr>
        <w:pStyle w:val="10"/>
        <w:widowControl w:val="0"/>
        <w:ind w:left="0" w:right="0"/>
        <w:contextualSpacing w:val="0"/>
        <w:rPr>
          <w:rFonts w:ascii="Arial" w:hAnsi="Arial" w:eastAsia="Arial" w:cs="Arial"/>
          <w:color w:val="000000"/>
          <w:sz w:val="24"/>
          <w:rtl w:val="0"/>
        </w:rPr>
        <w:sectPr>
          <w:pgSz w:w="20409" w:h="15840"/>
          <w:pgMar w:top="388" w:right="1080" w:bottom="388" w:left="1080" w:header="720" w:footer="720" w:gutter="0"/>
          <w:cols w:space="720" w:num="1"/>
          <w:vAlign w:val="top"/>
        </w:sectPr>
      </w:pPr>
    </w:p>
    <w:p>
      <w:pPr>
        <w:pStyle w:val="10"/>
        <w:widowControl w:val="0"/>
        <w:ind w:left="0" w:right="0"/>
        <w:contextualSpacing w:val="0"/>
        <w:rPr>
          <w:rFonts w:ascii="Arial" w:hAnsi="Arial" w:eastAsia="Arial" w:cs="Arial"/>
          <w:color w:val="000000"/>
          <w:sz w:val="2"/>
          <w:rtl w:val="0"/>
        </w:rPr>
      </w:pPr>
    </w:p>
    <w:tbl>
      <w:tblPr>
        <w:tblStyle w:val="4"/>
        <w:tblW w:w="14869" w:type="dxa"/>
        <w:tblInd w:w="0" w:type="dxa"/>
        <w:shd w:val="clear" w:color="auto" w:fill="auto"/>
        <w:tblLayout w:type="fixed"/>
        <w:tblCellMar>
          <w:top w:w="0" w:type="dxa"/>
          <w:left w:w="0" w:type="dxa"/>
          <w:bottom w:w="0" w:type="dxa"/>
          <w:right w:w="0" w:type="dxa"/>
        </w:tblCellMar>
      </w:tblPr>
      <w:tblGrid>
        <w:gridCol w:w="854"/>
        <w:gridCol w:w="989"/>
        <w:gridCol w:w="1159"/>
        <w:gridCol w:w="1079"/>
        <w:gridCol w:w="929"/>
        <w:gridCol w:w="1634"/>
        <w:gridCol w:w="1079"/>
        <w:gridCol w:w="929"/>
        <w:gridCol w:w="1079"/>
        <w:gridCol w:w="1079"/>
        <w:gridCol w:w="944"/>
        <w:gridCol w:w="944"/>
        <w:gridCol w:w="1079"/>
        <w:gridCol w:w="1079"/>
      </w:tblGrid>
      <w:tr>
        <w:tblPrEx>
          <w:shd w:val="clear" w:color="auto" w:fill="auto"/>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cBorders>
            <w:shd w:val="clear" w:color="auto" w:fill="FFFFFF"/>
            <w:vAlign w:val="center"/>
          </w:tcPr>
          <w:p>
            <w:pPr>
              <w:pStyle w:val="10"/>
              <w:widowControl w:val="0"/>
              <w:spacing w:line="465" w:lineRule="exact"/>
              <w:ind w:left="20" w:right="0"/>
              <w:contextualSpacing w:val="0"/>
              <w:jc w:val="center"/>
              <w:rPr>
                <w:rFonts w:ascii="宋体" w:hAnsi="宋体" w:eastAsia="宋体" w:cs="宋体"/>
                <w:color w:val="000000"/>
                <w:sz w:val="40"/>
                <w:rtl w:val="0"/>
              </w:rPr>
            </w:pPr>
            <w:r>
              <w:rPr>
                <w:rFonts w:ascii="宋体" w:hAnsi="宋体" w:eastAsia="宋体" w:cs="宋体"/>
                <w:b/>
                <w:color w:val="000000"/>
                <w:sz w:val="40"/>
                <w:rtl w:val="0"/>
              </w:rPr>
              <w:t>项目单位自评表</w:t>
            </w:r>
          </w:p>
        </w:tc>
      </w:tr>
      <w:tr>
        <w:tblPrEx>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项目名称</w:t>
            </w:r>
          </w:p>
        </w:tc>
        <w:tc>
          <w:tcPr>
            <w:tcW w:w="13013" w:type="dxa"/>
            <w:gridSpan w:val="1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rPr>
              <w:t>省级下达考务费</w:t>
            </w:r>
            <w:r>
              <w:rPr>
                <w:rFonts w:ascii="宋体" w:hAnsi="宋体" w:eastAsia="宋体" w:cs="宋体"/>
                <w:color w:val="000000"/>
                <w:sz w:val="18"/>
                <w:rtl w:val="0"/>
                <w:lang w:val="en-US"/>
              </w:rPr>
              <w:t>(2022年结余资金)</w:t>
            </w:r>
          </w:p>
        </w:tc>
      </w:tr>
      <w:tr>
        <w:tblPrEx>
          <w:shd w:val="clear" w:color="auto" w:fill="auto"/>
          <w:tblCellMar>
            <w:top w:w="0" w:type="dxa"/>
            <w:left w:w="0" w:type="dxa"/>
            <w:bottom w:w="0" w:type="dxa"/>
            <w:right w:w="0" w:type="dxa"/>
          </w:tblCellMar>
        </w:tblPrEx>
        <w:trPr>
          <w:trHeight w:val="450"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主管部门</w:t>
            </w:r>
          </w:p>
        </w:tc>
        <w:tc>
          <w:tcPr>
            <w:tcW w:w="4801"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许昌市人力资源和社会保障局</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实施单位</w:t>
            </w:r>
          </w:p>
        </w:tc>
        <w:tc>
          <w:tcPr>
            <w:tcW w:w="6204"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许昌市职业技能等级评价中心</w:t>
            </w:r>
          </w:p>
          <w:p>
            <w:pPr>
              <w:pStyle w:val="10"/>
              <w:widowControl w:val="0"/>
              <w:spacing w:line="225" w:lineRule="exact"/>
              <w:ind w:left="20" w:right="0"/>
              <w:contextualSpacing w:val="0"/>
              <w:jc w:val="center"/>
              <w:rPr>
                <w:rFonts w:ascii="宋体" w:hAnsi="宋体" w:eastAsia="宋体" w:cs="宋体"/>
                <w:color w:val="000000"/>
                <w:sz w:val="18"/>
                <w:rtl w:val="0"/>
              </w:rPr>
            </w:pPr>
          </w:p>
        </w:tc>
      </w:tr>
      <w:tr>
        <w:tblPrEx>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项目资金（万元）</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年初预算数</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全年预算数</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全年执行数</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执行率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r>
      <w:tr>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年度资金总额（万元）：</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143.49</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142.9</w:t>
            </w:r>
          </w:p>
        </w:tc>
        <w:tc>
          <w:tcPr>
            <w:tcW w:w="944" w:type="dxa"/>
            <w:tcBorders>
              <w:top w:val="single" w:color="FFFFFF" w:sz="4" w:space="0"/>
              <w:left w:val="single" w:color="FFFFFF" w:sz="4" w:space="0"/>
              <w:bottom w:val="single" w:color="FFFFFF" w:sz="4" w:space="0"/>
              <w:right w:val="single" w:color="FFFFFF" w:sz="4"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99.59</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9.96</w:t>
            </w:r>
          </w:p>
        </w:tc>
      </w:tr>
      <w:tr>
        <w:tblPrEx>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政府性预算资金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143.49</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142.9</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99.59</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tblPrEx>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财政专户管理资金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tblPrEx>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单位资金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tblPrEx>
          <w:shd w:val="clear" w:color="auto" w:fill="auto"/>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资金管理情况</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 xml:space="preserve"> 情况说明</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存在问题和改进措施</w:t>
            </w:r>
          </w:p>
        </w:tc>
      </w:tr>
      <w:tr>
        <w:tblPrEx>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科学</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r>
      <w:tr>
        <w:tblPrEx>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合规</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r>
      <w:tr>
        <w:tblPrEx>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规范</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r>
      <w:tr>
        <w:tblPrEx>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预算绩效管理情况</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全程按照预算绩效相关规定执行。</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r>
      <w:tr>
        <w:tblPrEx>
          <w:shd w:val="clear" w:color="auto" w:fill="auto"/>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年度总体目标</w:t>
            </w: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预期目标</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实际完成情况</w:t>
            </w:r>
          </w:p>
        </w:tc>
      </w:tr>
      <w:tr>
        <w:tblPrEx>
          <w:shd w:val="clear" w:color="auto" w:fill="auto"/>
        </w:tblPrEx>
        <w:trPr>
          <w:trHeight w:val="157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完成省人事考试中心安排的2023年国家公务员考试笔试及补考2022年延迟相关考试许昌地区考务工作，以防范化解考试风险为目标，确保考场质量达标，维护好考区秩序，同时保证考试公平公正的环境，为我市吸纳更多的人才。同时，做到及时足量的为考务工作人员发放劳务费用。在做好各部门协调配合工作的前提下，全面推动人事考试“工作程序化、岗位精细化、信息便捷化、服务标准化”,确保圆满完成该项考试任务。</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圆满完成省人事考试中心安排的各项省级考试，并完成全部支出。</w:t>
            </w:r>
          </w:p>
        </w:tc>
      </w:tr>
      <w:tr>
        <w:tblPrEx>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绩效指标</w:t>
            </w: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一级指标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二级指标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三级指标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年度指标值</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偏差度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偏差原因分析及改进措施</w:t>
            </w:r>
          </w:p>
        </w:tc>
      </w:tr>
      <w:tr>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成本指标</w:t>
            </w: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经济成本指标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相关考务人员劳务费成本</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330元/人/天</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330元/人/天</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总劳务费成本</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≤149.027万元</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142.9</w:t>
            </w:r>
            <w:r>
              <w:rPr>
                <w:rFonts w:ascii="宋体" w:hAnsi="宋体" w:eastAsia="宋体" w:cs="宋体"/>
                <w:color w:val="000000"/>
                <w:sz w:val="18"/>
                <w:rtl w:val="0"/>
              </w:rPr>
              <w:t>万元</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0.41</w:t>
            </w:r>
            <w:r>
              <w:rPr>
                <w:rFonts w:ascii="宋体" w:hAnsi="宋体" w:eastAsia="宋体" w:cs="宋体"/>
                <w:color w:val="000000"/>
                <w:sz w:val="18"/>
                <w:rtl w:val="0"/>
              </w:rPr>
              <w:t>%</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both"/>
              <w:rPr>
                <w:rFonts w:ascii="宋体" w:hAnsi="宋体" w:eastAsia="宋体" w:cs="宋体"/>
                <w:color w:val="000000"/>
                <w:sz w:val="24"/>
                <w:rtl w:val="0"/>
              </w:rPr>
            </w:pPr>
            <w:r>
              <w:rPr>
                <w:rFonts w:ascii="宋体" w:hAnsi="宋体" w:eastAsia="宋体" w:cs="宋体"/>
                <w:color w:val="000000"/>
                <w:sz w:val="18"/>
                <w:rtl w:val="0"/>
              </w:rPr>
              <w:t>节约用度，减少不必要的支出。</w:t>
            </w:r>
          </w:p>
        </w:tc>
      </w:tr>
      <w:tr>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社会成本指标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生态环境成本指标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产出指标</w:t>
            </w: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数量指标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考试总个数</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≥5个</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6个</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国家公务员考试考生数量</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6268人</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6268人</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补考4个2022延期考试预估考生数量</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≥20600人</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26750人</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国家公务员考试考务工作人员数量</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≥695人次</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704人次</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补考4个2022延期考试预估考务工作人员数量</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≥2033人次</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2163人次</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质量指标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考试全流程合规性</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合规</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劳务费发放准确率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≥99%</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时效指标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考试总时长</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8.5天</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8.5天</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劳务费拨付时间</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≤12月</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12月</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效益指标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经济效益指标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社会效益指标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确保考试公平环境</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持续保障</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单位就业岗位</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增加</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满意度指标</w:t>
            </w: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考生满意度</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≥99%</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99%</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考务人员满意度</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≥98%</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99%</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7798"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总分</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w:t>
            </w:r>
            <w:r>
              <w:rPr>
                <w:rFonts w:ascii="宋体" w:hAnsi="宋体" w:eastAsia="宋体" w:cs="宋体"/>
                <w:color w:val="000000"/>
                <w:sz w:val="18"/>
                <w:rtl w:val="0"/>
                <w:lang w:val="en-US"/>
              </w:rPr>
              <w:t>8</w:t>
            </w:r>
            <w:r>
              <w:rPr>
                <w:rFonts w:ascii="宋体" w:hAnsi="宋体" w:eastAsia="宋体" w:cs="宋体"/>
                <w:color w:val="000000"/>
                <w:sz w:val="18"/>
                <w:rtl w:val="0"/>
              </w:rPr>
              <w:t>.96</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rPr>
          <w:trHeight w:val="285" w:hRule="exact"/>
        </w:trPr>
        <w:tc>
          <w:tcPr>
            <w:tcW w:w="854"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634"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r>
    </w:tbl>
    <w:p>
      <w:pPr>
        <w:pStyle w:val="10"/>
        <w:widowControl w:val="0"/>
        <w:ind w:left="0" w:right="0"/>
        <w:contextualSpacing w:val="0"/>
        <w:rPr>
          <w:rFonts w:ascii="Arial" w:hAnsi="Arial" w:eastAsia="Arial" w:cs="Arial"/>
          <w:color w:val="000000"/>
          <w:sz w:val="24"/>
          <w:rtl w:val="0"/>
        </w:rPr>
      </w:pPr>
      <w:r>
        <w:br w:type="page"/>
      </w:r>
    </w:p>
    <w:tbl>
      <w:tblPr>
        <w:tblStyle w:val="4"/>
        <w:tblW w:w="14856" w:type="dxa"/>
        <w:tblInd w:w="0" w:type="dxa"/>
        <w:shd w:val="clear" w:color="auto" w:fill="auto"/>
        <w:tblLayout w:type="fixed"/>
        <w:tblCellMar>
          <w:top w:w="0" w:type="dxa"/>
          <w:left w:w="0" w:type="dxa"/>
          <w:bottom w:w="0" w:type="dxa"/>
          <w:right w:w="0" w:type="dxa"/>
        </w:tblCellMar>
      </w:tblPr>
      <w:tblGrid>
        <w:gridCol w:w="854"/>
        <w:gridCol w:w="989"/>
        <w:gridCol w:w="1159"/>
        <w:gridCol w:w="1079"/>
        <w:gridCol w:w="929"/>
        <w:gridCol w:w="1634"/>
        <w:gridCol w:w="1079"/>
        <w:gridCol w:w="929"/>
        <w:gridCol w:w="1079"/>
        <w:gridCol w:w="1079"/>
        <w:gridCol w:w="944"/>
        <w:gridCol w:w="944"/>
        <w:gridCol w:w="1079"/>
        <w:gridCol w:w="1079"/>
      </w:tblGrid>
      <w:tr>
        <w:tblPrEx>
          <w:shd w:val="clear" w:color="auto" w:fill="auto"/>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cBorders>
            <w:shd w:val="clear" w:color="auto" w:fill="FFFFFF"/>
            <w:vAlign w:val="center"/>
          </w:tcPr>
          <w:p>
            <w:pPr>
              <w:pStyle w:val="10"/>
              <w:widowControl w:val="0"/>
              <w:spacing w:line="465" w:lineRule="exact"/>
              <w:ind w:left="20" w:right="0"/>
              <w:contextualSpacing w:val="0"/>
              <w:jc w:val="center"/>
              <w:rPr>
                <w:rFonts w:ascii="宋体" w:hAnsi="宋体" w:eastAsia="宋体" w:cs="宋体"/>
                <w:color w:val="000000"/>
                <w:sz w:val="40"/>
                <w:rtl w:val="0"/>
              </w:rPr>
            </w:pPr>
            <w:r>
              <w:rPr>
                <w:rFonts w:ascii="宋体" w:hAnsi="宋体" w:eastAsia="宋体" w:cs="宋体"/>
                <w:b/>
                <w:color w:val="000000"/>
                <w:sz w:val="40"/>
                <w:rtl w:val="0"/>
              </w:rPr>
              <w:t>项目单位自评表</w:t>
            </w:r>
          </w:p>
        </w:tc>
      </w:tr>
      <w:tr>
        <w:tblPrEx>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项目名称</w:t>
            </w:r>
          </w:p>
        </w:tc>
        <w:tc>
          <w:tcPr>
            <w:tcW w:w="13013" w:type="dxa"/>
            <w:gridSpan w:val="1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2023年省公务员招录笔试经费</w:t>
            </w:r>
          </w:p>
        </w:tc>
      </w:tr>
      <w:tr>
        <w:tblPrEx>
          <w:shd w:val="clear" w:color="auto" w:fill="auto"/>
          <w:tblCellMar>
            <w:top w:w="0" w:type="dxa"/>
            <w:left w:w="0" w:type="dxa"/>
            <w:bottom w:w="0" w:type="dxa"/>
            <w:right w:w="0" w:type="dxa"/>
          </w:tblCellMar>
        </w:tblPrEx>
        <w:trPr>
          <w:trHeight w:val="450"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主管部门</w:t>
            </w:r>
          </w:p>
        </w:tc>
        <w:tc>
          <w:tcPr>
            <w:tcW w:w="4801"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许昌市人力资源和社会保障局</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实施单位</w:t>
            </w:r>
          </w:p>
        </w:tc>
        <w:tc>
          <w:tcPr>
            <w:tcW w:w="6204"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许昌市职业技能等级评价中心</w:t>
            </w:r>
          </w:p>
          <w:p>
            <w:pPr>
              <w:pStyle w:val="10"/>
              <w:widowControl w:val="0"/>
              <w:spacing w:line="225" w:lineRule="exact"/>
              <w:ind w:left="20" w:right="0"/>
              <w:contextualSpacing w:val="0"/>
              <w:jc w:val="center"/>
              <w:rPr>
                <w:rFonts w:ascii="宋体" w:hAnsi="宋体" w:eastAsia="宋体" w:cs="宋体"/>
                <w:color w:val="000000"/>
                <w:sz w:val="18"/>
                <w:rtl w:val="0"/>
              </w:rPr>
            </w:pPr>
          </w:p>
        </w:tc>
      </w:tr>
      <w:tr>
        <w:tblPrEx>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项目资金（万元）</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年初预算数</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全年预算数</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全年执行数</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执行率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r>
      <w:tr>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年度资金总额（万元）：</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69.057</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66.053</w:t>
            </w:r>
          </w:p>
        </w:tc>
        <w:tc>
          <w:tcPr>
            <w:tcW w:w="944" w:type="dxa"/>
            <w:tcBorders>
              <w:top w:val="single" w:color="FFFFFF" w:sz="4" w:space="0"/>
              <w:left w:val="single" w:color="FFFFFF" w:sz="4" w:space="0"/>
              <w:bottom w:val="single" w:color="FFFFFF" w:sz="4" w:space="0"/>
              <w:right w:val="single" w:color="FFFFFF" w:sz="4"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lang w:val="en-US"/>
              </w:rPr>
            </w:pPr>
            <w:r>
              <w:rPr>
                <w:rFonts w:ascii="宋体" w:hAnsi="宋体" w:eastAsia="宋体" w:cs="宋体"/>
                <w:color w:val="auto"/>
                <w:sz w:val="18"/>
                <w:rtl w:val="0"/>
                <w:lang w:val="en-US"/>
              </w:rPr>
              <w:t>95.65</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lang w:val="en-US"/>
              </w:rPr>
            </w:pPr>
            <w:r>
              <w:rPr>
                <w:rFonts w:ascii="宋体" w:hAnsi="宋体" w:eastAsia="宋体" w:cs="宋体"/>
                <w:color w:val="auto"/>
                <w:sz w:val="18"/>
                <w:rtl w:val="0"/>
                <w:lang w:val="en-US"/>
              </w:rPr>
              <w:t>9</w:t>
            </w:r>
          </w:p>
        </w:tc>
      </w:tr>
      <w:tr>
        <w:tblPrEx>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政府性预算资金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69.057</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rPr>
              <w:t>6</w:t>
            </w:r>
            <w:r>
              <w:rPr>
                <w:rFonts w:ascii="宋体" w:hAnsi="宋体" w:eastAsia="宋体" w:cs="宋体"/>
                <w:color w:val="000000"/>
                <w:sz w:val="18"/>
                <w:rtl w:val="0"/>
                <w:lang w:val="en-US"/>
              </w:rPr>
              <w:t>6.053</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lang w:val="en-US"/>
              </w:rPr>
            </w:pPr>
            <w:r>
              <w:rPr>
                <w:rFonts w:ascii="宋体" w:hAnsi="宋体" w:eastAsia="宋体" w:cs="宋体"/>
                <w:color w:val="auto"/>
                <w:sz w:val="18"/>
                <w:rtl w:val="0"/>
                <w:lang w:val="en-US"/>
              </w:rPr>
              <w:t>95.65</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w:t>
            </w:r>
          </w:p>
        </w:tc>
      </w:tr>
      <w:tr>
        <w:tblPrEx>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财政专户管理资金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tblPrEx>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单位资金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tblPrEx>
          <w:shd w:val="clear" w:color="auto" w:fill="auto"/>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资金管理情况</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 xml:space="preserve"> 情况说明</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存在问题和改进措施</w:t>
            </w:r>
          </w:p>
        </w:tc>
      </w:tr>
      <w:tr>
        <w:tblPrEx>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科学</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r>
      <w:tr>
        <w:tblPrEx>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合规</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r>
      <w:tr>
        <w:tblPrEx>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规范</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r>
      <w:tr>
        <w:tblPrEx>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预算绩效管理情况</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全程按照预算绩效相关规定执行。</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r>
      <w:tr>
        <w:tblPrEx>
          <w:shd w:val="clear" w:color="auto" w:fill="auto"/>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年度总体目标</w:t>
            </w: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预期目标</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实际完成情况</w:t>
            </w:r>
          </w:p>
        </w:tc>
      </w:tr>
      <w:tr>
        <w:tblPrEx>
          <w:shd w:val="clear" w:color="auto" w:fill="auto"/>
        </w:tblPrEx>
        <w:trPr>
          <w:trHeight w:val="157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完成省人事考试中心安排的2023年省公务员考试笔试(包含公务员遴选)许昌地区考试工作，以防范化解考试风险为目标，主动适应疫情防控常态化形势，确保考场质量达标，维护好考区秩序，同时保证考试公平公正的环境，为我市吸纳更多的人才。同时，做到及时足量的为考务工作人员发放劳务费用。在做好各部门协调配合工作的前提下，全面推动人事考试“工作程序化、岗位精细化、信息便捷化、服务标准化”,确保圆满完成该项考试任务。</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圆满完成</w:t>
            </w:r>
            <w:r>
              <w:rPr>
                <w:rFonts w:ascii="宋体" w:hAnsi="宋体" w:eastAsia="宋体" w:cs="宋体"/>
                <w:color w:val="000000"/>
                <w:sz w:val="18"/>
                <w:rtl w:val="0"/>
                <w:lang w:val="en-US"/>
              </w:rPr>
              <w:t>2023年省公务员考试笔试许昌地区考试工作</w:t>
            </w:r>
            <w:r>
              <w:rPr>
                <w:rFonts w:ascii="宋体" w:hAnsi="宋体" w:eastAsia="宋体" w:cs="宋体"/>
                <w:color w:val="000000"/>
                <w:sz w:val="18"/>
                <w:rtl w:val="0"/>
              </w:rPr>
              <w:t>。</w:t>
            </w:r>
          </w:p>
        </w:tc>
      </w:tr>
      <w:tr>
        <w:tblPrEx>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绩效指标</w:t>
            </w: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一级指标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二级指标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三级指标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年度指标值</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偏差度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偏差原因分析及改进措施</w:t>
            </w:r>
          </w:p>
        </w:tc>
      </w:tr>
      <w:tr>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成本指标</w:t>
            </w:r>
          </w:p>
        </w:tc>
        <w:tc>
          <w:tcPr>
            <w:tcW w:w="1159" w:type="dxa"/>
            <w:vMerge w:val="restart"/>
            <w:tcBorders>
              <w:top w:val="single" w:color="000000" w:sz="8" w:space="0"/>
              <w:left w:val="single" w:color="000000" w:sz="8" w:space="0"/>
              <w:bottom w:val="nil"/>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经济成本指标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相关考务人员劳务费成本</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330元/人/天；</w:t>
            </w:r>
          </w:p>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200元/人/半天</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330元/人/天；</w:t>
            </w:r>
          </w:p>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200元/人/半天</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continue"/>
            <w:tcBorders>
              <w:top w:val="nil"/>
              <w:left w:val="single" w:color="000000" w:sz="8" w:space="0"/>
              <w:bottom w:val="nil"/>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工作日值班补助标准</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50元/人/白班；</w:t>
            </w:r>
          </w:p>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100元/人/夜班</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50元/人/白班；</w:t>
            </w:r>
          </w:p>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100元/人/夜班</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continue"/>
            <w:tcBorders>
              <w:top w:val="nil"/>
              <w:left w:val="single" w:color="000000" w:sz="8" w:space="0"/>
              <w:bottom w:val="nil"/>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周末值班补助标准</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200元/人/天</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200元/人/天</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71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continue"/>
            <w:tcBorders>
              <w:top w:val="nil"/>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总成本</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69.057万元</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6</w:t>
            </w:r>
            <w:r>
              <w:rPr>
                <w:rFonts w:ascii="宋体" w:hAnsi="宋体" w:eastAsia="宋体" w:cs="宋体"/>
                <w:color w:val="000000"/>
                <w:sz w:val="18"/>
                <w:rtl w:val="0"/>
                <w:lang w:val="en-US"/>
              </w:rPr>
              <w:t>6.053</w:t>
            </w:r>
            <w:r>
              <w:rPr>
                <w:rFonts w:ascii="宋体" w:hAnsi="宋体" w:eastAsia="宋体" w:cs="宋体"/>
                <w:color w:val="000000"/>
                <w:sz w:val="18"/>
                <w:rtl w:val="0"/>
              </w:rPr>
              <w:t>万元</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4.35</w:t>
            </w:r>
            <w:r>
              <w:rPr>
                <w:rFonts w:ascii="宋体" w:hAnsi="宋体" w:eastAsia="宋体" w:cs="宋体"/>
                <w:color w:val="000000"/>
                <w:sz w:val="18"/>
                <w:rtl w:val="0"/>
              </w:rPr>
              <w:t>%</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24"/>
                <w:rtl w:val="0"/>
              </w:rPr>
            </w:pPr>
            <w:r>
              <w:rPr>
                <w:rFonts w:ascii="宋体" w:hAnsi="宋体" w:eastAsia="宋体" w:cs="宋体"/>
                <w:color w:val="000000"/>
                <w:sz w:val="18"/>
                <w:rtl w:val="0"/>
              </w:rPr>
              <w:t>申请资金时为最大支出数，实际支出时减少不必要支出。</w:t>
            </w:r>
          </w:p>
        </w:tc>
      </w:tr>
      <w:tr>
        <w:tblPrEx>
          <w:shd w:val="clear" w:color="auto" w:fill="auto"/>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社会成本指标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生态环境成本指标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36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产出指标</w:t>
            </w: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数量指标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公务员考生数量</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20219人</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20219人</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公务员遴选考生数量</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524人</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524人</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考点数量</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18个</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18个</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考场数量</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678个</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678个</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考务工作人员数量</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2160人次</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2160人次</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质量指标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考试全流程合规性</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合规</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劳务费发放准确率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≥99%</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时效指标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考试时长</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1.5</w:t>
            </w:r>
            <w:r>
              <w:rPr>
                <w:rFonts w:ascii="宋体" w:hAnsi="宋体" w:eastAsia="宋体" w:cs="宋体"/>
                <w:color w:val="000000"/>
                <w:sz w:val="18"/>
                <w:rtl w:val="0"/>
              </w:rPr>
              <w:t>天</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1</w:t>
            </w:r>
            <w:r>
              <w:rPr>
                <w:rFonts w:ascii="宋体" w:hAnsi="宋体" w:eastAsia="宋体" w:cs="宋体"/>
                <w:color w:val="000000"/>
                <w:sz w:val="18"/>
                <w:rtl w:val="0"/>
              </w:rPr>
              <w:t>.5天</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2</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2</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劳务费拨付时间</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≤12月</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12月</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3</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3</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效益指标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经济效益指标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社会效益指标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确保考试公平环境</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持续保障</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单位就业岗位</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增加</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满意度指标</w:t>
            </w: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考生满意度</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≥99%</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99%</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考务人员满意度</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≥98%</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99%</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7798"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总分</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98</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285" w:hRule="exact"/>
        </w:trPr>
        <w:tc>
          <w:tcPr>
            <w:tcW w:w="854"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634"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r>
      <w:tr>
        <w:tblPrEx>
          <w:shd w:val="clear" w:color="auto" w:fill="auto"/>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cBorders>
            <w:shd w:val="clear" w:color="auto" w:fill="FFFFFF"/>
            <w:vAlign w:val="center"/>
          </w:tcPr>
          <w:p>
            <w:pPr>
              <w:pStyle w:val="10"/>
              <w:widowControl w:val="0"/>
              <w:ind w:left="0" w:right="0"/>
              <w:contextualSpacing w:val="0"/>
              <w:jc w:val="center"/>
              <w:rPr>
                <w:rFonts w:ascii="宋体" w:hAnsi="宋体" w:eastAsia="宋体" w:cs="宋体"/>
                <w:color w:val="000000"/>
                <w:sz w:val="40"/>
                <w:rtl w:val="0"/>
              </w:rPr>
            </w:pPr>
            <w:r>
              <w:br w:type="page"/>
            </w:r>
            <w:r>
              <w:rPr>
                <w:rFonts w:ascii="宋体" w:hAnsi="宋体" w:eastAsia="宋体" w:cs="宋体"/>
                <w:b/>
                <w:color w:val="000000"/>
                <w:sz w:val="40"/>
                <w:rtl w:val="0"/>
              </w:rPr>
              <w:t>项目单位自评表</w:t>
            </w:r>
          </w:p>
        </w:tc>
      </w:tr>
      <w:tr>
        <w:tblPrEx>
          <w:shd w:val="clear" w:color="auto" w:fill="auto"/>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项目名称</w:t>
            </w:r>
          </w:p>
        </w:tc>
        <w:tc>
          <w:tcPr>
            <w:tcW w:w="13013" w:type="dxa"/>
            <w:gridSpan w:val="1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2023年事业单位招录笔试经费</w:t>
            </w:r>
          </w:p>
        </w:tc>
      </w:tr>
      <w:tr>
        <w:tblPrEx>
          <w:shd w:val="clear" w:color="auto" w:fill="auto"/>
          <w:tblCellMar>
            <w:top w:w="0" w:type="dxa"/>
            <w:left w:w="0" w:type="dxa"/>
            <w:bottom w:w="0" w:type="dxa"/>
            <w:right w:w="0" w:type="dxa"/>
          </w:tblCellMar>
        </w:tblPrEx>
        <w:trPr>
          <w:trHeight w:val="450"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主管部门</w:t>
            </w:r>
          </w:p>
        </w:tc>
        <w:tc>
          <w:tcPr>
            <w:tcW w:w="4801"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许昌市人力资源和社会保障局</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实施单位</w:t>
            </w:r>
          </w:p>
        </w:tc>
        <w:tc>
          <w:tcPr>
            <w:tcW w:w="6204"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许昌市职业技能等级评价中心</w:t>
            </w:r>
          </w:p>
          <w:p>
            <w:pPr>
              <w:pStyle w:val="10"/>
              <w:widowControl w:val="0"/>
              <w:spacing w:line="225" w:lineRule="exact"/>
              <w:ind w:left="20" w:right="0"/>
              <w:contextualSpacing w:val="0"/>
              <w:jc w:val="center"/>
              <w:rPr>
                <w:rFonts w:ascii="宋体" w:hAnsi="宋体" w:eastAsia="宋体" w:cs="宋体"/>
                <w:color w:val="000000"/>
                <w:sz w:val="18"/>
                <w:rtl w:val="0"/>
              </w:rPr>
            </w:pPr>
          </w:p>
        </w:tc>
      </w:tr>
      <w:tr>
        <w:tblPrEx>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项目资金（万元）</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年初预算数</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全年预算数</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全年执行数</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执行率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r>
      <w:tr>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年度资金总额（万元）：</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92.738</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89.212</w:t>
            </w:r>
          </w:p>
        </w:tc>
        <w:tc>
          <w:tcPr>
            <w:tcW w:w="944" w:type="dxa"/>
            <w:tcBorders>
              <w:top w:val="single" w:color="FFFFFF" w:sz="4" w:space="0"/>
              <w:left w:val="single" w:color="FFFFFF" w:sz="4" w:space="0"/>
              <w:bottom w:val="single" w:color="FFFFFF" w:sz="4" w:space="0"/>
              <w:right w:val="single" w:color="FFFFFF" w:sz="4"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lang w:val="en-US"/>
              </w:rPr>
            </w:pPr>
            <w:r>
              <w:rPr>
                <w:rFonts w:ascii="宋体" w:hAnsi="宋体" w:eastAsia="宋体" w:cs="宋体"/>
                <w:color w:val="auto"/>
                <w:sz w:val="18"/>
                <w:rtl w:val="0"/>
                <w:lang w:val="en-US"/>
              </w:rPr>
              <w:t>96.2</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lang w:val="en-US"/>
              </w:rPr>
            </w:pPr>
            <w:r>
              <w:rPr>
                <w:rFonts w:ascii="宋体" w:hAnsi="宋体" w:eastAsia="宋体" w:cs="宋体"/>
                <w:color w:val="auto"/>
                <w:sz w:val="18"/>
                <w:rtl w:val="0"/>
                <w:lang w:val="en-US"/>
              </w:rPr>
              <w:t>9</w:t>
            </w:r>
          </w:p>
        </w:tc>
      </w:tr>
      <w:tr>
        <w:tblPrEx>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政府性预算资金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92.738</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89.212</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lang w:val="en-US"/>
              </w:rPr>
            </w:pPr>
            <w:r>
              <w:rPr>
                <w:rFonts w:ascii="宋体" w:hAnsi="宋体" w:eastAsia="宋体" w:cs="宋体"/>
                <w:color w:val="auto"/>
                <w:sz w:val="18"/>
                <w:rtl w:val="0"/>
                <w:lang w:val="en-US"/>
              </w:rPr>
              <w:t>96.2</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w:t>
            </w:r>
          </w:p>
        </w:tc>
      </w:tr>
      <w:tr>
        <w:tblPrEx>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财政专户管理资金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tblPrEx>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单位资金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tblPrEx>
          <w:shd w:val="clear" w:color="auto" w:fill="auto"/>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资金管理情况</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 xml:space="preserve"> 情况说明</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存在问题和改进措施</w:t>
            </w:r>
          </w:p>
        </w:tc>
      </w:tr>
      <w:tr>
        <w:tblPrEx>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科学</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r>
      <w:tr>
        <w:tblPrEx>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合规</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r>
      <w:tr>
        <w:tblPrEx>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规范</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r>
      <w:tr>
        <w:tblPrEx>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预算绩效管理情况</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全程按照预算绩效相关规定执行。</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r>
      <w:tr>
        <w:tblPrEx>
          <w:shd w:val="clear" w:color="auto" w:fill="auto"/>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年度总体目标</w:t>
            </w: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预期目标</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实际完成情况</w:t>
            </w:r>
          </w:p>
        </w:tc>
      </w:tr>
      <w:tr>
        <w:tblPrEx>
          <w:shd w:val="clear" w:color="auto" w:fill="auto"/>
        </w:tblPrEx>
        <w:trPr>
          <w:trHeight w:val="157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完成市委市政府安排的2023年市直事业单位公开招聘工作人员笔试考试工作，以防范化解考试风险为目标，主动适应疫情防控常态化形势，确保考场质量达标，维护好考区秩序，保证考试公平公正的环境，为我市吸纳更多的人才。同时，做到及时足量的为考务工作人员发放劳务费用。在做好各部门协调配合工作的前提下，全面推动人事考试“工作程序化、岗位精细化、信息便捷化、服务标准化”,确保圆满完成该项考试任务。</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圆满完成</w:t>
            </w:r>
            <w:r>
              <w:rPr>
                <w:rFonts w:ascii="宋体" w:hAnsi="宋体" w:eastAsia="宋体" w:cs="宋体"/>
                <w:color w:val="000000"/>
                <w:sz w:val="18"/>
                <w:rtl w:val="0"/>
                <w:lang w:val="en-US"/>
              </w:rPr>
              <w:t>2023年事业单位招录考试笔试许昌地区考试工作</w:t>
            </w:r>
            <w:r>
              <w:rPr>
                <w:rFonts w:ascii="宋体" w:hAnsi="宋体" w:eastAsia="宋体" w:cs="宋体"/>
                <w:color w:val="000000"/>
                <w:sz w:val="18"/>
                <w:rtl w:val="0"/>
              </w:rPr>
              <w:t>。</w:t>
            </w:r>
          </w:p>
        </w:tc>
      </w:tr>
      <w:tr>
        <w:tblPrEx>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绩效指标</w:t>
            </w: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一级指标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二级指标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三级指标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年度指标值</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偏差度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偏差原因分析及改进措施</w:t>
            </w:r>
          </w:p>
        </w:tc>
      </w:tr>
      <w:tr>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成本指标</w:t>
            </w:r>
          </w:p>
        </w:tc>
        <w:tc>
          <w:tcPr>
            <w:tcW w:w="1159" w:type="dxa"/>
            <w:vMerge w:val="restart"/>
            <w:tcBorders>
              <w:top w:val="single" w:color="000000" w:sz="8" w:space="0"/>
              <w:left w:val="single" w:color="000000" w:sz="8" w:space="0"/>
              <w:bottom w:val="nil"/>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经济成本指标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相关考务人员劳务费成本</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330元/人/天</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330元/人/天</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continue"/>
            <w:tcBorders>
              <w:top w:val="nil"/>
              <w:left w:val="single" w:color="000000" w:sz="8" w:space="0"/>
              <w:bottom w:val="nil"/>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工作日值班补助标准</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50元/人/白班；</w:t>
            </w:r>
          </w:p>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100元/人/夜班</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50元/人/白班；</w:t>
            </w:r>
          </w:p>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100元/人/夜班</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continue"/>
            <w:tcBorders>
              <w:top w:val="nil"/>
              <w:left w:val="single" w:color="000000" w:sz="8" w:space="0"/>
              <w:bottom w:val="nil"/>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周末值班补助标准</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200元/人/天</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200元/人/天</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73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continue"/>
            <w:tcBorders>
              <w:top w:val="nil"/>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总成本</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92.738万元</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92.738万元</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3.8</w:t>
            </w:r>
            <w:r>
              <w:rPr>
                <w:rFonts w:ascii="宋体" w:hAnsi="宋体" w:eastAsia="宋体" w:cs="宋体"/>
                <w:color w:val="000000"/>
                <w:sz w:val="18"/>
                <w:rtl w:val="0"/>
              </w:rPr>
              <w:t>%</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r>
              <w:rPr>
                <w:rFonts w:ascii="宋体" w:hAnsi="宋体" w:eastAsia="宋体" w:cs="宋体"/>
                <w:color w:val="000000"/>
                <w:sz w:val="18"/>
                <w:rtl w:val="0"/>
              </w:rPr>
              <w:t>申请资金时为最大支出数，实际支出时减少不必要支出。</w:t>
            </w:r>
          </w:p>
        </w:tc>
      </w:tr>
      <w:tr>
        <w:tblPrEx>
          <w:shd w:val="clear" w:color="auto" w:fill="auto"/>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社会成本指标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生态环境成本指标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restart"/>
            <w:tcBorders>
              <w:top w:val="single" w:color="000000" w:sz="8" w:space="0"/>
              <w:left w:val="single" w:color="000000" w:sz="8" w:space="0"/>
              <w:bottom w:val="nil"/>
              <w:right w:val="single" w:color="000000" w:sz="8" w:space="0"/>
            </w:tcBorders>
            <w:shd w:val="clear" w:color="auto" w:fill="FFFFFF"/>
            <w:vAlign w:val="center"/>
          </w:tcPr>
          <w:p>
            <w:pPr>
              <w:pStyle w:val="10"/>
              <w:widowControl w:val="0"/>
              <w:ind w:left="0" w:right="0"/>
              <w:contextualSpacing w:val="0"/>
              <w:jc w:val="center"/>
              <w:rPr>
                <w:rFonts w:ascii="宋体" w:hAnsi="宋体" w:eastAsia="宋体" w:cs="宋体"/>
                <w:color w:val="000000"/>
                <w:sz w:val="24"/>
                <w:rtl w:val="0"/>
              </w:rPr>
            </w:pPr>
            <w:r>
              <w:rPr>
                <w:rFonts w:ascii="宋体" w:hAnsi="宋体" w:eastAsia="宋体" w:cs="宋体"/>
                <w:color w:val="000000"/>
                <w:sz w:val="18"/>
                <w:rtl w:val="0"/>
              </w:rPr>
              <w:t>数量指标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考生数量</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30224人</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30224人</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考点数量</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24个</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24个</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考场数量</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1009个</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1009个</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考务工作人员数量</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2766人</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2766人</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质量指标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考试全流程合规性</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合规</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劳务费发放准确率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≥99%</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时效指标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考试时长</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1</w:t>
            </w:r>
            <w:r>
              <w:rPr>
                <w:rFonts w:ascii="宋体" w:hAnsi="宋体" w:eastAsia="宋体" w:cs="宋体"/>
                <w:color w:val="000000"/>
                <w:sz w:val="18"/>
                <w:rtl w:val="0"/>
              </w:rPr>
              <w:t>天</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1</w:t>
            </w:r>
            <w:r>
              <w:rPr>
                <w:rFonts w:ascii="宋体" w:hAnsi="宋体" w:eastAsia="宋体" w:cs="宋体"/>
                <w:color w:val="000000"/>
                <w:sz w:val="18"/>
                <w:rtl w:val="0"/>
              </w:rPr>
              <w:t>5天</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2</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2</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劳务费拨付时间</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≤12月</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12月</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3</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3</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效益指标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经济效益指标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社会效益指标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确保考试公平环境</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持续保障</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单位就业岗位</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增加</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满意度指标</w:t>
            </w: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考生满意度</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≥99%</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99%</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考务人员满意度</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≥98%</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99%</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7798"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总分</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98</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285" w:hRule="exact"/>
        </w:trPr>
        <w:tc>
          <w:tcPr>
            <w:tcW w:w="854"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634"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r>
      <w:tr>
        <w:tblPrEx>
          <w:shd w:val="clear" w:color="auto" w:fill="auto"/>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cBorders>
            <w:shd w:val="clear" w:color="auto" w:fill="FFFFFF"/>
            <w:vAlign w:val="center"/>
          </w:tcPr>
          <w:p>
            <w:pPr>
              <w:pStyle w:val="10"/>
              <w:widowControl w:val="0"/>
              <w:ind w:left="0" w:right="0"/>
              <w:contextualSpacing w:val="0"/>
              <w:jc w:val="center"/>
              <w:rPr>
                <w:rFonts w:ascii="宋体" w:hAnsi="宋体" w:eastAsia="宋体" w:cs="宋体"/>
                <w:color w:val="000000"/>
                <w:sz w:val="40"/>
                <w:rtl w:val="0"/>
              </w:rPr>
            </w:pPr>
            <w:r>
              <w:br w:type="page"/>
            </w:r>
            <w:r>
              <w:rPr>
                <w:rFonts w:ascii="宋体" w:hAnsi="宋体" w:eastAsia="宋体" w:cs="宋体"/>
                <w:b/>
                <w:color w:val="000000"/>
                <w:sz w:val="40"/>
                <w:rtl w:val="0"/>
              </w:rPr>
              <w:t>项目单位自评表</w:t>
            </w:r>
          </w:p>
        </w:tc>
      </w:tr>
      <w:tr>
        <w:tblPrEx>
          <w:shd w:val="clear" w:color="auto" w:fill="auto"/>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项目名称</w:t>
            </w:r>
          </w:p>
        </w:tc>
        <w:tc>
          <w:tcPr>
            <w:tcW w:w="13013" w:type="dxa"/>
            <w:gridSpan w:val="1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2023年工勤技能岗位等级考核工作经费</w:t>
            </w:r>
          </w:p>
        </w:tc>
      </w:tr>
      <w:tr>
        <w:tblPrEx>
          <w:shd w:val="clear" w:color="auto" w:fill="auto"/>
          <w:tblCellMar>
            <w:top w:w="0" w:type="dxa"/>
            <w:left w:w="0" w:type="dxa"/>
            <w:bottom w:w="0" w:type="dxa"/>
            <w:right w:w="0" w:type="dxa"/>
          </w:tblCellMar>
        </w:tblPrEx>
        <w:trPr>
          <w:trHeight w:val="450"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主管部门</w:t>
            </w:r>
          </w:p>
        </w:tc>
        <w:tc>
          <w:tcPr>
            <w:tcW w:w="4801"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许昌市人力资源和社会保障局</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实施单位</w:t>
            </w:r>
          </w:p>
        </w:tc>
        <w:tc>
          <w:tcPr>
            <w:tcW w:w="6204"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许昌市职业技能等级评价中心</w:t>
            </w:r>
          </w:p>
          <w:p>
            <w:pPr>
              <w:pStyle w:val="10"/>
              <w:widowControl w:val="0"/>
              <w:spacing w:line="225" w:lineRule="exact"/>
              <w:ind w:left="20" w:right="0"/>
              <w:contextualSpacing w:val="0"/>
              <w:jc w:val="center"/>
              <w:rPr>
                <w:rFonts w:ascii="宋体" w:hAnsi="宋体" w:eastAsia="宋体" w:cs="宋体"/>
                <w:color w:val="000000"/>
                <w:sz w:val="18"/>
                <w:rtl w:val="0"/>
              </w:rPr>
            </w:pPr>
          </w:p>
        </w:tc>
      </w:tr>
      <w:tr>
        <w:tblPrEx>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项目资金（万元）</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年初预算数</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全年预算数</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全年执行数</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执行率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r>
      <w:tr>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年度资金总额（万元）：</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37.3258</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rPr>
              <w:t>3</w:t>
            </w:r>
            <w:r>
              <w:rPr>
                <w:rFonts w:ascii="宋体" w:hAnsi="宋体" w:eastAsia="宋体" w:cs="宋体"/>
                <w:color w:val="000000"/>
                <w:sz w:val="18"/>
                <w:rtl w:val="0"/>
                <w:lang w:val="en-US"/>
              </w:rPr>
              <w:t>6.3518</w:t>
            </w:r>
          </w:p>
        </w:tc>
        <w:tc>
          <w:tcPr>
            <w:tcW w:w="944" w:type="dxa"/>
            <w:tcBorders>
              <w:top w:val="single" w:color="FFFFFF" w:sz="4" w:space="0"/>
              <w:left w:val="single" w:color="FFFFFF" w:sz="4" w:space="0"/>
              <w:bottom w:val="single" w:color="FFFFFF" w:sz="4" w:space="0"/>
              <w:right w:val="single" w:color="FFFFFF" w:sz="4"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lang w:val="en-US"/>
              </w:rPr>
            </w:pPr>
            <w:r>
              <w:rPr>
                <w:rFonts w:ascii="宋体" w:hAnsi="宋体" w:eastAsia="宋体" w:cs="宋体"/>
                <w:color w:val="auto"/>
                <w:sz w:val="18"/>
                <w:rtl w:val="0"/>
                <w:lang w:val="en-US"/>
              </w:rPr>
              <w:t>97.39</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lang w:val="en-US"/>
              </w:rPr>
            </w:pPr>
            <w:r>
              <w:rPr>
                <w:rFonts w:ascii="宋体" w:hAnsi="宋体" w:eastAsia="宋体" w:cs="宋体"/>
                <w:color w:val="auto"/>
                <w:sz w:val="18"/>
                <w:rtl w:val="0"/>
                <w:lang w:val="en-US"/>
              </w:rPr>
              <w:t>9</w:t>
            </w:r>
          </w:p>
        </w:tc>
      </w:tr>
      <w:tr>
        <w:tblPrEx>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政府性预算资金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37.3258</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rPr>
              <w:t>3</w:t>
            </w:r>
            <w:r>
              <w:rPr>
                <w:rFonts w:ascii="宋体" w:hAnsi="宋体" w:eastAsia="宋体" w:cs="宋体"/>
                <w:color w:val="000000"/>
                <w:sz w:val="18"/>
                <w:rtl w:val="0"/>
                <w:lang w:val="en-US"/>
              </w:rPr>
              <w:t>6.3518</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lang w:val="en-US"/>
              </w:rPr>
            </w:pPr>
            <w:r>
              <w:rPr>
                <w:rFonts w:ascii="宋体" w:hAnsi="宋体" w:eastAsia="宋体" w:cs="宋体"/>
                <w:color w:val="auto"/>
                <w:sz w:val="18"/>
                <w:rtl w:val="0"/>
                <w:lang w:val="en-US"/>
              </w:rPr>
              <w:t>97.39</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w:t>
            </w:r>
          </w:p>
        </w:tc>
      </w:tr>
      <w:tr>
        <w:tblPrEx>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财政专户管理资金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tblPrEx>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单位资金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tblPrEx>
          <w:shd w:val="clear" w:color="auto" w:fill="auto"/>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资金管理情况</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 xml:space="preserve"> 情况说明</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存在问题和改进措施</w:t>
            </w:r>
          </w:p>
        </w:tc>
      </w:tr>
      <w:tr>
        <w:tblPrEx>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科学</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r>
      <w:tr>
        <w:tblPrEx>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合规</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r>
      <w:tr>
        <w:tblPrEx>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规范</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r>
      <w:tr>
        <w:tblPrEx>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预算绩效管理情况</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全程按照预算绩效相关规定执行。</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r>
      <w:tr>
        <w:tblPrEx>
          <w:shd w:val="clear" w:color="auto" w:fill="auto"/>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年度总体目标</w:t>
            </w: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预期目标</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实际完成情况</w:t>
            </w:r>
          </w:p>
        </w:tc>
      </w:tr>
      <w:tr>
        <w:tblPrEx>
          <w:shd w:val="clear" w:color="auto" w:fill="auto"/>
        </w:tblPrEx>
        <w:trPr>
          <w:trHeight w:val="113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做好省工考办安排我市机关事业单位工勤等级考试的组织、培训等相关工作任务，确保我市机关事业单位工勤人员技能等级正常晋升，切实维护广大机关事业单位工勤人员的切身利益。同时，支出相关工作人员的劳务费、培训费及其他相关支出。</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圆满完成</w:t>
            </w:r>
            <w:r>
              <w:rPr>
                <w:rFonts w:ascii="宋体" w:hAnsi="宋体" w:eastAsia="宋体" w:cs="宋体"/>
                <w:color w:val="000000"/>
                <w:sz w:val="18"/>
                <w:rtl w:val="0"/>
                <w:lang w:val="en-US"/>
              </w:rPr>
              <w:t>2023年工勤技能等级考试许昌地区考试考务工作</w:t>
            </w:r>
            <w:r>
              <w:rPr>
                <w:rFonts w:ascii="宋体" w:hAnsi="宋体" w:eastAsia="宋体" w:cs="宋体"/>
                <w:color w:val="000000"/>
                <w:sz w:val="18"/>
                <w:rtl w:val="0"/>
              </w:rPr>
              <w:t>。</w:t>
            </w:r>
          </w:p>
        </w:tc>
      </w:tr>
      <w:tr>
        <w:tblPrEx>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绩效指标</w:t>
            </w: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一级指标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二级指标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三级指标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年度指标值</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偏差度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偏差原因分析及改进措施</w:t>
            </w:r>
          </w:p>
        </w:tc>
      </w:tr>
      <w:tr>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成本指标</w:t>
            </w:r>
          </w:p>
        </w:tc>
        <w:tc>
          <w:tcPr>
            <w:tcW w:w="1159" w:type="dxa"/>
            <w:vMerge w:val="restart"/>
            <w:tcBorders>
              <w:top w:val="single" w:color="000000" w:sz="8" w:space="0"/>
              <w:left w:val="single" w:color="000000" w:sz="8" w:space="0"/>
              <w:bottom w:val="nil"/>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经济成本指标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相关考务人员劳务费</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500元/人/天</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500元/人/天</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continue"/>
            <w:tcBorders>
              <w:top w:val="nil"/>
              <w:left w:val="single" w:color="000000" w:sz="8" w:space="0"/>
              <w:bottom w:val="nil"/>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支付网络培训费用</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95513元</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95513元</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continue"/>
            <w:tcBorders>
              <w:top w:val="nil"/>
              <w:left w:val="single" w:color="000000" w:sz="8" w:space="0"/>
              <w:bottom w:val="nil"/>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饮用水费用</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40元/箱</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40元/箱</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continue"/>
            <w:tcBorders>
              <w:top w:val="nil"/>
              <w:left w:val="single" w:color="000000" w:sz="8" w:space="0"/>
              <w:bottom w:val="nil"/>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考务手册费用</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8.4元/本</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8.4元/本</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89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continue"/>
            <w:tcBorders>
              <w:top w:val="nil"/>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总成本</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37.3258万元</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w:t>
            </w:r>
            <w:r>
              <w:rPr>
                <w:rFonts w:ascii="宋体" w:hAnsi="宋体" w:eastAsia="宋体" w:cs="宋体"/>
                <w:color w:val="000000"/>
                <w:sz w:val="18"/>
                <w:rtl w:val="0"/>
                <w:lang w:val="en-US"/>
              </w:rPr>
              <w:t>6.2258</w:t>
            </w:r>
            <w:r>
              <w:rPr>
                <w:rFonts w:ascii="宋体" w:hAnsi="宋体" w:eastAsia="宋体" w:cs="宋体"/>
                <w:color w:val="000000"/>
                <w:sz w:val="18"/>
                <w:rtl w:val="0"/>
              </w:rPr>
              <w:t>万元</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2.61</w:t>
            </w:r>
            <w:r>
              <w:rPr>
                <w:rFonts w:ascii="宋体" w:hAnsi="宋体" w:eastAsia="宋体" w:cs="宋体"/>
                <w:color w:val="000000"/>
                <w:sz w:val="18"/>
                <w:rtl w:val="0"/>
              </w:rPr>
              <w:t>%</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lang w:val="en-US"/>
              </w:rPr>
            </w:pPr>
            <w:r>
              <w:rPr>
                <w:rFonts w:ascii="宋体" w:hAnsi="宋体" w:eastAsia="宋体" w:cs="宋体"/>
                <w:color w:val="000000"/>
                <w:sz w:val="15"/>
                <w:rtl w:val="0"/>
              </w:rPr>
              <w:t>申请资金时内容包含购买手机信号屏蔽仪，申请资金时为最高金额，实际购买时为最低价，故有余额。</w:t>
            </w:r>
          </w:p>
        </w:tc>
      </w:tr>
      <w:tr>
        <w:tblPrEx>
          <w:shd w:val="clear" w:color="auto" w:fill="auto"/>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社会成本指标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生态环境成本指标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36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产出指标</w:t>
            </w: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数量指标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考生数量</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1962人</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1962人</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考试天数</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8天</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8天</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考务工作人员人次</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329人次</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329人次</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饮用水箱数</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30箱</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30箱</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考务手册本数</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150本</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150本</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质量指标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考生投诉率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考生培训率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≥99%</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≥99%</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时效指标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所有费用结算时间</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12月</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12月</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效益指标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经济效益指标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44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社会效益指标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机关事业单位工勤人员业务能力水平</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提高</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提高</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满意度指标</w:t>
            </w: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考生满意度</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w:t>
            </w:r>
            <w:r>
              <w:rPr>
                <w:rFonts w:ascii="宋体" w:hAnsi="宋体" w:eastAsia="宋体" w:cs="宋体"/>
                <w:color w:val="000000"/>
                <w:sz w:val="18"/>
                <w:rtl w:val="0"/>
                <w:lang w:val="en-US"/>
              </w:rPr>
              <w:t>8</w:t>
            </w:r>
            <w:r>
              <w:rPr>
                <w:rFonts w:ascii="宋体" w:hAnsi="宋体" w:eastAsia="宋体" w:cs="宋体"/>
                <w:color w:val="000000"/>
                <w:sz w:val="18"/>
                <w:rtl w:val="0"/>
              </w:rPr>
              <w:t>%</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w:t>
            </w:r>
            <w:r>
              <w:rPr>
                <w:rFonts w:ascii="宋体" w:hAnsi="宋体" w:eastAsia="宋体" w:cs="宋体"/>
                <w:color w:val="000000"/>
                <w:sz w:val="18"/>
                <w:rtl w:val="0"/>
                <w:lang w:val="en-US"/>
              </w:rPr>
              <w:t>8</w:t>
            </w:r>
            <w:r>
              <w:rPr>
                <w:rFonts w:ascii="宋体" w:hAnsi="宋体" w:eastAsia="宋体" w:cs="宋体"/>
                <w:color w:val="000000"/>
                <w:sz w:val="18"/>
                <w:rtl w:val="0"/>
              </w:rPr>
              <w:t>%</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考务人员满意度</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≥98%</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w:t>
            </w:r>
            <w:r>
              <w:rPr>
                <w:rFonts w:ascii="宋体" w:hAnsi="宋体" w:eastAsia="宋体" w:cs="宋体"/>
                <w:color w:val="000000"/>
                <w:sz w:val="18"/>
                <w:rtl w:val="0"/>
                <w:lang w:val="en-US"/>
              </w:rPr>
              <w:t>8</w:t>
            </w:r>
            <w:r>
              <w:rPr>
                <w:rFonts w:ascii="宋体" w:hAnsi="宋体" w:eastAsia="宋体" w:cs="宋体"/>
                <w:color w:val="000000"/>
                <w:sz w:val="18"/>
                <w:rtl w:val="0"/>
              </w:rPr>
              <w:t>%</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7798"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总分</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98</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bl>
    <w:p>
      <w:pPr>
        <w:pStyle w:val="10"/>
        <w:widowControl w:val="0"/>
        <w:ind w:left="0" w:right="0"/>
        <w:contextualSpacing w:val="0"/>
        <w:rPr>
          <w:rFonts w:ascii="Arial" w:hAnsi="Arial" w:eastAsia="Arial" w:cs="Arial"/>
          <w:color w:val="000000"/>
          <w:sz w:val="24"/>
          <w:rtl w:val="0"/>
        </w:rPr>
      </w:pPr>
    </w:p>
    <w:tbl>
      <w:tblPr>
        <w:tblStyle w:val="4"/>
        <w:tblW w:w="14856" w:type="dxa"/>
        <w:tblInd w:w="0" w:type="dxa"/>
        <w:shd w:val="clear" w:color="auto" w:fill="auto"/>
        <w:tblLayout w:type="fixed"/>
        <w:tblCellMar>
          <w:top w:w="0" w:type="dxa"/>
          <w:left w:w="0" w:type="dxa"/>
          <w:bottom w:w="0" w:type="dxa"/>
          <w:right w:w="0" w:type="dxa"/>
        </w:tblCellMar>
      </w:tblPr>
      <w:tblGrid>
        <w:gridCol w:w="854"/>
        <w:gridCol w:w="989"/>
        <w:gridCol w:w="1159"/>
        <w:gridCol w:w="1079"/>
        <w:gridCol w:w="929"/>
        <w:gridCol w:w="1634"/>
        <w:gridCol w:w="1079"/>
        <w:gridCol w:w="929"/>
        <w:gridCol w:w="1079"/>
        <w:gridCol w:w="1079"/>
        <w:gridCol w:w="944"/>
        <w:gridCol w:w="944"/>
        <w:gridCol w:w="2158"/>
      </w:tblGrid>
      <w:tr>
        <w:tblPrEx>
          <w:shd w:val="clear" w:color="auto" w:fill="auto"/>
        </w:tblPrEx>
        <w:trPr>
          <w:trHeight w:val="566" w:hRule="exact"/>
        </w:trPr>
        <w:tc>
          <w:tcPr>
            <w:tcW w:w="14856" w:type="dxa"/>
            <w:gridSpan w:val="13"/>
            <w:tcBorders>
              <w:top w:val="single" w:color="FFFFFF" w:sz="4" w:space="0"/>
              <w:left w:val="single" w:color="FFFFFF" w:sz="4" w:space="0"/>
              <w:bottom w:val="single" w:color="FFFFFF" w:sz="4" w:space="0"/>
              <w:right w:val="single" w:color="FFFFFF" w:sz="4" w:space="0"/>
            </w:tcBorders>
            <w:shd w:val="clear" w:color="auto" w:fill="FFFFFF"/>
            <w:vAlign w:val="center"/>
          </w:tcPr>
          <w:p>
            <w:pPr>
              <w:pStyle w:val="10"/>
              <w:widowControl w:val="0"/>
              <w:ind w:left="0" w:right="0"/>
              <w:contextualSpacing w:val="0"/>
              <w:jc w:val="center"/>
              <w:rPr>
                <w:rFonts w:ascii="宋体" w:hAnsi="宋体" w:eastAsia="宋体" w:cs="宋体"/>
                <w:color w:val="000000"/>
                <w:sz w:val="40"/>
                <w:rtl w:val="0"/>
              </w:rPr>
            </w:pPr>
            <w:r>
              <w:br w:type="page"/>
            </w:r>
            <w:r>
              <w:rPr>
                <w:rFonts w:ascii="宋体" w:hAnsi="宋体" w:eastAsia="宋体" w:cs="宋体"/>
                <w:b/>
                <w:color w:val="000000"/>
                <w:sz w:val="40"/>
                <w:rtl w:val="0"/>
              </w:rPr>
              <w:t>项目单位自评表</w:t>
            </w:r>
          </w:p>
        </w:tc>
      </w:tr>
      <w:tr>
        <w:tblPrEx>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项目名称</w:t>
            </w:r>
          </w:p>
        </w:tc>
        <w:tc>
          <w:tcPr>
            <w:tcW w:w="13013" w:type="dxa"/>
            <w:gridSpan w:val="11"/>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省级下达考务相关经费</w:t>
            </w:r>
          </w:p>
        </w:tc>
      </w:tr>
      <w:tr>
        <w:tblPrEx>
          <w:shd w:val="clear" w:color="auto" w:fill="auto"/>
          <w:tblCellMar>
            <w:top w:w="0" w:type="dxa"/>
            <w:left w:w="0" w:type="dxa"/>
            <w:bottom w:w="0" w:type="dxa"/>
            <w:right w:w="0" w:type="dxa"/>
          </w:tblCellMar>
        </w:tblPrEx>
        <w:trPr>
          <w:trHeight w:val="450"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主管部门</w:t>
            </w:r>
          </w:p>
        </w:tc>
        <w:tc>
          <w:tcPr>
            <w:tcW w:w="4801"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许昌市人力资源和社会保障局</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实施单位</w:t>
            </w:r>
          </w:p>
        </w:tc>
        <w:tc>
          <w:tcPr>
            <w:tcW w:w="6204"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许昌市职业技能等级评价中心</w:t>
            </w:r>
          </w:p>
          <w:p>
            <w:pPr>
              <w:pStyle w:val="10"/>
              <w:widowControl w:val="0"/>
              <w:spacing w:line="225" w:lineRule="exact"/>
              <w:ind w:left="20" w:right="0"/>
              <w:contextualSpacing w:val="0"/>
              <w:jc w:val="center"/>
              <w:rPr>
                <w:rFonts w:ascii="宋体" w:hAnsi="宋体" w:eastAsia="宋体" w:cs="宋体"/>
                <w:color w:val="000000"/>
                <w:sz w:val="18"/>
                <w:rtl w:val="0"/>
              </w:rPr>
            </w:pPr>
          </w:p>
        </w:tc>
      </w:tr>
      <w:tr>
        <w:tblPrEx>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项目资金（万元）</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年初预算数</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全年预算数</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全年执行数</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执行率 %</w:t>
            </w: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r>
      <w:tr>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年度资金总额（万元）：</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149.027</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56.61</w:t>
            </w:r>
          </w:p>
        </w:tc>
        <w:tc>
          <w:tcPr>
            <w:tcW w:w="944" w:type="dxa"/>
            <w:tcBorders>
              <w:top w:val="single" w:color="FFFFFF" w:sz="4" w:space="0"/>
              <w:left w:val="single" w:color="FFFFFF" w:sz="4" w:space="0"/>
              <w:bottom w:val="single" w:color="FFFFFF" w:sz="4" w:space="0"/>
              <w:right w:val="single" w:color="FFFFFF" w:sz="4"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lang w:val="en-US"/>
              </w:rPr>
            </w:pPr>
            <w:r>
              <w:rPr>
                <w:rFonts w:ascii="宋体" w:hAnsi="宋体" w:eastAsia="宋体" w:cs="宋体"/>
                <w:color w:val="auto"/>
                <w:sz w:val="18"/>
                <w:rtl w:val="0"/>
                <w:lang w:val="en-US"/>
              </w:rPr>
              <w:t>37.99</w:t>
            </w: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lang w:val="en-US"/>
              </w:rPr>
            </w:pPr>
            <w:r>
              <w:rPr>
                <w:rFonts w:ascii="宋体" w:hAnsi="宋体" w:eastAsia="宋体" w:cs="宋体"/>
                <w:color w:val="auto"/>
                <w:sz w:val="18"/>
                <w:rtl w:val="0"/>
                <w:lang w:val="en-US"/>
              </w:rPr>
              <w:t>9</w:t>
            </w:r>
          </w:p>
        </w:tc>
      </w:tr>
      <w:tr>
        <w:tblPrEx>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政府性预算资金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149.027</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56.61</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lang w:val="en-US"/>
              </w:rPr>
            </w:pPr>
            <w:r>
              <w:rPr>
                <w:rFonts w:ascii="宋体" w:hAnsi="宋体" w:eastAsia="宋体" w:cs="宋体"/>
                <w:color w:val="auto"/>
                <w:sz w:val="18"/>
                <w:rtl w:val="0"/>
                <w:lang w:val="en-US"/>
              </w:rPr>
              <w:t>37.99</w:t>
            </w: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w:t>
            </w:r>
          </w:p>
        </w:tc>
      </w:tr>
      <w:tr>
        <w:tblPrEx>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财政专户管理资金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tblPrEx>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单位资金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tblPrEx>
          <w:shd w:val="clear" w:color="auto" w:fill="auto"/>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资金管理情况</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 xml:space="preserve"> 情况说明</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5125"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存在问题和改进措施</w:t>
            </w:r>
          </w:p>
        </w:tc>
      </w:tr>
      <w:tr>
        <w:tblPrEx>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科学</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r>
      <w:tr>
        <w:tblPrEx>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合规</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r>
      <w:tr>
        <w:tblPrEx>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规范</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r>
      <w:tr>
        <w:tblPrEx>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预算绩效管理情况</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全程按照预算绩效相关规定执行。</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r>
      <w:tr>
        <w:tblPrEx>
          <w:shd w:val="clear" w:color="auto" w:fill="auto"/>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年度总体目标</w:t>
            </w: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预期目标</w:t>
            </w:r>
          </w:p>
        </w:tc>
        <w:tc>
          <w:tcPr>
            <w:tcW w:w="8212"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实际完成情况</w:t>
            </w:r>
          </w:p>
        </w:tc>
      </w:tr>
      <w:tr>
        <w:tblPrEx>
          <w:shd w:val="clear" w:color="auto" w:fill="auto"/>
        </w:tblPrEx>
        <w:trPr>
          <w:trHeight w:val="157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完成省人事考试中心安排的2023年国家公务员考试笔试及补考2022年延迟相关考试许昌地区考务工作，以防范化解考试风险为目标，确保考场质量达标，维护好考区秩序，同时保证考试公平公正的环境，为我市吸纳更多的人才。同时，做到及时足量的为考务工作人员发放劳务费用。在做好各部门协调配合工作的前提下，全面推动人事考试“工作程序化、岗位精细化、信息便捷化、服务标准化”,确保圆满完成该项考试任务。</w:t>
            </w:r>
          </w:p>
        </w:tc>
        <w:tc>
          <w:tcPr>
            <w:tcW w:w="8212"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圆满完成省人事考试中心安排的2023年国家公务员考试笔试及补考2022年延迟相关考试许昌地区考务工作。</w:t>
            </w:r>
          </w:p>
        </w:tc>
      </w:tr>
      <w:tr>
        <w:tblPrEx>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绩效指标</w:t>
            </w: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一级指标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二级指标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三级指标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年度指标值</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偏差度 %</w:t>
            </w: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偏差原因分析及改进措施</w:t>
            </w:r>
          </w:p>
        </w:tc>
      </w:tr>
      <w:tr>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000000"/>
                <w:sz w:val="18"/>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成本指标</w:t>
            </w:r>
          </w:p>
        </w:tc>
        <w:tc>
          <w:tcPr>
            <w:tcW w:w="1159" w:type="dxa"/>
            <w:vMerge w:val="restart"/>
            <w:tcBorders>
              <w:top w:val="single" w:color="000000" w:sz="8" w:space="0"/>
              <w:left w:val="single" w:color="000000" w:sz="8" w:space="0"/>
              <w:bottom w:val="nil"/>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经济成本指标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相关考务人员劳务费成本</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330元/人/天</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330元/人/天</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CellMar>
            <w:top w:w="0" w:type="dxa"/>
            <w:left w:w="0" w:type="dxa"/>
            <w:bottom w:w="0" w:type="dxa"/>
            <w:right w:w="0" w:type="dxa"/>
          </w:tblCellMar>
        </w:tblPrEx>
        <w:trPr>
          <w:trHeight w:val="70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continue"/>
            <w:tcBorders>
              <w:top w:val="nil"/>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总成本</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149.027万元</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37.99</w:t>
            </w:r>
            <w:r>
              <w:rPr>
                <w:rFonts w:ascii="宋体" w:hAnsi="宋体" w:eastAsia="宋体" w:cs="宋体"/>
                <w:color w:val="000000"/>
                <w:sz w:val="18"/>
                <w:rtl w:val="0"/>
              </w:rPr>
              <w:t>万元</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lang w:val="en-US"/>
              </w:rPr>
            </w:pPr>
            <w:r>
              <w:rPr>
                <w:rFonts w:ascii="宋体" w:hAnsi="宋体" w:eastAsia="宋体" w:cs="宋体"/>
                <w:color w:val="000000"/>
                <w:sz w:val="15"/>
                <w:rtl w:val="0"/>
              </w:rPr>
              <w:t>该笔省级拨款为</w:t>
            </w:r>
            <w:r>
              <w:rPr>
                <w:rFonts w:ascii="宋体" w:hAnsi="宋体" w:eastAsia="宋体" w:cs="宋体"/>
                <w:color w:val="000000"/>
                <w:sz w:val="15"/>
                <w:rtl w:val="0"/>
                <w:lang w:val="en-US"/>
              </w:rPr>
              <w:t>2023年9月下达，为2023年及2024年使用，故2023年为使用完毕。</w:t>
            </w:r>
          </w:p>
        </w:tc>
      </w:tr>
      <w:tr>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社会成本指标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生态环境成本指标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36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nil"/>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产出指标</w:t>
            </w: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数量指标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考试总个数</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5个</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5个</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nil"/>
              <w:left w:val="single" w:color="000000" w:sz="8" w:space="0"/>
              <w:bottom w:val="nil"/>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国家公务员考试考生数量</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6268人</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6268人</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nil"/>
              <w:left w:val="single" w:color="000000" w:sz="8" w:space="0"/>
              <w:bottom w:val="nil"/>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补考4个2022延期考试预估考生数量</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20600人</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20600人</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nil"/>
              <w:left w:val="single" w:color="000000" w:sz="8" w:space="0"/>
              <w:bottom w:val="nil"/>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国家公务员考试考务工作人员数量</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695人次</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695人次</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nil"/>
              <w:left w:val="single" w:color="000000" w:sz="8" w:space="0"/>
              <w:bottom w:val="nil"/>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补考4个2022延期考试预估考务工作人员数量</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2033人次</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2033人次</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nil"/>
              <w:left w:val="single" w:color="000000" w:sz="8" w:space="0"/>
              <w:bottom w:val="nil"/>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质量指标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考试全流程合规性</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合规</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合规</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nil"/>
              <w:left w:val="single" w:color="000000" w:sz="8" w:space="0"/>
              <w:bottom w:val="nil"/>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劳务费发放准确率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≧99%</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100</w:t>
            </w:r>
            <w:r>
              <w:rPr>
                <w:rFonts w:ascii="宋体" w:hAnsi="宋体" w:eastAsia="宋体" w:cs="宋体"/>
                <w:color w:val="000000"/>
                <w:sz w:val="18"/>
                <w:rtl w:val="0"/>
              </w:rPr>
              <w:t>%</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nil"/>
              <w:left w:val="single" w:color="000000" w:sz="8" w:space="0"/>
              <w:bottom w:val="nil"/>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restart"/>
            <w:tcBorders>
              <w:top w:val="single" w:color="000000" w:sz="8" w:space="0"/>
              <w:left w:val="single" w:color="000000" w:sz="8" w:space="0"/>
              <w:bottom w:val="nil"/>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时效指标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考试总时长</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8天半</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8天半</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nil"/>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continue"/>
            <w:tcBorders>
              <w:top w:val="nil"/>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劳务费拨付时间</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12月</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12月</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效益指标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经济效益指标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rPr>
          <w:trHeight w:val="44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restart"/>
            <w:tcBorders>
              <w:top w:val="single" w:color="000000" w:sz="8" w:space="0"/>
              <w:left w:val="single" w:color="000000" w:sz="8" w:space="0"/>
              <w:bottom w:val="nil"/>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社会效益指标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确保考试公平环境</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持续保障</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持续保障</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rPr>
          <w:trHeight w:val="44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continue"/>
            <w:tcBorders>
              <w:top w:val="nil"/>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单位就业岗位</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增加</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增加</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满意度指标</w:t>
            </w: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考生满意度</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w:t>
            </w:r>
            <w:r>
              <w:rPr>
                <w:rFonts w:ascii="宋体" w:hAnsi="宋体" w:eastAsia="宋体" w:cs="宋体"/>
                <w:color w:val="000000"/>
                <w:sz w:val="18"/>
                <w:rtl w:val="0"/>
                <w:lang w:val="en-US"/>
              </w:rPr>
              <w:t>9</w:t>
            </w:r>
            <w:r>
              <w:rPr>
                <w:rFonts w:ascii="宋体" w:hAnsi="宋体" w:eastAsia="宋体" w:cs="宋体"/>
                <w:color w:val="000000"/>
                <w:sz w:val="18"/>
                <w:rtl w:val="0"/>
              </w:rPr>
              <w:t>%</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w:t>
            </w:r>
            <w:r>
              <w:rPr>
                <w:rFonts w:ascii="宋体" w:hAnsi="宋体" w:eastAsia="宋体" w:cs="宋体"/>
                <w:color w:val="000000"/>
                <w:sz w:val="18"/>
                <w:rtl w:val="0"/>
                <w:lang w:val="en-US"/>
              </w:rPr>
              <w:t>9</w:t>
            </w:r>
            <w:r>
              <w:rPr>
                <w:rFonts w:ascii="宋体" w:hAnsi="宋体" w:eastAsia="宋体" w:cs="宋体"/>
                <w:color w:val="000000"/>
                <w:sz w:val="18"/>
                <w:rtl w:val="0"/>
              </w:rPr>
              <w:t>%</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考务人员满意度</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≥98%</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≥98%</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7798"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总分</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98</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bl>
    <w:p>
      <w:pPr>
        <w:pStyle w:val="10"/>
        <w:widowControl w:val="0"/>
        <w:ind w:left="0" w:right="0"/>
        <w:contextualSpacing w:val="0"/>
        <w:rPr>
          <w:rFonts w:ascii="Arial" w:hAnsi="Arial" w:eastAsia="Arial" w:cs="Arial"/>
          <w:color w:val="000000"/>
          <w:sz w:val="24"/>
          <w:rtl w:val="0"/>
        </w:rPr>
      </w:pPr>
    </w:p>
    <w:p>
      <w:pPr>
        <w:pStyle w:val="10"/>
        <w:widowControl w:val="0"/>
        <w:ind w:left="0" w:right="0"/>
        <w:contextualSpacing w:val="0"/>
        <w:rPr>
          <w:rFonts w:ascii="Arial" w:hAnsi="Arial" w:eastAsia="Arial" w:cs="Arial"/>
          <w:color w:val="000000"/>
          <w:sz w:val="24"/>
          <w:rtl w:val="0"/>
        </w:rPr>
      </w:pPr>
      <w:r>
        <w:br w:type="page"/>
      </w:r>
    </w:p>
    <w:tbl>
      <w:tblPr>
        <w:tblStyle w:val="4"/>
        <w:tblW w:w="14856" w:type="dxa"/>
        <w:tblInd w:w="0" w:type="dxa"/>
        <w:shd w:val="clear" w:color="auto" w:fill="auto"/>
        <w:tblLayout w:type="fixed"/>
        <w:tblCellMar>
          <w:top w:w="0" w:type="dxa"/>
          <w:left w:w="0" w:type="dxa"/>
          <w:bottom w:w="0" w:type="dxa"/>
          <w:right w:w="0" w:type="dxa"/>
        </w:tblCellMar>
      </w:tblPr>
      <w:tblGrid>
        <w:gridCol w:w="854"/>
        <w:gridCol w:w="989"/>
        <w:gridCol w:w="1159"/>
        <w:gridCol w:w="1079"/>
        <w:gridCol w:w="929"/>
        <w:gridCol w:w="1634"/>
        <w:gridCol w:w="1079"/>
        <w:gridCol w:w="929"/>
        <w:gridCol w:w="1079"/>
        <w:gridCol w:w="1079"/>
        <w:gridCol w:w="944"/>
        <w:gridCol w:w="944"/>
        <w:gridCol w:w="2158"/>
      </w:tblGrid>
      <w:tr>
        <w:tblPrEx>
          <w:shd w:val="clear" w:color="auto" w:fill="auto"/>
        </w:tblPrEx>
        <w:trPr>
          <w:trHeight w:val="566" w:hRule="exact"/>
        </w:trPr>
        <w:tc>
          <w:tcPr>
            <w:tcW w:w="14856" w:type="dxa"/>
            <w:gridSpan w:val="13"/>
            <w:tcBorders>
              <w:top w:val="single" w:color="FFFFFF" w:sz="4" w:space="0"/>
              <w:left w:val="single" w:color="FFFFFF" w:sz="4" w:space="0"/>
              <w:bottom w:val="single" w:color="FFFFFF" w:sz="4" w:space="0"/>
              <w:right w:val="single" w:color="FFFFFF" w:sz="4" w:space="0"/>
            </w:tcBorders>
            <w:shd w:val="clear" w:color="auto" w:fill="FFFFFF"/>
            <w:vAlign w:val="center"/>
          </w:tcPr>
          <w:p>
            <w:pPr>
              <w:pStyle w:val="10"/>
              <w:widowControl w:val="0"/>
              <w:spacing w:line="465" w:lineRule="exact"/>
              <w:ind w:left="20" w:right="0"/>
              <w:contextualSpacing w:val="0"/>
              <w:jc w:val="center"/>
              <w:rPr>
                <w:rFonts w:ascii="宋体" w:hAnsi="宋体" w:eastAsia="宋体" w:cs="宋体"/>
                <w:color w:val="auto"/>
                <w:sz w:val="40"/>
                <w:rtl w:val="0"/>
              </w:rPr>
            </w:pPr>
            <w:r>
              <w:rPr>
                <w:rFonts w:ascii="宋体" w:hAnsi="宋体" w:eastAsia="宋体" w:cs="宋体"/>
                <w:b/>
                <w:color w:val="auto"/>
                <w:sz w:val="40"/>
                <w:rtl w:val="0"/>
              </w:rPr>
              <w:t>项目单位自评表</w:t>
            </w:r>
          </w:p>
        </w:tc>
      </w:tr>
      <w:tr>
        <w:tblPrEx>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项目名称</w:t>
            </w:r>
          </w:p>
        </w:tc>
        <w:tc>
          <w:tcPr>
            <w:tcW w:w="13013" w:type="dxa"/>
            <w:gridSpan w:val="11"/>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lang w:val="en-US"/>
              </w:rPr>
            </w:pPr>
            <w:r>
              <w:rPr>
                <w:rFonts w:ascii="宋体" w:hAnsi="宋体" w:eastAsia="宋体" w:cs="宋体"/>
                <w:color w:val="auto"/>
                <w:sz w:val="18"/>
                <w:rtl w:val="0"/>
                <w:lang w:val="en-US"/>
              </w:rPr>
              <w:t>市直公益性岗位2023年12月岗位和社会保险补贴</w:t>
            </w:r>
          </w:p>
        </w:tc>
      </w:tr>
      <w:tr>
        <w:tblPrEx>
          <w:shd w:val="clear" w:color="auto" w:fill="auto"/>
          <w:tblCellMar>
            <w:top w:w="0" w:type="dxa"/>
            <w:left w:w="0" w:type="dxa"/>
            <w:bottom w:w="0" w:type="dxa"/>
            <w:right w:w="0" w:type="dxa"/>
          </w:tblCellMar>
        </w:tblPrEx>
        <w:trPr>
          <w:trHeight w:val="450"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主管部门</w:t>
            </w:r>
          </w:p>
        </w:tc>
        <w:tc>
          <w:tcPr>
            <w:tcW w:w="4801"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许昌市人力资源和社会保障局</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实施单位</w:t>
            </w:r>
          </w:p>
        </w:tc>
        <w:tc>
          <w:tcPr>
            <w:tcW w:w="6204"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许昌市职业技能等级评价中心</w:t>
            </w:r>
          </w:p>
          <w:p>
            <w:pPr>
              <w:pStyle w:val="10"/>
              <w:widowControl w:val="0"/>
              <w:spacing w:line="225" w:lineRule="exact"/>
              <w:ind w:left="20" w:right="0"/>
              <w:contextualSpacing w:val="0"/>
              <w:jc w:val="center"/>
              <w:rPr>
                <w:rFonts w:ascii="宋体" w:hAnsi="宋体" w:eastAsia="宋体" w:cs="宋体"/>
                <w:color w:val="auto"/>
                <w:sz w:val="18"/>
                <w:rtl w:val="0"/>
              </w:rPr>
            </w:pPr>
          </w:p>
        </w:tc>
      </w:tr>
      <w:tr>
        <w:tblPrEx>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项目资金（万元）</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auto"/>
                <w:sz w:val="24"/>
                <w:rtl w:val="0"/>
              </w:rPr>
            </w:pP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年初预算数</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全年预算数</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全年执行数</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分值</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执行率 %</w:t>
            </w: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得分</w:t>
            </w:r>
          </w:p>
        </w:tc>
      </w:tr>
      <w:tr>
        <w:tblPrEx>
          <w:shd w:val="clear" w:color="auto" w:fill="auto"/>
          <w:tblCellMar>
            <w:top w:w="0" w:type="dxa"/>
            <w:left w:w="0" w:type="dxa"/>
            <w:bottom w:w="0" w:type="dxa"/>
            <w:right w:w="0" w:type="dxa"/>
          </w:tblCellMar>
        </w:tblPrEx>
        <w:trPr>
          <w:trHeight w:val="280"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auto"/>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年度资金总额（万元）：</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lang w:val="en-US"/>
              </w:rPr>
            </w:pPr>
            <w:r>
              <w:rPr>
                <w:rFonts w:ascii="宋体" w:hAnsi="宋体" w:eastAsia="宋体" w:cs="宋体"/>
                <w:color w:val="auto"/>
                <w:sz w:val="18"/>
                <w:rtl w:val="0"/>
                <w:lang w:val="en-US"/>
              </w:rPr>
              <w:t>0.852636</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lang w:val="en-US"/>
              </w:rPr>
            </w:pPr>
            <w:r>
              <w:rPr>
                <w:rFonts w:ascii="宋体" w:hAnsi="宋体" w:eastAsia="宋体" w:cs="宋体"/>
                <w:color w:val="auto"/>
                <w:sz w:val="18"/>
                <w:rtl w:val="0"/>
                <w:lang w:val="en-US"/>
              </w:rPr>
              <w:t>0.852636</w:t>
            </w:r>
          </w:p>
        </w:tc>
        <w:tc>
          <w:tcPr>
            <w:tcW w:w="944" w:type="dxa"/>
            <w:tcBorders>
              <w:top w:val="single" w:color="FFFFFF" w:sz="4" w:space="0"/>
              <w:left w:val="single" w:color="FFFFFF" w:sz="4" w:space="0"/>
              <w:bottom w:val="single" w:color="FFFFFF" w:sz="4" w:space="0"/>
              <w:right w:val="single" w:color="FFFFFF" w:sz="4"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10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lang w:val="en-US"/>
              </w:rPr>
            </w:pPr>
            <w:r>
              <w:rPr>
                <w:rFonts w:ascii="宋体" w:hAnsi="宋体" w:eastAsia="宋体" w:cs="宋体"/>
                <w:color w:val="auto"/>
                <w:sz w:val="18"/>
                <w:rtl w:val="0"/>
                <w:lang w:val="en-US"/>
              </w:rPr>
              <w:t>100</w:t>
            </w: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lang w:val="en-US"/>
              </w:rPr>
            </w:pPr>
            <w:r>
              <w:rPr>
                <w:rFonts w:ascii="宋体" w:hAnsi="宋体" w:eastAsia="宋体" w:cs="宋体"/>
                <w:color w:val="auto"/>
                <w:sz w:val="18"/>
                <w:rtl w:val="0"/>
                <w:lang w:val="en-US"/>
              </w:rPr>
              <w:t>10</w:t>
            </w:r>
          </w:p>
        </w:tc>
      </w:tr>
      <w:tr>
        <w:tblPrEx>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auto"/>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政府性预算资金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lang w:val="en-US"/>
              </w:rPr>
            </w:pPr>
            <w:r>
              <w:rPr>
                <w:rFonts w:ascii="宋体" w:hAnsi="宋体" w:eastAsia="宋体" w:cs="宋体"/>
                <w:color w:val="auto"/>
                <w:sz w:val="18"/>
                <w:rtl w:val="0"/>
                <w:lang w:val="en-US"/>
              </w:rPr>
              <w:t>0.852636</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lang w:val="en-US"/>
              </w:rPr>
            </w:pPr>
            <w:r>
              <w:rPr>
                <w:rFonts w:ascii="宋体" w:hAnsi="宋体" w:eastAsia="宋体" w:cs="宋体"/>
                <w:color w:val="auto"/>
                <w:sz w:val="18"/>
                <w:rtl w:val="0"/>
                <w:lang w:val="en-US"/>
              </w:rPr>
              <w:t>0.852636</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lang w:val="en-US"/>
              </w:rPr>
            </w:pPr>
            <w:r>
              <w:rPr>
                <w:rFonts w:ascii="宋体" w:hAnsi="宋体" w:eastAsia="宋体" w:cs="宋体"/>
                <w:color w:val="auto"/>
                <w:sz w:val="18"/>
                <w:rtl w:val="0"/>
                <w:lang w:val="en-US"/>
              </w:rPr>
              <w:t>100</w:t>
            </w: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w:t>
            </w:r>
          </w:p>
        </w:tc>
      </w:tr>
      <w:tr>
        <w:tblPrEx>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auto"/>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财政专户管理资金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0</w:t>
            </w: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w:t>
            </w:r>
          </w:p>
        </w:tc>
      </w:tr>
      <w:tr>
        <w:tblPrEx>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auto"/>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单位资金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0</w:t>
            </w: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w:t>
            </w:r>
          </w:p>
        </w:tc>
      </w:tr>
      <w:tr>
        <w:tblPrEx>
          <w:shd w:val="clear" w:color="auto" w:fill="auto"/>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资金管理情况</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auto"/>
                <w:sz w:val="24"/>
                <w:rtl w:val="0"/>
              </w:rPr>
            </w:pP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 xml:space="preserve"> 情况说明</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得分</w:t>
            </w:r>
          </w:p>
        </w:tc>
        <w:tc>
          <w:tcPr>
            <w:tcW w:w="5125"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存在问题和改进措施</w:t>
            </w:r>
          </w:p>
        </w:tc>
      </w:tr>
      <w:tr>
        <w:tblPrEx>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auto"/>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auto"/>
                <w:sz w:val="18"/>
                <w:rtl w:val="0"/>
              </w:rPr>
            </w:pPr>
            <w:r>
              <w:rPr>
                <w:rFonts w:ascii="宋体" w:hAnsi="宋体" w:eastAsia="宋体" w:cs="宋体"/>
                <w:color w:val="auto"/>
                <w:sz w:val="18"/>
                <w:rtl w:val="0"/>
              </w:rPr>
              <w:t>安排科学性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auto"/>
                <w:sz w:val="18"/>
                <w:rtl w:val="0"/>
              </w:rPr>
            </w:pPr>
            <w:r>
              <w:rPr>
                <w:rFonts w:ascii="宋体" w:hAnsi="宋体" w:eastAsia="宋体" w:cs="宋体"/>
                <w:color w:val="auto"/>
                <w:sz w:val="18"/>
                <w:rtl w:val="0"/>
              </w:rPr>
              <w:t>科学</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5</w:t>
            </w:r>
          </w:p>
        </w:tc>
        <w:tc>
          <w:tcPr>
            <w:tcW w:w="5125"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auto"/>
                <w:sz w:val="24"/>
                <w:rtl w:val="0"/>
              </w:rPr>
            </w:pPr>
          </w:p>
        </w:tc>
      </w:tr>
      <w:tr>
        <w:tblPrEx>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auto"/>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auto"/>
                <w:sz w:val="18"/>
                <w:rtl w:val="0"/>
              </w:rPr>
            </w:pPr>
            <w:r>
              <w:rPr>
                <w:rFonts w:ascii="宋体" w:hAnsi="宋体" w:eastAsia="宋体" w:cs="宋体"/>
                <w:color w:val="auto"/>
                <w:sz w:val="18"/>
                <w:rtl w:val="0"/>
              </w:rPr>
              <w:t>拨付合规性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auto"/>
                <w:sz w:val="18"/>
                <w:rtl w:val="0"/>
              </w:rPr>
            </w:pPr>
            <w:r>
              <w:rPr>
                <w:rFonts w:ascii="宋体" w:hAnsi="宋体" w:eastAsia="宋体" w:cs="宋体"/>
                <w:color w:val="auto"/>
                <w:sz w:val="18"/>
                <w:rtl w:val="0"/>
              </w:rPr>
              <w:t>合规</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5</w:t>
            </w:r>
          </w:p>
        </w:tc>
        <w:tc>
          <w:tcPr>
            <w:tcW w:w="5125"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auto"/>
                <w:sz w:val="24"/>
                <w:rtl w:val="0"/>
              </w:rPr>
            </w:pPr>
          </w:p>
        </w:tc>
      </w:tr>
      <w:tr>
        <w:tblPrEx>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auto"/>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auto"/>
                <w:sz w:val="18"/>
                <w:rtl w:val="0"/>
              </w:rPr>
            </w:pPr>
            <w:r>
              <w:rPr>
                <w:rFonts w:ascii="宋体" w:hAnsi="宋体" w:eastAsia="宋体" w:cs="宋体"/>
                <w:color w:val="auto"/>
                <w:sz w:val="18"/>
                <w:rtl w:val="0"/>
              </w:rPr>
              <w:t>使用规范性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auto"/>
                <w:sz w:val="18"/>
                <w:rtl w:val="0"/>
              </w:rPr>
            </w:pPr>
            <w:r>
              <w:rPr>
                <w:rFonts w:ascii="宋体" w:hAnsi="宋体" w:eastAsia="宋体" w:cs="宋体"/>
                <w:color w:val="auto"/>
                <w:sz w:val="18"/>
                <w:rtl w:val="0"/>
              </w:rPr>
              <w:t>规范</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5</w:t>
            </w:r>
          </w:p>
        </w:tc>
        <w:tc>
          <w:tcPr>
            <w:tcW w:w="5125"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auto"/>
                <w:sz w:val="24"/>
                <w:rtl w:val="0"/>
              </w:rPr>
            </w:pPr>
          </w:p>
        </w:tc>
      </w:tr>
      <w:tr>
        <w:tblPrEx>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auto"/>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auto"/>
                <w:sz w:val="18"/>
                <w:rtl w:val="0"/>
              </w:rPr>
            </w:pPr>
            <w:r>
              <w:rPr>
                <w:rFonts w:ascii="宋体" w:hAnsi="宋体" w:eastAsia="宋体" w:cs="宋体"/>
                <w:color w:val="auto"/>
                <w:sz w:val="18"/>
                <w:rtl w:val="0"/>
              </w:rPr>
              <w:t>预算绩效管理情况</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auto"/>
                <w:sz w:val="18"/>
                <w:rtl w:val="0"/>
              </w:rPr>
            </w:pPr>
            <w:r>
              <w:rPr>
                <w:rFonts w:ascii="宋体" w:hAnsi="宋体" w:eastAsia="宋体" w:cs="宋体"/>
                <w:color w:val="auto"/>
                <w:sz w:val="18"/>
                <w:rtl w:val="0"/>
              </w:rPr>
              <w:t>全程按照预算绩效相关规定执行。</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5</w:t>
            </w:r>
          </w:p>
        </w:tc>
        <w:tc>
          <w:tcPr>
            <w:tcW w:w="5125"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auto"/>
                <w:sz w:val="24"/>
                <w:rtl w:val="0"/>
              </w:rPr>
            </w:pPr>
          </w:p>
        </w:tc>
      </w:tr>
      <w:tr>
        <w:tblPrEx>
          <w:shd w:val="clear" w:color="auto" w:fill="auto"/>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年度总体目标</w:t>
            </w: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预期目标</w:t>
            </w:r>
          </w:p>
        </w:tc>
        <w:tc>
          <w:tcPr>
            <w:tcW w:w="8212"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实际完成情况</w:t>
            </w:r>
          </w:p>
        </w:tc>
      </w:tr>
      <w:tr>
        <w:tblPrEx>
          <w:shd w:val="clear" w:color="auto" w:fill="auto"/>
        </w:tblPrEx>
        <w:trPr>
          <w:trHeight w:val="157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auto"/>
                <w:sz w:val="18"/>
                <w:rtl w:val="0"/>
              </w:rPr>
            </w:pP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lang w:val="en-US"/>
              </w:rPr>
            </w:pPr>
            <w:r>
              <w:rPr>
                <w:rFonts w:ascii="宋体" w:hAnsi="宋体" w:eastAsia="宋体" w:cs="宋体"/>
                <w:color w:val="auto"/>
                <w:sz w:val="18"/>
                <w:rtl w:val="0"/>
              </w:rPr>
              <w:t>完成对我单位公益性岗位</w:t>
            </w:r>
            <w:r>
              <w:rPr>
                <w:rFonts w:ascii="宋体" w:hAnsi="宋体" w:eastAsia="宋体" w:cs="宋体"/>
                <w:color w:val="auto"/>
                <w:sz w:val="18"/>
                <w:rtl w:val="0"/>
                <w:lang w:val="en-US"/>
              </w:rPr>
              <w:t>2023年12月的工资和社保缴纳。</w:t>
            </w:r>
          </w:p>
        </w:tc>
        <w:tc>
          <w:tcPr>
            <w:tcW w:w="8212"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完成</w:t>
            </w:r>
          </w:p>
        </w:tc>
      </w:tr>
      <w:tr>
        <w:tblPrEx>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绩效指标</w:t>
            </w: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一级指标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二级指标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三级指标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年度指标值</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实际完成值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得分</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偏差度 %</w:t>
            </w: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偏差原因分析及改进措施</w:t>
            </w:r>
          </w:p>
        </w:tc>
      </w:tr>
      <w:tr>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宋体" w:hAnsi="宋体" w:eastAsia="宋体" w:cs="宋体"/>
                <w:color w:val="auto"/>
                <w:sz w:val="18"/>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成本指标</w:t>
            </w:r>
          </w:p>
        </w:tc>
        <w:tc>
          <w:tcPr>
            <w:tcW w:w="1159" w:type="dxa"/>
            <w:tcBorders>
              <w:top w:val="single" w:color="000000" w:sz="8" w:space="0"/>
              <w:left w:val="single" w:color="000000" w:sz="8" w:space="0"/>
              <w:bottom w:val="nil"/>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auto"/>
                <w:sz w:val="18"/>
                <w:rtl w:val="0"/>
              </w:rPr>
            </w:pPr>
            <w:r>
              <w:rPr>
                <w:rFonts w:ascii="宋体" w:hAnsi="宋体" w:eastAsia="宋体" w:cs="宋体"/>
                <w:color w:val="auto"/>
                <w:sz w:val="18"/>
                <w:rtl w:val="0"/>
              </w:rPr>
              <w:t>经济成本指标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公益性岗位工资和社会保险补贴金额</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lang w:val="en-US"/>
              </w:rPr>
              <w:t>0.852636万元</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lang w:val="en-US"/>
              </w:rPr>
              <w:t>0.852636万元</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lang w:val="en-US"/>
              </w:rPr>
            </w:pPr>
            <w:r>
              <w:rPr>
                <w:rFonts w:ascii="宋体" w:hAnsi="宋体" w:eastAsia="宋体" w:cs="宋体"/>
                <w:color w:val="auto"/>
                <w:sz w:val="18"/>
                <w:rtl w:val="0"/>
                <w:lang w:val="en-US"/>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lang w:val="en-US"/>
              </w:rPr>
            </w:pPr>
            <w:r>
              <w:rPr>
                <w:rFonts w:ascii="宋体" w:hAnsi="宋体" w:eastAsia="宋体" w:cs="宋体"/>
                <w:color w:val="auto"/>
                <w:sz w:val="18"/>
                <w:rtl w:val="0"/>
                <w:lang w:val="en-US"/>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0.00%</w:t>
            </w: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auto"/>
                <w:sz w:val="24"/>
                <w:rtl w:val="0"/>
              </w:rPr>
            </w:pPr>
          </w:p>
        </w:tc>
      </w:tr>
      <w:tr>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auto"/>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auto"/>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rPr>
                <w:rFonts w:ascii="宋体" w:hAnsi="宋体" w:eastAsia="宋体" w:cs="宋体"/>
                <w:color w:val="auto"/>
                <w:sz w:val="18"/>
                <w:rtl w:val="0"/>
              </w:rPr>
            </w:pPr>
            <w:r>
              <w:rPr>
                <w:rFonts w:ascii="宋体" w:hAnsi="宋体" w:eastAsia="宋体" w:cs="宋体"/>
                <w:color w:val="auto"/>
                <w:sz w:val="18"/>
                <w:rtl w:val="0"/>
              </w:rPr>
              <w:t>社会成本指标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auto"/>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auto"/>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auto"/>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auto"/>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auto"/>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auto"/>
                <w:sz w:val="24"/>
                <w:rtl w:val="0"/>
              </w:rPr>
            </w:pP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auto"/>
                <w:sz w:val="24"/>
                <w:rtl w:val="0"/>
              </w:rPr>
            </w:pPr>
          </w:p>
        </w:tc>
      </w:tr>
      <w:tr>
        <w:tblPrEx>
          <w:shd w:val="clear" w:color="auto" w:fill="auto"/>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auto"/>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auto"/>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生态环境成本指标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auto"/>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auto"/>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auto"/>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auto"/>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auto"/>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auto"/>
                <w:sz w:val="24"/>
                <w:rtl w:val="0"/>
              </w:rPr>
            </w:pP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auto"/>
                <w:sz w:val="24"/>
                <w:rtl w:val="0"/>
              </w:rPr>
            </w:pPr>
          </w:p>
        </w:tc>
      </w:tr>
      <w:tr>
        <w:tblPrEx>
          <w:shd w:val="clear" w:color="auto" w:fill="auto"/>
        </w:tblPrEx>
        <w:trPr>
          <w:trHeight w:val="36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auto"/>
                <w:sz w:val="24"/>
                <w:rtl w:val="0"/>
              </w:rPr>
            </w:pPr>
          </w:p>
        </w:tc>
        <w:tc>
          <w:tcPr>
            <w:tcW w:w="989" w:type="dxa"/>
            <w:vMerge w:val="restart"/>
            <w:tcBorders>
              <w:top w:val="single" w:color="000000" w:sz="8" w:space="0"/>
              <w:left w:val="single" w:color="000000" w:sz="8" w:space="0"/>
              <w:bottom w:val="nil"/>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产出指标</w:t>
            </w: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数量指标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公益性岗位人数</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lang w:val="en-US"/>
              </w:rPr>
            </w:pPr>
            <w:r>
              <w:rPr>
                <w:rFonts w:ascii="宋体" w:hAnsi="宋体" w:eastAsia="宋体" w:cs="宋体"/>
                <w:color w:val="auto"/>
                <w:sz w:val="18"/>
                <w:rtl w:val="0"/>
                <w:lang w:val="en-US"/>
              </w:rPr>
              <w:t>3人</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lang w:val="en-US"/>
              </w:rPr>
            </w:pPr>
            <w:r>
              <w:rPr>
                <w:rFonts w:ascii="宋体" w:hAnsi="宋体" w:eastAsia="宋体" w:cs="宋体"/>
                <w:color w:val="auto"/>
                <w:sz w:val="18"/>
                <w:rtl w:val="0"/>
                <w:lang w:val="en-US"/>
              </w:rPr>
              <w:t>3人</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lang w:val="en-US"/>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lang w:val="en-US"/>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0.00%</w:t>
            </w: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auto"/>
                <w:sz w:val="24"/>
                <w:rtl w:val="0"/>
              </w:rPr>
            </w:pPr>
          </w:p>
        </w:tc>
      </w:tr>
      <w:tr>
        <w:tblPrEx>
          <w:shd w:val="clear" w:color="auto" w:fill="auto"/>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auto"/>
                <w:sz w:val="24"/>
                <w:rtl w:val="0"/>
              </w:rPr>
            </w:pPr>
          </w:p>
        </w:tc>
        <w:tc>
          <w:tcPr>
            <w:tcW w:w="989" w:type="dxa"/>
            <w:vMerge w:val="continue"/>
            <w:tcBorders>
              <w:top w:val="nil"/>
              <w:left w:val="single" w:color="000000" w:sz="8" w:space="0"/>
              <w:bottom w:val="nil"/>
              <w:right w:val="single" w:color="000000" w:sz="8" w:space="0"/>
            </w:tcBorders>
            <w:shd w:val="clear" w:color="auto" w:fill="FFFFFF"/>
            <w:vAlign w:val="center"/>
          </w:tcPr>
          <w:p>
            <w:pPr>
              <w:pStyle w:val="10"/>
              <w:widowControl w:val="0"/>
              <w:ind w:left="0" w:right="0"/>
              <w:contextualSpacing w:val="0"/>
              <w:rPr>
                <w:rFonts w:ascii="Arial" w:hAnsi="Arial" w:eastAsia="Arial" w:cs="Arial"/>
                <w:color w:val="auto"/>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auto"/>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公益性岗位工作时间</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lang w:val="en-US"/>
              </w:rPr>
            </w:pPr>
            <w:r>
              <w:rPr>
                <w:rFonts w:ascii="宋体" w:hAnsi="宋体" w:eastAsia="宋体" w:cs="宋体"/>
                <w:color w:val="auto"/>
                <w:sz w:val="18"/>
                <w:rtl w:val="0"/>
                <w:lang w:val="en-US"/>
              </w:rPr>
              <w:t>22天/人/月</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lang w:val="en-US"/>
              </w:rPr>
              <w:t>22天/人/月</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lang w:val="en-US"/>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lang w:val="en-US"/>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0.00%</w:t>
            </w: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auto"/>
                <w:sz w:val="24"/>
                <w:rtl w:val="0"/>
              </w:rPr>
            </w:pPr>
          </w:p>
        </w:tc>
      </w:tr>
      <w:tr>
        <w:tblPrEx>
          <w:shd w:val="clear" w:color="auto" w:fill="auto"/>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auto"/>
                <w:sz w:val="24"/>
                <w:rtl w:val="0"/>
              </w:rPr>
            </w:pPr>
          </w:p>
        </w:tc>
        <w:tc>
          <w:tcPr>
            <w:tcW w:w="989" w:type="dxa"/>
            <w:vMerge w:val="continue"/>
            <w:tcBorders>
              <w:top w:val="nil"/>
              <w:left w:val="single" w:color="000000" w:sz="8" w:space="0"/>
              <w:bottom w:val="nil"/>
              <w:right w:val="single" w:color="000000" w:sz="8" w:space="0"/>
            </w:tcBorders>
            <w:shd w:val="clear" w:color="auto" w:fill="FFFFFF"/>
            <w:vAlign w:val="center"/>
          </w:tcPr>
          <w:p>
            <w:pPr>
              <w:pStyle w:val="10"/>
              <w:widowControl w:val="0"/>
              <w:ind w:left="0" w:right="0"/>
              <w:contextualSpacing w:val="0"/>
              <w:rPr>
                <w:rFonts w:ascii="Arial" w:hAnsi="Arial" w:eastAsia="Arial" w:cs="Arial"/>
                <w:color w:val="auto"/>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质量指标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支付准确率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lang w:val="en-US"/>
              </w:rPr>
            </w:pPr>
            <w:r>
              <w:rPr>
                <w:rFonts w:ascii="宋体" w:hAnsi="宋体" w:eastAsia="宋体" w:cs="宋体"/>
                <w:color w:val="auto"/>
                <w:sz w:val="18"/>
                <w:rtl w:val="0"/>
                <w:lang w:val="en-US"/>
              </w:rPr>
              <w:t>100%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lang w:val="en-US"/>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lang w:val="en-US"/>
              </w:rPr>
            </w:pPr>
            <w:r>
              <w:rPr>
                <w:rFonts w:ascii="宋体" w:hAnsi="宋体" w:eastAsia="宋体" w:cs="宋体"/>
                <w:color w:val="auto"/>
                <w:sz w:val="18"/>
                <w:rtl w:val="0"/>
                <w:lang w:val="en-US"/>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lang w:val="en-US"/>
              </w:rPr>
            </w:pPr>
            <w:r>
              <w:rPr>
                <w:rFonts w:ascii="宋体" w:hAnsi="宋体" w:eastAsia="宋体" w:cs="宋体"/>
                <w:color w:val="auto"/>
                <w:sz w:val="18"/>
                <w:rtl w:val="0"/>
                <w:lang w:val="en-US"/>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0.00%</w:t>
            </w: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auto"/>
                <w:sz w:val="24"/>
                <w:rtl w:val="0"/>
              </w:rPr>
            </w:pPr>
          </w:p>
        </w:tc>
      </w:tr>
      <w:tr>
        <w:tblPrEx>
          <w:shd w:val="clear" w:color="auto" w:fill="auto"/>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auto"/>
                <w:sz w:val="24"/>
                <w:rtl w:val="0"/>
              </w:rPr>
            </w:pPr>
          </w:p>
        </w:tc>
        <w:tc>
          <w:tcPr>
            <w:tcW w:w="989" w:type="dxa"/>
            <w:vMerge w:val="continue"/>
            <w:tcBorders>
              <w:top w:val="nil"/>
              <w:left w:val="single" w:color="000000" w:sz="8" w:space="0"/>
              <w:bottom w:val="nil"/>
              <w:right w:val="single" w:color="000000" w:sz="8" w:space="0"/>
            </w:tcBorders>
            <w:shd w:val="clear" w:color="auto" w:fill="FFFFFF"/>
            <w:vAlign w:val="center"/>
          </w:tcPr>
          <w:p>
            <w:pPr>
              <w:pStyle w:val="10"/>
              <w:widowControl w:val="0"/>
              <w:ind w:left="0" w:right="0"/>
              <w:contextualSpacing w:val="0"/>
              <w:rPr>
                <w:rFonts w:ascii="Arial" w:hAnsi="Arial" w:eastAsia="Arial" w:cs="Arial"/>
                <w:color w:val="auto"/>
                <w:sz w:val="24"/>
                <w:rtl w:val="0"/>
              </w:rPr>
            </w:pPr>
          </w:p>
        </w:tc>
        <w:tc>
          <w:tcPr>
            <w:tcW w:w="1159" w:type="dxa"/>
            <w:tcBorders>
              <w:top w:val="single" w:color="000000" w:sz="8" w:space="0"/>
              <w:left w:val="single" w:color="000000" w:sz="8" w:space="0"/>
              <w:bottom w:val="nil"/>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时效指标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支付及时率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lang w:val="en-US"/>
              </w:rPr>
            </w:pPr>
            <w:r>
              <w:rPr>
                <w:rFonts w:ascii="宋体" w:hAnsi="宋体" w:eastAsia="宋体" w:cs="宋体"/>
                <w:color w:val="auto"/>
                <w:sz w:val="18"/>
                <w:rtl w:val="0"/>
                <w:lang w:val="en-US"/>
              </w:rPr>
              <w:t>100%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lang w:val="en-US"/>
              </w:rPr>
            </w:pPr>
            <w:r>
              <w:rPr>
                <w:rFonts w:ascii="宋体" w:hAnsi="宋体" w:eastAsia="宋体" w:cs="宋体"/>
                <w:color w:val="auto"/>
                <w:sz w:val="18"/>
                <w:rtl w:val="0"/>
                <w:lang w:val="en-US"/>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lang w:val="en-US"/>
              </w:rPr>
            </w:pPr>
            <w:r>
              <w:rPr>
                <w:rFonts w:ascii="宋体" w:hAnsi="宋体" w:eastAsia="宋体" w:cs="宋体"/>
                <w:color w:val="auto"/>
                <w:sz w:val="18"/>
                <w:rtl w:val="0"/>
                <w:lang w:val="en-US"/>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lang w:val="en-US"/>
              </w:rPr>
            </w:pPr>
            <w:r>
              <w:rPr>
                <w:rFonts w:ascii="宋体" w:hAnsi="宋体" w:eastAsia="宋体" w:cs="宋体"/>
                <w:color w:val="auto"/>
                <w:sz w:val="18"/>
                <w:rtl w:val="0"/>
                <w:lang w:val="en-US"/>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0.00%</w:t>
            </w: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auto"/>
                <w:sz w:val="24"/>
                <w:rtl w:val="0"/>
              </w:rPr>
            </w:pPr>
          </w:p>
        </w:tc>
      </w:tr>
      <w:tr>
        <w:tblPrEx>
          <w:shd w:val="clear" w:color="auto" w:fill="auto"/>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auto"/>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效益指标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auto"/>
                <w:sz w:val="18"/>
                <w:rtl w:val="0"/>
              </w:rPr>
            </w:pPr>
            <w:r>
              <w:rPr>
                <w:rFonts w:ascii="宋体" w:hAnsi="宋体" w:eastAsia="宋体" w:cs="宋体"/>
                <w:color w:val="auto"/>
                <w:sz w:val="18"/>
                <w:rtl w:val="0"/>
              </w:rPr>
              <w:t>经济效益指标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auto"/>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auto"/>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auto"/>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auto"/>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auto"/>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auto"/>
                <w:sz w:val="24"/>
                <w:rtl w:val="0"/>
              </w:rPr>
            </w:pP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auto"/>
                <w:sz w:val="24"/>
                <w:rtl w:val="0"/>
              </w:rPr>
            </w:pPr>
          </w:p>
        </w:tc>
      </w:tr>
      <w:tr>
        <w:tblPrEx>
          <w:shd w:val="clear" w:color="auto" w:fill="auto"/>
        </w:tblPrEx>
        <w:trPr>
          <w:trHeight w:val="44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nil"/>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社会效益指标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保障公益性岗位人员生活水平</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保障</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25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25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满意度指标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公益性岗位人员满意度</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100%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r>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rPr>
                <w:rFonts w:ascii="Arial" w:hAnsi="Arial" w:eastAsia="Arial" w:cs="Arial"/>
                <w:color w:val="000000"/>
                <w:sz w:val="24"/>
                <w:rtl w:val="0"/>
              </w:rPr>
            </w:pPr>
          </w:p>
        </w:tc>
        <w:tc>
          <w:tcPr>
            <w:tcW w:w="7798"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总分</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100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val="0"/>
              <w:ind w:left="0" w:right="0"/>
              <w:contextualSpacing w:val="0"/>
              <w:jc w:val="center"/>
              <w:rPr>
                <w:rFonts w:ascii="Arial" w:hAnsi="Arial" w:eastAsia="Arial" w:cs="Arial"/>
                <w:color w:val="000000"/>
                <w:sz w:val="24"/>
                <w:rtl w:val="0"/>
              </w:rPr>
            </w:pPr>
          </w:p>
        </w:tc>
      </w:tr>
    </w:tbl>
    <w:p>
      <w:pPr>
        <w:pStyle w:val="10"/>
        <w:widowControl w:val="0"/>
        <w:ind w:left="0" w:right="0"/>
        <w:contextualSpacing w:val="0"/>
        <w:rPr>
          <w:rFonts w:ascii="Arial" w:hAnsi="Arial" w:eastAsia="Arial" w:cs="Arial"/>
          <w:color w:val="000000"/>
          <w:sz w:val="24"/>
          <w:rtl w:val="0"/>
        </w:rPr>
        <w:sectPr>
          <w:pgSz w:w="20409" w:h="15840"/>
          <w:pgMar w:top="388" w:right="1080" w:bottom="388" w:left="1080" w:header="720" w:footer="720" w:gutter="0"/>
          <w:cols w:space="720" w:num="1"/>
          <w:vAlign w:val="top"/>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36"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C2J74YBAIAAAwEAAAOAAAAAAAAAAEAIAAAAB8BAABkcnMvZTJv&#10;RG9jLnhtbFBLBQYAAAAABgAGAFkBAACVBQ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E361E33"/>
    <w:rsid w:val="49FC2B25"/>
    <w:rsid w:val="6ABB22E6"/>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56cda188-36dc-42eb-8ed4-2146d1f8a942"/>
    <w:qFormat/>
    <w:uiPriority w:val="0"/>
    <w:rPr>
      <w:rFonts w:ascii="Times New Roman" w:hAnsi="Times New Roman" w:eastAsia="Times New Roman" w:cs="Times New Roman"/>
      <w:sz w:val="24"/>
      <w:szCs w:val="24"/>
      <w:lang w:val="en-US" w:eastAsia="uk-UA"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3.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2e1a3e-5b9d-4917-b60a-6842071718c4}">
  <ds:schemaRefs/>
</ds:datastoreItem>
</file>

<file path=customXml/itemProps3.xml><?xml version="1.0" encoding="utf-8"?>
<ds:datastoreItem xmlns:ds="http://schemas.openxmlformats.org/officeDocument/2006/customXml" ds:itemID="{341082ca-178e-4691-a4c5-835144aad993}">
  <ds:schemaRefs/>
</ds:datastoreItem>
</file>

<file path=customXml/itemProps4.xml><?xml version="1.0" encoding="utf-8"?>
<ds:datastoreItem xmlns:ds="http://schemas.openxmlformats.org/officeDocument/2006/customXml" ds:itemID="{9662991b-6904-4ba6-a2b7-138158cf8ab8}">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24</TotalTime>
  <ScaleCrop>false</ScaleCrop>
  <LinksUpToDate>false</LinksUpToDate>
  <CharactersWithSpaces>19414</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wps</cp:lastModifiedBy>
  <dcterms:modified xsi:type="dcterms:W3CDTF">2024-10-09T07:03:35Z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DF94CE1DC53D4C5F990C8EECCB3F5EB2_13</vt:lpwstr>
  </property>
</Properties>
</file>