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许昌市统计局（本级）单位决算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许昌市统计局（本级）概况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许昌市统计局（本级）概况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承担组织领导和协调全市统计工作，确保统计数据真实、准确、及时；会同有关部门贯彻落实全国重大国情国力普查计划、方案，组织实施全市人口、经济、农业等国情国力普查和投入产出调查等大型专项调查，汇总、整理和提供有关统计数据。</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二）贯彻执行国家、省、市关于统计工作的方针政策和法律、法规、规章以及统计制度、统计标准，起草有关地方性法规和规章草案，制定全市统计发展规划、政策并组织实施；审批全市地方统计调查项目以及涉外统计调查项目；承担组织领导和协调全市统计工作，确保统计数据真实、准确和及时的责任。</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统计局（本级）内设机构9个,包括：办公室、政策法规和统计设计管理科（统计执法监督科）、国民经济综合核算科（监测评价考核科）、农业和能源生态统计科、工业统计科、固定资产投资统计科、贸易外经统计科（服务业统计科）、人口就业和社会科技文化统计科、机关党委。。</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从决算单位构成看，许昌市统计局（本级）单位决算包括：本级决算（1个）。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1.许昌市统计局（本级）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单位：许昌市统计局（本级）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716.58</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595.50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125.32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33.04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31.33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716.58</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787.45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0.00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70.87</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787.45</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787.45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单位：许昌市统计局（本级）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716.58</w:t>
            </w:r>
          </w:p>
        </w:tc>
        <w:tc>
          <w:tcPr>
            <w:tcW w:w="1440" w:type="dxa"/>
            <w:vAlign w:val="center"/>
          </w:tcPr>
          <w:p>
            <w:pPr>
              <w:jc w:val="right"/>
            </w:pPr>
            <w:r>
              <w:rPr>
                <w:rFonts w:ascii="宋体" w:hAnsi="宋体" w:eastAsia="宋体" w:cs="宋体"/>
                <w:b/>
                <w:i w:val="0"/>
                <w:color w:val="000000"/>
                <w:sz w:val="17"/>
              </w:rPr>
              <w:t>716.58</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524.64</w:t>
            </w:r>
          </w:p>
        </w:tc>
        <w:tc>
          <w:tcPr>
            <w:tcW w:w="1440" w:type="dxa"/>
            <w:vAlign w:val="center"/>
          </w:tcPr>
          <w:p>
            <w:pPr>
              <w:jc w:val="right"/>
            </w:pPr>
            <w:r>
              <w:rPr>
                <w:rFonts w:ascii="宋体" w:hAnsi="宋体" w:eastAsia="宋体" w:cs="宋体"/>
                <w:b w:val="0"/>
                <w:i w:val="0"/>
                <w:color w:val="000000"/>
                <w:sz w:val="17"/>
              </w:rPr>
              <w:t>524.64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20105</w:t>
            </w:r>
          </w:p>
        </w:tc>
        <w:tc>
          <w:tcPr>
            <w:tcW w:w="3140" w:type="dxa"/>
            <w:vAlign w:val="center"/>
          </w:tcPr>
          <w:p>
            <w:pPr>
              <w:jc w:val="left"/>
            </w:pPr>
            <w:r>
              <w:rPr>
                <w:rFonts w:ascii="宋体" w:hAnsi="宋体" w:eastAsia="宋体" w:cs="宋体"/>
                <w:b w:val="0"/>
                <w:i w:val="0"/>
                <w:color w:val="000000"/>
                <w:sz w:val="17"/>
              </w:rPr>
              <w:t>统计信息事务</w:t>
            </w:r>
          </w:p>
        </w:tc>
        <w:tc>
          <w:tcPr>
            <w:tcW w:w="1440" w:type="dxa"/>
            <w:vAlign w:val="center"/>
          </w:tcPr>
          <w:p>
            <w:pPr>
              <w:jc w:val="right"/>
            </w:pPr>
            <w:r>
              <w:rPr>
                <w:rFonts w:ascii="宋体" w:hAnsi="宋体" w:eastAsia="宋体" w:cs="宋体"/>
                <w:b w:val="0"/>
                <w:i w:val="0"/>
                <w:color w:val="000000"/>
                <w:sz w:val="17"/>
              </w:rPr>
              <w:t>471.59</w:t>
            </w:r>
          </w:p>
        </w:tc>
        <w:tc>
          <w:tcPr>
            <w:tcW w:w="1440" w:type="dxa"/>
            <w:vAlign w:val="center"/>
          </w:tcPr>
          <w:p>
            <w:pPr>
              <w:jc w:val="right"/>
            </w:pPr>
            <w:r>
              <w:rPr>
                <w:rFonts w:ascii="宋体" w:hAnsi="宋体" w:eastAsia="宋体" w:cs="宋体"/>
                <w:b w:val="0"/>
                <w:i w:val="0"/>
                <w:color w:val="000000"/>
                <w:sz w:val="17"/>
              </w:rPr>
              <w:t>471.59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2010501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471.59</w:t>
            </w:r>
          </w:p>
        </w:tc>
        <w:tc>
          <w:tcPr>
            <w:tcW w:w="1440" w:type="dxa"/>
            <w:vAlign w:val="center"/>
          </w:tcPr>
          <w:p>
            <w:pPr>
              <w:jc w:val="right"/>
            </w:pPr>
            <w:r>
              <w:rPr>
                <w:rFonts w:ascii="宋体" w:hAnsi="宋体" w:eastAsia="宋体" w:cs="宋体"/>
                <w:b w:val="0"/>
                <w:i w:val="0"/>
                <w:color w:val="000000"/>
                <w:sz w:val="17"/>
              </w:rPr>
              <w:t>471.59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2.72</w:t>
            </w:r>
          </w:p>
        </w:tc>
        <w:tc>
          <w:tcPr>
            <w:tcW w:w="1440" w:type="dxa"/>
            <w:vAlign w:val="center"/>
          </w:tcPr>
          <w:p>
            <w:pPr>
              <w:jc w:val="right"/>
            </w:pPr>
            <w:r>
              <w:rPr>
                <w:rFonts w:ascii="宋体" w:hAnsi="宋体" w:eastAsia="宋体" w:cs="宋体"/>
                <w:b w:val="0"/>
                <w:i w:val="0"/>
                <w:color w:val="000000"/>
                <w:sz w:val="17"/>
              </w:rPr>
              <w:t>2.72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2.72</w:t>
            </w:r>
          </w:p>
        </w:tc>
        <w:tc>
          <w:tcPr>
            <w:tcW w:w="1440" w:type="dxa"/>
            <w:vAlign w:val="center"/>
          </w:tcPr>
          <w:p>
            <w:pPr>
              <w:jc w:val="right"/>
            </w:pPr>
            <w:r>
              <w:rPr>
                <w:rFonts w:ascii="宋体" w:hAnsi="宋体" w:eastAsia="宋体" w:cs="宋体"/>
                <w:b w:val="0"/>
                <w:i w:val="0"/>
                <w:color w:val="000000"/>
                <w:sz w:val="17"/>
              </w:rPr>
              <w:t>2.72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50.33</w:t>
            </w:r>
          </w:p>
        </w:tc>
        <w:tc>
          <w:tcPr>
            <w:tcW w:w="1440" w:type="dxa"/>
            <w:vAlign w:val="center"/>
          </w:tcPr>
          <w:p>
            <w:pPr>
              <w:jc w:val="right"/>
            </w:pPr>
            <w:r>
              <w:rPr>
                <w:rFonts w:ascii="宋体" w:hAnsi="宋体" w:eastAsia="宋体" w:cs="宋体"/>
                <w:b w:val="0"/>
                <w:i w:val="0"/>
                <w:color w:val="000000"/>
                <w:sz w:val="17"/>
              </w:rPr>
              <w:t>50.33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50.33</w:t>
            </w:r>
          </w:p>
        </w:tc>
        <w:tc>
          <w:tcPr>
            <w:tcW w:w="1440" w:type="dxa"/>
            <w:vAlign w:val="center"/>
          </w:tcPr>
          <w:p>
            <w:pPr>
              <w:jc w:val="right"/>
            </w:pPr>
            <w:r>
              <w:rPr>
                <w:rFonts w:ascii="宋体" w:hAnsi="宋体" w:eastAsia="宋体" w:cs="宋体"/>
                <w:b w:val="0"/>
                <w:i w:val="0"/>
                <w:color w:val="000000"/>
                <w:sz w:val="17"/>
              </w:rPr>
              <w:t>50.33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125.32</w:t>
            </w:r>
          </w:p>
        </w:tc>
        <w:tc>
          <w:tcPr>
            <w:tcW w:w="1440" w:type="dxa"/>
            <w:vAlign w:val="center"/>
          </w:tcPr>
          <w:p>
            <w:pPr>
              <w:jc w:val="right"/>
            </w:pPr>
            <w:r>
              <w:rPr>
                <w:rFonts w:ascii="宋体" w:hAnsi="宋体" w:eastAsia="宋体" w:cs="宋体"/>
                <w:b w:val="0"/>
                <w:i w:val="0"/>
                <w:color w:val="000000"/>
                <w:sz w:val="17"/>
              </w:rPr>
              <w:t>125.32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123.61</w:t>
            </w:r>
          </w:p>
        </w:tc>
        <w:tc>
          <w:tcPr>
            <w:tcW w:w="1440" w:type="dxa"/>
            <w:vAlign w:val="center"/>
          </w:tcPr>
          <w:p>
            <w:pPr>
              <w:jc w:val="right"/>
            </w:pPr>
            <w:r>
              <w:rPr>
                <w:rFonts w:ascii="宋体" w:hAnsi="宋体" w:eastAsia="宋体" w:cs="宋体"/>
                <w:b w:val="0"/>
                <w:i w:val="0"/>
                <w:color w:val="000000"/>
                <w:sz w:val="17"/>
              </w:rPr>
              <w:t>123.61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91.23</w:t>
            </w:r>
          </w:p>
        </w:tc>
        <w:tc>
          <w:tcPr>
            <w:tcW w:w="1440" w:type="dxa"/>
            <w:vAlign w:val="center"/>
          </w:tcPr>
          <w:p>
            <w:pPr>
              <w:jc w:val="right"/>
            </w:pPr>
            <w:r>
              <w:rPr>
                <w:rFonts w:ascii="宋体" w:hAnsi="宋体" w:eastAsia="宋体" w:cs="宋体"/>
                <w:b w:val="0"/>
                <w:i w:val="0"/>
                <w:color w:val="000000"/>
                <w:sz w:val="17"/>
              </w:rPr>
              <w:t>91.23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32.38</w:t>
            </w:r>
          </w:p>
        </w:tc>
        <w:tc>
          <w:tcPr>
            <w:tcW w:w="1440" w:type="dxa"/>
            <w:vAlign w:val="center"/>
          </w:tcPr>
          <w:p>
            <w:pPr>
              <w:jc w:val="right"/>
            </w:pPr>
            <w:r>
              <w:rPr>
                <w:rFonts w:ascii="宋体" w:hAnsi="宋体" w:eastAsia="宋体" w:cs="宋体"/>
                <w:b w:val="0"/>
                <w:i w:val="0"/>
                <w:color w:val="000000"/>
                <w:sz w:val="17"/>
              </w:rPr>
              <w:t>32.38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w:t>
            </w:r>
          </w:p>
        </w:tc>
        <w:tc>
          <w:tcPr>
            <w:tcW w:w="3140" w:type="dxa"/>
            <w:vAlign w:val="center"/>
          </w:tcPr>
          <w:p>
            <w:pPr>
              <w:jc w:val="left"/>
            </w:pPr>
            <w:r>
              <w:rPr>
                <w:rFonts w:ascii="宋体" w:hAnsi="宋体" w:eastAsia="宋体" w:cs="宋体"/>
                <w:b w:val="0"/>
                <w:i w:val="0"/>
                <w:color w:val="000000"/>
                <w:sz w:val="17"/>
              </w:rPr>
              <w:t>就业补助</w:t>
            </w:r>
          </w:p>
        </w:tc>
        <w:tc>
          <w:tcPr>
            <w:tcW w:w="1440" w:type="dxa"/>
            <w:vAlign w:val="center"/>
          </w:tcPr>
          <w:p>
            <w:pPr>
              <w:jc w:val="right"/>
            </w:pPr>
            <w:r>
              <w:rPr>
                <w:rFonts w:ascii="宋体" w:hAnsi="宋体" w:eastAsia="宋体" w:cs="宋体"/>
                <w:b w:val="0"/>
                <w:i w:val="0"/>
                <w:color w:val="000000"/>
                <w:sz w:val="17"/>
              </w:rPr>
              <w:t>1.71</w:t>
            </w:r>
          </w:p>
        </w:tc>
        <w:tc>
          <w:tcPr>
            <w:tcW w:w="1440" w:type="dxa"/>
            <w:vAlign w:val="center"/>
          </w:tcPr>
          <w:p>
            <w:pPr>
              <w:jc w:val="right"/>
            </w:pPr>
            <w:r>
              <w:rPr>
                <w:rFonts w:ascii="宋体" w:hAnsi="宋体" w:eastAsia="宋体" w:cs="宋体"/>
                <w:b w:val="0"/>
                <w:i w:val="0"/>
                <w:color w:val="000000"/>
                <w:sz w:val="17"/>
              </w:rPr>
              <w:t>1.71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2080799</w:t>
            </w:r>
          </w:p>
        </w:tc>
        <w:tc>
          <w:tcPr>
            <w:tcW w:w="3140" w:type="dxa"/>
            <w:vAlign w:val="center"/>
          </w:tcPr>
          <w:p>
            <w:pPr>
              <w:jc w:val="left"/>
            </w:pPr>
            <w:r>
              <w:rPr>
                <w:rFonts w:ascii="宋体" w:hAnsi="宋体" w:eastAsia="宋体" w:cs="宋体"/>
                <w:b w:val="0"/>
                <w:i w:val="0"/>
                <w:color w:val="000000"/>
                <w:sz w:val="17"/>
              </w:rPr>
              <w:t>其他就业补助支出</w:t>
            </w:r>
          </w:p>
        </w:tc>
        <w:tc>
          <w:tcPr>
            <w:tcW w:w="1440" w:type="dxa"/>
            <w:vAlign w:val="center"/>
          </w:tcPr>
          <w:p>
            <w:pPr>
              <w:jc w:val="right"/>
            </w:pPr>
            <w:r>
              <w:rPr>
                <w:rFonts w:ascii="宋体" w:hAnsi="宋体" w:eastAsia="宋体" w:cs="宋体"/>
                <w:b w:val="0"/>
                <w:i w:val="0"/>
                <w:color w:val="000000"/>
                <w:sz w:val="17"/>
              </w:rPr>
              <w:t>1.71</w:t>
            </w:r>
          </w:p>
        </w:tc>
        <w:tc>
          <w:tcPr>
            <w:tcW w:w="1440" w:type="dxa"/>
            <w:vAlign w:val="center"/>
          </w:tcPr>
          <w:p>
            <w:pPr>
              <w:jc w:val="right"/>
            </w:pPr>
            <w:r>
              <w:rPr>
                <w:rFonts w:ascii="宋体" w:hAnsi="宋体" w:eastAsia="宋体" w:cs="宋体"/>
                <w:b w:val="0"/>
                <w:i w:val="0"/>
                <w:color w:val="000000"/>
                <w:sz w:val="17"/>
              </w:rPr>
              <w:t>1.71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33.04</w:t>
            </w:r>
          </w:p>
        </w:tc>
        <w:tc>
          <w:tcPr>
            <w:tcW w:w="1440" w:type="dxa"/>
            <w:vAlign w:val="center"/>
          </w:tcPr>
          <w:p>
            <w:pPr>
              <w:jc w:val="right"/>
            </w:pPr>
            <w:r>
              <w:rPr>
                <w:rFonts w:ascii="宋体" w:hAnsi="宋体" w:eastAsia="宋体" w:cs="宋体"/>
                <w:b w:val="0"/>
                <w:i w:val="0"/>
                <w:color w:val="000000"/>
                <w:sz w:val="17"/>
              </w:rPr>
              <w:t>33.04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33.04</w:t>
            </w:r>
          </w:p>
        </w:tc>
        <w:tc>
          <w:tcPr>
            <w:tcW w:w="1440" w:type="dxa"/>
            <w:vAlign w:val="center"/>
          </w:tcPr>
          <w:p>
            <w:pPr>
              <w:jc w:val="right"/>
            </w:pPr>
            <w:r>
              <w:rPr>
                <w:rFonts w:ascii="宋体" w:hAnsi="宋体" w:eastAsia="宋体" w:cs="宋体"/>
                <w:b w:val="0"/>
                <w:i w:val="0"/>
                <w:color w:val="000000"/>
                <w:sz w:val="17"/>
              </w:rPr>
              <w:t>33.04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15.65</w:t>
            </w:r>
          </w:p>
        </w:tc>
        <w:tc>
          <w:tcPr>
            <w:tcW w:w="1440" w:type="dxa"/>
            <w:vAlign w:val="center"/>
          </w:tcPr>
          <w:p>
            <w:pPr>
              <w:jc w:val="right"/>
            </w:pPr>
            <w:r>
              <w:rPr>
                <w:rFonts w:ascii="宋体" w:hAnsi="宋体" w:eastAsia="宋体" w:cs="宋体"/>
                <w:b w:val="0"/>
                <w:i w:val="0"/>
                <w:color w:val="000000"/>
                <w:sz w:val="17"/>
              </w:rPr>
              <w:t>15.65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17.39</w:t>
            </w:r>
          </w:p>
        </w:tc>
        <w:tc>
          <w:tcPr>
            <w:tcW w:w="1440" w:type="dxa"/>
            <w:vAlign w:val="center"/>
          </w:tcPr>
          <w:p>
            <w:pPr>
              <w:jc w:val="right"/>
            </w:pPr>
            <w:r>
              <w:rPr>
                <w:rFonts w:ascii="宋体" w:hAnsi="宋体" w:eastAsia="宋体" w:cs="宋体"/>
                <w:b w:val="0"/>
                <w:i w:val="0"/>
                <w:color w:val="000000"/>
                <w:sz w:val="17"/>
              </w:rPr>
              <w:t>17.39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2.25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31.33</w:t>
            </w:r>
          </w:p>
        </w:tc>
        <w:tc>
          <w:tcPr>
            <w:tcW w:w="1440" w:type="dxa"/>
            <w:vAlign w:val="center"/>
          </w:tcPr>
          <w:p>
            <w:pPr>
              <w:jc w:val="right"/>
            </w:pPr>
            <w:r>
              <w:rPr>
                <w:rFonts w:ascii="宋体" w:hAnsi="宋体" w:eastAsia="宋体" w:cs="宋体"/>
                <w:b w:val="0"/>
                <w:i w:val="0"/>
                <w:color w:val="000000"/>
                <w:sz w:val="17"/>
              </w:rPr>
              <w:t>31.33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31.33</w:t>
            </w:r>
          </w:p>
        </w:tc>
        <w:tc>
          <w:tcPr>
            <w:tcW w:w="1440" w:type="dxa"/>
            <w:vAlign w:val="center"/>
          </w:tcPr>
          <w:p>
            <w:pPr>
              <w:jc w:val="right"/>
            </w:pPr>
            <w:r>
              <w:rPr>
                <w:rFonts w:ascii="宋体" w:hAnsi="宋体" w:eastAsia="宋体" w:cs="宋体"/>
                <w:b w:val="0"/>
                <w:i w:val="0"/>
                <w:color w:val="000000"/>
                <w:sz w:val="17"/>
              </w:rPr>
              <w:t>31.33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31.33</w:t>
            </w:r>
          </w:p>
        </w:tc>
        <w:tc>
          <w:tcPr>
            <w:tcW w:w="1440" w:type="dxa"/>
            <w:vAlign w:val="center"/>
          </w:tcPr>
          <w:p>
            <w:pPr>
              <w:jc w:val="right"/>
            </w:pPr>
            <w:r>
              <w:rPr>
                <w:rFonts w:ascii="宋体" w:hAnsi="宋体" w:eastAsia="宋体" w:cs="宋体"/>
                <w:b w:val="0"/>
                <w:i w:val="0"/>
                <w:color w:val="000000"/>
                <w:sz w:val="17"/>
              </w:rPr>
              <w:t>31.33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单位：许昌市统计局（本级）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787.45</w:t>
            </w:r>
          </w:p>
        </w:tc>
        <w:tc>
          <w:tcPr>
            <w:tcW w:w="1600" w:type="dxa"/>
            <w:vAlign w:val="center"/>
          </w:tcPr>
          <w:p>
            <w:pPr>
              <w:jc w:val="right"/>
            </w:pPr>
            <w:r>
              <w:rPr>
                <w:rFonts w:ascii="宋体" w:hAnsi="宋体" w:eastAsia="宋体" w:cs="宋体"/>
                <w:b/>
                <w:i w:val="0"/>
                <w:color w:val="000000"/>
                <w:sz w:val="19"/>
              </w:rPr>
              <w:t>712.62</w:t>
            </w:r>
          </w:p>
        </w:tc>
        <w:tc>
          <w:tcPr>
            <w:tcW w:w="1600" w:type="dxa"/>
            <w:vAlign w:val="center"/>
          </w:tcPr>
          <w:p>
            <w:pPr>
              <w:jc w:val="right"/>
            </w:pPr>
            <w:r>
              <w:rPr>
                <w:rFonts w:ascii="宋体" w:hAnsi="宋体" w:eastAsia="宋体" w:cs="宋体"/>
                <w:b/>
                <w:i w:val="0"/>
                <w:color w:val="000000"/>
                <w:sz w:val="19"/>
              </w:rPr>
              <w:t>74.82</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595.51</w:t>
            </w:r>
          </w:p>
        </w:tc>
        <w:tc>
          <w:tcPr>
            <w:tcW w:w="1600" w:type="dxa"/>
            <w:vAlign w:val="center"/>
          </w:tcPr>
          <w:p>
            <w:pPr>
              <w:jc w:val="right"/>
            </w:pPr>
            <w:r>
              <w:rPr>
                <w:rFonts w:ascii="宋体" w:hAnsi="宋体" w:eastAsia="宋体" w:cs="宋体"/>
                <w:b w:val="0"/>
                <w:i w:val="0"/>
                <w:color w:val="000000"/>
                <w:sz w:val="19"/>
              </w:rPr>
              <w:t>524.64</w:t>
            </w:r>
          </w:p>
        </w:tc>
        <w:tc>
          <w:tcPr>
            <w:tcW w:w="1600" w:type="dxa"/>
            <w:vAlign w:val="center"/>
          </w:tcPr>
          <w:p>
            <w:pPr>
              <w:jc w:val="right"/>
            </w:pPr>
            <w:r>
              <w:rPr>
                <w:rFonts w:ascii="宋体" w:hAnsi="宋体" w:eastAsia="宋体" w:cs="宋体"/>
                <w:b w:val="0"/>
                <w:i w:val="0"/>
                <w:color w:val="000000"/>
                <w:sz w:val="19"/>
              </w:rPr>
              <w:t>70.87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20105</w:t>
            </w:r>
          </w:p>
        </w:tc>
        <w:tc>
          <w:tcPr>
            <w:tcW w:w="3480" w:type="dxa"/>
            <w:vAlign w:val="center"/>
          </w:tcPr>
          <w:p>
            <w:pPr>
              <w:jc w:val="left"/>
            </w:pPr>
            <w:r>
              <w:rPr>
                <w:rFonts w:ascii="宋体" w:hAnsi="宋体" w:eastAsia="宋体" w:cs="宋体"/>
                <w:b w:val="0"/>
                <w:i w:val="0"/>
                <w:color w:val="000000"/>
                <w:sz w:val="19"/>
              </w:rPr>
              <w:t>统计信息事务</w:t>
            </w:r>
          </w:p>
        </w:tc>
        <w:tc>
          <w:tcPr>
            <w:tcW w:w="1600" w:type="dxa"/>
            <w:vAlign w:val="center"/>
          </w:tcPr>
          <w:p>
            <w:pPr>
              <w:jc w:val="right"/>
            </w:pPr>
            <w:r>
              <w:rPr>
                <w:rFonts w:ascii="宋体" w:hAnsi="宋体" w:eastAsia="宋体" w:cs="宋体"/>
                <w:b w:val="0"/>
                <w:i w:val="0"/>
                <w:color w:val="000000"/>
                <w:sz w:val="19"/>
              </w:rPr>
              <w:t>542.46</w:t>
            </w:r>
          </w:p>
        </w:tc>
        <w:tc>
          <w:tcPr>
            <w:tcW w:w="1600" w:type="dxa"/>
            <w:vAlign w:val="center"/>
          </w:tcPr>
          <w:p>
            <w:pPr>
              <w:jc w:val="right"/>
            </w:pPr>
            <w:r>
              <w:rPr>
                <w:rFonts w:ascii="宋体" w:hAnsi="宋体" w:eastAsia="宋体" w:cs="宋体"/>
                <w:b w:val="0"/>
                <w:i w:val="0"/>
                <w:color w:val="000000"/>
                <w:sz w:val="19"/>
              </w:rPr>
              <w:t>471.59</w:t>
            </w:r>
          </w:p>
        </w:tc>
        <w:tc>
          <w:tcPr>
            <w:tcW w:w="1600" w:type="dxa"/>
            <w:vAlign w:val="center"/>
          </w:tcPr>
          <w:p>
            <w:pPr>
              <w:jc w:val="right"/>
            </w:pPr>
            <w:r>
              <w:rPr>
                <w:rFonts w:ascii="宋体" w:hAnsi="宋体" w:eastAsia="宋体" w:cs="宋体"/>
                <w:b w:val="0"/>
                <w:i w:val="0"/>
                <w:color w:val="000000"/>
                <w:sz w:val="19"/>
              </w:rPr>
              <w:t>70.87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2010501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471.59</w:t>
            </w:r>
          </w:p>
        </w:tc>
        <w:tc>
          <w:tcPr>
            <w:tcW w:w="1600" w:type="dxa"/>
            <w:vAlign w:val="center"/>
          </w:tcPr>
          <w:p>
            <w:pPr>
              <w:jc w:val="right"/>
            </w:pPr>
            <w:r>
              <w:rPr>
                <w:rFonts w:ascii="宋体" w:hAnsi="宋体" w:eastAsia="宋体" w:cs="宋体"/>
                <w:b w:val="0"/>
                <w:i w:val="0"/>
                <w:color w:val="000000"/>
                <w:sz w:val="19"/>
              </w:rPr>
              <w:t>471.59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65.85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65.85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2010507</w:t>
            </w:r>
          </w:p>
        </w:tc>
        <w:tc>
          <w:tcPr>
            <w:tcW w:w="3480" w:type="dxa"/>
            <w:vAlign w:val="center"/>
          </w:tcPr>
          <w:p>
            <w:pPr>
              <w:jc w:val="left"/>
            </w:pPr>
            <w:r>
              <w:rPr>
                <w:rFonts w:ascii="宋体" w:hAnsi="宋体" w:eastAsia="宋体" w:cs="宋体"/>
                <w:b w:val="0"/>
                <w:i w:val="0"/>
                <w:color w:val="000000"/>
                <w:sz w:val="19"/>
              </w:rPr>
              <w:t>专项普查活动</w:t>
            </w:r>
          </w:p>
        </w:tc>
        <w:tc>
          <w:tcPr>
            <w:tcW w:w="1600" w:type="dxa"/>
            <w:vAlign w:val="center"/>
          </w:tcPr>
          <w:p>
            <w:pPr>
              <w:jc w:val="right"/>
            </w:pPr>
            <w:r>
              <w:rPr>
                <w:rFonts w:ascii="宋体" w:hAnsi="宋体" w:eastAsia="宋体" w:cs="宋体"/>
                <w:b w:val="0"/>
                <w:i w:val="0"/>
                <w:color w:val="000000"/>
                <w:sz w:val="19"/>
              </w:rPr>
              <w:t>5.02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5.02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2.72</w:t>
            </w:r>
          </w:p>
        </w:tc>
        <w:tc>
          <w:tcPr>
            <w:tcW w:w="1600" w:type="dxa"/>
            <w:vAlign w:val="center"/>
          </w:tcPr>
          <w:p>
            <w:pPr>
              <w:jc w:val="right"/>
            </w:pPr>
            <w:r>
              <w:rPr>
                <w:rFonts w:ascii="宋体" w:hAnsi="宋体" w:eastAsia="宋体" w:cs="宋体"/>
                <w:b w:val="0"/>
                <w:i w:val="0"/>
                <w:color w:val="000000"/>
                <w:sz w:val="19"/>
              </w:rPr>
              <w:t>2.72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2.72</w:t>
            </w:r>
          </w:p>
        </w:tc>
        <w:tc>
          <w:tcPr>
            <w:tcW w:w="1600" w:type="dxa"/>
            <w:vAlign w:val="center"/>
          </w:tcPr>
          <w:p>
            <w:pPr>
              <w:jc w:val="right"/>
            </w:pPr>
            <w:r>
              <w:rPr>
                <w:rFonts w:ascii="宋体" w:hAnsi="宋体" w:eastAsia="宋体" w:cs="宋体"/>
                <w:b w:val="0"/>
                <w:i w:val="0"/>
                <w:color w:val="000000"/>
                <w:sz w:val="19"/>
              </w:rPr>
              <w:t>2.72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50.33</w:t>
            </w:r>
          </w:p>
        </w:tc>
        <w:tc>
          <w:tcPr>
            <w:tcW w:w="1600" w:type="dxa"/>
            <w:vAlign w:val="center"/>
          </w:tcPr>
          <w:p>
            <w:pPr>
              <w:jc w:val="right"/>
            </w:pPr>
            <w:r>
              <w:rPr>
                <w:rFonts w:ascii="宋体" w:hAnsi="宋体" w:eastAsia="宋体" w:cs="宋体"/>
                <w:b w:val="0"/>
                <w:i w:val="0"/>
                <w:color w:val="000000"/>
                <w:sz w:val="19"/>
              </w:rPr>
              <w:t>50.33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50.33</w:t>
            </w:r>
          </w:p>
        </w:tc>
        <w:tc>
          <w:tcPr>
            <w:tcW w:w="1600" w:type="dxa"/>
            <w:vAlign w:val="center"/>
          </w:tcPr>
          <w:p>
            <w:pPr>
              <w:jc w:val="right"/>
            </w:pPr>
            <w:r>
              <w:rPr>
                <w:rFonts w:ascii="宋体" w:hAnsi="宋体" w:eastAsia="宋体" w:cs="宋体"/>
                <w:b w:val="0"/>
                <w:i w:val="0"/>
                <w:color w:val="000000"/>
                <w:sz w:val="19"/>
              </w:rPr>
              <w:t>50.33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125.32</w:t>
            </w:r>
          </w:p>
        </w:tc>
        <w:tc>
          <w:tcPr>
            <w:tcW w:w="1600" w:type="dxa"/>
            <w:vAlign w:val="center"/>
          </w:tcPr>
          <w:p>
            <w:pPr>
              <w:jc w:val="right"/>
            </w:pPr>
            <w:r>
              <w:rPr>
                <w:rFonts w:ascii="宋体" w:hAnsi="宋体" w:eastAsia="宋体" w:cs="宋体"/>
                <w:b w:val="0"/>
                <w:i w:val="0"/>
                <w:color w:val="000000"/>
                <w:sz w:val="19"/>
              </w:rPr>
              <w:t>123.61</w:t>
            </w:r>
          </w:p>
        </w:tc>
        <w:tc>
          <w:tcPr>
            <w:tcW w:w="1600" w:type="dxa"/>
            <w:vAlign w:val="center"/>
          </w:tcPr>
          <w:p>
            <w:pPr>
              <w:jc w:val="right"/>
            </w:pPr>
            <w:r>
              <w:rPr>
                <w:rFonts w:ascii="宋体" w:hAnsi="宋体" w:eastAsia="宋体" w:cs="宋体"/>
                <w:b w:val="0"/>
                <w:i w:val="0"/>
                <w:color w:val="000000"/>
                <w:sz w:val="19"/>
              </w:rPr>
              <w:t>1.71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123.61</w:t>
            </w:r>
          </w:p>
        </w:tc>
        <w:tc>
          <w:tcPr>
            <w:tcW w:w="1600" w:type="dxa"/>
            <w:vAlign w:val="center"/>
          </w:tcPr>
          <w:p>
            <w:pPr>
              <w:jc w:val="right"/>
            </w:pPr>
            <w:r>
              <w:rPr>
                <w:rFonts w:ascii="宋体" w:hAnsi="宋体" w:eastAsia="宋体" w:cs="宋体"/>
                <w:b w:val="0"/>
                <w:i w:val="0"/>
                <w:color w:val="000000"/>
                <w:sz w:val="19"/>
              </w:rPr>
              <w:t>123.61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91.23</w:t>
            </w:r>
          </w:p>
        </w:tc>
        <w:tc>
          <w:tcPr>
            <w:tcW w:w="1600" w:type="dxa"/>
            <w:vAlign w:val="center"/>
          </w:tcPr>
          <w:p>
            <w:pPr>
              <w:jc w:val="right"/>
            </w:pPr>
            <w:r>
              <w:rPr>
                <w:rFonts w:ascii="宋体" w:hAnsi="宋体" w:eastAsia="宋体" w:cs="宋体"/>
                <w:b w:val="0"/>
                <w:i w:val="0"/>
                <w:color w:val="000000"/>
                <w:sz w:val="19"/>
              </w:rPr>
              <w:t>91.23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32.38</w:t>
            </w:r>
          </w:p>
        </w:tc>
        <w:tc>
          <w:tcPr>
            <w:tcW w:w="1600" w:type="dxa"/>
            <w:vAlign w:val="center"/>
          </w:tcPr>
          <w:p>
            <w:pPr>
              <w:jc w:val="right"/>
            </w:pPr>
            <w:r>
              <w:rPr>
                <w:rFonts w:ascii="宋体" w:hAnsi="宋体" w:eastAsia="宋体" w:cs="宋体"/>
                <w:b w:val="0"/>
                <w:i w:val="0"/>
                <w:color w:val="000000"/>
                <w:sz w:val="19"/>
              </w:rPr>
              <w:t>32.38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w:t>
            </w:r>
          </w:p>
        </w:tc>
        <w:tc>
          <w:tcPr>
            <w:tcW w:w="3480" w:type="dxa"/>
            <w:vAlign w:val="center"/>
          </w:tcPr>
          <w:p>
            <w:pPr>
              <w:jc w:val="left"/>
            </w:pPr>
            <w:r>
              <w:rPr>
                <w:rFonts w:ascii="宋体" w:hAnsi="宋体" w:eastAsia="宋体" w:cs="宋体"/>
                <w:b w:val="0"/>
                <w:i w:val="0"/>
                <w:color w:val="000000"/>
                <w:sz w:val="19"/>
              </w:rPr>
              <w:t>就业补助</w:t>
            </w:r>
          </w:p>
        </w:tc>
        <w:tc>
          <w:tcPr>
            <w:tcW w:w="1600" w:type="dxa"/>
            <w:vAlign w:val="center"/>
          </w:tcPr>
          <w:p>
            <w:pPr>
              <w:jc w:val="right"/>
            </w:pPr>
            <w:r>
              <w:rPr>
                <w:rFonts w:ascii="宋体" w:hAnsi="宋体" w:eastAsia="宋体" w:cs="宋体"/>
                <w:b w:val="0"/>
                <w:i w:val="0"/>
                <w:color w:val="000000"/>
                <w:sz w:val="19"/>
              </w:rPr>
              <w:t>1.71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2080799</w:t>
            </w:r>
          </w:p>
        </w:tc>
        <w:tc>
          <w:tcPr>
            <w:tcW w:w="3480" w:type="dxa"/>
            <w:vAlign w:val="center"/>
          </w:tcPr>
          <w:p>
            <w:pPr>
              <w:jc w:val="left"/>
            </w:pPr>
            <w:r>
              <w:rPr>
                <w:rFonts w:ascii="宋体" w:hAnsi="宋体" w:eastAsia="宋体" w:cs="宋体"/>
                <w:b w:val="0"/>
                <w:i w:val="0"/>
                <w:color w:val="000000"/>
                <w:sz w:val="19"/>
              </w:rPr>
              <w:t>其他就业补助支出</w:t>
            </w:r>
          </w:p>
        </w:tc>
        <w:tc>
          <w:tcPr>
            <w:tcW w:w="1600" w:type="dxa"/>
            <w:vAlign w:val="center"/>
          </w:tcPr>
          <w:p>
            <w:pPr>
              <w:jc w:val="right"/>
            </w:pPr>
            <w:r>
              <w:rPr>
                <w:rFonts w:ascii="宋体" w:hAnsi="宋体" w:eastAsia="宋体" w:cs="宋体"/>
                <w:b w:val="0"/>
                <w:i w:val="0"/>
                <w:color w:val="000000"/>
                <w:sz w:val="19"/>
              </w:rPr>
              <w:t>1.71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1.71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33.04</w:t>
            </w:r>
          </w:p>
        </w:tc>
        <w:tc>
          <w:tcPr>
            <w:tcW w:w="1600" w:type="dxa"/>
            <w:vAlign w:val="center"/>
          </w:tcPr>
          <w:p>
            <w:pPr>
              <w:jc w:val="right"/>
            </w:pPr>
            <w:r>
              <w:rPr>
                <w:rFonts w:ascii="宋体" w:hAnsi="宋体" w:eastAsia="宋体" w:cs="宋体"/>
                <w:b w:val="0"/>
                <w:i w:val="0"/>
                <w:color w:val="000000"/>
                <w:sz w:val="19"/>
              </w:rPr>
              <w:t>33.04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33.04</w:t>
            </w:r>
          </w:p>
        </w:tc>
        <w:tc>
          <w:tcPr>
            <w:tcW w:w="1600" w:type="dxa"/>
            <w:vAlign w:val="center"/>
          </w:tcPr>
          <w:p>
            <w:pPr>
              <w:jc w:val="right"/>
            </w:pPr>
            <w:r>
              <w:rPr>
                <w:rFonts w:ascii="宋体" w:hAnsi="宋体" w:eastAsia="宋体" w:cs="宋体"/>
                <w:b w:val="0"/>
                <w:i w:val="0"/>
                <w:color w:val="000000"/>
                <w:sz w:val="19"/>
              </w:rPr>
              <w:t>33.04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15.65</w:t>
            </w:r>
          </w:p>
        </w:tc>
        <w:tc>
          <w:tcPr>
            <w:tcW w:w="1600" w:type="dxa"/>
            <w:vAlign w:val="center"/>
          </w:tcPr>
          <w:p>
            <w:pPr>
              <w:jc w:val="right"/>
            </w:pPr>
            <w:r>
              <w:rPr>
                <w:rFonts w:ascii="宋体" w:hAnsi="宋体" w:eastAsia="宋体" w:cs="宋体"/>
                <w:b w:val="0"/>
                <w:i w:val="0"/>
                <w:color w:val="000000"/>
                <w:sz w:val="19"/>
              </w:rPr>
              <w:t>15.65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17.39</w:t>
            </w:r>
          </w:p>
        </w:tc>
        <w:tc>
          <w:tcPr>
            <w:tcW w:w="1600" w:type="dxa"/>
            <w:vAlign w:val="center"/>
          </w:tcPr>
          <w:p>
            <w:pPr>
              <w:jc w:val="right"/>
            </w:pPr>
            <w:r>
              <w:rPr>
                <w:rFonts w:ascii="宋体" w:hAnsi="宋体" w:eastAsia="宋体" w:cs="宋体"/>
                <w:b w:val="0"/>
                <w:i w:val="0"/>
                <w:color w:val="000000"/>
                <w:sz w:val="19"/>
              </w:rPr>
              <w:t>17.39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31.33</w:t>
            </w:r>
          </w:p>
        </w:tc>
        <w:tc>
          <w:tcPr>
            <w:tcW w:w="1600" w:type="dxa"/>
            <w:vAlign w:val="center"/>
          </w:tcPr>
          <w:p>
            <w:pPr>
              <w:jc w:val="right"/>
            </w:pPr>
            <w:r>
              <w:rPr>
                <w:rFonts w:ascii="宋体" w:hAnsi="宋体" w:eastAsia="宋体" w:cs="宋体"/>
                <w:b w:val="0"/>
                <w:i w:val="0"/>
                <w:color w:val="000000"/>
                <w:sz w:val="19"/>
              </w:rPr>
              <w:t>31.33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31.33</w:t>
            </w:r>
          </w:p>
        </w:tc>
        <w:tc>
          <w:tcPr>
            <w:tcW w:w="1600" w:type="dxa"/>
            <w:vAlign w:val="center"/>
          </w:tcPr>
          <w:p>
            <w:pPr>
              <w:jc w:val="right"/>
            </w:pPr>
            <w:r>
              <w:rPr>
                <w:rFonts w:ascii="宋体" w:hAnsi="宋体" w:eastAsia="宋体" w:cs="宋体"/>
                <w:b w:val="0"/>
                <w:i w:val="0"/>
                <w:color w:val="000000"/>
                <w:sz w:val="19"/>
              </w:rPr>
              <w:t>31.33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31.33</w:t>
            </w:r>
          </w:p>
        </w:tc>
        <w:tc>
          <w:tcPr>
            <w:tcW w:w="1600" w:type="dxa"/>
            <w:vAlign w:val="center"/>
          </w:tcPr>
          <w:p>
            <w:pPr>
              <w:jc w:val="right"/>
            </w:pPr>
            <w:r>
              <w:rPr>
                <w:rFonts w:ascii="宋体" w:hAnsi="宋体" w:eastAsia="宋体" w:cs="宋体"/>
                <w:b w:val="0"/>
                <w:i w:val="0"/>
                <w:color w:val="000000"/>
                <w:sz w:val="19"/>
              </w:rPr>
              <w:t>31.33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单位：许昌市统计局（本级）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716.58</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595.50</w:t>
            </w:r>
          </w:p>
        </w:tc>
        <w:tc>
          <w:tcPr>
            <w:tcW w:w="1420" w:type="dxa"/>
            <w:vAlign w:val="center"/>
          </w:tcPr>
          <w:p>
            <w:pPr>
              <w:jc w:val="right"/>
            </w:pPr>
            <w:r>
              <w:rPr>
                <w:rFonts w:ascii="宋体" w:hAnsi="宋体" w:eastAsia="宋体" w:cs="宋体"/>
                <w:b w:val="0"/>
                <w:i w:val="0"/>
                <w:color w:val="000000"/>
                <w:sz w:val="18"/>
              </w:rPr>
              <w:t>595.50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125.32</w:t>
            </w:r>
          </w:p>
        </w:tc>
        <w:tc>
          <w:tcPr>
            <w:tcW w:w="1420" w:type="dxa"/>
            <w:vAlign w:val="center"/>
          </w:tcPr>
          <w:p>
            <w:pPr>
              <w:jc w:val="right"/>
            </w:pPr>
            <w:r>
              <w:rPr>
                <w:rFonts w:ascii="宋体" w:hAnsi="宋体" w:eastAsia="宋体" w:cs="宋体"/>
                <w:b w:val="0"/>
                <w:i w:val="0"/>
                <w:color w:val="000000"/>
                <w:sz w:val="18"/>
              </w:rPr>
              <w:t>125.32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33.04</w:t>
            </w:r>
          </w:p>
        </w:tc>
        <w:tc>
          <w:tcPr>
            <w:tcW w:w="1420" w:type="dxa"/>
            <w:vAlign w:val="center"/>
          </w:tcPr>
          <w:p>
            <w:pPr>
              <w:jc w:val="right"/>
            </w:pPr>
            <w:r>
              <w:rPr>
                <w:rFonts w:ascii="宋体" w:hAnsi="宋体" w:eastAsia="宋体" w:cs="宋体"/>
                <w:b w:val="0"/>
                <w:i w:val="0"/>
                <w:color w:val="000000"/>
                <w:sz w:val="18"/>
              </w:rPr>
              <w:t>33.04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2.25</w:t>
            </w:r>
          </w:p>
        </w:tc>
        <w:tc>
          <w:tcPr>
            <w:tcW w:w="1420" w:type="dxa"/>
            <w:vAlign w:val="center"/>
          </w:tcPr>
          <w:p>
            <w:pPr>
              <w:jc w:val="right"/>
            </w:pPr>
            <w:r>
              <w:rPr>
                <w:rFonts w:ascii="宋体" w:hAnsi="宋体" w:eastAsia="宋体" w:cs="宋体"/>
                <w:b w:val="0"/>
                <w:i w:val="0"/>
                <w:color w:val="000000"/>
                <w:sz w:val="18"/>
              </w:rPr>
              <w:t>2.25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31.33</w:t>
            </w:r>
          </w:p>
        </w:tc>
        <w:tc>
          <w:tcPr>
            <w:tcW w:w="1420" w:type="dxa"/>
            <w:vAlign w:val="center"/>
          </w:tcPr>
          <w:p>
            <w:pPr>
              <w:jc w:val="right"/>
            </w:pPr>
            <w:r>
              <w:rPr>
                <w:rFonts w:ascii="宋体" w:hAnsi="宋体" w:eastAsia="宋体" w:cs="宋体"/>
                <w:b w:val="0"/>
                <w:i w:val="0"/>
                <w:color w:val="000000"/>
                <w:sz w:val="18"/>
              </w:rPr>
              <w:t>31.33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716.58</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787.45</w:t>
            </w:r>
          </w:p>
        </w:tc>
        <w:tc>
          <w:tcPr>
            <w:tcW w:w="1420" w:type="dxa"/>
            <w:vAlign w:val="center"/>
          </w:tcPr>
          <w:p>
            <w:pPr>
              <w:jc w:val="right"/>
            </w:pPr>
            <w:r>
              <w:rPr>
                <w:rFonts w:ascii="宋体" w:hAnsi="宋体" w:eastAsia="宋体" w:cs="宋体"/>
                <w:b w:val="0"/>
                <w:i w:val="0"/>
                <w:color w:val="000000"/>
                <w:sz w:val="18"/>
              </w:rPr>
              <w:t>787.45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70.87</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70.87</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787.45</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787.45</w:t>
            </w:r>
          </w:p>
        </w:tc>
        <w:tc>
          <w:tcPr>
            <w:tcW w:w="1420" w:type="dxa"/>
            <w:vAlign w:val="center"/>
          </w:tcPr>
          <w:p>
            <w:pPr>
              <w:jc w:val="right"/>
            </w:pPr>
            <w:r>
              <w:rPr>
                <w:rFonts w:ascii="宋体" w:hAnsi="宋体" w:eastAsia="宋体" w:cs="宋体"/>
                <w:b w:val="0"/>
                <w:i w:val="0"/>
                <w:color w:val="000000"/>
                <w:sz w:val="18"/>
              </w:rPr>
              <w:t>787.45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单位：许昌市统计局（本级）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787.45</w:t>
            </w:r>
          </w:p>
        </w:tc>
        <w:tc>
          <w:tcPr>
            <w:tcW w:w="2700" w:type="dxa"/>
            <w:vAlign w:val="center"/>
          </w:tcPr>
          <w:p>
            <w:pPr>
              <w:jc w:val="right"/>
            </w:pPr>
            <w:r>
              <w:rPr>
                <w:rFonts w:ascii="宋体" w:hAnsi="宋体" w:eastAsia="宋体" w:cs="宋体"/>
                <w:b/>
                <w:i w:val="0"/>
                <w:color w:val="000000"/>
                <w:sz w:val="25"/>
              </w:rPr>
              <w:t>712.62</w:t>
            </w:r>
          </w:p>
        </w:tc>
        <w:tc>
          <w:tcPr>
            <w:tcW w:w="2658" w:type="dxa"/>
            <w:vAlign w:val="center"/>
          </w:tcPr>
          <w:p>
            <w:pPr>
              <w:jc w:val="right"/>
            </w:pPr>
            <w:r>
              <w:rPr>
                <w:rFonts w:ascii="宋体" w:hAnsi="宋体" w:eastAsia="宋体" w:cs="宋体"/>
                <w:b/>
                <w:i w:val="0"/>
                <w:color w:val="000000"/>
                <w:sz w:val="25"/>
              </w:rPr>
              <w:t>74.82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595.51</w:t>
            </w:r>
          </w:p>
        </w:tc>
        <w:tc>
          <w:tcPr>
            <w:tcW w:w="2700" w:type="dxa"/>
            <w:vAlign w:val="center"/>
          </w:tcPr>
          <w:p>
            <w:pPr>
              <w:jc w:val="right"/>
            </w:pPr>
            <w:r>
              <w:rPr>
                <w:rFonts w:ascii="宋体" w:hAnsi="宋体" w:eastAsia="宋体" w:cs="宋体"/>
                <w:b w:val="0"/>
                <w:i w:val="0"/>
                <w:color w:val="000000"/>
                <w:sz w:val="25"/>
              </w:rPr>
              <w:t>524.64</w:t>
            </w:r>
          </w:p>
        </w:tc>
        <w:tc>
          <w:tcPr>
            <w:tcW w:w="2658" w:type="dxa"/>
            <w:vAlign w:val="center"/>
          </w:tcPr>
          <w:p>
            <w:pPr>
              <w:jc w:val="right"/>
            </w:pPr>
            <w:r>
              <w:rPr>
                <w:rFonts w:ascii="宋体" w:hAnsi="宋体" w:eastAsia="宋体" w:cs="宋体"/>
                <w:b w:val="0"/>
                <w:i w:val="0"/>
                <w:color w:val="000000"/>
                <w:sz w:val="25"/>
              </w:rPr>
              <w:t>70.87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20105</w:t>
            </w:r>
          </w:p>
        </w:tc>
        <w:tc>
          <w:tcPr>
            <w:tcW w:w="4700" w:type="dxa"/>
            <w:vAlign w:val="center"/>
          </w:tcPr>
          <w:p>
            <w:pPr>
              <w:jc w:val="left"/>
            </w:pPr>
            <w:r>
              <w:rPr>
                <w:rFonts w:ascii="宋体" w:hAnsi="宋体" w:eastAsia="宋体" w:cs="宋体"/>
                <w:b w:val="0"/>
                <w:i w:val="0"/>
                <w:color w:val="000000"/>
                <w:sz w:val="25"/>
              </w:rPr>
              <w:t>统计信息事务</w:t>
            </w:r>
          </w:p>
        </w:tc>
        <w:tc>
          <w:tcPr>
            <w:tcW w:w="2700" w:type="dxa"/>
            <w:vAlign w:val="center"/>
          </w:tcPr>
          <w:p>
            <w:pPr>
              <w:jc w:val="right"/>
            </w:pPr>
            <w:r>
              <w:rPr>
                <w:rFonts w:ascii="宋体" w:hAnsi="宋体" w:eastAsia="宋体" w:cs="宋体"/>
                <w:b w:val="0"/>
                <w:i w:val="0"/>
                <w:color w:val="000000"/>
                <w:sz w:val="25"/>
              </w:rPr>
              <w:t>542.46</w:t>
            </w:r>
          </w:p>
        </w:tc>
        <w:tc>
          <w:tcPr>
            <w:tcW w:w="2700" w:type="dxa"/>
            <w:vAlign w:val="center"/>
          </w:tcPr>
          <w:p>
            <w:pPr>
              <w:jc w:val="right"/>
            </w:pPr>
            <w:r>
              <w:rPr>
                <w:rFonts w:ascii="宋体" w:hAnsi="宋体" w:eastAsia="宋体" w:cs="宋体"/>
                <w:b w:val="0"/>
                <w:i w:val="0"/>
                <w:color w:val="000000"/>
                <w:sz w:val="25"/>
              </w:rPr>
              <w:t>471.59</w:t>
            </w:r>
          </w:p>
        </w:tc>
        <w:tc>
          <w:tcPr>
            <w:tcW w:w="2658" w:type="dxa"/>
            <w:vAlign w:val="center"/>
          </w:tcPr>
          <w:p>
            <w:pPr>
              <w:jc w:val="right"/>
            </w:pPr>
            <w:r>
              <w:rPr>
                <w:rFonts w:ascii="宋体" w:hAnsi="宋体" w:eastAsia="宋体" w:cs="宋体"/>
                <w:b w:val="0"/>
                <w:i w:val="0"/>
                <w:color w:val="000000"/>
                <w:sz w:val="25"/>
              </w:rPr>
              <w:t>70.87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2010501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471.59</w:t>
            </w:r>
          </w:p>
        </w:tc>
        <w:tc>
          <w:tcPr>
            <w:tcW w:w="2700" w:type="dxa"/>
            <w:vAlign w:val="center"/>
          </w:tcPr>
          <w:p>
            <w:pPr>
              <w:jc w:val="right"/>
            </w:pPr>
            <w:r>
              <w:rPr>
                <w:rFonts w:ascii="宋体" w:hAnsi="宋体" w:eastAsia="宋体" w:cs="宋体"/>
                <w:b w:val="0"/>
                <w:i w:val="0"/>
                <w:color w:val="000000"/>
                <w:sz w:val="25"/>
              </w:rPr>
              <w:t>471.59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65.85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65.85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2010507</w:t>
            </w:r>
          </w:p>
        </w:tc>
        <w:tc>
          <w:tcPr>
            <w:tcW w:w="4700" w:type="dxa"/>
            <w:vAlign w:val="center"/>
          </w:tcPr>
          <w:p>
            <w:pPr>
              <w:jc w:val="left"/>
            </w:pPr>
            <w:r>
              <w:rPr>
                <w:rFonts w:ascii="宋体" w:hAnsi="宋体" w:eastAsia="宋体" w:cs="宋体"/>
                <w:b w:val="0"/>
                <w:i w:val="0"/>
                <w:color w:val="000000"/>
                <w:sz w:val="25"/>
              </w:rPr>
              <w:t>专项普查活动</w:t>
            </w:r>
          </w:p>
        </w:tc>
        <w:tc>
          <w:tcPr>
            <w:tcW w:w="2700" w:type="dxa"/>
            <w:vAlign w:val="center"/>
          </w:tcPr>
          <w:p>
            <w:pPr>
              <w:jc w:val="right"/>
            </w:pPr>
            <w:r>
              <w:rPr>
                <w:rFonts w:ascii="宋体" w:hAnsi="宋体" w:eastAsia="宋体" w:cs="宋体"/>
                <w:b w:val="0"/>
                <w:i w:val="0"/>
                <w:color w:val="000000"/>
                <w:sz w:val="25"/>
              </w:rPr>
              <w:t>5.02</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5.02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2.72</w:t>
            </w:r>
          </w:p>
        </w:tc>
        <w:tc>
          <w:tcPr>
            <w:tcW w:w="2700" w:type="dxa"/>
            <w:vAlign w:val="center"/>
          </w:tcPr>
          <w:p>
            <w:pPr>
              <w:jc w:val="right"/>
            </w:pPr>
            <w:r>
              <w:rPr>
                <w:rFonts w:ascii="宋体" w:hAnsi="宋体" w:eastAsia="宋体" w:cs="宋体"/>
                <w:b w:val="0"/>
                <w:i w:val="0"/>
                <w:color w:val="000000"/>
                <w:sz w:val="25"/>
              </w:rPr>
              <w:t>2.72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2.72</w:t>
            </w:r>
          </w:p>
        </w:tc>
        <w:tc>
          <w:tcPr>
            <w:tcW w:w="2700" w:type="dxa"/>
            <w:vAlign w:val="center"/>
          </w:tcPr>
          <w:p>
            <w:pPr>
              <w:jc w:val="right"/>
            </w:pPr>
            <w:r>
              <w:rPr>
                <w:rFonts w:ascii="宋体" w:hAnsi="宋体" w:eastAsia="宋体" w:cs="宋体"/>
                <w:b w:val="0"/>
                <w:i w:val="0"/>
                <w:color w:val="000000"/>
                <w:sz w:val="25"/>
              </w:rPr>
              <w:t>2.72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50.33</w:t>
            </w:r>
          </w:p>
        </w:tc>
        <w:tc>
          <w:tcPr>
            <w:tcW w:w="2700" w:type="dxa"/>
            <w:vAlign w:val="center"/>
          </w:tcPr>
          <w:p>
            <w:pPr>
              <w:jc w:val="right"/>
            </w:pPr>
            <w:r>
              <w:rPr>
                <w:rFonts w:ascii="宋体" w:hAnsi="宋体" w:eastAsia="宋体" w:cs="宋体"/>
                <w:b w:val="0"/>
                <w:i w:val="0"/>
                <w:color w:val="000000"/>
                <w:sz w:val="25"/>
              </w:rPr>
              <w:t>50.33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50.33</w:t>
            </w:r>
          </w:p>
        </w:tc>
        <w:tc>
          <w:tcPr>
            <w:tcW w:w="2700" w:type="dxa"/>
            <w:vAlign w:val="center"/>
          </w:tcPr>
          <w:p>
            <w:pPr>
              <w:jc w:val="right"/>
            </w:pPr>
            <w:r>
              <w:rPr>
                <w:rFonts w:ascii="宋体" w:hAnsi="宋体" w:eastAsia="宋体" w:cs="宋体"/>
                <w:b w:val="0"/>
                <w:i w:val="0"/>
                <w:color w:val="000000"/>
                <w:sz w:val="25"/>
              </w:rPr>
              <w:t>50.33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125.32</w:t>
            </w:r>
          </w:p>
        </w:tc>
        <w:tc>
          <w:tcPr>
            <w:tcW w:w="2700" w:type="dxa"/>
            <w:vAlign w:val="center"/>
          </w:tcPr>
          <w:p>
            <w:pPr>
              <w:jc w:val="right"/>
            </w:pPr>
            <w:r>
              <w:rPr>
                <w:rFonts w:ascii="宋体" w:hAnsi="宋体" w:eastAsia="宋体" w:cs="宋体"/>
                <w:b w:val="0"/>
                <w:i w:val="0"/>
                <w:color w:val="000000"/>
                <w:sz w:val="25"/>
              </w:rPr>
              <w:t>123.61</w:t>
            </w:r>
          </w:p>
        </w:tc>
        <w:tc>
          <w:tcPr>
            <w:tcW w:w="2658" w:type="dxa"/>
            <w:vAlign w:val="center"/>
          </w:tcPr>
          <w:p>
            <w:pPr>
              <w:jc w:val="right"/>
            </w:pPr>
            <w:r>
              <w:rPr>
                <w:rFonts w:ascii="宋体" w:hAnsi="宋体" w:eastAsia="宋体" w:cs="宋体"/>
                <w:b w:val="0"/>
                <w:i w:val="0"/>
                <w:color w:val="000000"/>
                <w:sz w:val="25"/>
              </w:rPr>
              <w:t>1.71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123.61</w:t>
            </w:r>
          </w:p>
        </w:tc>
        <w:tc>
          <w:tcPr>
            <w:tcW w:w="2700" w:type="dxa"/>
            <w:vAlign w:val="center"/>
          </w:tcPr>
          <w:p>
            <w:pPr>
              <w:jc w:val="right"/>
            </w:pPr>
            <w:r>
              <w:rPr>
                <w:rFonts w:ascii="宋体" w:hAnsi="宋体" w:eastAsia="宋体" w:cs="宋体"/>
                <w:b w:val="0"/>
                <w:i w:val="0"/>
                <w:color w:val="000000"/>
                <w:sz w:val="25"/>
              </w:rPr>
              <w:t>123.61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91.23</w:t>
            </w:r>
          </w:p>
        </w:tc>
        <w:tc>
          <w:tcPr>
            <w:tcW w:w="2700" w:type="dxa"/>
            <w:vAlign w:val="center"/>
          </w:tcPr>
          <w:p>
            <w:pPr>
              <w:jc w:val="right"/>
            </w:pPr>
            <w:r>
              <w:rPr>
                <w:rFonts w:ascii="宋体" w:hAnsi="宋体" w:eastAsia="宋体" w:cs="宋体"/>
                <w:b w:val="0"/>
                <w:i w:val="0"/>
                <w:color w:val="000000"/>
                <w:sz w:val="25"/>
              </w:rPr>
              <w:t>91.23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32.38</w:t>
            </w:r>
          </w:p>
        </w:tc>
        <w:tc>
          <w:tcPr>
            <w:tcW w:w="2700" w:type="dxa"/>
            <w:vAlign w:val="center"/>
          </w:tcPr>
          <w:p>
            <w:pPr>
              <w:jc w:val="right"/>
            </w:pPr>
            <w:r>
              <w:rPr>
                <w:rFonts w:ascii="宋体" w:hAnsi="宋体" w:eastAsia="宋体" w:cs="宋体"/>
                <w:b w:val="0"/>
                <w:i w:val="0"/>
                <w:color w:val="000000"/>
                <w:sz w:val="25"/>
              </w:rPr>
              <w:t>32.38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w:t>
            </w:r>
          </w:p>
        </w:tc>
        <w:tc>
          <w:tcPr>
            <w:tcW w:w="4700" w:type="dxa"/>
            <w:vAlign w:val="center"/>
          </w:tcPr>
          <w:p>
            <w:pPr>
              <w:jc w:val="left"/>
            </w:pPr>
            <w:r>
              <w:rPr>
                <w:rFonts w:ascii="宋体" w:hAnsi="宋体" w:eastAsia="宋体" w:cs="宋体"/>
                <w:b w:val="0"/>
                <w:i w:val="0"/>
                <w:color w:val="000000"/>
                <w:sz w:val="25"/>
              </w:rPr>
              <w:t>就业补助</w:t>
            </w:r>
          </w:p>
        </w:tc>
        <w:tc>
          <w:tcPr>
            <w:tcW w:w="2700" w:type="dxa"/>
            <w:vAlign w:val="center"/>
          </w:tcPr>
          <w:p>
            <w:pPr>
              <w:jc w:val="right"/>
            </w:pPr>
            <w:r>
              <w:rPr>
                <w:rFonts w:ascii="宋体" w:hAnsi="宋体" w:eastAsia="宋体" w:cs="宋体"/>
                <w:b w:val="0"/>
                <w:i w:val="0"/>
                <w:color w:val="000000"/>
                <w:sz w:val="25"/>
              </w:rPr>
              <w:t>1.71</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1.71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2080799</w:t>
            </w:r>
          </w:p>
        </w:tc>
        <w:tc>
          <w:tcPr>
            <w:tcW w:w="4700" w:type="dxa"/>
            <w:vAlign w:val="center"/>
          </w:tcPr>
          <w:p>
            <w:pPr>
              <w:jc w:val="left"/>
            </w:pPr>
            <w:r>
              <w:rPr>
                <w:rFonts w:ascii="宋体" w:hAnsi="宋体" w:eastAsia="宋体" w:cs="宋体"/>
                <w:b w:val="0"/>
                <w:i w:val="0"/>
                <w:color w:val="000000"/>
                <w:sz w:val="25"/>
              </w:rPr>
              <w:t>其他就业补助支出</w:t>
            </w:r>
          </w:p>
        </w:tc>
        <w:tc>
          <w:tcPr>
            <w:tcW w:w="2700" w:type="dxa"/>
            <w:vAlign w:val="center"/>
          </w:tcPr>
          <w:p>
            <w:pPr>
              <w:jc w:val="right"/>
            </w:pPr>
            <w:r>
              <w:rPr>
                <w:rFonts w:ascii="宋体" w:hAnsi="宋体" w:eastAsia="宋体" w:cs="宋体"/>
                <w:b w:val="0"/>
                <w:i w:val="0"/>
                <w:color w:val="000000"/>
                <w:sz w:val="25"/>
              </w:rPr>
              <w:t>1.71</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1.71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33.04</w:t>
            </w:r>
          </w:p>
        </w:tc>
        <w:tc>
          <w:tcPr>
            <w:tcW w:w="2700" w:type="dxa"/>
            <w:vAlign w:val="center"/>
          </w:tcPr>
          <w:p>
            <w:pPr>
              <w:jc w:val="right"/>
            </w:pPr>
            <w:r>
              <w:rPr>
                <w:rFonts w:ascii="宋体" w:hAnsi="宋体" w:eastAsia="宋体" w:cs="宋体"/>
                <w:b w:val="0"/>
                <w:i w:val="0"/>
                <w:color w:val="000000"/>
                <w:sz w:val="25"/>
              </w:rPr>
              <w:t>33.04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33.04</w:t>
            </w:r>
          </w:p>
        </w:tc>
        <w:tc>
          <w:tcPr>
            <w:tcW w:w="2700" w:type="dxa"/>
            <w:vAlign w:val="center"/>
          </w:tcPr>
          <w:p>
            <w:pPr>
              <w:jc w:val="right"/>
            </w:pPr>
            <w:r>
              <w:rPr>
                <w:rFonts w:ascii="宋体" w:hAnsi="宋体" w:eastAsia="宋体" w:cs="宋体"/>
                <w:b w:val="0"/>
                <w:i w:val="0"/>
                <w:color w:val="000000"/>
                <w:sz w:val="25"/>
              </w:rPr>
              <w:t>33.04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15.65</w:t>
            </w:r>
          </w:p>
        </w:tc>
        <w:tc>
          <w:tcPr>
            <w:tcW w:w="2700" w:type="dxa"/>
            <w:vAlign w:val="center"/>
          </w:tcPr>
          <w:p>
            <w:pPr>
              <w:jc w:val="right"/>
            </w:pPr>
            <w:r>
              <w:rPr>
                <w:rFonts w:ascii="宋体" w:hAnsi="宋体" w:eastAsia="宋体" w:cs="宋体"/>
                <w:b w:val="0"/>
                <w:i w:val="0"/>
                <w:color w:val="000000"/>
                <w:sz w:val="25"/>
              </w:rPr>
              <w:t>15.65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17.39</w:t>
            </w:r>
          </w:p>
        </w:tc>
        <w:tc>
          <w:tcPr>
            <w:tcW w:w="2700" w:type="dxa"/>
            <w:vAlign w:val="center"/>
          </w:tcPr>
          <w:p>
            <w:pPr>
              <w:jc w:val="right"/>
            </w:pPr>
            <w:r>
              <w:rPr>
                <w:rFonts w:ascii="宋体" w:hAnsi="宋体" w:eastAsia="宋体" w:cs="宋体"/>
                <w:b w:val="0"/>
                <w:i w:val="0"/>
                <w:color w:val="000000"/>
                <w:sz w:val="25"/>
              </w:rPr>
              <w:t>17.39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31.33</w:t>
            </w:r>
          </w:p>
        </w:tc>
        <w:tc>
          <w:tcPr>
            <w:tcW w:w="2700" w:type="dxa"/>
            <w:vAlign w:val="center"/>
          </w:tcPr>
          <w:p>
            <w:pPr>
              <w:jc w:val="right"/>
            </w:pPr>
            <w:r>
              <w:rPr>
                <w:rFonts w:ascii="宋体" w:hAnsi="宋体" w:eastAsia="宋体" w:cs="宋体"/>
                <w:b w:val="0"/>
                <w:i w:val="0"/>
                <w:color w:val="000000"/>
                <w:sz w:val="25"/>
              </w:rPr>
              <w:t>31.33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31.33</w:t>
            </w:r>
          </w:p>
        </w:tc>
        <w:tc>
          <w:tcPr>
            <w:tcW w:w="2700" w:type="dxa"/>
            <w:vAlign w:val="center"/>
          </w:tcPr>
          <w:p>
            <w:pPr>
              <w:jc w:val="right"/>
            </w:pPr>
            <w:r>
              <w:rPr>
                <w:rFonts w:ascii="宋体" w:hAnsi="宋体" w:eastAsia="宋体" w:cs="宋体"/>
                <w:b w:val="0"/>
                <w:i w:val="0"/>
                <w:color w:val="000000"/>
                <w:sz w:val="25"/>
              </w:rPr>
              <w:t>31.33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31.33</w:t>
            </w:r>
          </w:p>
        </w:tc>
        <w:tc>
          <w:tcPr>
            <w:tcW w:w="2700" w:type="dxa"/>
            <w:vAlign w:val="center"/>
          </w:tcPr>
          <w:p>
            <w:pPr>
              <w:jc w:val="right"/>
            </w:pPr>
            <w:r>
              <w:rPr>
                <w:rFonts w:ascii="宋体" w:hAnsi="宋体" w:eastAsia="宋体" w:cs="宋体"/>
                <w:b w:val="0"/>
                <w:i w:val="0"/>
                <w:color w:val="000000"/>
                <w:sz w:val="25"/>
              </w:rPr>
              <w:t>31.33</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单位：许昌市统计局（本级）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573.06</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46.65</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136.89</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7.45</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313.62</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25.60</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32.38</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0.03</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15.65</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17.39</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0.20</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3.08</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31.33</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91.23</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91.23</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0.23</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2.72</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4.59</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1.55</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27.01</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664.30</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48.33</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单位：许昌市统计局（本级）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单位：许昌市统计局（本级）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单位：许昌市统计局（本级）</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5.00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4.00</w:t>
            </w:r>
          </w:p>
        </w:tc>
        <w:tc>
          <w:tcPr>
            <w:tcW w:w="1160" w:type="dxa"/>
            <w:vAlign w:val="center"/>
          </w:tcPr>
          <w:p>
            <w:pPr>
              <w:jc w:val="right"/>
            </w:pPr>
            <w:r>
              <w:rPr>
                <w:rFonts w:ascii="宋体" w:hAnsi="宋体" w:eastAsia="宋体" w:cs="宋体"/>
                <w:b w:val="0"/>
                <w:i w:val="0"/>
                <w:color w:val="000000"/>
                <w:sz w:val="17"/>
              </w:rPr>
              <w:t>1.00</w:t>
            </w:r>
          </w:p>
        </w:tc>
        <w:tc>
          <w:tcPr>
            <w:tcW w:w="1160" w:type="dxa"/>
            <w:vAlign w:val="center"/>
          </w:tcPr>
          <w:p>
            <w:pPr>
              <w:jc w:val="right"/>
            </w:pPr>
            <w:r>
              <w:rPr>
                <w:rFonts w:ascii="宋体" w:hAnsi="宋体" w:eastAsia="宋体" w:cs="宋体"/>
                <w:b w:val="0"/>
                <w:i w:val="0"/>
                <w:color w:val="000000"/>
                <w:sz w:val="17"/>
              </w:rPr>
              <w:t>1.78</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1.55</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1.55</w:t>
            </w:r>
          </w:p>
        </w:tc>
        <w:tc>
          <w:tcPr>
            <w:tcW w:w="1198" w:type="dxa"/>
            <w:vAlign w:val="center"/>
          </w:tcPr>
          <w:p>
            <w:pPr>
              <w:jc w:val="right"/>
            </w:pPr>
            <w:r>
              <w:rPr>
                <w:rFonts w:ascii="宋体" w:hAnsi="宋体" w:eastAsia="宋体" w:cs="宋体"/>
                <w:b w:val="0"/>
                <w:i w:val="0"/>
                <w:color w:val="000000"/>
                <w:sz w:val="17"/>
              </w:rPr>
              <w:t>0.23</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2023年度收、支总计均为787.45万元。与上年度相比，收、支总计各减少41.67万元，下降5.03%。主要原因是人员经费调整。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716.58万元，其中：财政拨款收入716.58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2023年度支出合计787.45万元，其中：基本支出712.62万元，占90.50%；项目支出74.82万元，占9.50%；上缴上级支出0.00万元，占0.00%；经营支出0.00万元，占0.00%；对附属单位补助支出0.00万元，占0.00%。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2023年度财政拨款收、支总计均为787.45万元。与上年度相比，财政拨款收、支总计各减少41.67万元，下降5.03%。主要原因是人员经费调整。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2023年度一般公共预算财政拨款支出787.45万元，占支出合计的100.00%。与上年度相比，一般公共预算财政拨款支出减少41.67万元，下降5.03%。主要原因是人员经费调整。</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787.45万元，主要用于以下方面：一般公共服务支出（类）595.50万元，占75.62%；社会保障和就业支出（类）125.32万元，占15.91%；卫生健康支出（类）33.04万元，占4.20%；农林水支出（类）2.25万元，占0.29%；住房保障支出（类）31.33万元，占3.98%。</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2023年度一般公共预算财政拨款支出年初预算为645.39万元，支出决算为787.45万元，完成年初预算的122.01%。其中：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1.一般公共服务支出（类）统计信息事务（款）行政运行（项）</w:t>
      </w:r>
      <w:r>
        <w:rPr>
          <w:rFonts w:hint="eastAsia" w:ascii="仿宋_GB2312" w:hAnsi="仿宋_GB2312" w:eastAsia="仿宋_GB2312" w:cs="仿宋_GB2312"/>
          <w:kern w:val="2"/>
          <w:sz w:val="32"/>
          <w:szCs w:val="32"/>
          <w:lang w:val="en-US" w:eastAsia="zh-CN"/>
        </w:rPr>
        <w:t>年初预算数为464.51万元，决算数471.59万元,完成年初预算的101.52%，决算数与年初预算数存在差异的主要原因是人员经费调整。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2.一般公共服务支出（类）统计信息事务（款）一般行政管理事务（项）</w:t>
      </w:r>
      <w:r>
        <w:rPr>
          <w:rFonts w:hint="eastAsia" w:ascii="仿宋_GB2312" w:hAnsi="仿宋_GB2312" w:eastAsia="仿宋_GB2312" w:cs="仿宋_GB2312"/>
          <w:kern w:val="2"/>
          <w:sz w:val="32"/>
          <w:szCs w:val="32"/>
          <w:lang w:val="en-US" w:eastAsia="zh-CN"/>
        </w:rPr>
        <w:t>年初预算数为0.00万元，决算数65.85万元,决算数与年初预算数存在差异的主要原因是增加五经普项目经费。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3.一般公共服务支出（类）统计信息事务（款）专项普查活动（项）</w:t>
      </w:r>
      <w:r>
        <w:rPr>
          <w:rFonts w:hint="eastAsia" w:ascii="仿宋_GB2312" w:hAnsi="仿宋_GB2312" w:eastAsia="仿宋_GB2312" w:cs="仿宋_GB2312"/>
          <w:kern w:val="2"/>
          <w:sz w:val="32"/>
          <w:szCs w:val="32"/>
          <w:lang w:val="en-US" w:eastAsia="zh-CN"/>
        </w:rPr>
        <w:t>年初预算数为0.00万元，决算数5.02万元,决算数与年初预算数存在差异的主要原因是增加五经普项目经费。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4.一般公共服务支出（类）群众团体事务（款）工会事务（项）</w:t>
      </w:r>
      <w:r>
        <w:rPr>
          <w:rFonts w:hint="eastAsia" w:ascii="仿宋_GB2312" w:hAnsi="仿宋_GB2312" w:eastAsia="仿宋_GB2312" w:cs="仿宋_GB2312"/>
          <w:kern w:val="2"/>
          <w:sz w:val="32"/>
          <w:szCs w:val="32"/>
          <w:lang w:val="en-US" w:eastAsia="zh-CN"/>
        </w:rPr>
        <w:t>年初预算数为2.72万元，决算数2.72万元,完成年初预算的100.00%，决算数与年初预算数不存在差异。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年初预算数为5.80万元，决算数50.33万元,完成年初预算的867.76%，决算数与年初预算数存在差异的主要原因是人员经费调整。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6.社会保障和就业支出（类）行政事业单位养老支出（款）行政单位离退休（项）</w:t>
      </w:r>
      <w:r>
        <w:rPr>
          <w:rFonts w:hint="eastAsia" w:ascii="仿宋_GB2312" w:hAnsi="仿宋_GB2312" w:eastAsia="仿宋_GB2312" w:cs="仿宋_GB2312"/>
          <w:kern w:val="2"/>
          <w:sz w:val="32"/>
          <w:szCs w:val="32"/>
          <w:lang w:val="en-US" w:eastAsia="zh-CN"/>
        </w:rPr>
        <w:t>年初预算数为74.35万元，决算数91.23万元,完成年初预算的122.70%，决算数与年初预算数存在差异的主要原因是人员经费调整。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年初预算数为31.31万元，决算数32.38万元,完成年初预算的103.42%，决算数与年初预算数存在差异的主要原因是人员经费调整。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8.社会保障和就业支出（类）就业补助（款）其他就业补助支出（项）</w:t>
      </w:r>
      <w:r>
        <w:rPr>
          <w:rFonts w:hint="eastAsia" w:ascii="仿宋_GB2312" w:hAnsi="仿宋_GB2312" w:eastAsia="仿宋_GB2312" w:cs="仿宋_GB2312"/>
          <w:kern w:val="2"/>
          <w:sz w:val="32"/>
          <w:szCs w:val="32"/>
          <w:lang w:val="en-US" w:eastAsia="zh-CN"/>
        </w:rPr>
        <w:t>年初预算数为0.00万元，决算数1.71万元,决算数与年初预算数存在差异的主要原因是人员经费调整。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9.卫生健康支出（类）行政事业单位医疗（款）行政单位医疗（项）</w:t>
      </w:r>
      <w:r>
        <w:rPr>
          <w:rFonts w:hint="eastAsia" w:ascii="仿宋_GB2312" w:hAnsi="仿宋_GB2312" w:eastAsia="仿宋_GB2312" w:cs="仿宋_GB2312"/>
          <w:kern w:val="2"/>
          <w:sz w:val="32"/>
          <w:szCs w:val="32"/>
          <w:lang w:val="en-US" w:eastAsia="zh-CN"/>
        </w:rPr>
        <w:t>年初预算数为16.61万元，决算数15.65万元,完成年初预算的94.22%，决算数与年初预算数存在差异的主要原因是人员经费调整。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10.卫生健康支出（类）行政事业单位医疗（款）公务员医疗补助（项）</w:t>
      </w:r>
      <w:r>
        <w:rPr>
          <w:rFonts w:hint="eastAsia" w:ascii="仿宋_GB2312" w:hAnsi="仿宋_GB2312" w:eastAsia="仿宋_GB2312" w:cs="仿宋_GB2312"/>
          <w:kern w:val="2"/>
          <w:sz w:val="32"/>
          <w:szCs w:val="32"/>
          <w:lang w:val="en-US" w:eastAsia="zh-CN"/>
        </w:rPr>
        <w:t>年初预算数为18.45万元，决算数17.39万元,完成年初预算的94.25%，决算数与年初预算数存在差异的主要原因是人员经费调整。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11.农林水支出（类）巩固脱贫攻坚成果衔接乡村振兴（款）一般行政管理事务（项）</w:t>
      </w:r>
      <w:r>
        <w:rPr>
          <w:rFonts w:hint="eastAsia" w:ascii="仿宋_GB2312" w:hAnsi="仿宋_GB2312" w:eastAsia="仿宋_GB2312" w:cs="仿宋_GB2312"/>
          <w:kern w:val="2"/>
          <w:sz w:val="32"/>
          <w:szCs w:val="32"/>
          <w:lang w:val="en-US" w:eastAsia="zh-CN"/>
        </w:rPr>
        <w:t>年初预算数为0.00万元，决算数2.25万元,决算数与年初预算数存在差异的主要原因是发放驻村书记补助。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12.住房保障支出（类）住房改革支出（款）住房公积金（项）</w:t>
      </w:r>
      <w:r>
        <w:rPr>
          <w:rFonts w:hint="eastAsia" w:ascii="仿宋_GB2312" w:hAnsi="仿宋_GB2312" w:eastAsia="仿宋_GB2312" w:cs="仿宋_GB2312"/>
          <w:kern w:val="2"/>
          <w:sz w:val="32"/>
          <w:szCs w:val="32"/>
          <w:lang w:val="en-US" w:eastAsia="zh-CN"/>
        </w:rPr>
        <w:t>年初预算数为31.64万元，决算数31.33万元,完成年初预算的99.02%，决算数与年初预算数存在差异的主要原因是人员经费调整。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712.62万元。其中：人员经费664.30万元，主要包括：基本工资、津贴补贴、奖金、机关事业单位基本养老保险缴费、职工基本医疗保险缴费、公务员医疗补助缴费、其他社会保障缴费、住房公积金、退休费。公用经费48.33万元，主要包括：办公费、邮电费、差旅费、公务接待费、工会经费、福利费、公务用车运行维护费、其他交通费用、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5.00万元，支出决算为1.78万元，完成预算的35.60%。2023年度“三公”经费支出决算数与预算数存在差异的主要原因是认真贯彻落实中央八项规定的精神，厉行节约、反对铺张浪费，杜绝违反党风廉政建设的有关规定，进一步规范“三公”经费管理，严格控制“三公”经费支出。</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1.55万元,完成预算的38.75%，占87.08%；公务接待费支出决算0.23万元，完成预算的23.00%，占12.92%。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4.00万元，支出决算为1.55万元，完成预算的38.75%。决算数与预算数存在差异的主要原因是认真贯彻落实中央八项规定的精神，厉行节约、反对铺张浪费，杜绝违反党风廉政建设的有关规定，进一步规范“三公”经费管理，严格控制“三公”经费支出。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1.55万元。主要用于单位公务用车燃料费、维修费、过路过桥费、保险费等。2023年期末，单位开支财政拨款的公务用车保有量为</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预算为1.00万元，支出决算为0.23万元</w:t>
      </w:r>
      <w:r>
        <w:rPr>
          <w:rFonts w:hint="eastAsia" w:ascii="仿宋_GB2312" w:hAnsi="仿宋_GB2312" w:eastAsia="仿宋_GB2312" w:cs="仿宋_GB2312"/>
          <w:kern w:val="0"/>
          <w:sz w:val="32"/>
          <w:szCs w:val="32"/>
          <w:lang w:val="en-US" w:eastAsia="zh-CN"/>
        </w:rPr>
        <w:t>，完成预算的23.00%</w:t>
      </w:r>
      <w:r>
        <w:rPr>
          <w:rFonts w:hint="eastAsia" w:ascii="仿宋_GB2312" w:hAnsi="仿宋_GB2312" w:eastAsia="仿宋_GB2312" w:cs="仿宋_GB2312"/>
          <w:b w:val="0"/>
          <w:bCs w:val="0"/>
          <w:kern w:val="0"/>
          <w:sz w:val="32"/>
          <w:szCs w:val="32"/>
          <w:lang w:val="en-US" w:eastAsia="zh-CN"/>
        </w:rPr>
        <w:t>。决算数与预算数存在差异的主要原因是认真贯彻落实中央八项规定的精神，厉行节约、反对铺张浪费，杜绝违反党风廉政建设的有关规定，进一步规范“三公”经费管理，严格控制“三公”经费支出。其中：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0.23</w:t>
      </w:r>
      <w:r>
        <w:rPr>
          <w:rFonts w:hint="eastAsia" w:ascii="仿宋_GB2312" w:hAnsi="仿宋_GB2312" w:eastAsia="仿宋_GB2312" w:cs="仿宋_GB2312"/>
          <w:kern w:val="0"/>
          <w:sz w:val="32"/>
          <w:szCs w:val="32"/>
          <w:lang w:val="en-US" w:eastAsia="zh-CN"/>
        </w:rPr>
        <w:t>万元。</w:t>
      </w:r>
      <w:r>
        <w:rPr>
          <w:rFonts w:hint="eastAsia" w:ascii="仿宋_GB2312" w:hAnsi="仿宋_GB2312" w:eastAsia="仿宋_GB2312" w:cs="仿宋_GB2312"/>
          <w:b w:val="0"/>
          <w:bCs w:val="0"/>
          <w:kern w:val="0"/>
          <w:sz w:val="32"/>
          <w:szCs w:val="32"/>
          <w:lang w:val="en-US" w:eastAsia="zh-CN"/>
        </w:rPr>
        <w:t>主要用于日常公务接待。</w:t>
      </w:r>
      <w:r>
        <w:rPr>
          <w:rFonts w:hint="eastAsia" w:ascii="仿宋_GB2312" w:hAnsi="仿宋_GB2312" w:eastAsia="仿宋_GB2312" w:cs="仿宋_GB2312"/>
          <w:kern w:val="0"/>
          <w:sz w:val="32"/>
          <w:szCs w:val="32"/>
          <w:lang w:val="en-US" w:eastAsia="zh-CN"/>
        </w:rPr>
        <w:t>2023年共接待国内来访团组5个、来宾11人次（不包括陪同人员）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2023年度机关运行经费支出48.33万元，较2022年度下降11.95万元，下降19.82%，主要原因是厉行节约。</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28.64万元，其中：政府采购货物支出28.64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2023年期末，本单位共有车辆1辆，其中：省级领导干部用车0辆、主要领导干部用车0辆、机要通信用车0辆、应急保障车0辆、执法执勤用车0辆、特种专业技术用车0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辆、离退休干部用车0辆、其他用车1辆；单价100万元（含）以上设备（不含车辆）0台（套）。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涉及预算资金645.39万元。自评得分为98分，等级为“优秀”。从单位整体自评情况来看，自评报告内容完整，数据真实，结果客观。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基于项目预期目标的实现程度，我单位对2023年度单位预算项目支出（含单位参与分配的转移支付项目）开展绩效自评，涉及项目1个，项目金额51.21万元。其中：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（1）第五次全国经济普查经费（基本运转支出），自评得分为98分，等级为“优秀”。在完成机构组建、“两员”选聘、物资配备、单位清查等工作基础上，单位清查取得较好成果，普查工作有序进行。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从项目绩效自评情况来看，项目运行情况和效果良好。</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11"/>
        <w:tblW w:w="5000" w:type="pct"/>
        <w:tblInd w:w="0" w:type="dxa"/>
        <w:shd w:val="clear" w:color="auto" w:fill="auto"/>
        <w:tblLayout w:type="autofit"/>
        <w:tblCellMar>
          <w:top w:w="0" w:type="dxa"/>
          <w:left w:w="108" w:type="dxa"/>
          <w:bottom w:w="0" w:type="dxa"/>
          <w:right w:w="108" w:type="dxa"/>
        </w:tblCellMar>
      </w:tblPr>
      <w:tblGrid>
        <w:gridCol w:w="791"/>
        <w:gridCol w:w="2392"/>
        <w:gridCol w:w="396"/>
        <w:gridCol w:w="396"/>
        <w:gridCol w:w="2092"/>
        <w:gridCol w:w="1383"/>
        <w:gridCol w:w="1813"/>
        <w:gridCol w:w="1027"/>
        <w:gridCol w:w="975"/>
        <w:gridCol w:w="1769"/>
        <w:gridCol w:w="1140"/>
      </w:tblGrid>
      <w:tr>
        <w:tblPrEx>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cs="宋体"/>
                <w:b/>
                <w:bCs/>
                <w:i w:val="0"/>
                <w:iCs w:val="0"/>
                <w:color w:val="000000"/>
                <w:kern w:val="0"/>
                <w:sz w:val="38"/>
                <w:szCs w:val="38"/>
                <w:u w:val="none"/>
                <w:lang w:val="en-US" w:eastAsia="zh-CN" w:bidi="en-AU"/>
              </w:rPr>
              <w:t>单位</w:t>
            </w:r>
            <w:r>
              <w:rPr>
                <w:rFonts w:ascii="宋体" w:hAnsi="宋体" w:eastAsia="宋体" w:cs="宋体"/>
                <w:b/>
                <w:bCs/>
                <w:i w:val="0"/>
                <w:iCs w:val="0"/>
                <w:color w:val="000000"/>
                <w:kern w:val="0"/>
                <w:sz w:val="38"/>
                <w:szCs w:val="38"/>
                <w:u w:val="none"/>
                <w:lang w:val="en-US" w:eastAsia="zh-CN" w:bidi="en-AU"/>
              </w:rPr>
              <w:t>整体自评表</w:t>
            </w:r>
          </w:p>
        </w:tc>
      </w:tr>
      <w:tr>
        <w:tblPrEx>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en-AU"/>
              </w:rPr>
              <w:t>许昌市统计局</w:t>
            </w:r>
            <w:r>
              <w:rPr>
                <w:rFonts w:hint="eastAsia" w:ascii="宋体" w:hAnsi="宋体" w:cs="宋体"/>
                <w:i w:val="0"/>
                <w:iCs w:val="0"/>
                <w:color w:val="000000"/>
                <w:kern w:val="0"/>
                <w:sz w:val="18"/>
                <w:szCs w:val="18"/>
                <w:u w:val="none"/>
                <w:lang w:val="en-US" w:eastAsia="zh-CN" w:bidi="en-AU"/>
              </w:rPr>
              <w:t>（本级）</w:t>
            </w: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645.39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716.58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645.39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716.58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716.58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1.科学研判经济社会运行情况，为全市重大决策提供数据支撑；2.科学调查研究，做好统计数据资料保障工作，确保数据科学、准确、真实；3.完成“五经普”既定目标。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1.科学研判经济社会运行情况，为全市重大决策提供数据支撑；2.科学调查研究，做好统计数据资料保障工作，确保数据科学、准确、真实；3.完成“五经普”既定目标。</w:t>
            </w: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统计调查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扎实推进各类常规统计调查和专项调查；统计评价全市经济发展、社会民生数据</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扎实推进各类常规统计调查和专项调查；统计评价全市经济发展、社会民生数据</w:t>
            </w:r>
          </w:p>
        </w:tc>
      </w:tr>
      <w:tr>
        <w:tblPrEx>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 xml:space="preserve"> </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统计评价全市经济发展、社会民生数据、做好统计数据资料保障工作</w:t>
            </w:r>
          </w:p>
        </w:tc>
      </w:tr>
      <w:tr>
        <w:tblPrEx>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本年度增加了经济普查项目</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厉行节俭，压减支出</w:t>
            </w: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统计年鉴编写完成率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统计调查完成率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统计年鉴编写完成率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统计调查完成率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统计建议采纳率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群众认可度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720" w:num="1"/>
          <w:docGrid w:type="lines" w:linePitch="312" w:charSpace="0"/>
        </w:sectPr>
      </w:pPr>
    </w:p>
    <w:tbl>
      <w:tblPr>
        <w:tblStyle w:val="12"/>
        <w:tblW w:w="5000" w:type="pct"/>
        <w:tblInd w:w="0" w:type="dxa"/>
        <w:shd w:val="clear" w:color="auto" w:fill="auto"/>
        <w:tblLayout w:type="autofit"/>
        <w:tblCellMar>
          <w:top w:w="0" w:type="dxa"/>
          <w:left w:w="108" w:type="dxa"/>
          <w:bottom w:w="0" w:type="dxa"/>
          <w:right w:w="108" w:type="dxa"/>
        </w:tblCellMar>
      </w:tblPr>
      <w:tblGrid>
        <w:gridCol w:w="625"/>
        <w:gridCol w:w="857"/>
        <w:gridCol w:w="1670"/>
        <w:gridCol w:w="808"/>
        <w:gridCol w:w="774"/>
        <w:gridCol w:w="2920"/>
        <w:gridCol w:w="1295"/>
        <w:gridCol w:w="812"/>
        <w:gridCol w:w="724"/>
        <w:gridCol w:w="736"/>
        <w:gridCol w:w="1141"/>
        <w:gridCol w:w="1812"/>
      </w:tblGrid>
      <w:tr>
        <w:tblPrEx>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第五次全国经济普查经费（基本运转支出）</w:t>
            </w:r>
          </w:p>
        </w:tc>
      </w:tr>
      <w:tr>
        <w:tblPrEx>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许昌市统计局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许昌市统计局</w:t>
            </w:r>
          </w:p>
        </w:tc>
      </w:tr>
      <w:tr>
        <w:trPr>
          <w:trHeight w:val="494"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51.21</w:t>
            </w:r>
          </w:p>
        </w:tc>
        <w:tc>
          <w:tcPr>
            <w:tcW w:w="0" w:type="auto"/>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按照国家、省、市经济普查文件规定和工作部署申请经费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按照规定及时拨付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严格按照规定使用资金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按照绩效管理流程进行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全面掌握我市经济情况，以数据质量为核心，以信息技术为手段，以成果应用为目的，坚持依法普查、规范普查、创新普查、高效普查，充分发挥经济普查盘点经济家底、服务宏观决策的重要作用。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全面掌握我市经济情况，以数据质量为核心，以信息技术为手段，以成果应用为目的，坚持依法普查、规范普查、创新普查、高效普查，充分发挥经济普查盘点经济家底、服务宏观决策的重要作用。</w:t>
            </w:r>
          </w:p>
        </w:tc>
      </w:tr>
      <w:tr>
        <w:trPr>
          <w:cantSplit/>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51.21万元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指标1：围绕社会经济发展、组织经济形势分析会次数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指标3：撰写统计分析篇数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指标2：统计产品（发布数据）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指标1：统计数据产品准确率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指标1：统计分析研究按期完成并报告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指标1：政策建议对党政决策有积极影响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指标2：为社会各界提供统计咨询服务次数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1270.00%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咨询人数多</w:t>
            </w:r>
          </w:p>
        </w:tc>
      </w:tr>
      <w:tr>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指标1：数据使用者满意度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cantSplit/>
          <w:trHeight w:val="23"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指标2：调查对象对服务满意度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iCs w:val="0"/>
                <w:color w:val="000000"/>
                <w:sz w:val="18"/>
                <w:szCs w:val="18"/>
                <w:u w:val="none"/>
              </w:rPr>
            </w:pPr>
          </w:p>
        </w:tc>
      </w:tr>
    </w:tbl>
    <w:p>
      <w:pPr>
        <w:pStyle w:val="10"/>
        <w:sectPr>
          <w:pgSz w:w="16838" w:h="11906" w:orient="landscape"/>
          <w:pgMar w:top="1800" w:right="1440" w:bottom="1800" w:left="144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ued0fewBAADB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F36A0"/>
    <w:multiLevelType w:val="multilevel"/>
    <w:tmpl w:val="E7FF36A0"/>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CFEF44B9"/>
    <w:rsid w:val="D7F7B23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c4366b5d-6ec5-4c73-a4f1-ff0728f574c5"/>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 w:type="table" w:customStyle="1" w:styleId="12">
    <w:name w:val="Normal Table_b1d24208-d11d-4fc3-9874-5aeb5b03655f"/>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6694</Words>
  <Characters>19241</Characters>
  <Lines>1</Lines>
  <Paragraphs>1</Paragraphs>
  <TotalTime>17</TotalTime>
  <ScaleCrop>false</ScaleCrop>
  <LinksUpToDate>false</LinksUpToDate>
  <CharactersWithSpaces>19486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2024-10-09T08:15:03Z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