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许昌市统计局（事业）单位决算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许昌市统计局（事业）概况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许昌市统计局（事业）概况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许昌市统计局（事业）（含许昌市统计普查办公室、许昌市农村社会经济调查队、许昌市城市社会经济调查队）主要职责是：按照周期性普查制度要求，组织实施全市人口普查、第三产业普查、工业普查、农业普查、基本统计单位普查、建筑业普查、固定资产投资普查、商业普查、外经外贸等普查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（二）许昌市统计局（事业）负责我市农村社会统计调查工作。负责城市经济调查工作，提供城市经济发展情况以及城市社会经济信息。</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许昌市统计局（事业）内设机构3个,包括：许昌市统计普查办公室、许昌市农村社会经济调查队、许昌市城市社会经济调查队。</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从决算单位构成看，许昌市统计局（事业）单位决算包括：本级决算（1个）。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1.许昌市统计局（事业）</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单位：许昌市统计局（事业）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454.84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375.73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34.62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21.66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454.84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454.84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454.84</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454.84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单位：许昌市统计局（事业）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454.84</w:t>
            </w:r>
          </w:p>
        </w:tc>
        <w:tc>
          <w:tcPr>
            <w:tcW w:w="1440" w:type="dxa"/>
            <w:vAlign w:val="center"/>
          </w:tcPr>
          <w:p>
            <w:pPr>
              <w:jc w:val="right"/>
            </w:pPr>
            <w:r>
              <w:rPr>
                <w:rFonts w:ascii="宋体" w:hAnsi="宋体" w:eastAsia="宋体" w:cs="宋体"/>
                <w:b/>
                <w:i w:val="0"/>
                <w:color w:val="000000"/>
                <w:sz w:val="17"/>
              </w:rPr>
              <w:t>454.84</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375.73</w:t>
            </w:r>
          </w:p>
        </w:tc>
        <w:tc>
          <w:tcPr>
            <w:tcW w:w="1440" w:type="dxa"/>
            <w:vAlign w:val="center"/>
          </w:tcPr>
          <w:p>
            <w:pPr>
              <w:jc w:val="right"/>
            </w:pPr>
            <w:r>
              <w:rPr>
                <w:rFonts w:ascii="宋体" w:hAnsi="宋体" w:eastAsia="宋体" w:cs="宋体"/>
                <w:b w:val="0"/>
                <w:i w:val="0"/>
                <w:color w:val="000000"/>
                <w:sz w:val="17"/>
              </w:rPr>
              <w:t>375.73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w:t>
            </w:r>
          </w:p>
        </w:tc>
        <w:tc>
          <w:tcPr>
            <w:tcW w:w="3140" w:type="dxa"/>
            <w:vAlign w:val="center"/>
          </w:tcPr>
          <w:p>
            <w:pPr>
              <w:jc w:val="left"/>
            </w:pPr>
            <w:r>
              <w:rPr>
                <w:rFonts w:ascii="宋体" w:hAnsi="宋体" w:eastAsia="宋体" w:cs="宋体"/>
                <w:b w:val="0"/>
                <w:i w:val="0"/>
                <w:color w:val="000000"/>
                <w:sz w:val="17"/>
              </w:rPr>
              <w:t>统计信息事务</w:t>
            </w:r>
          </w:p>
        </w:tc>
        <w:tc>
          <w:tcPr>
            <w:tcW w:w="1440" w:type="dxa"/>
            <w:vAlign w:val="center"/>
          </w:tcPr>
          <w:p>
            <w:pPr>
              <w:jc w:val="right"/>
            </w:pPr>
            <w:r>
              <w:rPr>
                <w:rFonts w:ascii="宋体" w:hAnsi="宋体" w:eastAsia="宋体" w:cs="宋体"/>
                <w:b w:val="0"/>
                <w:i w:val="0"/>
                <w:color w:val="000000"/>
                <w:sz w:val="17"/>
              </w:rPr>
              <w:t>338.59</w:t>
            </w:r>
          </w:p>
        </w:tc>
        <w:tc>
          <w:tcPr>
            <w:tcW w:w="1440" w:type="dxa"/>
            <w:vAlign w:val="center"/>
          </w:tcPr>
          <w:p>
            <w:pPr>
              <w:jc w:val="right"/>
            </w:pPr>
            <w:r>
              <w:rPr>
                <w:rFonts w:ascii="宋体" w:hAnsi="宋体" w:eastAsia="宋体" w:cs="宋体"/>
                <w:b w:val="0"/>
                <w:i w:val="0"/>
                <w:color w:val="000000"/>
                <w:sz w:val="17"/>
              </w:rPr>
              <w:t>338.59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338.59</w:t>
            </w:r>
          </w:p>
        </w:tc>
        <w:tc>
          <w:tcPr>
            <w:tcW w:w="1440" w:type="dxa"/>
            <w:vAlign w:val="center"/>
          </w:tcPr>
          <w:p>
            <w:pPr>
              <w:jc w:val="right"/>
            </w:pPr>
            <w:r>
              <w:rPr>
                <w:rFonts w:ascii="宋体" w:hAnsi="宋体" w:eastAsia="宋体" w:cs="宋体"/>
                <w:b w:val="0"/>
                <w:i w:val="0"/>
                <w:color w:val="000000"/>
                <w:sz w:val="17"/>
              </w:rPr>
              <w:t>338.59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1.85</w:t>
            </w:r>
          </w:p>
        </w:tc>
        <w:tc>
          <w:tcPr>
            <w:tcW w:w="1440" w:type="dxa"/>
            <w:vAlign w:val="center"/>
          </w:tcPr>
          <w:p>
            <w:pPr>
              <w:jc w:val="right"/>
            </w:pPr>
            <w:r>
              <w:rPr>
                <w:rFonts w:ascii="宋体" w:hAnsi="宋体" w:eastAsia="宋体" w:cs="宋体"/>
                <w:b w:val="0"/>
                <w:i w:val="0"/>
                <w:color w:val="000000"/>
                <w:sz w:val="17"/>
              </w:rPr>
              <w:t>1.85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1.85</w:t>
            </w:r>
          </w:p>
        </w:tc>
        <w:tc>
          <w:tcPr>
            <w:tcW w:w="1440" w:type="dxa"/>
            <w:vAlign w:val="center"/>
          </w:tcPr>
          <w:p>
            <w:pPr>
              <w:jc w:val="right"/>
            </w:pPr>
            <w:r>
              <w:rPr>
                <w:rFonts w:ascii="宋体" w:hAnsi="宋体" w:eastAsia="宋体" w:cs="宋体"/>
                <w:b w:val="0"/>
                <w:i w:val="0"/>
                <w:color w:val="000000"/>
                <w:sz w:val="17"/>
              </w:rPr>
              <w:t>1.85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35.29</w:t>
            </w:r>
          </w:p>
        </w:tc>
        <w:tc>
          <w:tcPr>
            <w:tcW w:w="1440" w:type="dxa"/>
            <w:vAlign w:val="center"/>
          </w:tcPr>
          <w:p>
            <w:pPr>
              <w:jc w:val="right"/>
            </w:pPr>
            <w:r>
              <w:rPr>
                <w:rFonts w:ascii="宋体" w:hAnsi="宋体" w:eastAsia="宋体" w:cs="宋体"/>
                <w:b w:val="0"/>
                <w:i w:val="0"/>
                <w:color w:val="000000"/>
                <w:sz w:val="17"/>
              </w:rPr>
              <w:t>35.29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35.29</w:t>
            </w:r>
          </w:p>
        </w:tc>
        <w:tc>
          <w:tcPr>
            <w:tcW w:w="1440" w:type="dxa"/>
            <w:vAlign w:val="center"/>
          </w:tcPr>
          <w:p>
            <w:pPr>
              <w:jc w:val="right"/>
            </w:pPr>
            <w:r>
              <w:rPr>
                <w:rFonts w:ascii="宋体" w:hAnsi="宋体" w:eastAsia="宋体" w:cs="宋体"/>
                <w:b w:val="0"/>
                <w:i w:val="0"/>
                <w:color w:val="000000"/>
                <w:sz w:val="17"/>
              </w:rPr>
              <w:t>35.29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34.63</w:t>
            </w:r>
          </w:p>
        </w:tc>
        <w:tc>
          <w:tcPr>
            <w:tcW w:w="1440" w:type="dxa"/>
            <w:vAlign w:val="center"/>
          </w:tcPr>
          <w:p>
            <w:pPr>
              <w:jc w:val="right"/>
            </w:pPr>
            <w:r>
              <w:rPr>
                <w:rFonts w:ascii="宋体" w:hAnsi="宋体" w:eastAsia="宋体" w:cs="宋体"/>
                <w:b w:val="0"/>
                <w:i w:val="0"/>
                <w:color w:val="000000"/>
                <w:sz w:val="17"/>
              </w:rPr>
              <w:t>34.63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34.63</w:t>
            </w:r>
          </w:p>
        </w:tc>
        <w:tc>
          <w:tcPr>
            <w:tcW w:w="1440" w:type="dxa"/>
            <w:vAlign w:val="center"/>
          </w:tcPr>
          <w:p>
            <w:pPr>
              <w:jc w:val="right"/>
            </w:pPr>
            <w:r>
              <w:rPr>
                <w:rFonts w:ascii="宋体" w:hAnsi="宋体" w:eastAsia="宋体" w:cs="宋体"/>
                <w:b w:val="0"/>
                <w:i w:val="0"/>
                <w:color w:val="000000"/>
                <w:sz w:val="17"/>
              </w:rPr>
              <w:t>34.63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12.37</w:t>
            </w:r>
          </w:p>
        </w:tc>
        <w:tc>
          <w:tcPr>
            <w:tcW w:w="1440" w:type="dxa"/>
            <w:vAlign w:val="center"/>
          </w:tcPr>
          <w:p>
            <w:pPr>
              <w:jc w:val="right"/>
            </w:pPr>
            <w:r>
              <w:rPr>
                <w:rFonts w:ascii="宋体" w:hAnsi="宋体" w:eastAsia="宋体" w:cs="宋体"/>
                <w:b w:val="0"/>
                <w:i w:val="0"/>
                <w:color w:val="000000"/>
                <w:sz w:val="17"/>
              </w:rPr>
              <w:t>12.37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22.26</w:t>
            </w:r>
          </w:p>
        </w:tc>
        <w:tc>
          <w:tcPr>
            <w:tcW w:w="1440" w:type="dxa"/>
            <w:vAlign w:val="center"/>
          </w:tcPr>
          <w:p>
            <w:pPr>
              <w:jc w:val="right"/>
            </w:pPr>
            <w:r>
              <w:rPr>
                <w:rFonts w:ascii="宋体" w:hAnsi="宋体" w:eastAsia="宋体" w:cs="宋体"/>
                <w:b w:val="0"/>
                <w:i w:val="0"/>
                <w:color w:val="000000"/>
                <w:sz w:val="17"/>
              </w:rPr>
              <w:t>22.26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22.84</w:t>
            </w:r>
          </w:p>
        </w:tc>
        <w:tc>
          <w:tcPr>
            <w:tcW w:w="1440" w:type="dxa"/>
            <w:vAlign w:val="center"/>
          </w:tcPr>
          <w:p>
            <w:pPr>
              <w:jc w:val="right"/>
            </w:pPr>
            <w:r>
              <w:rPr>
                <w:rFonts w:ascii="宋体" w:hAnsi="宋体" w:eastAsia="宋体" w:cs="宋体"/>
                <w:b w:val="0"/>
                <w:i w:val="0"/>
                <w:color w:val="000000"/>
                <w:sz w:val="17"/>
              </w:rPr>
              <w:t>22.84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22.84</w:t>
            </w:r>
          </w:p>
        </w:tc>
        <w:tc>
          <w:tcPr>
            <w:tcW w:w="1440" w:type="dxa"/>
            <w:vAlign w:val="center"/>
          </w:tcPr>
          <w:p>
            <w:pPr>
              <w:jc w:val="right"/>
            </w:pPr>
            <w:r>
              <w:rPr>
                <w:rFonts w:ascii="宋体" w:hAnsi="宋体" w:eastAsia="宋体" w:cs="宋体"/>
                <w:b w:val="0"/>
                <w:i w:val="0"/>
                <w:color w:val="000000"/>
                <w:sz w:val="17"/>
              </w:rPr>
              <w:t>22.84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10.82</w:t>
            </w:r>
          </w:p>
        </w:tc>
        <w:tc>
          <w:tcPr>
            <w:tcW w:w="1440" w:type="dxa"/>
            <w:vAlign w:val="center"/>
          </w:tcPr>
          <w:p>
            <w:pPr>
              <w:jc w:val="right"/>
            </w:pPr>
            <w:r>
              <w:rPr>
                <w:rFonts w:ascii="宋体" w:hAnsi="宋体" w:eastAsia="宋体" w:cs="宋体"/>
                <w:b w:val="0"/>
                <w:i w:val="0"/>
                <w:color w:val="000000"/>
                <w:sz w:val="17"/>
              </w:rPr>
              <w:t>10.82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12.02</w:t>
            </w:r>
          </w:p>
        </w:tc>
        <w:tc>
          <w:tcPr>
            <w:tcW w:w="1440" w:type="dxa"/>
            <w:vAlign w:val="center"/>
          </w:tcPr>
          <w:p>
            <w:pPr>
              <w:jc w:val="right"/>
            </w:pPr>
            <w:r>
              <w:rPr>
                <w:rFonts w:ascii="宋体" w:hAnsi="宋体" w:eastAsia="宋体" w:cs="宋体"/>
                <w:b w:val="0"/>
                <w:i w:val="0"/>
                <w:color w:val="000000"/>
                <w:sz w:val="17"/>
              </w:rPr>
              <w:t>12.02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21.66</w:t>
            </w:r>
          </w:p>
        </w:tc>
        <w:tc>
          <w:tcPr>
            <w:tcW w:w="1440" w:type="dxa"/>
            <w:vAlign w:val="center"/>
          </w:tcPr>
          <w:p>
            <w:pPr>
              <w:jc w:val="right"/>
            </w:pPr>
            <w:r>
              <w:rPr>
                <w:rFonts w:ascii="宋体" w:hAnsi="宋体" w:eastAsia="宋体" w:cs="宋体"/>
                <w:b w:val="0"/>
                <w:i w:val="0"/>
                <w:color w:val="000000"/>
                <w:sz w:val="17"/>
              </w:rPr>
              <w:t>21.66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21.66</w:t>
            </w:r>
          </w:p>
        </w:tc>
        <w:tc>
          <w:tcPr>
            <w:tcW w:w="1440" w:type="dxa"/>
            <w:vAlign w:val="center"/>
          </w:tcPr>
          <w:p>
            <w:pPr>
              <w:jc w:val="right"/>
            </w:pPr>
            <w:r>
              <w:rPr>
                <w:rFonts w:ascii="宋体" w:hAnsi="宋体" w:eastAsia="宋体" w:cs="宋体"/>
                <w:b w:val="0"/>
                <w:i w:val="0"/>
                <w:color w:val="000000"/>
                <w:sz w:val="17"/>
              </w:rPr>
              <w:t>21.66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21.66</w:t>
            </w:r>
          </w:p>
        </w:tc>
        <w:tc>
          <w:tcPr>
            <w:tcW w:w="1440" w:type="dxa"/>
            <w:vAlign w:val="center"/>
          </w:tcPr>
          <w:p>
            <w:pPr>
              <w:jc w:val="right"/>
            </w:pPr>
            <w:r>
              <w:rPr>
                <w:rFonts w:ascii="宋体" w:hAnsi="宋体" w:eastAsia="宋体" w:cs="宋体"/>
                <w:b w:val="0"/>
                <w:i w:val="0"/>
                <w:color w:val="000000"/>
                <w:sz w:val="17"/>
              </w:rPr>
              <w:t>21.66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单位：许昌市统计局（事业）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454.84</w:t>
            </w:r>
          </w:p>
        </w:tc>
        <w:tc>
          <w:tcPr>
            <w:tcW w:w="1600" w:type="dxa"/>
            <w:vAlign w:val="center"/>
          </w:tcPr>
          <w:p>
            <w:pPr>
              <w:jc w:val="right"/>
            </w:pPr>
            <w:r>
              <w:rPr>
                <w:rFonts w:ascii="宋体" w:hAnsi="宋体" w:eastAsia="宋体" w:cs="宋体"/>
                <w:b/>
                <w:i w:val="0"/>
                <w:color w:val="000000"/>
                <w:sz w:val="19"/>
              </w:rPr>
              <w:t>454.84</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375.73</w:t>
            </w:r>
          </w:p>
        </w:tc>
        <w:tc>
          <w:tcPr>
            <w:tcW w:w="1600" w:type="dxa"/>
            <w:vAlign w:val="center"/>
          </w:tcPr>
          <w:p>
            <w:pPr>
              <w:jc w:val="right"/>
            </w:pPr>
            <w:r>
              <w:rPr>
                <w:rFonts w:ascii="宋体" w:hAnsi="宋体" w:eastAsia="宋体" w:cs="宋体"/>
                <w:b w:val="0"/>
                <w:i w:val="0"/>
                <w:color w:val="000000"/>
                <w:sz w:val="19"/>
              </w:rPr>
              <w:t>375.73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20105</w:t>
            </w:r>
          </w:p>
        </w:tc>
        <w:tc>
          <w:tcPr>
            <w:tcW w:w="3480" w:type="dxa"/>
            <w:vAlign w:val="center"/>
          </w:tcPr>
          <w:p>
            <w:pPr>
              <w:jc w:val="left"/>
            </w:pPr>
            <w:r>
              <w:rPr>
                <w:rFonts w:ascii="宋体" w:hAnsi="宋体" w:eastAsia="宋体" w:cs="宋体"/>
                <w:b w:val="0"/>
                <w:i w:val="0"/>
                <w:color w:val="000000"/>
                <w:sz w:val="19"/>
              </w:rPr>
              <w:t>统计信息事务</w:t>
            </w:r>
          </w:p>
        </w:tc>
        <w:tc>
          <w:tcPr>
            <w:tcW w:w="1600" w:type="dxa"/>
            <w:vAlign w:val="center"/>
          </w:tcPr>
          <w:p>
            <w:pPr>
              <w:jc w:val="right"/>
            </w:pPr>
            <w:r>
              <w:rPr>
                <w:rFonts w:ascii="宋体" w:hAnsi="宋体" w:eastAsia="宋体" w:cs="宋体"/>
                <w:b w:val="0"/>
                <w:i w:val="0"/>
                <w:color w:val="000000"/>
                <w:sz w:val="19"/>
              </w:rPr>
              <w:t>338.59</w:t>
            </w:r>
          </w:p>
        </w:tc>
        <w:tc>
          <w:tcPr>
            <w:tcW w:w="1600" w:type="dxa"/>
            <w:vAlign w:val="center"/>
          </w:tcPr>
          <w:p>
            <w:pPr>
              <w:jc w:val="right"/>
            </w:pPr>
            <w:r>
              <w:rPr>
                <w:rFonts w:ascii="宋体" w:hAnsi="宋体" w:eastAsia="宋体" w:cs="宋体"/>
                <w:b w:val="0"/>
                <w:i w:val="0"/>
                <w:color w:val="000000"/>
                <w:sz w:val="19"/>
              </w:rPr>
              <w:t>338.59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338.59</w:t>
            </w:r>
          </w:p>
        </w:tc>
        <w:tc>
          <w:tcPr>
            <w:tcW w:w="1600" w:type="dxa"/>
            <w:vAlign w:val="center"/>
          </w:tcPr>
          <w:p>
            <w:pPr>
              <w:jc w:val="right"/>
            </w:pPr>
            <w:r>
              <w:rPr>
                <w:rFonts w:ascii="宋体" w:hAnsi="宋体" w:eastAsia="宋体" w:cs="宋体"/>
                <w:b w:val="0"/>
                <w:i w:val="0"/>
                <w:color w:val="000000"/>
                <w:sz w:val="19"/>
              </w:rPr>
              <w:t>338.59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1.85</w:t>
            </w:r>
          </w:p>
        </w:tc>
        <w:tc>
          <w:tcPr>
            <w:tcW w:w="1600" w:type="dxa"/>
            <w:vAlign w:val="center"/>
          </w:tcPr>
          <w:p>
            <w:pPr>
              <w:jc w:val="right"/>
            </w:pPr>
            <w:r>
              <w:rPr>
                <w:rFonts w:ascii="宋体" w:hAnsi="宋体" w:eastAsia="宋体" w:cs="宋体"/>
                <w:b w:val="0"/>
                <w:i w:val="0"/>
                <w:color w:val="000000"/>
                <w:sz w:val="19"/>
              </w:rPr>
              <w:t>1.85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1.85</w:t>
            </w:r>
          </w:p>
        </w:tc>
        <w:tc>
          <w:tcPr>
            <w:tcW w:w="1600" w:type="dxa"/>
            <w:vAlign w:val="center"/>
          </w:tcPr>
          <w:p>
            <w:pPr>
              <w:jc w:val="right"/>
            </w:pPr>
            <w:r>
              <w:rPr>
                <w:rFonts w:ascii="宋体" w:hAnsi="宋体" w:eastAsia="宋体" w:cs="宋体"/>
                <w:b w:val="0"/>
                <w:i w:val="0"/>
                <w:color w:val="000000"/>
                <w:sz w:val="19"/>
              </w:rPr>
              <w:t>1.85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35.29</w:t>
            </w:r>
          </w:p>
        </w:tc>
        <w:tc>
          <w:tcPr>
            <w:tcW w:w="1600" w:type="dxa"/>
            <w:vAlign w:val="center"/>
          </w:tcPr>
          <w:p>
            <w:pPr>
              <w:jc w:val="right"/>
            </w:pPr>
            <w:r>
              <w:rPr>
                <w:rFonts w:ascii="宋体" w:hAnsi="宋体" w:eastAsia="宋体" w:cs="宋体"/>
                <w:b w:val="0"/>
                <w:i w:val="0"/>
                <w:color w:val="000000"/>
                <w:sz w:val="19"/>
              </w:rPr>
              <w:t>35.29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35.29</w:t>
            </w:r>
          </w:p>
        </w:tc>
        <w:tc>
          <w:tcPr>
            <w:tcW w:w="1600" w:type="dxa"/>
            <w:vAlign w:val="center"/>
          </w:tcPr>
          <w:p>
            <w:pPr>
              <w:jc w:val="right"/>
            </w:pPr>
            <w:r>
              <w:rPr>
                <w:rFonts w:ascii="宋体" w:hAnsi="宋体" w:eastAsia="宋体" w:cs="宋体"/>
                <w:b w:val="0"/>
                <w:i w:val="0"/>
                <w:color w:val="000000"/>
                <w:sz w:val="19"/>
              </w:rPr>
              <w:t>35.29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34.63</w:t>
            </w:r>
          </w:p>
        </w:tc>
        <w:tc>
          <w:tcPr>
            <w:tcW w:w="1600" w:type="dxa"/>
            <w:vAlign w:val="center"/>
          </w:tcPr>
          <w:p>
            <w:pPr>
              <w:jc w:val="right"/>
            </w:pPr>
            <w:r>
              <w:rPr>
                <w:rFonts w:ascii="宋体" w:hAnsi="宋体" w:eastAsia="宋体" w:cs="宋体"/>
                <w:b w:val="0"/>
                <w:i w:val="0"/>
                <w:color w:val="000000"/>
                <w:sz w:val="19"/>
              </w:rPr>
              <w:t>34.63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34.63</w:t>
            </w:r>
          </w:p>
        </w:tc>
        <w:tc>
          <w:tcPr>
            <w:tcW w:w="1600" w:type="dxa"/>
            <w:vAlign w:val="center"/>
          </w:tcPr>
          <w:p>
            <w:pPr>
              <w:jc w:val="right"/>
            </w:pPr>
            <w:r>
              <w:rPr>
                <w:rFonts w:ascii="宋体" w:hAnsi="宋体" w:eastAsia="宋体" w:cs="宋体"/>
                <w:b w:val="0"/>
                <w:i w:val="0"/>
                <w:color w:val="000000"/>
                <w:sz w:val="19"/>
              </w:rPr>
              <w:t>34.63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12.37</w:t>
            </w:r>
          </w:p>
        </w:tc>
        <w:tc>
          <w:tcPr>
            <w:tcW w:w="1600" w:type="dxa"/>
            <w:vAlign w:val="center"/>
          </w:tcPr>
          <w:p>
            <w:pPr>
              <w:jc w:val="right"/>
            </w:pPr>
            <w:r>
              <w:rPr>
                <w:rFonts w:ascii="宋体" w:hAnsi="宋体" w:eastAsia="宋体" w:cs="宋体"/>
                <w:b w:val="0"/>
                <w:i w:val="0"/>
                <w:color w:val="000000"/>
                <w:sz w:val="19"/>
              </w:rPr>
              <w:t>12.37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22.26</w:t>
            </w:r>
          </w:p>
        </w:tc>
        <w:tc>
          <w:tcPr>
            <w:tcW w:w="1600" w:type="dxa"/>
            <w:vAlign w:val="center"/>
          </w:tcPr>
          <w:p>
            <w:pPr>
              <w:jc w:val="right"/>
            </w:pPr>
            <w:r>
              <w:rPr>
                <w:rFonts w:ascii="宋体" w:hAnsi="宋体" w:eastAsia="宋体" w:cs="宋体"/>
                <w:b w:val="0"/>
                <w:i w:val="0"/>
                <w:color w:val="000000"/>
                <w:sz w:val="19"/>
              </w:rPr>
              <w:t>22.26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22.84</w:t>
            </w:r>
          </w:p>
        </w:tc>
        <w:tc>
          <w:tcPr>
            <w:tcW w:w="1600" w:type="dxa"/>
            <w:vAlign w:val="center"/>
          </w:tcPr>
          <w:p>
            <w:pPr>
              <w:jc w:val="right"/>
            </w:pPr>
            <w:r>
              <w:rPr>
                <w:rFonts w:ascii="宋体" w:hAnsi="宋体" w:eastAsia="宋体" w:cs="宋体"/>
                <w:b w:val="0"/>
                <w:i w:val="0"/>
                <w:color w:val="000000"/>
                <w:sz w:val="19"/>
              </w:rPr>
              <w:t>22.84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22.84</w:t>
            </w:r>
          </w:p>
        </w:tc>
        <w:tc>
          <w:tcPr>
            <w:tcW w:w="1600" w:type="dxa"/>
            <w:vAlign w:val="center"/>
          </w:tcPr>
          <w:p>
            <w:pPr>
              <w:jc w:val="right"/>
            </w:pPr>
            <w:r>
              <w:rPr>
                <w:rFonts w:ascii="宋体" w:hAnsi="宋体" w:eastAsia="宋体" w:cs="宋体"/>
                <w:b w:val="0"/>
                <w:i w:val="0"/>
                <w:color w:val="000000"/>
                <w:sz w:val="19"/>
              </w:rPr>
              <w:t>22.84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10.82</w:t>
            </w:r>
          </w:p>
        </w:tc>
        <w:tc>
          <w:tcPr>
            <w:tcW w:w="1600" w:type="dxa"/>
            <w:vAlign w:val="center"/>
          </w:tcPr>
          <w:p>
            <w:pPr>
              <w:jc w:val="right"/>
            </w:pPr>
            <w:r>
              <w:rPr>
                <w:rFonts w:ascii="宋体" w:hAnsi="宋体" w:eastAsia="宋体" w:cs="宋体"/>
                <w:b w:val="0"/>
                <w:i w:val="0"/>
                <w:color w:val="000000"/>
                <w:sz w:val="19"/>
              </w:rPr>
              <w:t>10.82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12.02</w:t>
            </w:r>
          </w:p>
        </w:tc>
        <w:tc>
          <w:tcPr>
            <w:tcW w:w="1600" w:type="dxa"/>
            <w:vAlign w:val="center"/>
          </w:tcPr>
          <w:p>
            <w:pPr>
              <w:jc w:val="right"/>
            </w:pPr>
            <w:r>
              <w:rPr>
                <w:rFonts w:ascii="宋体" w:hAnsi="宋体" w:eastAsia="宋体" w:cs="宋体"/>
                <w:b w:val="0"/>
                <w:i w:val="0"/>
                <w:color w:val="000000"/>
                <w:sz w:val="19"/>
              </w:rPr>
              <w:t>12.02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21.66</w:t>
            </w:r>
          </w:p>
        </w:tc>
        <w:tc>
          <w:tcPr>
            <w:tcW w:w="1600" w:type="dxa"/>
            <w:vAlign w:val="center"/>
          </w:tcPr>
          <w:p>
            <w:pPr>
              <w:jc w:val="right"/>
            </w:pPr>
            <w:r>
              <w:rPr>
                <w:rFonts w:ascii="宋体" w:hAnsi="宋体" w:eastAsia="宋体" w:cs="宋体"/>
                <w:b w:val="0"/>
                <w:i w:val="0"/>
                <w:color w:val="000000"/>
                <w:sz w:val="19"/>
              </w:rPr>
              <w:t>21.66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21.66</w:t>
            </w:r>
          </w:p>
        </w:tc>
        <w:tc>
          <w:tcPr>
            <w:tcW w:w="1600" w:type="dxa"/>
            <w:vAlign w:val="center"/>
          </w:tcPr>
          <w:p>
            <w:pPr>
              <w:jc w:val="right"/>
            </w:pPr>
            <w:r>
              <w:rPr>
                <w:rFonts w:ascii="宋体" w:hAnsi="宋体" w:eastAsia="宋体" w:cs="宋体"/>
                <w:b w:val="0"/>
                <w:i w:val="0"/>
                <w:color w:val="000000"/>
                <w:sz w:val="19"/>
              </w:rPr>
              <w:t>21.66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21.66</w:t>
            </w:r>
          </w:p>
        </w:tc>
        <w:tc>
          <w:tcPr>
            <w:tcW w:w="1600" w:type="dxa"/>
            <w:vAlign w:val="center"/>
          </w:tcPr>
          <w:p>
            <w:pPr>
              <w:jc w:val="right"/>
            </w:pPr>
            <w:r>
              <w:rPr>
                <w:rFonts w:ascii="宋体" w:hAnsi="宋体" w:eastAsia="宋体" w:cs="宋体"/>
                <w:b w:val="0"/>
                <w:i w:val="0"/>
                <w:color w:val="000000"/>
                <w:sz w:val="19"/>
              </w:rPr>
              <w:t>21.66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单位：许昌市统计局（事业）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454.84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375.73</w:t>
            </w:r>
          </w:p>
        </w:tc>
        <w:tc>
          <w:tcPr>
            <w:tcW w:w="1420" w:type="dxa"/>
            <w:vAlign w:val="center"/>
          </w:tcPr>
          <w:p>
            <w:pPr>
              <w:jc w:val="right"/>
            </w:pPr>
            <w:r>
              <w:rPr>
                <w:rFonts w:ascii="宋体" w:hAnsi="宋体" w:eastAsia="宋体" w:cs="宋体"/>
                <w:b w:val="0"/>
                <w:i w:val="0"/>
                <w:color w:val="000000"/>
                <w:sz w:val="18"/>
              </w:rPr>
              <w:t>375.73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34.62</w:t>
            </w:r>
          </w:p>
        </w:tc>
        <w:tc>
          <w:tcPr>
            <w:tcW w:w="1420" w:type="dxa"/>
            <w:vAlign w:val="center"/>
          </w:tcPr>
          <w:p>
            <w:pPr>
              <w:jc w:val="right"/>
            </w:pPr>
            <w:r>
              <w:rPr>
                <w:rFonts w:ascii="宋体" w:hAnsi="宋体" w:eastAsia="宋体" w:cs="宋体"/>
                <w:b w:val="0"/>
                <w:i w:val="0"/>
                <w:color w:val="000000"/>
                <w:sz w:val="18"/>
              </w:rPr>
              <w:t>34.62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22.83</w:t>
            </w:r>
          </w:p>
        </w:tc>
        <w:tc>
          <w:tcPr>
            <w:tcW w:w="1420" w:type="dxa"/>
            <w:vAlign w:val="center"/>
          </w:tcPr>
          <w:p>
            <w:pPr>
              <w:jc w:val="right"/>
            </w:pPr>
            <w:r>
              <w:rPr>
                <w:rFonts w:ascii="宋体" w:hAnsi="宋体" w:eastAsia="宋体" w:cs="宋体"/>
                <w:b w:val="0"/>
                <w:i w:val="0"/>
                <w:color w:val="000000"/>
                <w:sz w:val="18"/>
              </w:rPr>
              <w:t>22.83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21.66</w:t>
            </w:r>
          </w:p>
        </w:tc>
        <w:tc>
          <w:tcPr>
            <w:tcW w:w="1420" w:type="dxa"/>
            <w:vAlign w:val="center"/>
          </w:tcPr>
          <w:p>
            <w:pPr>
              <w:jc w:val="right"/>
            </w:pPr>
            <w:r>
              <w:rPr>
                <w:rFonts w:ascii="宋体" w:hAnsi="宋体" w:eastAsia="宋体" w:cs="宋体"/>
                <w:b w:val="0"/>
                <w:i w:val="0"/>
                <w:color w:val="000000"/>
                <w:sz w:val="18"/>
              </w:rPr>
              <w:t>21.66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454.84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454.84</w:t>
            </w:r>
          </w:p>
        </w:tc>
        <w:tc>
          <w:tcPr>
            <w:tcW w:w="1420" w:type="dxa"/>
            <w:vAlign w:val="center"/>
          </w:tcPr>
          <w:p>
            <w:pPr>
              <w:jc w:val="right"/>
            </w:pPr>
            <w:r>
              <w:rPr>
                <w:rFonts w:ascii="宋体" w:hAnsi="宋体" w:eastAsia="宋体" w:cs="宋体"/>
                <w:b w:val="0"/>
                <w:i w:val="0"/>
                <w:color w:val="000000"/>
                <w:sz w:val="18"/>
              </w:rPr>
              <w:t>454.84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454.84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454.84</w:t>
            </w:r>
          </w:p>
        </w:tc>
        <w:tc>
          <w:tcPr>
            <w:tcW w:w="1420" w:type="dxa"/>
            <w:vAlign w:val="center"/>
          </w:tcPr>
          <w:p>
            <w:pPr>
              <w:jc w:val="right"/>
            </w:pPr>
            <w:r>
              <w:rPr>
                <w:rFonts w:ascii="宋体" w:hAnsi="宋体" w:eastAsia="宋体" w:cs="宋体"/>
                <w:b w:val="0"/>
                <w:i w:val="0"/>
                <w:color w:val="000000"/>
                <w:sz w:val="18"/>
              </w:rPr>
              <w:t>454.84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单位：许昌市统计局（事业）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454.84</w:t>
            </w:r>
          </w:p>
        </w:tc>
        <w:tc>
          <w:tcPr>
            <w:tcW w:w="2700" w:type="dxa"/>
            <w:vAlign w:val="center"/>
          </w:tcPr>
          <w:p>
            <w:pPr>
              <w:jc w:val="right"/>
            </w:pPr>
            <w:r>
              <w:rPr>
                <w:rFonts w:ascii="宋体" w:hAnsi="宋体" w:eastAsia="宋体" w:cs="宋体"/>
                <w:b/>
                <w:i w:val="0"/>
                <w:color w:val="000000"/>
                <w:sz w:val="25"/>
              </w:rPr>
              <w:t>454.84</w:t>
            </w:r>
          </w:p>
        </w:tc>
        <w:tc>
          <w:tcPr>
            <w:tcW w:w="2658" w:type="dxa"/>
            <w:vAlign w:val="center"/>
          </w:tcPr>
          <w:p>
            <w:pPr>
              <w:jc w:val="right"/>
            </w:pPr>
            <w:r>
              <w:rPr>
                <w:rFonts w:ascii="宋体" w:hAnsi="宋体" w:eastAsia="宋体" w:cs="宋体"/>
                <w:b/>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375.73</w:t>
            </w:r>
          </w:p>
        </w:tc>
        <w:tc>
          <w:tcPr>
            <w:tcW w:w="2700" w:type="dxa"/>
            <w:vAlign w:val="center"/>
          </w:tcPr>
          <w:p>
            <w:pPr>
              <w:jc w:val="right"/>
            </w:pPr>
            <w:r>
              <w:rPr>
                <w:rFonts w:ascii="宋体" w:hAnsi="宋体" w:eastAsia="宋体" w:cs="宋体"/>
                <w:b w:val="0"/>
                <w:i w:val="0"/>
                <w:color w:val="000000"/>
                <w:sz w:val="25"/>
              </w:rPr>
              <w:t>375.73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w:t>
            </w:r>
          </w:p>
        </w:tc>
        <w:tc>
          <w:tcPr>
            <w:tcW w:w="4700" w:type="dxa"/>
            <w:vAlign w:val="center"/>
          </w:tcPr>
          <w:p>
            <w:pPr>
              <w:jc w:val="left"/>
            </w:pPr>
            <w:r>
              <w:rPr>
                <w:rFonts w:ascii="宋体" w:hAnsi="宋体" w:eastAsia="宋体" w:cs="宋体"/>
                <w:b w:val="0"/>
                <w:i w:val="0"/>
                <w:color w:val="000000"/>
                <w:sz w:val="25"/>
              </w:rPr>
              <w:t>统计信息事务</w:t>
            </w:r>
          </w:p>
        </w:tc>
        <w:tc>
          <w:tcPr>
            <w:tcW w:w="2700" w:type="dxa"/>
            <w:vAlign w:val="center"/>
          </w:tcPr>
          <w:p>
            <w:pPr>
              <w:jc w:val="right"/>
            </w:pPr>
            <w:r>
              <w:rPr>
                <w:rFonts w:ascii="宋体" w:hAnsi="宋体" w:eastAsia="宋体" w:cs="宋体"/>
                <w:b w:val="0"/>
                <w:i w:val="0"/>
                <w:color w:val="000000"/>
                <w:sz w:val="25"/>
              </w:rPr>
              <w:t>338.59</w:t>
            </w:r>
          </w:p>
        </w:tc>
        <w:tc>
          <w:tcPr>
            <w:tcW w:w="2700" w:type="dxa"/>
            <w:vAlign w:val="center"/>
          </w:tcPr>
          <w:p>
            <w:pPr>
              <w:jc w:val="right"/>
            </w:pPr>
            <w:r>
              <w:rPr>
                <w:rFonts w:ascii="宋体" w:hAnsi="宋体" w:eastAsia="宋体" w:cs="宋体"/>
                <w:b w:val="0"/>
                <w:i w:val="0"/>
                <w:color w:val="000000"/>
                <w:sz w:val="25"/>
              </w:rPr>
              <w:t>338.59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338.59</w:t>
            </w:r>
          </w:p>
        </w:tc>
        <w:tc>
          <w:tcPr>
            <w:tcW w:w="2700" w:type="dxa"/>
            <w:vAlign w:val="center"/>
          </w:tcPr>
          <w:p>
            <w:pPr>
              <w:jc w:val="right"/>
            </w:pPr>
            <w:r>
              <w:rPr>
                <w:rFonts w:ascii="宋体" w:hAnsi="宋体" w:eastAsia="宋体" w:cs="宋体"/>
                <w:b w:val="0"/>
                <w:i w:val="0"/>
                <w:color w:val="000000"/>
                <w:sz w:val="25"/>
              </w:rPr>
              <w:t>338.59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1.85</w:t>
            </w:r>
          </w:p>
        </w:tc>
        <w:tc>
          <w:tcPr>
            <w:tcW w:w="2700" w:type="dxa"/>
            <w:vAlign w:val="center"/>
          </w:tcPr>
          <w:p>
            <w:pPr>
              <w:jc w:val="right"/>
            </w:pPr>
            <w:r>
              <w:rPr>
                <w:rFonts w:ascii="宋体" w:hAnsi="宋体" w:eastAsia="宋体" w:cs="宋体"/>
                <w:b w:val="0"/>
                <w:i w:val="0"/>
                <w:color w:val="000000"/>
                <w:sz w:val="25"/>
              </w:rPr>
              <w:t>1.85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1.85</w:t>
            </w:r>
          </w:p>
        </w:tc>
        <w:tc>
          <w:tcPr>
            <w:tcW w:w="2700" w:type="dxa"/>
            <w:vAlign w:val="center"/>
          </w:tcPr>
          <w:p>
            <w:pPr>
              <w:jc w:val="right"/>
            </w:pPr>
            <w:r>
              <w:rPr>
                <w:rFonts w:ascii="宋体" w:hAnsi="宋体" w:eastAsia="宋体" w:cs="宋体"/>
                <w:b w:val="0"/>
                <w:i w:val="0"/>
                <w:color w:val="000000"/>
                <w:sz w:val="25"/>
              </w:rPr>
              <w:t>1.85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35.29</w:t>
            </w:r>
          </w:p>
        </w:tc>
        <w:tc>
          <w:tcPr>
            <w:tcW w:w="2700" w:type="dxa"/>
            <w:vAlign w:val="center"/>
          </w:tcPr>
          <w:p>
            <w:pPr>
              <w:jc w:val="right"/>
            </w:pPr>
            <w:r>
              <w:rPr>
                <w:rFonts w:ascii="宋体" w:hAnsi="宋体" w:eastAsia="宋体" w:cs="宋体"/>
                <w:b w:val="0"/>
                <w:i w:val="0"/>
                <w:color w:val="000000"/>
                <w:sz w:val="25"/>
              </w:rPr>
              <w:t>35.29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35.29</w:t>
            </w:r>
          </w:p>
        </w:tc>
        <w:tc>
          <w:tcPr>
            <w:tcW w:w="2700" w:type="dxa"/>
            <w:vAlign w:val="center"/>
          </w:tcPr>
          <w:p>
            <w:pPr>
              <w:jc w:val="right"/>
            </w:pPr>
            <w:r>
              <w:rPr>
                <w:rFonts w:ascii="宋体" w:hAnsi="宋体" w:eastAsia="宋体" w:cs="宋体"/>
                <w:b w:val="0"/>
                <w:i w:val="0"/>
                <w:color w:val="000000"/>
                <w:sz w:val="25"/>
              </w:rPr>
              <w:t>35.29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34.63</w:t>
            </w:r>
          </w:p>
        </w:tc>
        <w:tc>
          <w:tcPr>
            <w:tcW w:w="2700" w:type="dxa"/>
            <w:vAlign w:val="center"/>
          </w:tcPr>
          <w:p>
            <w:pPr>
              <w:jc w:val="right"/>
            </w:pPr>
            <w:r>
              <w:rPr>
                <w:rFonts w:ascii="宋体" w:hAnsi="宋体" w:eastAsia="宋体" w:cs="宋体"/>
                <w:b w:val="0"/>
                <w:i w:val="0"/>
                <w:color w:val="000000"/>
                <w:sz w:val="25"/>
              </w:rPr>
              <w:t>34.63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34.63</w:t>
            </w:r>
          </w:p>
        </w:tc>
        <w:tc>
          <w:tcPr>
            <w:tcW w:w="2700" w:type="dxa"/>
            <w:vAlign w:val="center"/>
          </w:tcPr>
          <w:p>
            <w:pPr>
              <w:jc w:val="right"/>
            </w:pPr>
            <w:r>
              <w:rPr>
                <w:rFonts w:ascii="宋体" w:hAnsi="宋体" w:eastAsia="宋体" w:cs="宋体"/>
                <w:b w:val="0"/>
                <w:i w:val="0"/>
                <w:color w:val="000000"/>
                <w:sz w:val="25"/>
              </w:rPr>
              <w:t>34.63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12.37</w:t>
            </w:r>
          </w:p>
        </w:tc>
        <w:tc>
          <w:tcPr>
            <w:tcW w:w="2700" w:type="dxa"/>
            <w:vAlign w:val="center"/>
          </w:tcPr>
          <w:p>
            <w:pPr>
              <w:jc w:val="right"/>
            </w:pPr>
            <w:r>
              <w:rPr>
                <w:rFonts w:ascii="宋体" w:hAnsi="宋体" w:eastAsia="宋体" w:cs="宋体"/>
                <w:b w:val="0"/>
                <w:i w:val="0"/>
                <w:color w:val="000000"/>
                <w:sz w:val="25"/>
              </w:rPr>
              <w:t>12.37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22.26</w:t>
            </w:r>
          </w:p>
        </w:tc>
        <w:tc>
          <w:tcPr>
            <w:tcW w:w="2700" w:type="dxa"/>
            <w:vAlign w:val="center"/>
          </w:tcPr>
          <w:p>
            <w:pPr>
              <w:jc w:val="right"/>
            </w:pPr>
            <w:r>
              <w:rPr>
                <w:rFonts w:ascii="宋体" w:hAnsi="宋体" w:eastAsia="宋体" w:cs="宋体"/>
                <w:b w:val="0"/>
                <w:i w:val="0"/>
                <w:color w:val="000000"/>
                <w:sz w:val="25"/>
              </w:rPr>
              <w:t>22.26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22.84</w:t>
            </w:r>
          </w:p>
        </w:tc>
        <w:tc>
          <w:tcPr>
            <w:tcW w:w="2700" w:type="dxa"/>
            <w:vAlign w:val="center"/>
          </w:tcPr>
          <w:p>
            <w:pPr>
              <w:jc w:val="right"/>
            </w:pPr>
            <w:r>
              <w:rPr>
                <w:rFonts w:ascii="宋体" w:hAnsi="宋体" w:eastAsia="宋体" w:cs="宋体"/>
                <w:b w:val="0"/>
                <w:i w:val="0"/>
                <w:color w:val="000000"/>
                <w:sz w:val="25"/>
              </w:rPr>
              <w:t>22.84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22.84</w:t>
            </w:r>
          </w:p>
        </w:tc>
        <w:tc>
          <w:tcPr>
            <w:tcW w:w="2700" w:type="dxa"/>
            <w:vAlign w:val="center"/>
          </w:tcPr>
          <w:p>
            <w:pPr>
              <w:jc w:val="right"/>
            </w:pPr>
            <w:r>
              <w:rPr>
                <w:rFonts w:ascii="宋体" w:hAnsi="宋体" w:eastAsia="宋体" w:cs="宋体"/>
                <w:b w:val="0"/>
                <w:i w:val="0"/>
                <w:color w:val="000000"/>
                <w:sz w:val="25"/>
              </w:rPr>
              <w:t>22.84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10.82</w:t>
            </w:r>
          </w:p>
        </w:tc>
        <w:tc>
          <w:tcPr>
            <w:tcW w:w="2700" w:type="dxa"/>
            <w:vAlign w:val="center"/>
          </w:tcPr>
          <w:p>
            <w:pPr>
              <w:jc w:val="right"/>
            </w:pPr>
            <w:r>
              <w:rPr>
                <w:rFonts w:ascii="宋体" w:hAnsi="宋体" w:eastAsia="宋体" w:cs="宋体"/>
                <w:b w:val="0"/>
                <w:i w:val="0"/>
                <w:color w:val="000000"/>
                <w:sz w:val="25"/>
              </w:rPr>
              <w:t>10.82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12.02</w:t>
            </w:r>
          </w:p>
        </w:tc>
        <w:tc>
          <w:tcPr>
            <w:tcW w:w="2700" w:type="dxa"/>
            <w:vAlign w:val="center"/>
          </w:tcPr>
          <w:p>
            <w:pPr>
              <w:jc w:val="right"/>
            </w:pPr>
            <w:r>
              <w:rPr>
                <w:rFonts w:ascii="宋体" w:hAnsi="宋体" w:eastAsia="宋体" w:cs="宋体"/>
                <w:b w:val="0"/>
                <w:i w:val="0"/>
                <w:color w:val="000000"/>
                <w:sz w:val="25"/>
              </w:rPr>
              <w:t>12.02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21.66</w:t>
            </w:r>
          </w:p>
        </w:tc>
        <w:tc>
          <w:tcPr>
            <w:tcW w:w="2700" w:type="dxa"/>
            <w:vAlign w:val="center"/>
          </w:tcPr>
          <w:p>
            <w:pPr>
              <w:jc w:val="right"/>
            </w:pPr>
            <w:r>
              <w:rPr>
                <w:rFonts w:ascii="宋体" w:hAnsi="宋体" w:eastAsia="宋体" w:cs="宋体"/>
                <w:b w:val="0"/>
                <w:i w:val="0"/>
                <w:color w:val="000000"/>
                <w:sz w:val="25"/>
              </w:rPr>
              <w:t>21.66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21.66</w:t>
            </w:r>
          </w:p>
        </w:tc>
        <w:tc>
          <w:tcPr>
            <w:tcW w:w="2700" w:type="dxa"/>
            <w:vAlign w:val="center"/>
          </w:tcPr>
          <w:p>
            <w:pPr>
              <w:jc w:val="right"/>
            </w:pPr>
            <w:r>
              <w:rPr>
                <w:rFonts w:ascii="宋体" w:hAnsi="宋体" w:eastAsia="宋体" w:cs="宋体"/>
                <w:b w:val="0"/>
                <w:i w:val="0"/>
                <w:color w:val="000000"/>
                <w:sz w:val="25"/>
              </w:rPr>
              <w:t>21.66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21.66</w:t>
            </w:r>
          </w:p>
        </w:tc>
        <w:tc>
          <w:tcPr>
            <w:tcW w:w="2700" w:type="dxa"/>
            <w:vAlign w:val="center"/>
          </w:tcPr>
          <w:p>
            <w:pPr>
              <w:jc w:val="right"/>
            </w:pPr>
            <w:r>
              <w:rPr>
                <w:rFonts w:ascii="宋体" w:hAnsi="宋体" w:eastAsia="宋体" w:cs="宋体"/>
                <w:b w:val="0"/>
                <w:i w:val="0"/>
                <w:color w:val="000000"/>
                <w:sz w:val="25"/>
              </w:rPr>
              <w:t>21.66</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单位：许昌市统计局（事业）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399.85</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42.62</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91.91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16.83</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223.20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17.85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22.26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2.03</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10.82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12.02</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0.14</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3.63</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21.66</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12.37</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12.37</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1.85</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18.29</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412.21</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42.62</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单位：许昌市统计局（事业）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单位：许昌市统计局（事业）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单位：许昌市统计局（事业）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_GB2312" w:hAnsi="仿宋_GB2312" w:eastAsia="仿宋_GB2312" w:cs="仿宋_GB2312"/>
          <w:kern w:val="0"/>
          <w:sz w:val="32"/>
          <w:szCs w:val="32"/>
          <w:lang w:val="en-US" w:eastAsia="zh-CN"/>
        </w:rPr>
        <w:t>2023年度收、支总计均为454.84万元。与上年度相比，收、支总计各增加62.20万元，增长15.84%。主要原因是人员经费调整。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454.84万元，其中：财政拨款收入454.84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2023年度支出合计454.84万元，其中：基本支出454.84万元，占100.00%；项目支出0.00万元，占0.00%；上缴上级支出0.00万元，占0.00%；经营支出0.00万元，占0.00%；对附属单位补助支出0.00万元，占0.00%。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2023年度财政拨款收、支总计均为454.84万元。与上年度相比，财政拨款收、支总计各增加62.20万元，增长15.84%。主要原因是人员经费调整。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2023年度一般公共预算财政拨款支出454.84万元，占支出合计的100.00%。与上年度相比，一般公共预算财政拨款支出增加62.20万元，增长15.84%。主要原因是人员经费调整。</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454.84万元，主要用于以下方面：一般公共服务支出（类）375.73万元，占82.61%；社会保障和就业支出（类）34.62万元，占7.61%；卫生健康支出（类）22.83万元，占5.02%；住房保障支出（类）21.66万元，占4.76%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2023年度一般公共预算财政拨款支出年初预算为399.72万元，支出决算为454.84万元，完成年初预算的113.79%。其中：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1.一般公共服务支出（类）统计信息事务（款）行政运行（项）</w:t>
      </w:r>
      <w:r>
        <w:rPr>
          <w:rFonts w:hint="eastAsia" w:ascii="仿宋_GB2312" w:hAnsi="仿宋_GB2312" w:eastAsia="仿宋_GB2312" w:cs="仿宋_GB2312"/>
          <w:kern w:val="2"/>
          <w:sz w:val="32"/>
          <w:szCs w:val="32"/>
          <w:lang w:val="en-US" w:eastAsia="zh-CN"/>
        </w:rPr>
        <w:t>年初预算数为320.91万元，决算数338.59万元,完成年初预算的105.51%，决算数与年初预算数存在差异的主要原因是人员经费调整。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2"/>
          <w:sz w:val="32"/>
          <w:szCs w:val="32"/>
          <w:lang w:val="en-US" w:eastAsia="zh-CN"/>
        </w:rPr>
        <w:t>年初预算数为1.85万元，决算数1.85万元,完成年初预算的100.00%，决算数与年初预算数不存在差异。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年初预算数为0.00万元，决算数35.29万元,决算数与年初预算数存在差异的主要原因是人员经费调整。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年初预算数为9.92万元，决算数12.37万元,完成年初预算的124.70%，决算数与年初预算数存在差异的主要原因是人员经费调整。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年初预算数为21.38万元，决算数22.26万元,完成年初预算的104.12%，决算数与年初预算数存在差异的主要原因是人员经费调整。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6.卫生健康支出（类）行政事业单位医疗（款）行政单位医疗（项）</w:t>
      </w:r>
      <w:r>
        <w:rPr>
          <w:rFonts w:hint="eastAsia" w:ascii="仿宋_GB2312" w:hAnsi="仿宋_GB2312" w:eastAsia="仿宋_GB2312" w:cs="仿宋_GB2312"/>
          <w:kern w:val="2"/>
          <w:sz w:val="32"/>
          <w:szCs w:val="32"/>
          <w:lang w:val="en-US" w:eastAsia="zh-CN"/>
        </w:rPr>
        <w:t>年初预算数为11.37万元，决算数10.82万元,完成年初预算的95.16%，决算数与年初预算数存在差异的主要原因是人员经费调整。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7.卫生健康支出（类）行政事业单位医疗（款）公务员医疗补助（项）</w:t>
      </w:r>
      <w:r>
        <w:rPr>
          <w:rFonts w:hint="eastAsia" w:ascii="仿宋_GB2312" w:hAnsi="仿宋_GB2312" w:eastAsia="仿宋_GB2312" w:cs="仿宋_GB2312"/>
          <w:kern w:val="2"/>
          <w:sz w:val="32"/>
          <w:szCs w:val="32"/>
          <w:lang w:val="en-US" w:eastAsia="zh-CN"/>
        </w:rPr>
        <w:t>年初预算数为12.63万元，决算数12.02万元,完成年初预算的95.17%，决算数与年初预算数存在差异的主要原因是人员经费调整。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8.住房保障支出（类）住房改革支出（款）住房公积金（项）</w:t>
      </w:r>
      <w:r>
        <w:rPr>
          <w:rFonts w:hint="eastAsia" w:ascii="仿宋_GB2312" w:hAnsi="仿宋_GB2312" w:eastAsia="仿宋_GB2312" w:cs="仿宋_GB2312"/>
          <w:kern w:val="2"/>
          <w:sz w:val="32"/>
          <w:szCs w:val="32"/>
          <w:lang w:val="en-US" w:eastAsia="zh-CN"/>
        </w:rPr>
        <w:t>年初预算数为21.66万元，决算数21.66万元,完成年初预算的100.00%，决算数与年初预算数不存在差异。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454.84万元。其中：人员经费412.21万元，主要包括：基本工资、津贴补贴、奖金、机关事业单位基本养老保险缴费、职工基本医疗保险缴费、公务员医疗补助缴费、其他社会保障缴费、住房公积金、退休费。公用经费42.62万元，主要包括：办公费、邮电费、差旅费、工会经费、其他交通费用。</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2023年度机关运行经费支出42.62万元，较2022年度下降0.01万元，下降0.02%，主要原因是人员经费调整。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涉及预算资金399.72万元。自评得分为98分，等级为“优秀”。从单位整体自评情况来看，自评报告内容完整，数据真实，结果客观。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shd w:val="clear" w:color="auto" w:fill="auto"/>
        <w:tblLayout w:type="autofit"/>
        <w:tblCellMar>
          <w:top w:w="0" w:type="dxa"/>
          <w:left w:w="108" w:type="dxa"/>
          <w:bottom w:w="0" w:type="dxa"/>
          <w:right w:w="108" w:type="dxa"/>
        </w:tblCellMar>
      </w:tblPr>
      <w:tblGrid>
        <w:gridCol w:w="794"/>
        <w:gridCol w:w="2405"/>
        <w:gridCol w:w="397"/>
        <w:gridCol w:w="397"/>
        <w:gridCol w:w="2101"/>
        <w:gridCol w:w="1387"/>
        <w:gridCol w:w="1821"/>
        <w:gridCol w:w="1030"/>
        <w:gridCol w:w="979"/>
        <w:gridCol w:w="1774"/>
        <w:gridCol w:w="1089"/>
      </w:tblGrid>
      <w:tr>
        <w:tblPrEx>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tblPrEx>
          <w:shd w:val="clear" w:color="auto" w:fill="auto"/>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许昌市统计局（事业）</w:t>
            </w:r>
          </w:p>
        </w:tc>
      </w:tr>
      <w:tr>
        <w:tblPrEx>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399.72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454.84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399.72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454.84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r>
      <w:tr>
        <w:tblPrEx>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r>
      <w:tr>
        <w:tblPrEx>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编写统计年鉴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统计评价全市经济发展、社会民生数据、做好统计数据资料保障工作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统计评价全市经济发展、社会民生数据、做好统计数据资料保障工作</w:t>
            </w:r>
          </w:p>
        </w:tc>
      </w:tr>
      <w:tr>
        <w:tblPrEx>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人员工资调整</w:t>
            </w: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厉行节俭，压减支出</w:t>
            </w: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统计建议采纳率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94ECu+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EA6CA"/>
    <w:multiLevelType w:val="multilevel"/>
    <w:tmpl w:val="B93EA6C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C7F97A6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32613ea5-0489-4c99-a619-bbd6c95407a4"/>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6694</Words>
  <Characters>19241</Characters>
  <Lines>1</Lines>
  <Paragraphs>1</Paragraphs>
  <TotalTime>16</TotalTime>
  <ScaleCrop>false</ScaleCrop>
  <LinksUpToDate>false</LinksUpToDate>
  <CharactersWithSpaces>19486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