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许昌市第二中学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许昌市第二中学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许昌市第二中学概况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（一）全面贯彻执行党和国家的教育方针、政策和法规，实施初中义务教育，促进基础教育发展。</w:t>
        <w:br/>
        <w:t xml:space="preserve">    （二）负责依法制定学校章程，并按照章程自主管理。</w:t>
        <w:br/>
        <w:t xml:space="preserve">    （三）负责制定学校教育发展规划，并抓好组织实施和落实工作。</w:t>
        <w:br/>
        <w:t xml:space="preserve">    （四）负责按照教育主管部门发布的指导性教育计划、教学大纲，组织实施教育教学活动。</w:t>
        <w:br/>
        <w:t xml:space="preserve">    （五）负责依据国家教育主管部门有关教学计划、课程设置等方面的规定，决定和实施本校的教学计划，组织教学评比、集体备课，对学生进行统一考核、考试等。</w:t>
        <w:br/>
        <w:t xml:space="preserve">    （六）负责科学管理、合理使用学校的设施和经费，并积极筹措资金，改善办学条件。</w:t>
        <w:br/>
        <w:t xml:space="preserve">    （七）负责维护学校、师生的合法权益，有权拒绝任何组织和个人对教育教学活动进行非法干涉。</w:t>
        <w:br/>
        <w:t xml:space="preserve">    （八）依法接受各级教育行政部门的检查指导和人民群众的监督。</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许昌市第二中学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办公室、教务科、政教科、总务科、安全科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许昌市第二中学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许昌市第二中学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3,834.49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18.06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3,071.41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489.79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96.64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175.81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5.15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3,834.49</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3,856.86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22.37</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3,856.86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3,856.86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3,834.49</w:t>
            </w:r>
          </w:p>
        </w:tc>
        <w:tc>
          <w:tcPr>
            <w:tcW w:w="1440" w:type="dxa"/>
            <w:tcBorders/>
            <w:vAlign w:val="center"/>
          </w:tcPr>
          <w:p>
            <w:pPr>
              <w:jc w:val="right"/>
            </w:pPr>
            <w:r>
              <w:rPr>
                <w:rFonts w:ascii="宋体" w:eastAsia="宋体" w:hAnsi="宋体" w:cs="宋体"/>
                <w:b/>
                <w:i w:val="0"/>
                <w:color w:val="000000"/>
                <w:sz w:val="17"/>
              </w:rPr>
              <w:t xml:space="preserve">3,834.49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18.06</w:t>
            </w:r>
          </w:p>
        </w:tc>
        <w:tc>
          <w:tcPr>
            <w:tcW w:w="1440" w:type="dxa"/>
            <w:tcBorders/>
            <w:vAlign w:val="center"/>
          </w:tcPr>
          <w:p>
            <w:pPr>
              <w:jc w:val="right"/>
            </w:pPr>
            <w:r>
              <w:rPr>
                <w:rFonts w:ascii="宋体" w:eastAsia="宋体" w:hAnsi="宋体" w:cs="宋体"/>
                <w:b w:val="0"/>
                <w:i w:val="0"/>
                <w:color w:val="000000"/>
                <w:sz w:val="17"/>
              </w:rPr>
              <w:t xml:space="preserve">18.06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18.06</w:t>
            </w:r>
          </w:p>
        </w:tc>
        <w:tc>
          <w:tcPr>
            <w:tcW w:w="1440" w:type="dxa"/>
            <w:tcBorders/>
            <w:vAlign w:val="center"/>
          </w:tcPr>
          <w:p>
            <w:pPr>
              <w:jc w:val="right"/>
            </w:pPr>
            <w:r>
              <w:rPr>
                <w:rFonts w:ascii="宋体" w:eastAsia="宋体" w:hAnsi="宋体" w:cs="宋体"/>
                <w:b w:val="0"/>
                <w:i w:val="0"/>
                <w:color w:val="000000"/>
                <w:sz w:val="17"/>
              </w:rPr>
              <w:t xml:space="preserve">18.06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18.06</w:t>
            </w:r>
          </w:p>
        </w:tc>
        <w:tc>
          <w:tcPr>
            <w:tcW w:w="1440" w:type="dxa"/>
            <w:tcBorders/>
            <w:vAlign w:val="center"/>
          </w:tcPr>
          <w:p>
            <w:pPr>
              <w:jc w:val="right"/>
            </w:pPr>
            <w:r>
              <w:rPr>
                <w:rFonts w:ascii="宋体" w:eastAsia="宋体" w:hAnsi="宋体" w:cs="宋体"/>
                <w:b w:val="0"/>
                <w:i w:val="0"/>
                <w:color w:val="000000"/>
                <w:sz w:val="17"/>
              </w:rPr>
              <w:t xml:space="preserve">18.06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3,054.19</w:t>
            </w:r>
          </w:p>
        </w:tc>
        <w:tc>
          <w:tcPr>
            <w:tcW w:w="1440" w:type="dxa"/>
            <w:tcBorders/>
            <w:vAlign w:val="center"/>
          </w:tcPr>
          <w:p>
            <w:pPr>
              <w:jc w:val="right"/>
            </w:pPr>
            <w:r>
              <w:rPr>
                <w:rFonts w:ascii="宋体" w:eastAsia="宋体" w:hAnsi="宋体" w:cs="宋体"/>
                <w:b w:val="0"/>
                <w:i w:val="0"/>
                <w:color w:val="000000"/>
                <w:sz w:val="17"/>
              </w:rPr>
              <w:t xml:space="preserve">3,054.19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3,054.19</w:t>
            </w:r>
          </w:p>
        </w:tc>
        <w:tc>
          <w:tcPr>
            <w:tcW w:w="1440" w:type="dxa"/>
            <w:tcBorders/>
            <w:vAlign w:val="center"/>
          </w:tcPr>
          <w:p>
            <w:pPr>
              <w:jc w:val="right"/>
            </w:pPr>
            <w:r>
              <w:rPr>
                <w:rFonts w:ascii="宋体" w:eastAsia="宋体" w:hAnsi="宋体" w:cs="宋体"/>
                <w:b w:val="0"/>
                <w:i w:val="0"/>
                <w:color w:val="000000"/>
                <w:sz w:val="17"/>
              </w:rPr>
              <w:t xml:space="preserve">3,054.19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小学教育</w:t>
            </w:r>
          </w:p>
        </w:tc>
        <w:tc>
          <w:tcPr>
            <w:tcW w:w="1440" w:type="dxa"/>
            <w:tcBorders/>
            <w:vAlign w:val="center"/>
          </w:tcPr>
          <w:p>
            <w:pPr>
              <w:jc w:val="right"/>
            </w:pPr>
            <w:r>
              <w:rPr>
                <w:rFonts w:ascii="宋体" w:eastAsia="宋体" w:hAnsi="宋体" w:cs="宋体"/>
                <w:b w:val="0"/>
                <w:i w:val="0"/>
                <w:color w:val="000000"/>
                <w:sz w:val="17"/>
              </w:rPr>
              <w:t xml:space="preserve">290.00</w:t>
            </w:r>
          </w:p>
        </w:tc>
        <w:tc>
          <w:tcPr>
            <w:tcW w:w="1440" w:type="dxa"/>
            <w:tcBorders/>
            <w:vAlign w:val="center"/>
          </w:tcPr>
          <w:p>
            <w:pPr>
              <w:jc w:val="right"/>
            </w:pPr>
            <w:r>
              <w:rPr>
                <w:rFonts w:ascii="宋体" w:eastAsia="宋体" w:hAnsi="宋体" w:cs="宋体"/>
                <w:b w:val="0"/>
                <w:i w:val="0"/>
                <w:color w:val="000000"/>
                <w:sz w:val="17"/>
              </w:rPr>
              <w:t xml:space="preserve">290.00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初中教育</w:t>
            </w:r>
          </w:p>
        </w:tc>
        <w:tc>
          <w:tcPr>
            <w:tcW w:w="1440" w:type="dxa"/>
            <w:tcBorders/>
            <w:vAlign w:val="center"/>
          </w:tcPr>
          <w:p>
            <w:pPr>
              <w:jc w:val="right"/>
            </w:pPr>
            <w:r>
              <w:rPr>
                <w:rFonts w:ascii="宋体" w:eastAsia="宋体" w:hAnsi="宋体" w:cs="宋体"/>
                <w:b w:val="0"/>
                <w:i w:val="0"/>
                <w:color w:val="000000"/>
                <w:sz w:val="17"/>
              </w:rPr>
              <w:t xml:space="preserve">2,566.36</w:t>
            </w:r>
          </w:p>
        </w:tc>
        <w:tc>
          <w:tcPr>
            <w:tcW w:w="1440" w:type="dxa"/>
            <w:tcBorders/>
            <w:vAlign w:val="center"/>
          </w:tcPr>
          <w:p>
            <w:pPr>
              <w:jc w:val="right"/>
            </w:pPr>
            <w:r>
              <w:rPr>
                <w:rFonts w:ascii="宋体" w:eastAsia="宋体" w:hAnsi="宋体" w:cs="宋体"/>
                <w:b w:val="0"/>
                <w:i w:val="0"/>
                <w:color w:val="000000"/>
                <w:sz w:val="17"/>
              </w:rPr>
              <w:t xml:space="preserve">2,566.36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197.83</w:t>
            </w:r>
          </w:p>
        </w:tc>
        <w:tc>
          <w:tcPr>
            <w:tcW w:w="1440" w:type="dxa"/>
            <w:tcBorders/>
            <w:vAlign w:val="center"/>
          </w:tcPr>
          <w:p>
            <w:pPr>
              <w:jc w:val="right"/>
            </w:pPr>
            <w:r>
              <w:rPr>
                <w:rFonts w:ascii="宋体" w:eastAsia="宋体" w:hAnsi="宋体" w:cs="宋体"/>
                <w:b w:val="0"/>
                <w:i w:val="0"/>
                <w:color w:val="000000"/>
                <w:sz w:val="17"/>
              </w:rPr>
              <w:t xml:space="preserve">197.83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489.79</w:t>
            </w:r>
          </w:p>
        </w:tc>
        <w:tc>
          <w:tcPr>
            <w:tcW w:w="1440" w:type="dxa"/>
            <w:tcBorders/>
            <w:vAlign w:val="center"/>
          </w:tcPr>
          <w:p>
            <w:pPr>
              <w:jc w:val="right"/>
            </w:pPr>
            <w:r>
              <w:rPr>
                <w:rFonts w:ascii="宋体" w:eastAsia="宋体" w:hAnsi="宋体" w:cs="宋体"/>
                <w:b w:val="0"/>
                <w:i w:val="0"/>
                <w:color w:val="000000"/>
                <w:sz w:val="17"/>
              </w:rPr>
              <w:t xml:space="preserve">489.79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484.72</w:t>
            </w:r>
          </w:p>
        </w:tc>
        <w:tc>
          <w:tcPr>
            <w:tcW w:w="1440" w:type="dxa"/>
            <w:tcBorders/>
            <w:vAlign w:val="center"/>
          </w:tcPr>
          <w:p>
            <w:pPr>
              <w:jc w:val="right"/>
            </w:pPr>
            <w:r>
              <w:rPr>
                <w:rFonts w:ascii="宋体" w:eastAsia="宋体" w:hAnsi="宋体" w:cs="宋体"/>
                <w:b w:val="0"/>
                <w:i w:val="0"/>
                <w:color w:val="000000"/>
                <w:sz w:val="17"/>
              </w:rPr>
              <w:t xml:space="preserve">484.72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292.53</w:t>
            </w:r>
          </w:p>
        </w:tc>
        <w:tc>
          <w:tcPr>
            <w:tcW w:w="1440" w:type="dxa"/>
            <w:tcBorders/>
            <w:vAlign w:val="center"/>
          </w:tcPr>
          <w:p>
            <w:pPr>
              <w:jc w:val="right"/>
            </w:pPr>
            <w:r>
              <w:rPr>
                <w:rFonts w:ascii="宋体" w:eastAsia="宋体" w:hAnsi="宋体" w:cs="宋体"/>
                <w:b w:val="0"/>
                <w:i w:val="0"/>
                <w:color w:val="000000"/>
                <w:sz w:val="17"/>
              </w:rPr>
              <w:t xml:space="preserve">292.53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192.19</w:t>
            </w:r>
          </w:p>
        </w:tc>
        <w:tc>
          <w:tcPr>
            <w:tcW w:w="1440" w:type="dxa"/>
            <w:tcBorders/>
            <w:vAlign w:val="center"/>
          </w:tcPr>
          <w:p>
            <w:pPr>
              <w:jc w:val="right"/>
            </w:pPr>
            <w:r>
              <w:rPr>
                <w:rFonts w:ascii="宋体" w:eastAsia="宋体" w:hAnsi="宋体" w:cs="宋体"/>
                <w:b w:val="0"/>
                <w:i w:val="0"/>
                <w:color w:val="000000"/>
                <w:sz w:val="17"/>
              </w:rPr>
              <w:t xml:space="preserve">192.19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96.64</w:t>
            </w:r>
          </w:p>
        </w:tc>
        <w:tc>
          <w:tcPr>
            <w:tcW w:w="1440" w:type="dxa"/>
            <w:tcBorders/>
            <w:vAlign w:val="center"/>
          </w:tcPr>
          <w:p>
            <w:pPr>
              <w:jc w:val="right"/>
            </w:pPr>
            <w:r>
              <w:rPr>
                <w:rFonts w:ascii="宋体" w:eastAsia="宋体" w:hAnsi="宋体" w:cs="宋体"/>
                <w:b w:val="0"/>
                <w:i w:val="0"/>
                <w:color w:val="000000"/>
                <w:sz w:val="17"/>
              </w:rPr>
              <w:t xml:space="preserve">96.64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96.64</w:t>
            </w:r>
          </w:p>
        </w:tc>
        <w:tc>
          <w:tcPr>
            <w:tcW w:w="1440" w:type="dxa"/>
            <w:tcBorders/>
            <w:vAlign w:val="center"/>
          </w:tcPr>
          <w:p>
            <w:pPr>
              <w:jc w:val="right"/>
            </w:pPr>
            <w:r>
              <w:rPr>
                <w:rFonts w:ascii="宋体" w:eastAsia="宋体" w:hAnsi="宋体" w:cs="宋体"/>
                <w:b w:val="0"/>
                <w:i w:val="0"/>
                <w:color w:val="000000"/>
                <w:sz w:val="17"/>
              </w:rPr>
              <w:t xml:space="preserve">96.64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96.64</w:t>
            </w:r>
          </w:p>
        </w:tc>
        <w:tc>
          <w:tcPr>
            <w:tcW w:w="1440" w:type="dxa"/>
            <w:tcBorders/>
            <w:vAlign w:val="center"/>
          </w:tcPr>
          <w:p>
            <w:pPr>
              <w:jc w:val="right"/>
            </w:pPr>
            <w:r>
              <w:rPr>
                <w:rFonts w:ascii="宋体" w:eastAsia="宋体" w:hAnsi="宋体" w:cs="宋体"/>
                <w:b w:val="0"/>
                <w:i w:val="0"/>
                <w:color w:val="000000"/>
                <w:sz w:val="17"/>
              </w:rPr>
              <w:t xml:space="preserve">96.64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175.81</w:t>
            </w:r>
          </w:p>
        </w:tc>
        <w:tc>
          <w:tcPr>
            <w:tcW w:w="1440" w:type="dxa"/>
            <w:tcBorders/>
            <w:vAlign w:val="center"/>
          </w:tcPr>
          <w:p>
            <w:pPr>
              <w:jc w:val="right"/>
            </w:pPr>
            <w:r>
              <w:rPr>
                <w:rFonts w:ascii="宋体" w:eastAsia="宋体" w:hAnsi="宋体" w:cs="宋体"/>
                <w:b w:val="0"/>
                <w:i w:val="0"/>
                <w:color w:val="000000"/>
                <w:sz w:val="17"/>
              </w:rPr>
              <w:t xml:space="preserve">175.81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175.81</w:t>
            </w:r>
          </w:p>
        </w:tc>
        <w:tc>
          <w:tcPr>
            <w:tcW w:w="1440" w:type="dxa"/>
            <w:tcBorders/>
            <w:vAlign w:val="center"/>
          </w:tcPr>
          <w:p>
            <w:pPr>
              <w:jc w:val="right"/>
            </w:pPr>
            <w:r>
              <w:rPr>
                <w:rFonts w:ascii="宋体" w:eastAsia="宋体" w:hAnsi="宋体" w:cs="宋体"/>
                <w:b w:val="0"/>
                <w:i w:val="0"/>
                <w:color w:val="000000"/>
                <w:sz w:val="17"/>
              </w:rPr>
              <w:t xml:space="preserve">175.81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175.81</w:t>
            </w:r>
          </w:p>
        </w:tc>
        <w:tc>
          <w:tcPr>
            <w:tcW w:w="1440" w:type="dxa"/>
            <w:tcBorders/>
            <w:vAlign w:val="center"/>
          </w:tcPr>
          <w:p>
            <w:pPr>
              <w:jc w:val="right"/>
            </w:pPr>
            <w:r>
              <w:rPr>
                <w:rFonts w:ascii="宋体" w:eastAsia="宋体" w:hAnsi="宋体" w:cs="宋体"/>
                <w:b w:val="0"/>
                <w:i w:val="0"/>
                <w:color w:val="000000"/>
                <w:sz w:val="17"/>
              </w:rPr>
              <w:t xml:space="preserve">175.81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3,856.86</w:t>
            </w:r>
          </w:p>
        </w:tc>
        <w:tc>
          <w:tcPr>
            <w:tcW w:w="1600" w:type="dxa"/>
            <w:tcBorders/>
            <w:vAlign w:val="center"/>
          </w:tcPr>
          <w:p>
            <w:pPr>
              <w:jc w:val="right"/>
            </w:pPr>
            <w:r>
              <w:rPr>
                <w:rFonts w:ascii="宋体" w:eastAsia="宋体" w:hAnsi="宋体" w:cs="宋体"/>
                <w:b/>
                <w:i w:val="0"/>
                <w:color w:val="000000"/>
                <w:sz w:val="19"/>
              </w:rPr>
              <w:t xml:space="preserve">3,153.22</w:t>
            </w:r>
          </w:p>
        </w:tc>
        <w:tc>
          <w:tcPr>
            <w:tcW w:w="1600" w:type="dxa"/>
            <w:tcBorders/>
            <w:vAlign w:val="center"/>
          </w:tcPr>
          <w:p>
            <w:pPr>
              <w:jc w:val="right"/>
            </w:pPr>
            <w:r>
              <w:rPr>
                <w:rFonts w:ascii="宋体" w:eastAsia="宋体" w:hAnsi="宋体" w:cs="宋体"/>
                <w:b/>
                <w:i w:val="0"/>
                <w:color w:val="000000"/>
                <w:sz w:val="19"/>
              </w:rPr>
              <w:t xml:space="preserve">703.63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18.06</w:t>
            </w:r>
          </w:p>
        </w:tc>
        <w:tc>
          <w:tcPr>
            <w:tcW w:w="1600" w:type="dxa"/>
            <w:tcBorders/>
            <w:vAlign w:val="center"/>
          </w:tcPr>
          <w:p>
            <w:pPr>
              <w:jc w:val="right"/>
            </w:pPr>
            <w:r>
              <w:rPr>
                <w:rFonts w:ascii="宋体" w:eastAsia="宋体" w:hAnsi="宋体" w:cs="宋体"/>
                <w:b w:val="0"/>
                <w:i w:val="0"/>
                <w:color w:val="000000"/>
                <w:sz w:val="19"/>
              </w:rPr>
              <w:t xml:space="preserve">18.06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18.06</w:t>
            </w:r>
          </w:p>
        </w:tc>
        <w:tc>
          <w:tcPr>
            <w:tcW w:w="1600" w:type="dxa"/>
            <w:tcBorders/>
            <w:vAlign w:val="center"/>
          </w:tcPr>
          <w:p>
            <w:pPr>
              <w:jc w:val="right"/>
            </w:pPr>
            <w:r>
              <w:rPr>
                <w:rFonts w:ascii="宋体" w:eastAsia="宋体" w:hAnsi="宋体" w:cs="宋体"/>
                <w:b w:val="0"/>
                <w:i w:val="0"/>
                <w:color w:val="000000"/>
                <w:sz w:val="19"/>
              </w:rPr>
              <w:t xml:space="preserve">18.06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18.06</w:t>
            </w:r>
          </w:p>
        </w:tc>
        <w:tc>
          <w:tcPr>
            <w:tcW w:w="1600" w:type="dxa"/>
            <w:tcBorders/>
            <w:vAlign w:val="center"/>
          </w:tcPr>
          <w:p>
            <w:pPr>
              <w:jc w:val="right"/>
            </w:pPr>
            <w:r>
              <w:rPr>
                <w:rFonts w:ascii="宋体" w:eastAsia="宋体" w:hAnsi="宋体" w:cs="宋体"/>
                <w:b w:val="0"/>
                <w:i w:val="0"/>
                <w:color w:val="000000"/>
                <w:sz w:val="19"/>
              </w:rPr>
              <w:t xml:space="preserve">18.06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3,071.41</w:t>
            </w:r>
          </w:p>
        </w:tc>
        <w:tc>
          <w:tcPr>
            <w:tcW w:w="1600" w:type="dxa"/>
            <w:tcBorders/>
            <w:vAlign w:val="center"/>
          </w:tcPr>
          <w:p>
            <w:pPr>
              <w:jc w:val="right"/>
            </w:pPr>
            <w:r>
              <w:rPr>
                <w:rFonts w:ascii="宋体" w:eastAsia="宋体" w:hAnsi="宋体" w:cs="宋体"/>
                <w:b w:val="0"/>
                <w:i w:val="0"/>
                <w:color w:val="000000"/>
                <w:sz w:val="19"/>
              </w:rPr>
              <w:t xml:space="preserve">2,367.78</w:t>
            </w:r>
          </w:p>
        </w:tc>
        <w:tc>
          <w:tcPr>
            <w:tcW w:w="1600" w:type="dxa"/>
            <w:tcBorders/>
            <w:vAlign w:val="center"/>
          </w:tcPr>
          <w:p>
            <w:pPr>
              <w:jc w:val="right"/>
            </w:pPr>
            <w:r>
              <w:rPr>
                <w:rFonts w:ascii="宋体" w:eastAsia="宋体" w:hAnsi="宋体" w:cs="宋体"/>
                <w:b w:val="0"/>
                <w:i w:val="0"/>
                <w:color w:val="000000"/>
                <w:sz w:val="19"/>
              </w:rPr>
              <w:t xml:space="preserve">703.63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3,071.41</w:t>
            </w:r>
          </w:p>
        </w:tc>
        <w:tc>
          <w:tcPr>
            <w:tcW w:w="1600" w:type="dxa"/>
            <w:tcBorders/>
            <w:vAlign w:val="center"/>
          </w:tcPr>
          <w:p>
            <w:pPr>
              <w:jc w:val="right"/>
            </w:pPr>
            <w:r>
              <w:rPr>
                <w:rFonts w:ascii="宋体" w:eastAsia="宋体" w:hAnsi="宋体" w:cs="宋体"/>
                <w:b w:val="0"/>
                <w:i w:val="0"/>
                <w:color w:val="000000"/>
                <w:sz w:val="19"/>
              </w:rPr>
              <w:t xml:space="preserve">2,367.78</w:t>
            </w:r>
          </w:p>
        </w:tc>
        <w:tc>
          <w:tcPr>
            <w:tcW w:w="1600" w:type="dxa"/>
            <w:tcBorders/>
            <w:vAlign w:val="center"/>
          </w:tcPr>
          <w:p>
            <w:pPr>
              <w:jc w:val="right"/>
            </w:pPr>
            <w:r>
              <w:rPr>
                <w:rFonts w:ascii="宋体" w:eastAsia="宋体" w:hAnsi="宋体" w:cs="宋体"/>
                <w:b w:val="0"/>
                <w:i w:val="0"/>
                <w:color w:val="000000"/>
                <w:sz w:val="19"/>
              </w:rPr>
              <w:t xml:space="preserve">703.63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小学教育</w:t>
            </w:r>
          </w:p>
        </w:tc>
        <w:tc>
          <w:tcPr>
            <w:tcW w:w="1600" w:type="dxa"/>
            <w:tcBorders/>
            <w:vAlign w:val="center"/>
          </w:tcPr>
          <w:p>
            <w:pPr>
              <w:jc w:val="right"/>
            </w:pPr>
            <w:r>
              <w:rPr>
                <w:rFonts w:ascii="宋体" w:eastAsia="宋体" w:hAnsi="宋体" w:cs="宋体"/>
                <w:b w:val="0"/>
                <w:i w:val="0"/>
                <w:color w:val="000000"/>
                <w:sz w:val="19"/>
              </w:rPr>
              <w:t xml:space="preserve">290.00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290.00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初中教育</w:t>
            </w:r>
          </w:p>
        </w:tc>
        <w:tc>
          <w:tcPr>
            <w:tcW w:w="1600" w:type="dxa"/>
            <w:tcBorders/>
            <w:vAlign w:val="center"/>
          </w:tcPr>
          <w:p>
            <w:pPr>
              <w:jc w:val="right"/>
            </w:pPr>
            <w:r>
              <w:rPr>
                <w:rFonts w:ascii="宋体" w:eastAsia="宋体" w:hAnsi="宋体" w:cs="宋体"/>
                <w:b w:val="0"/>
                <w:i w:val="0"/>
                <w:color w:val="000000"/>
                <w:sz w:val="19"/>
              </w:rPr>
              <w:t xml:space="preserve">2,566.36</w:t>
            </w:r>
          </w:p>
        </w:tc>
        <w:tc>
          <w:tcPr>
            <w:tcW w:w="1600" w:type="dxa"/>
            <w:tcBorders/>
            <w:vAlign w:val="center"/>
          </w:tcPr>
          <w:p>
            <w:pPr>
              <w:jc w:val="right"/>
            </w:pPr>
            <w:r>
              <w:rPr>
                <w:rFonts w:ascii="宋体" w:eastAsia="宋体" w:hAnsi="宋体" w:cs="宋体"/>
                <w:b w:val="0"/>
                <w:i w:val="0"/>
                <w:color w:val="000000"/>
                <w:sz w:val="19"/>
              </w:rPr>
              <w:t xml:space="preserve">2,367.78</w:t>
            </w:r>
          </w:p>
        </w:tc>
        <w:tc>
          <w:tcPr>
            <w:tcW w:w="1600" w:type="dxa"/>
            <w:tcBorders/>
            <w:vAlign w:val="center"/>
          </w:tcPr>
          <w:p>
            <w:pPr>
              <w:jc w:val="right"/>
            </w:pPr>
            <w:r>
              <w:rPr>
                <w:rFonts w:ascii="宋体" w:eastAsia="宋体" w:hAnsi="宋体" w:cs="宋体"/>
                <w:b w:val="0"/>
                <w:i w:val="0"/>
                <w:color w:val="000000"/>
                <w:sz w:val="19"/>
              </w:rPr>
              <w:t xml:space="preserve">198.58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高中教育</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205.05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205.05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489.79</w:t>
            </w:r>
          </w:p>
        </w:tc>
        <w:tc>
          <w:tcPr>
            <w:tcW w:w="1600" w:type="dxa"/>
            <w:tcBorders/>
            <w:vAlign w:val="center"/>
          </w:tcPr>
          <w:p>
            <w:pPr>
              <w:jc w:val="right"/>
            </w:pPr>
            <w:r>
              <w:rPr>
                <w:rFonts w:ascii="宋体" w:eastAsia="宋体" w:hAnsi="宋体" w:cs="宋体"/>
                <w:b w:val="0"/>
                <w:i w:val="0"/>
                <w:color w:val="000000"/>
                <w:sz w:val="19"/>
              </w:rPr>
              <w:t xml:space="preserve">489.79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484.72</w:t>
            </w:r>
          </w:p>
        </w:tc>
        <w:tc>
          <w:tcPr>
            <w:tcW w:w="1600" w:type="dxa"/>
            <w:tcBorders/>
            <w:vAlign w:val="center"/>
          </w:tcPr>
          <w:p>
            <w:pPr>
              <w:jc w:val="right"/>
            </w:pPr>
            <w:r>
              <w:rPr>
                <w:rFonts w:ascii="宋体" w:eastAsia="宋体" w:hAnsi="宋体" w:cs="宋体"/>
                <w:b w:val="0"/>
                <w:i w:val="0"/>
                <w:color w:val="000000"/>
                <w:sz w:val="19"/>
              </w:rPr>
              <w:t xml:space="preserve">484.72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292.53</w:t>
            </w:r>
          </w:p>
        </w:tc>
        <w:tc>
          <w:tcPr>
            <w:tcW w:w="1600" w:type="dxa"/>
            <w:tcBorders/>
            <w:vAlign w:val="center"/>
          </w:tcPr>
          <w:p>
            <w:pPr>
              <w:jc w:val="right"/>
            </w:pPr>
            <w:r>
              <w:rPr>
                <w:rFonts w:ascii="宋体" w:eastAsia="宋体" w:hAnsi="宋体" w:cs="宋体"/>
                <w:b w:val="0"/>
                <w:i w:val="0"/>
                <w:color w:val="000000"/>
                <w:sz w:val="19"/>
              </w:rPr>
              <w:t xml:space="preserve">292.53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192.19</w:t>
            </w:r>
          </w:p>
        </w:tc>
        <w:tc>
          <w:tcPr>
            <w:tcW w:w="1600" w:type="dxa"/>
            <w:tcBorders/>
            <w:vAlign w:val="center"/>
          </w:tcPr>
          <w:p>
            <w:pPr>
              <w:jc w:val="right"/>
            </w:pPr>
            <w:r>
              <w:rPr>
                <w:rFonts w:ascii="宋体" w:eastAsia="宋体" w:hAnsi="宋体" w:cs="宋体"/>
                <w:b w:val="0"/>
                <w:i w:val="0"/>
                <w:color w:val="000000"/>
                <w:sz w:val="19"/>
              </w:rPr>
              <w:t xml:space="preserve">192.19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96.64</w:t>
            </w:r>
          </w:p>
        </w:tc>
        <w:tc>
          <w:tcPr>
            <w:tcW w:w="1600" w:type="dxa"/>
            <w:tcBorders/>
            <w:vAlign w:val="center"/>
          </w:tcPr>
          <w:p>
            <w:pPr>
              <w:jc w:val="right"/>
            </w:pPr>
            <w:r>
              <w:rPr>
                <w:rFonts w:ascii="宋体" w:eastAsia="宋体" w:hAnsi="宋体" w:cs="宋体"/>
                <w:b w:val="0"/>
                <w:i w:val="0"/>
                <w:color w:val="000000"/>
                <w:sz w:val="19"/>
              </w:rPr>
              <w:t xml:space="preserve">96.64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96.64</w:t>
            </w:r>
          </w:p>
        </w:tc>
        <w:tc>
          <w:tcPr>
            <w:tcW w:w="1600" w:type="dxa"/>
            <w:tcBorders/>
            <w:vAlign w:val="center"/>
          </w:tcPr>
          <w:p>
            <w:pPr>
              <w:jc w:val="right"/>
            </w:pPr>
            <w:r>
              <w:rPr>
                <w:rFonts w:ascii="宋体" w:eastAsia="宋体" w:hAnsi="宋体" w:cs="宋体"/>
                <w:b w:val="0"/>
                <w:i w:val="0"/>
                <w:color w:val="000000"/>
                <w:sz w:val="19"/>
              </w:rPr>
              <w:t xml:space="preserve">96.64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96.64</w:t>
            </w:r>
          </w:p>
        </w:tc>
        <w:tc>
          <w:tcPr>
            <w:tcW w:w="1600" w:type="dxa"/>
            <w:tcBorders/>
            <w:vAlign w:val="center"/>
          </w:tcPr>
          <w:p>
            <w:pPr>
              <w:jc w:val="right"/>
            </w:pPr>
            <w:r>
              <w:rPr>
                <w:rFonts w:ascii="宋体" w:eastAsia="宋体" w:hAnsi="宋体" w:cs="宋体"/>
                <w:b w:val="0"/>
                <w:i w:val="0"/>
                <w:color w:val="000000"/>
                <w:sz w:val="19"/>
              </w:rPr>
              <w:t xml:space="preserve">96.64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175.81</w:t>
            </w:r>
          </w:p>
        </w:tc>
        <w:tc>
          <w:tcPr>
            <w:tcW w:w="1600" w:type="dxa"/>
            <w:tcBorders/>
            <w:vAlign w:val="center"/>
          </w:tcPr>
          <w:p>
            <w:pPr>
              <w:jc w:val="right"/>
            </w:pPr>
            <w:r>
              <w:rPr>
                <w:rFonts w:ascii="宋体" w:eastAsia="宋体" w:hAnsi="宋体" w:cs="宋体"/>
                <w:b w:val="0"/>
                <w:i w:val="0"/>
                <w:color w:val="000000"/>
                <w:sz w:val="19"/>
              </w:rPr>
              <w:t xml:space="preserve">175.81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175.81</w:t>
            </w:r>
          </w:p>
        </w:tc>
        <w:tc>
          <w:tcPr>
            <w:tcW w:w="1600" w:type="dxa"/>
            <w:tcBorders/>
            <w:vAlign w:val="center"/>
          </w:tcPr>
          <w:p>
            <w:pPr>
              <w:jc w:val="right"/>
            </w:pPr>
            <w:r>
              <w:rPr>
                <w:rFonts w:ascii="宋体" w:eastAsia="宋体" w:hAnsi="宋体" w:cs="宋体"/>
                <w:b w:val="0"/>
                <w:i w:val="0"/>
                <w:color w:val="000000"/>
                <w:sz w:val="19"/>
              </w:rPr>
              <w:t xml:space="preserve">175.81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175.81</w:t>
            </w:r>
          </w:p>
        </w:tc>
        <w:tc>
          <w:tcPr>
            <w:tcW w:w="1600" w:type="dxa"/>
            <w:tcBorders/>
            <w:vAlign w:val="center"/>
          </w:tcPr>
          <w:p>
            <w:pPr>
              <w:jc w:val="right"/>
            </w:pPr>
            <w:r>
              <w:rPr>
                <w:rFonts w:ascii="宋体" w:eastAsia="宋体" w:hAnsi="宋体" w:cs="宋体"/>
                <w:b w:val="0"/>
                <w:i w:val="0"/>
                <w:color w:val="000000"/>
                <w:sz w:val="19"/>
              </w:rPr>
              <w:t xml:space="preserve">175.81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5.15</w:t>
            </w:r>
          </w:p>
        </w:tc>
        <w:tc>
          <w:tcPr>
            <w:tcW w:w="1600" w:type="dxa"/>
            <w:tcBorders/>
            <w:vAlign w:val="center"/>
          </w:tcPr>
          <w:p>
            <w:pPr>
              <w:jc w:val="right"/>
            </w:pPr>
            <w:r>
              <w:rPr>
                <w:rFonts w:ascii="宋体" w:eastAsia="宋体" w:hAnsi="宋体" w:cs="宋体"/>
                <w:b w:val="0"/>
                <w:i w:val="0"/>
                <w:color w:val="000000"/>
                <w:sz w:val="19"/>
              </w:rPr>
              <w:t xml:space="preserve">5.15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5.15</w:t>
            </w:r>
          </w:p>
        </w:tc>
        <w:tc>
          <w:tcPr>
            <w:tcW w:w="1600" w:type="dxa"/>
            <w:tcBorders/>
            <w:vAlign w:val="center"/>
          </w:tcPr>
          <w:p>
            <w:pPr>
              <w:jc w:val="right"/>
            </w:pPr>
            <w:r>
              <w:rPr>
                <w:rFonts w:ascii="宋体" w:eastAsia="宋体" w:hAnsi="宋体" w:cs="宋体"/>
                <w:b w:val="0"/>
                <w:i w:val="0"/>
                <w:color w:val="000000"/>
                <w:sz w:val="19"/>
              </w:rPr>
              <w:t xml:space="preserve">5.15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5.15</w:t>
            </w:r>
          </w:p>
        </w:tc>
        <w:tc>
          <w:tcPr>
            <w:tcW w:w="1600" w:type="dxa"/>
            <w:tcBorders/>
            <w:vAlign w:val="center"/>
          </w:tcPr>
          <w:p>
            <w:pPr>
              <w:jc w:val="right"/>
            </w:pPr>
            <w:r>
              <w:rPr>
                <w:rFonts w:ascii="宋体" w:eastAsia="宋体" w:hAnsi="宋体" w:cs="宋体"/>
                <w:b w:val="0"/>
                <w:i w:val="0"/>
                <w:color w:val="000000"/>
                <w:sz w:val="19"/>
              </w:rPr>
              <w:t xml:space="preserve">5.15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3,834.49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18.06</w:t>
            </w:r>
          </w:p>
        </w:tc>
        <w:tc>
          <w:tcPr>
            <w:tcW w:w="1420" w:type="dxa"/>
            <w:tcBorders/>
            <w:vAlign w:val="center"/>
          </w:tcPr>
          <w:p>
            <w:pPr>
              <w:jc w:val="right"/>
            </w:pPr>
            <w:r>
              <w:rPr>
                <w:rFonts w:ascii="宋体" w:eastAsia="宋体" w:hAnsi="宋体" w:cs="宋体"/>
                <w:b w:val="0"/>
                <w:i w:val="0"/>
                <w:color w:val="000000"/>
                <w:sz w:val="18"/>
              </w:rPr>
              <w:t xml:space="preserve">18.06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3,071.41</w:t>
            </w:r>
          </w:p>
        </w:tc>
        <w:tc>
          <w:tcPr>
            <w:tcW w:w="1420" w:type="dxa"/>
            <w:tcBorders/>
            <w:vAlign w:val="center"/>
          </w:tcPr>
          <w:p>
            <w:pPr>
              <w:jc w:val="right"/>
            </w:pPr>
            <w:r>
              <w:rPr>
                <w:rFonts w:ascii="宋体" w:eastAsia="宋体" w:hAnsi="宋体" w:cs="宋体"/>
                <w:b w:val="0"/>
                <w:i w:val="0"/>
                <w:color w:val="000000"/>
                <w:sz w:val="18"/>
              </w:rPr>
              <w:t xml:space="preserve">3,071.41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489.79</w:t>
            </w:r>
          </w:p>
        </w:tc>
        <w:tc>
          <w:tcPr>
            <w:tcW w:w="1420" w:type="dxa"/>
            <w:tcBorders/>
            <w:vAlign w:val="center"/>
          </w:tcPr>
          <w:p>
            <w:pPr>
              <w:jc w:val="right"/>
            </w:pPr>
            <w:r>
              <w:rPr>
                <w:rFonts w:ascii="宋体" w:eastAsia="宋体" w:hAnsi="宋体" w:cs="宋体"/>
                <w:b w:val="0"/>
                <w:i w:val="0"/>
                <w:color w:val="000000"/>
                <w:sz w:val="18"/>
              </w:rPr>
              <w:t xml:space="preserve">489.79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96.64</w:t>
            </w:r>
          </w:p>
        </w:tc>
        <w:tc>
          <w:tcPr>
            <w:tcW w:w="1420" w:type="dxa"/>
            <w:tcBorders/>
            <w:vAlign w:val="center"/>
          </w:tcPr>
          <w:p>
            <w:pPr>
              <w:jc w:val="right"/>
            </w:pPr>
            <w:r>
              <w:rPr>
                <w:rFonts w:ascii="宋体" w:eastAsia="宋体" w:hAnsi="宋体" w:cs="宋体"/>
                <w:b w:val="0"/>
                <w:i w:val="0"/>
                <w:color w:val="000000"/>
                <w:sz w:val="18"/>
              </w:rPr>
              <w:t xml:space="preserve">96.64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175.81</w:t>
            </w:r>
          </w:p>
        </w:tc>
        <w:tc>
          <w:tcPr>
            <w:tcW w:w="1420" w:type="dxa"/>
            <w:tcBorders/>
            <w:vAlign w:val="center"/>
          </w:tcPr>
          <w:p>
            <w:pPr>
              <w:jc w:val="right"/>
            </w:pPr>
            <w:r>
              <w:rPr>
                <w:rFonts w:ascii="宋体" w:eastAsia="宋体" w:hAnsi="宋体" w:cs="宋体"/>
                <w:b w:val="0"/>
                <w:i w:val="0"/>
                <w:color w:val="000000"/>
                <w:sz w:val="18"/>
              </w:rPr>
              <w:t xml:space="preserve">175.81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3,834.49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3,851.71</w:t>
            </w:r>
          </w:p>
        </w:tc>
        <w:tc>
          <w:tcPr>
            <w:tcW w:w="1420" w:type="dxa"/>
            <w:tcBorders/>
            <w:vAlign w:val="center"/>
          </w:tcPr>
          <w:p>
            <w:pPr>
              <w:jc w:val="right"/>
            </w:pPr>
            <w:r>
              <w:rPr>
                <w:rFonts w:ascii="宋体" w:eastAsia="宋体" w:hAnsi="宋体" w:cs="宋体"/>
                <w:b w:val="0"/>
                <w:i w:val="0"/>
                <w:color w:val="000000"/>
                <w:sz w:val="18"/>
              </w:rPr>
              <w:t xml:space="preserve">3,851.71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17.22</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17.22</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3,851.71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3,851.71</w:t>
            </w:r>
          </w:p>
        </w:tc>
        <w:tc>
          <w:tcPr>
            <w:tcW w:w="1420" w:type="dxa"/>
            <w:tcBorders/>
            <w:vAlign w:val="center"/>
          </w:tcPr>
          <w:p>
            <w:pPr>
              <w:jc w:val="right"/>
            </w:pPr>
            <w:r>
              <w:rPr>
                <w:rFonts w:ascii="宋体" w:eastAsia="宋体" w:hAnsi="宋体" w:cs="宋体"/>
                <w:b w:val="0"/>
                <w:i w:val="0"/>
                <w:color w:val="000000"/>
                <w:sz w:val="18"/>
              </w:rPr>
              <w:t xml:space="preserve">3,851.71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3,851.71</w:t>
            </w:r>
          </w:p>
        </w:tc>
        <w:tc>
          <w:tcPr>
            <w:tcW w:w="2700" w:type="dxa"/>
            <w:tcBorders/>
            <w:vAlign w:val="center"/>
          </w:tcPr>
          <w:p>
            <w:pPr>
              <w:jc w:val="right"/>
            </w:pPr>
            <w:r>
              <w:rPr>
                <w:rFonts w:ascii="宋体" w:eastAsia="宋体" w:hAnsi="宋体" w:cs="宋体"/>
                <w:b/>
                <w:i w:val="0"/>
                <w:color w:val="000000"/>
                <w:sz w:val="25"/>
              </w:rPr>
              <w:t xml:space="preserve">3,148.07</w:t>
            </w:r>
          </w:p>
        </w:tc>
        <w:tc>
          <w:tcPr>
            <w:tcW w:w="2658" w:type="dxa"/>
            <w:tcBorders/>
            <w:vAlign w:val="center"/>
          </w:tcPr>
          <w:p>
            <w:pPr>
              <w:jc w:val="right"/>
            </w:pPr>
            <w:r>
              <w:rPr>
                <w:rFonts w:ascii="宋体" w:eastAsia="宋体" w:hAnsi="宋体" w:cs="宋体"/>
                <w:b/>
                <w:i w:val="0"/>
                <w:color w:val="000000"/>
                <w:sz w:val="25"/>
              </w:rPr>
              <w:t xml:space="preserve">703.63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18.06</w:t>
            </w:r>
          </w:p>
        </w:tc>
        <w:tc>
          <w:tcPr>
            <w:tcW w:w="2700" w:type="dxa"/>
            <w:tcBorders/>
            <w:vAlign w:val="center"/>
          </w:tcPr>
          <w:p>
            <w:pPr>
              <w:jc w:val="right"/>
            </w:pPr>
            <w:r>
              <w:rPr>
                <w:rFonts w:ascii="宋体" w:eastAsia="宋体" w:hAnsi="宋体" w:cs="宋体"/>
                <w:b w:val="0"/>
                <w:i w:val="0"/>
                <w:color w:val="000000"/>
                <w:sz w:val="25"/>
              </w:rPr>
              <w:t xml:space="preserve">18.06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18.06</w:t>
            </w:r>
          </w:p>
        </w:tc>
        <w:tc>
          <w:tcPr>
            <w:tcW w:w="2700" w:type="dxa"/>
            <w:tcBorders/>
            <w:vAlign w:val="center"/>
          </w:tcPr>
          <w:p>
            <w:pPr>
              <w:jc w:val="right"/>
            </w:pPr>
            <w:r>
              <w:rPr>
                <w:rFonts w:ascii="宋体" w:eastAsia="宋体" w:hAnsi="宋体" w:cs="宋体"/>
                <w:b w:val="0"/>
                <w:i w:val="0"/>
                <w:color w:val="000000"/>
                <w:sz w:val="25"/>
              </w:rPr>
              <w:t xml:space="preserve">18.06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18.06</w:t>
            </w:r>
          </w:p>
        </w:tc>
        <w:tc>
          <w:tcPr>
            <w:tcW w:w="2700" w:type="dxa"/>
            <w:tcBorders/>
            <w:vAlign w:val="center"/>
          </w:tcPr>
          <w:p>
            <w:pPr>
              <w:jc w:val="right"/>
            </w:pPr>
            <w:r>
              <w:rPr>
                <w:rFonts w:ascii="宋体" w:eastAsia="宋体" w:hAnsi="宋体" w:cs="宋体"/>
                <w:b w:val="0"/>
                <w:i w:val="0"/>
                <w:color w:val="000000"/>
                <w:sz w:val="25"/>
              </w:rPr>
              <w:t xml:space="preserve">18.06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3,071.41</w:t>
            </w:r>
          </w:p>
        </w:tc>
        <w:tc>
          <w:tcPr>
            <w:tcW w:w="2700" w:type="dxa"/>
            <w:tcBorders/>
            <w:vAlign w:val="center"/>
          </w:tcPr>
          <w:p>
            <w:pPr>
              <w:jc w:val="right"/>
            </w:pPr>
            <w:r>
              <w:rPr>
                <w:rFonts w:ascii="宋体" w:eastAsia="宋体" w:hAnsi="宋体" w:cs="宋体"/>
                <w:b w:val="0"/>
                <w:i w:val="0"/>
                <w:color w:val="000000"/>
                <w:sz w:val="25"/>
              </w:rPr>
              <w:t xml:space="preserve">2,367.78</w:t>
            </w:r>
          </w:p>
        </w:tc>
        <w:tc>
          <w:tcPr>
            <w:tcW w:w="2658" w:type="dxa"/>
            <w:tcBorders/>
            <w:vAlign w:val="center"/>
          </w:tcPr>
          <w:p>
            <w:pPr>
              <w:jc w:val="right"/>
            </w:pPr>
            <w:r>
              <w:rPr>
                <w:rFonts w:ascii="宋体" w:eastAsia="宋体" w:hAnsi="宋体" w:cs="宋体"/>
                <w:b w:val="0"/>
                <w:i w:val="0"/>
                <w:color w:val="000000"/>
                <w:sz w:val="25"/>
              </w:rPr>
              <w:t xml:space="preserve">703.63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3,071.41</w:t>
            </w:r>
          </w:p>
        </w:tc>
        <w:tc>
          <w:tcPr>
            <w:tcW w:w="2700" w:type="dxa"/>
            <w:tcBorders/>
            <w:vAlign w:val="center"/>
          </w:tcPr>
          <w:p>
            <w:pPr>
              <w:jc w:val="right"/>
            </w:pPr>
            <w:r>
              <w:rPr>
                <w:rFonts w:ascii="宋体" w:eastAsia="宋体" w:hAnsi="宋体" w:cs="宋体"/>
                <w:b w:val="0"/>
                <w:i w:val="0"/>
                <w:color w:val="000000"/>
                <w:sz w:val="25"/>
              </w:rPr>
              <w:t xml:space="preserve">2,367.78</w:t>
            </w:r>
          </w:p>
        </w:tc>
        <w:tc>
          <w:tcPr>
            <w:tcW w:w="2658" w:type="dxa"/>
            <w:tcBorders/>
            <w:vAlign w:val="center"/>
          </w:tcPr>
          <w:p>
            <w:pPr>
              <w:jc w:val="right"/>
            </w:pPr>
            <w:r>
              <w:rPr>
                <w:rFonts w:ascii="宋体" w:eastAsia="宋体" w:hAnsi="宋体" w:cs="宋体"/>
                <w:b w:val="0"/>
                <w:i w:val="0"/>
                <w:color w:val="000000"/>
                <w:sz w:val="25"/>
              </w:rPr>
              <w:t xml:space="preserve">703.63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小学教育</w:t>
            </w:r>
          </w:p>
        </w:tc>
        <w:tc>
          <w:tcPr>
            <w:tcW w:w="2700" w:type="dxa"/>
            <w:tcBorders/>
            <w:vAlign w:val="center"/>
          </w:tcPr>
          <w:p>
            <w:pPr>
              <w:jc w:val="right"/>
            </w:pPr>
            <w:r>
              <w:rPr>
                <w:rFonts w:ascii="宋体" w:eastAsia="宋体" w:hAnsi="宋体" w:cs="宋体"/>
                <w:b w:val="0"/>
                <w:i w:val="0"/>
                <w:color w:val="000000"/>
                <w:sz w:val="25"/>
              </w:rPr>
              <w:t xml:space="preserve">290.00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290.00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初中教育</w:t>
            </w:r>
          </w:p>
        </w:tc>
        <w:tc>
          <w:tcPr>
            <w:tcW w:w="2700" w:type="dxa"/>
            <w:tcBorders/>
            <w:vAlign w:val="center"/>
          </w:tcPr>
          <w:p>
            <w:pPr>
              <w:jc w:val="right"/>
            </w:pPr>
            <w:r>
              <w:rPr>
                <w:rFonts w:ascii="宋体" w:eastAsia="宋体" w:hAnsi="宋体" w:cs="宋体"/>
                <w:b w:val="0"/>
                <w:i w:val="0"/>
                <w:color w:val="000000"/>
                <w:sz w:val="25"/>
              </w:rPr>
              <w:t xml:space="preserve">2,566.36</w:t>
            </w:r>
          </w:p>
        </w:tc>
        <w:tc>
          <w:tcPr>
            <w:tcW w:w="2700" w:type="dxa"/>
            <w:tcBorders/>
            <w:vAlign w:val="center"/>
          </w:tcPr>
          <w:p>
            <w:pPr>
              <w:jc w:val="right"/>
            </w:pPr>
            <w:r>
              <w:rPr>
                <w:rFonts w:ascii="宋体" w:eastAsia="宋体" w:hAnsi="宋体" w:cs="宋体"/>
                <w:b w:val="0"/>
                <w:i w:val="0"/>
                <w:color w:val="000000"/>
                <w:sz w:val="25"/>
              </w:rPr>
              <w:t xml:space="preserve">2,367.78</w:t>
            </w:r>
          </w:p>
        </w:tc>
        <w:tc>
          <w:tcPr>
            <w:tcW w:w="2658" w:type="dxa"/>
            <w:tcBorders/>
            <w:vAlign w:val="center"/>
          </w:tcPr>
          <w:p>
            <w:pPr>
              <w:jc w:val="right"/>
            </w:pPr>
            <w:r>
              <w:rPr>
                <w:rFonts w:ascii="宋体" w:eastAsia="宋体" w:hAnsi="宋体" w:cs="宋体"/>
                <w:b w:val="0"/>
                <w:i w:val="0"/>
                <w:color w:val="000000"/>
                <w:sz w:val="25"/>
              </w:rPr>
              <w:t xml:space="preserve">198.58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高中教育</w:t>
            </w:r>
          </w:p>
        </w:tc>
        <w:tc>
          <w:tcPr>
            <w:tcW w:w="2700" w:type="dxa"/>
            <w:tcBorders/>
            <w:vAlign w:val="center"/>
          </w:tcPr>
          <w:p>
            <w:pPr>
              <w:jc w:val="right"/>
            </w:pPr>
            <w:r>
              <w:rPr>
                <w:rFonts w:ascii="宋体" w:eastAsia="宋体" w:hAnsi="宋体" w:cs="宋体"/>
                <w:b w:val="0"/>
                <w:i w:val="0"/>
                <w:color w:val="000000"/>
                <w:sz w:val="25"/>
              </w:rPr>
              <w:t xml:space="preserve">10.00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205.05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205.05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489.79</w:t>
            </w:r>
          </w:p>
        </w:tc>
        <w:tc>
          <w:tcPr>
            <w:tcW w:w="2700" w:type="dxa"/>
            <w:tcBorders/>
            <w:vAlign w:val="center"/>
          </w:tcPr>
          <w:p>
            <w:pPr>
              <w:jc w:val="right"/>
            </w:pPr>
            <w:r>
              <w:rPr>
                <w:rFonts w:ascii="宋体" w:eastAsia="宋体" w:hAnsi="宋体" w:cs="宋体"/>
                <w:b w:val="0"/>
                <w:i w:val="0"/>
                <w:color w:val="000000"/>
                <w:sz w:val="25"/>
              </w:rPr>
              <w:t xml:space="preserve">489.79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484.72</w:t>
            </w:r>
          </w:p>
        </w:tc>
        <w:tc>
          <w:tcPr>
            <w:tcW w:w="2700" w:type="dxa"/>
            <w:tcBorders/>
            <w:vAlign w:val="center"/>
          </w:tcPr>
          <w:p>
            <w:pPr>
              <w:jc w:val="right"/>
            </w:pPr>
            <w:r>
              <w:rPr>
                <w:rFonts w:ascii="宋体" w:eastAsia="宋体" w:hAnsi="宋体" w:cs="宋体"/>
                <w:b w:val="0"/>
                <w:i w:val="0"/>
                <w:color w:val="000000"/>
                <w:sz w:val="25"/>
              </w:rPr>
              <w:t xml:space="preserve">484.72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292.53</w:t>
            </w:r>
          </w:p>
        </w:tc>
        <w:tc>
          <w:tcPr>
            <w:tcW w:w="2700" w:type="dxa"/>
            <w:tcBorders/>
            <w:vAlign w:val="center"/>
          </w:tcPr>
          <w:p>
            <w:pPr>
              <w:jc w:val="right"/>
            </w:pPr>
            <w:r>
              <w:rPr>
                <w:rFonts w:ascii="宋体" w:eastAsia="宋体" w:hAnsi="宋体" w:cs="宋体"/>
                <w:b w:val="0"/>
                <w:i w:val="0"/>
                <w:color w:val="000000"/>
                <w:sz w:val="25"/>
              </w:rPr>
              <w:t xml:space="preserve">292.53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192.19</w:t>
            </w:r>
          </w:p>
        </w:tc>
        <w:tc>
          <w:tcPr>
            <w:tcW w:w="2700" w:type="dxa"/>
            <w:tcBorders/>
            <w:vAlign w:val="center"/>
          </w:tcPr>
          <w:p>
            <w:pPr>
              <w:jc w:val="right"/>
            </w:pPr>
            <w:r>
              <w:rPr>
                <w:rFonts w:ascii="宋体" w:eastAsia="宋体" w:hAnsi="宋体" w:cs="宋体"/>
                <w:b w:val="0"/>
                <w:i w:val="0"/>
                <w:color w:val="000000"/>
                <w:sz w:val="25"/>
              </w:rPr>
              <w:t xml:space="preserve">192.19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96.64</w:t>
            </w:r>
          </w:p>
        </w:tc>
        <w:tc>
          <w:tcPr>
            <w:tcW w:w="2700" w:type="dxa"/>
            <w:tcBorders/>
            <w:vAlign w:val="center"/>
          </w:tcPr>
          <w:p>
            <w:pPr>
              <w:jc w:val="right"/>
            </w:pPr>
            <w:r>
              <w:rPr>
                <w:rFonts w:ascii="宋体" w:eastAsia="宋体" w:hAnsi="宋体" w:cs="宋体"/>
                <w:b w:val="0"/>
                <w:i w:val="0"/>
                <w:color w:val="000000"/>
                <w:sz w:val="25"/>
              </w:rPr>
              <w:t xml:space="preserve">96.64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96.64</w:t>
            </w:r>
          </w:p>
        </w:tc>
        <w:tc>
          <w:tcPr>
            <w:tcW w:w="2700" w:type="dxa"/>
            <w:tcBorders/>
            <w:vAlign w:val="center"/>
          </w:tcPr>
          <w:p>
            <w:pPr>
              <w:jc w:val="right"/>
            </w:pPr>
            <w:r>
              <w:rPr>
                <w:rFonts w:ascii="宋体" w:eastAsia="宋体" w:hAnsi="宋体" w:cs="宋体"/>
                <w:b w:val="0"/>
                <w:i w:val="0"/>
                <w:color w:val="000000"/>
                <w:sz w:val="25"/>
              </w:rPr>
              <w:t xml:space="preserve">96.64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96.64</w:t>
            </w:r>
          </w:p>
        </w:tc>
        <w:tc>
          <w:tcPr>
            <w:tcW w:w="2700" w:type="dxa"/>
            <w:tcBorders/>
            <w:vAlign w:val="center"/>
          </w:tcPr>
          <w:p>
            <w:pPr>
              <w:jc w:val="right"/>
            </w:pPr>
            <w:r>
              <w:rPr>
                <w:rFonts w:ascii="宋体" w:eastAsia="宋体" w:hAnsi="宋体" w:cs="宋体"/>
                <w:b w:val="0"/>
                <w:i w:val="0"/>
                <w:color w:val="000000"/>
                <w:sz w:val="25"/>
              </w:rPr>
              <w:t xml:space="preserve">96.64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175.81</w:t>
            </w:r>
          </w:p>
        </w:tc>
        <w:tc>
          <w:tcPr>
            <w:tcW w:w="2700" w:type="dxa"/>
            <w:tcBorders/>
            <w:vAlign w:val="center"/>
          </w:tcPr>
          <w:p>
            <w:pPr>
              <w:jc w:val="right"/>
            </w:pPr>
            <w:r>
              <w:rPr>
                <w:rFonts w:ascii="宋体" w:eastAsia="宋体" w:hAnsi="宋体" w:cs="宋体"/>
                <w:b w:val="0"/>
                <w:i w:val="0"/>
                <w:color w:val="000000"/>
                <w:sz w:val="25"/>
              </w:rPr>
              <w:t xml:space="preserve">175.81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175.81</w:t>
            </w:r>
          </w:p>
        </w:tc>
        <w:tc>
          <w:tcPr>
            <w:tcW w:w="2700" w:type="dxa"/>
            <w:tcBorders/>
            <w:vAlign w:val="center"/>
          </w:tcPr>
          <w:p>
            <w:pPr>
              <w:jc w:val="right"/>
            </w:pPr>
            <w:r>
              <w:rPr>
                <w:rFonts w:ascii="宋体" w:eastAsia="宋体" w:hAnsi="宋体" w:cs="宋体"/>
                <w:b w:val="0"/>
                <w:i w:val="0"/>
                <w:color w:val="000000"/>
                <w:sz w:val="25"/>
              </w:rPr>
              <w:t xml:space="preserve">175.81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175.81</w:t>
            </w:r>
          </w:p>
        </w:tc>
        <w:tc>
          <w:tcPr>
            <w:tcW w:w="2700" w:type="dxa"/>
            <w:tcBorders/>
            <w:vAlign w:val="center"/>
          </w:tcPr>
          <w:p>
            <w:pPr>
              <w:jc w:val="right"/>
            </w:pPr>
            <w:r>
              <w:rPr>
                <w:rFonts w:ascii="宋体" w:eastAsia="宋体" w:hAnsi="宋体" w:cs="宋体"/>
                <w:b w:val="0"/>
                <w:i w:val="0"/>
                <w:color w:val="000000"/>
                <w:sz w:val="25"/>
              </w:rPr>
              <w:t xml:space="preserve">175.81</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2,777.60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64.90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871.03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808.99</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156.55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397.65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192.19</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94.57</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16.67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11.80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175.81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64.15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305.57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18.60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1.75</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276.03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5.07</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3.79</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2.08</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18.06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22.29</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3,083.17</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64.90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3856.86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增加98.97万元，增长2.63%</w:t>
      </w:r>
      <w:r>
        <w:rPr>
          <w:rFonts w:ascii="仿宋" w:eastAsia="仿宋" w:hAnsi="仿宋" w:cs="仿宋" w:hint="eastAsia"/>
          <w:kern w:val="0"/>
          <w:sz w:val="32"/>
          <w:szCs w:val="32"/>
          <w:lang w:val="en-US" w:eastAsia="zh-CN"/>
        </w:rPr>
        <w:t xml:space="preserve">。主要原因是2023年有运动场改造资金。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3834.49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财政拨款收入3834.49万元，占100.00%；上级补助收入0.00万元，占0.00%；事业收入0.00万元，占0.00%；经营收入0.00万元，占0.00%；附属单位上缴收入0.00万元，占0.00%；其他收入0.00万元，占0.00%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3856.86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基本支出3153.22万元，占81.76%；项目支出703.63万元，占18.24%；上缴上级支出0.00万元，占0.00%；经营支出0.00万元，占0.00%；对附属单位补助支出0.00万元，占0.00%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3851.71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增加98.97万元，增长2.64%</w:t>
      </w:r>
      <w:r>
        <w:rPr>
          <w:rFonts w:ascii="仿宋" w:eastAsia="仿宋" w:hAnsi="仿宋" w:cs="仿宋" w:hint="eastAsia"/>
          <w:kern w:val="0"/>
          <w:sz w:val="32"/>
          <w:szCs w:val="32"/>
          <w:lang w:val="en-US" w:eastAsia="zh-CN"/>
        </w:rPr>
        <w:t xml:space="preserve">。主要原因是2023年有运动场改造资金。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3851.71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99.87</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增加98.97万元，增长2.64%</w:t>
      </w:r>
      <w:r>
        <w:rPr>
          <w:rFonts w:ascii="仿宋" w:eastAsia="仿宋" w:hAnsi="仿宋" w:cs="仿宋" w:hint="eastAsia"/>
          <w:kern w:val="0"/>
          <w:sz w:val="32"/>
          <w:szCs w:val="32"/>
          <w:lang w:val="en-US" w:eastAsia="zh-CN"/>
        </w:rPr>
        <w:t xml:space="preserve">。主要原因是2023年有运动场改造资金。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3851.71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一般公共服务支出（类）18.06万元，占0.47%；教育支出（类）3071.41万元，占79.74%；社会保障和就业支出（类）489.79万元，占12.72%；卫生健康支出（类）96.64万元，占2.51%；住房保障支出（类）175.81万元，占4.56%</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3392.73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3851.71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113.53</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年初预算数为18.06万元，决算数18.06万元,完成年初预算的100.00%，决算数与年初预算数不存在差异。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2.教育支出（类）普通教育（款）小学教育（项）</w:t>
      </w:r>
      <w:r>
        <w:rPr>
          <w:rFonts w:ascii="仿宋" w:eastAsia="仿宋" w:hAnsi="仿宋" w:cs="仿宋" w:hint="default"/>
          <w:kern w:val="2"/>
          <w:sz w:val="32"/>
          <w:szCs w:val="32"/>
          <w:lang w:val="en-US" w:eastAsia="zh-CN"/>
        </w:rPr>
        <w:t xml:space="preserve">年初预算数为0.00万元，决算数290.00万元,决算数与年初预算数存在差异的主要原因是年初没有安排此支出。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3.教育支出（类）普通教育（款）初中教育（项）</w:t>
      </w:r>
      <w:r>
        <w:rPr>
          <w:rFonts w:ascii="仿宋" w:eastAsia="仿宋" w:hAnsi="仿宋" w:cs="仿宋" w:hint="default"/>
          <w:kern w:val="2"/>
          <w:sz w:val="32"/>
          <w:szCs w:val="32"/>
          <w:lang w:val="en-US" w:eastAsia="zh-CN"/>
        </w:rPr>
        <w:t xml:space="preserve">年初预算数为2435.95万元，决算数2566.36万元,完成年初预算的105.35%，决算数与年初预算数存在差异的主要原因是薪级工资调整没有列入年初预算、使用部门收回存量再安排支出资金没有纳入年初预算。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4.教育支出（类）普通教育（款）高中教育（项）</w:t>
      </w:r>
      <w:r>
        <w:rPr>
          <w:rFonts w:ascii="仿宋" w:eastAsia="仿宋" w:hAnsi="仿宋" w:cs="仿宋" w:hint="default"/>
          <w:kern w:val="2"/>
          <w:sz w:val="32"/>
          <w:szCs w:val="32"/>
          <w:lang w:val="en-US" w:eastAsia="zh-CN"/>
        </w:rPr>
        <w:t xml:space="preserve">年初预算数为0.00万元，决算数10.00万元,决算数与年初预算数存在差异的主要原因是年初没有安排此支出。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5.教育支出（类）普通教育（款）其他普通教育支出（项）</w:t>
      </w:r>
      <w:r>
        <w:rPr>
          <w:rFonts w:ascii="仿宋" w:eastAsia="仿宋" w:hAnsi="仿宋" w:cs="仿宋" w:hint="default"/>
          <w:kern w:val="2"/>
          <w:sz w:val="32"/>
          <w:szCs w:val="32"/>
          <w:lang w:val="en-US" w:eastAsia="zh-CN"/>
        </w:rPr>
        <w:t xml:space="preserve">年初预算数为185.92万元，决算数205.05万元,完成年初预算的110.29%，决算数与年初预算数存在差异的主要原因是保安经费等未列入年初预算。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年初预算数为281.64万元，决算数292.53万元,完成年初预算的103.87%，决算数与年初预算数存在差异的主要原因是2023年有新增退休人员，也有去世退休人员。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年初预算数为192.19万元，决算数192.19万元,完成年初预算的100.00%，决算数与年初预算数不存在差异。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8.社会保障和就业支出（类）抚恤（款）死亡抚恤（项）</w:t>
      </w:r>
      <w:r>
        <w:rPr>
          <w:rFonts w:ascii="仿宋" w:eastAsia="仿宋" w:hAnsi="仿宋" w:cs="仿宋" w:hint="default"/>
          <w:kern w:val="2"/>
          <w:sz w:val="32"/>
          <w:szCs w:val="32"/>
          <w:lang w:val="en-US" w:eastAsia="zh-CN"/>
        </w:rPr>
        <w:t xml:space="preserve">年初预算数为0.00万元，决算数5.07万元,决算数与年初预算数存在差异的主要原因是2023年有退休人员去世。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9.卫生健康支出（类）行政事业单位医疗（款）事业单位医疗（项）</w:t>
      </w:r>
      <w:r>
        <w:rPr>
          <w:rFonts w:ascii="仿宋" w:eastAsia="仿宋" w:hAnsi="仿宋" w:cs="仿宋" w:hint="default"/>
          <w:kern w:val="2"/>
          <w:sz w:val="32"/>
          <w:szCs w:val="32"/>
          <w:lang w:val="en-US" w:eastAsia="zh-CN"/>
        </w:rPr>
        <w:t xml:space="preserve">年初预算数为96.04万元，决算数96.64万元,完成年初预算的100.62%，决算数与年初预算数存在差异的主要原因是2023年有退休和调入等人员流动。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年初预算数为182.93万元，决算数175.81万元,完成年初预算的96.11%，决算数与年初预算数存在差异的主要原因是2023年有退休和调入等人员流动。</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3148.07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其中：人员经费3083.17万元，主要包括：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、医疗费补助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公用经费64.90万元，主要包括：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主要用于燃油费、车辆维修费、过路过桥费、车辆保险费。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50.00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50.00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3851.71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较好完成了年度履职目标和主要任务:实施初中义务教育，促进基础教育均衡发展;完成了初中学历教育，办人民满意学校，受到了社会各界一致好评。</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基于项目预期目标的实现程度，我单位对2023年度单位预算项目支出（含单位参与分配的转移支付项目）开展绩效自评，涉及项目10个，项目金额703.63万元。其中：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城乡义务教育经费中央资金-初中（上级提前下达），自评得分为99分，等级为“优”。预算执行情况良好，目标完成率100%，教育教学环境得到显著改善。存在的问题：在项目实施方面还有待进一步完善各项相关制度。整改措施：完善项目相关管理制度，并依照制度办事，为项目的实施提供有效的保障。</w:t>
        <w:br/>
        <w:t xml:space="preserve">    （2）2023年城乡义务教育经费省级资金-初中（上级提前下达），自评得分为99分，等级为“优”。预算执行情况良好，目标完成率100%，教育教学环境得到显著改善。存在的问题：在项目实施方面还有待进一步完善各项相关制度。整改措施：完善项目相关管理制度，并依照制度办事，为项目的实施提供有效的保障。</w:t>
        <w:br/>
        <w:t xml:space="preserve">    （3）2023年城乡义务教育经费保障机制市级配套资金，自评得分为99分，等级为“优”。预算执行情况良好，目标完成率100%，教育教学环境得到显著改善。存在的问题：在项目实施方面还有待进一步完善各项相关制度。整改措施：完善项目相关管理制度，并依照制度办事，为项目的实施提供有效的保障。</w:t>
        <w:br/>
        <w:t xml:space="preserve">    （4）2022年许昌市市长教育质量奖，自评得分为100分，等级为“优”。预算执行情况良好，目标完成率100%，充分调动了教师教育教学的工作积极性。存在的问题：评价指标缺乏明确的定义和标准。整改措施：明确评价指标，对各项绩效评价指标进行明确的说明，做到奖励先进，多劳多得。</w:t>
        <w:br/>
        <w:t xml:space="preserve">    （5）市直学校保安经费，自评得分为100分，等级为“优”。预算执行情况良好，目标完成率100%，为全体师生的安全提供了有力保障。存在的问题：在项目实施方面还有待进一步完善各项相关制度。整改措施：完善项目相关管理制度，并依照制度办事，为项目的实施提供有效的保障。</w:t>
        <w:br/>
        <w:t xml:space="preserve">    （6）市直学校城市特岗教师工资，自评得分为98.9分，等级为“优”。预算执行情况良好，目标完成率99.52%，剩余资金由财政收回。存在的问题：在项目实施方面还有待进一步完善各项相关制度。整改措施：完善项目相关管理制度，并依照制度办事，为项目的实施提供有效的保障。</w:t>
        <w:br/>
        <w:t xml:space="preserve">    （7）市直学校教师教龄津贴和班主任津贴，自评得分为100分，等级为“优”。预算执行情况良好，目标完成率100%，充分调动了教师教育教学的工作积极性。存在的问题：评价指标缺乏明确的定义和标准。整改措施：明确评价标准，应采用多元化的评价方式，做到奖励先进，多劳多得。</w:t>
        <w:br/>
        <w:t xml:space="preserve">    （8）校长职级待遇，自评得分为100分，等级为“优”。预算执行情况良好，目标完成率100%，调动了校级领导的积极性。评价指标缺乏明确的定义和标准。整改措施：明确评价指标，对各项绩效评价指标进行明确的说明。</w:t>
        <w:br/>
        <w:t xml:space="preserve">    （9）中央义务教育综合奖补资金，自评得分为100分，等级为“优”。预算执行情况良好，目标完成率100%，教育教学环境得到显著改善。存在的问题：在项目实施方面还有待进一步完善各项相关制度。整改措施：完善项目相关管理制度，并依照制度办事，为项目的实施提供有效的保障。</w:t>
        <w:br/>
        <w:t xml:space="preserve">    （10）义务教育薄弱环节改善与能力提升补助资金，自评得分为100分，等级为“优”。预算执行情况良好，目标完成率100%，教育教学环境得到显著改善。存在的问题：在项目实施方面还有待进一步完善各项相关制度。整改措施：完善项目相关管理制度，并依照制度办事，为项目的实施提供有效的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从项目绩效自评情况来看，本年度完成履职目标任务较好自评得分都在 98分以上，下一步按照项目绩效管理有关规定:做好项目绩效运行工作，提高预算执行效率和资金使用效率。。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56049952-062b-4507-864e-25bd9010cd37"/>
        <w:tblW w:w="0" w:type="auto"/>
        <w:tblInd w:w="93" w:type="dxa"/>
        <w:tblLook w:val="04A0" w:firstRow="1" w:lastRow="0" w:firstColumn="1" w:lastColumn="0" w:noHBand="0" w:noVBand="1"/>
      </w:tblPr>
      <w:tblGrid>
        <w:gridCol w:w="1278"/>
        <w:gridCol w:w="2484"/>
        <w:gridCol w:w="3718"/>
        <w:gridCol w:w="2309"/>
        <w:gridCol w:w="428"/>
        <w:gridCol w:w="378"/>
        <w:gridCol w:w="1416"/>
        <w:gridCol w:w="594"/>
        <w:gridCol w:w="733"/>
        <w:gridCol w:w="1158"/>
        <w:gridCol w:w="763"/>
      </w:tblGrid>
      <w:tr w:rsidTr="00265DD2">
        <w:trPr>
          <w:trHeight w:val="645"/>
        </w:trPr>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部门整体支出绩效自评情况表</w:t>
            </w:r>
          </w:p>
        </w:tc>
      </w:tr>
      <w:tr w:rsidTr="00265DD2">
        <w:trPr>
          <w:trHeight w:val="420"/>
        </w:trPr>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2024年9月</w:t>
            </w:r>
          </w:p>
        </w:tc>
      </w:tr>
      <w:tr w:rsidTr="00265DD2">
        <w:trPr>
          <w:trHeight w:val="420"/>
        </w:trPr>
        <w:tc>
          <w:tcPr>
            <w:tcW w:type="auto" w:w="0"/>
            <w:gridSpan w:val="2"/>
            <w:tcBorders>
              <w:top w:val="nil"/>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部门（单位）名称</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许昌市第二中学</w:t>
            </w:r>
          </w:p>
        </w:tc>
      </w:tr>
      <w:tr w:rsidTr="00265DD2">
        <w:trPr>
          <w:trHeight w:val="42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部门整体支出情况(万元)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得分</w:t>
            </w:r>
          </w:p>
        </w:tc>
      </w:tr>
      <w:tr w:rsidTr="00265DD2">
        <w:trPr>
          <w:trHeight w:val="420"/>
        </w:trPr>
        <w:tc>
          <w:tcPr>
            <w:tcW w:type="auto" w:w="0"/>
            <w:vMerge/>
            <w:tcBorders>
              <w:top w:val="single" w:sz="4" w:space="0" w:color="000000"/>
              <w:left w:val="single" w:sz="4" w:space="0" w:color="000000"/>
              <w:bottom w:val="nil"/>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3392.73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3392.73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3851.71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113.53%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w:t>
            </w:r>
          </w:p>
        </w:tc>
      </w:tr>
      <w:tr w:rsidTr="00265DD2">
        <w:trPr>
          <w:trHeight w:val="420"/>
        </w:trPr>
        <w:tc>
          <w:tcPr>
            <w:tcW w:type="auto" w:w="0"/>
            <w:vMerge/>
            <w:tcBorders>
              <w:top w:val="single" w:sz="4" w:space="0" w:color="000000"/>
              <w:left w:val="single" w:sz="4" w:space="0" w:color="000000"/>
              <w:bottom w:val="nil"/>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265DD2">
              <w:rPr>
                <w:rFonts w:ascii="宋体" w:hAnsi="宋体" w:cs="宋体" w:hint="eastAsia"/>
                <w:color w:val="000000"/>
                <w:kern w:val="0"/>
                <w:sz w:val="24"/>
              </w:rPr>
              <w:t xml:space="preserve">     资金来源：（1）财政拨款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3392.73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3392.73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3851.71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113.53%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w:t>
            </w:r>
          </w:p>
        </w:tc>
      </w:tr>
      <w:tr w:rsidTr="00265DD2">
        <w:trPr>
          <w:trHeight w:val="420"/>
        </w:trPr>
        <w:tc>
          <w:tcPr>
            <w:tcW w:type="auto" w:w="0"/>
            <w:vMerge/>
            <w:tcBorders>
              <w:top w:val="single" w:sz="4" w:space="0" w:color="000000"/>
              <w:left w:val="single" w:sz="4" w:space="0" w:color="000000"/>
              <w:bottom w:val="nil"/>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265DD2">
              <w:rPr>
                <w:rFonts w:ascii="宋体" w:hAnsi="宋体" w:cs="宋体" w:hint="eastAsia"/>
                <w:color w:val="000000"/>
                <w:kern w:val="0"/>
                <w:sz w:val="24"/>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w:t>
            </w:r>
          </w:p>
        </w:tc>
      </w:tr>
      <w:tr w:rsidTr="00265DD2">
        <w:trPr>
          <w:trHeight w:val="420"/>
        </w:trPr>
        <w:tc>
          <w:tcPr>
            <w:tcW w:type="auto" w:w="0"/>
            <w:vMerge/>
            <w:tcBorders>
              <w:top w:val="single" w:sz="4" w:space="0" w:color="000000"/>
              <w:left w:val="single" w:sz="4" w:space="0" w:color="000000"/>
              <w:bottom w:val="nil"/>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265DD2">
              <w:rPr>
                <w:rFonts w:ascii="宋体" w:hAnsi="宋体" w:cs="宋体"/>
                <w:color w:val="000000"/>
                <w:kern w:val="0"/>
                <w:sz w:val="24"/>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w:t>
            </w:r>
          </w:p>
        </w:tc>
      </w:tr>
      <w:tr w:rsidTr="00265DD2">
        <w:trPr>
          <w:trHeight w:val="42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            实际完成情况</w:t>
            </w:r>
          </w:p>
        </w:tc>
      </w:tr>
      <w:tr w:rsidTr="00265DD2">
        <w:trPr>
          <w:trHeight w:val="7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4"/>
            <w:tcBorders>
              <w:top w:val="single" w:sz="4" w:space="0" w:color="000000"/>
              <w:left w:val="single" w:sz="4" w:space="0" w:color="000000"/>
              <w:bottom w:val="nil"/>
              <w:right w:val="single" w:sz="4" w:space="0" w:color="000000"/>
            </w:tcBorders>
            <w:shd w:val="clear" w:color="auto" w:fill="auto"/>
            <w:hideMark/>
          </w:tcPr>
          <w:p>
            <w:pPr>
              <w:pStyle w:val="Normal_3e9d087f-c8d7-40b4-80fa-c200c64e6524"/>
              <w:widowControl/>
              <w:jc w:val="left"/>
              <w:rPr>
                <w:rFonts w:ascii="宋体" w:hAnsi="宋体" w:cs="宋体"/>
                <w:color w:val="000000"/>
                <w:kern w:val="0"/>
                <w:sz w:val="24"/>
              </w:rPr>
            </w:pPr>
            <w:r w:rsidRPr="00265DD2">
              <w:rPr>
                <w:rFonts w:ascii="宋体" w:hAnsi="宋体" w:cs="宋体" w:hint="eastAsia"/>
                <w:color w:val="000000"/>
                <w:kern w:val="0"/>
                <w:sz w:val="24"/>
              </w:rPr>
              <w:t xml:space="preserve">目标1、实施初中义务教育，促进基础教育均衡发展，完成初中学历教育。                                         目标2、规范合理管理使用预算资金，确保教育教学工作正常高质量发展，办人民满意学校。</w:t>
            </w:r>
          </w:p>
        </w:tc>
        <w:tc>
          <w:tcPr>
            <w:tcW w:type="auto" w:w="0"/>
            <w:gridSpan w:val="6"/>
            <w:tcBorders>
              <w:top w:val="single" w:sz="4" w:space="0" w:color="000000"/>
              <w:left w:val="single" w:sz="4" w:space="0" w:color="000000"/>
              <w:bottom w:val="nil"/>
              <w:right w:val="single" w:sz="4" w:space="0" w:color="000000"/>
            </w:tcBorders>
            <w:shd w:val="clear" w:color="auto" w:fill="auto"/>
            <w:hideMark/>
          </w:tcPr>
          <w:p>
            <w:pPr>
              <w:pStyle w:val="Normal_3e9d087f-c8d7-40b4-80fa-c200c64e6524"/>
              <w:widowControl/>
              <w:jc w:val="left"/>
              <w:rPr>
                <w:rFonts w:ascii="宋体" w:hAnsi="宋体" w:cs="宋体"/>
                <w:color w:val="000000"/>
                <w:kern w:val="0"/>
                <w:sz w:val="24"/>
              </w:rPr>
            </w:pPr>
            <w:r w:rsidRPr="00265DD2">
              <w:rPr>
                <w:rFonts w:ascii="宋体" w:hAnsi="宋体" w:cs="宋体" w:hint="eastAsia"/>
                <w:color w:val="000000"/>
                <w:kern w:val="0"/>
                <w:sz w:val="24"/>
              </w:rPr>
              <w:t xml:space="preserve">全部完成年度目标，完成率100%。</w:t>
            </w:r>
          </w:p>
        </w:tc>
      </w:tr>
      <w:tr w:rsidTr="00265DD2">
        <w:trPr>
          <w:trHeight w:val="315"/>
        </w:trPr>
        <w:tc>
          <w:tcPr>
            <w:tcW w:type="auto" w:w="0"/>
            <w:gridSpan w:val="11"/>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年度主要任务</w:t>
            </w:r>
          </w:p>
        </w:tc>
      </w:tr>
      <w:tr w:rsidTr="00265DD2">
        <w:trPr>
          <w:trHeight w:val="345"/>
        </w:trPr>
        <w:tc>
          <w:tcPr>
            <w:tcW w:type="auto" w:w="0"/>
            <w:gridSpan w:val="11"/>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265DD2">
        <w:trPr>
          <w:trHeight w:val="45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实际完成情况</w:t>
            </w:r>
          </w:p>
        </w:tc>
      </w:tr>
      <w:tr w:rsidTr="00265DD2">
        <w:trPr>
          <w:trHeight w:val="1602"/>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深化基础教育均衡发展</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265DD2">
              <w:rPr>
                <w:rFonts w:ascii="宋体" w:hAnsi="宋体" w:cs="宋体" w:hint="eastAsia"/>
                <w:color w:val="000000"/>
                <w:kern w:val="0"/>
                <w:sz w:val="24"/>
              </w:rPr>
              <w:t xml:space="preserve">1、实施初中义务教育，促进基础教育均衡发展，完成初中学历教育。                                                          2、规范合理管理使用预算资金，确保教育教学工作正常高质量发展，办人民满意学校。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全部完成年度目标，完成率100%。</w:t>
            </w:r>
          </w:p>
        </w:tc>
      </w:tr>
      <w:tr w:rsidTr="00265DD2">
        <w:trPr>
          <w:trHeight w:val="762"/>
        </w:trPr>
        <w:tc>
          <w:tcPr>
            <w:tcW w:type="auto" w:w="0"/>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绩效指标</w:t>
            </w:r>
          </w:p>
        </w:tc>
      </w:tr>
      <w:tr w:rsidTr="00265DD2">
        <w:trPr>
          <w:trHeight w:val="312"/>
        </w:trPr>
        <w:tc>
          <w:tcPr>
            <w:tcW w:type="auto" w:w="0"/>
            <w:gridSpan w:val="11"/>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265DD2">
        <w:trPr>
          <w:trHeight w:val="48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偏差原因分析及改进措施</w:t>
            </w:r>
          </w:p>
        </w:tc>
      </w:tr>
      <w:tr w:rsidTr="00265DD2">
        <w:trPr>
          <w:trHeight w:val="4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相关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科学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合理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完整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真实</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合规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健全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公开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规范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深化教育综合改革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 年度工作目标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 教育质量的提升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 社会公众对教育的满意程度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65DD2">
        <w:trPr>
          <w:trHeight w:val="480"/>
        </w:trPr>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65DD2">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bl>
    <w:p>
      <w:pPr>
        <w:pStyle w:val="Normal_3e9d087f-c8d7-40b4-80fa-c200c64e6524"/>
        <w:rPr>
          <w:rFonts w:hint="eastAsia"/>
        </w:rPr>
        <w:sectPr>
          <w:pgSz w:w="16838" w:h="11906" w:orient="landscape"/>
          <w:pgMar w:top="1418" w:right="851" w:bottom="1418" w:left="851" w:header="851" w:footer="992" w:gutter="0"/>
          <w:cols w:num="1" w:space="425">
            <w:col w:w="15136" w:space="425"/>
          </w:cols>
          <w:docGrid w:type="lines" w:linePitch="312"/>
        </w:sectPr>
      </w:pPr>
    </w:p>
    <w:tbl>
      <w:tblPr>
        <w:tblStyle w:val="NormalTable_56049952-062b-4507-864e-25bd9010cd37"/>
        <w:tblW w:w="0" w:type="auto"/>
        <w:tblInd w:w="93" w:type="dxa"/>
        <w:tblLook w:val="04A0" w:firstRow="1" w:lastRow="0" w:firstColumn="1" w:lastColumn="0" w:noHBand="0" w:noVBand="1"/>
      </w:tblPr>
      <w:tblGrid>
        <w:gridCol w:w="1491"/>
        <w:gridCol w:w="2187"/>
        <w:gridCol w:w="2131"/>
        <w:gridCol w:w="2171"/>
        <w:gridCol w:w="1891"/>
        <w:gridCol w:w="1416"/>
        <w:gridCol w:w="1056"/>
        <w:gridCol w:w="936"/>
        <w:gridCol w:w="1980"/>
      </w:tblGrid>
      <w:tr w:rsidTr="001B44AA">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40"/>
                <w:szCs w:val="40"/>
              </w:rPr>
            </w:pPr>
            <w:r w:rsidRPr="001B44AA">
              <w:rPr>
                <w:rFonts w:ascii="宋体" w:hAnsi="宋体" w:cs="宋体" w:hint="eastAsia"/>
                <w:color w:val="000000"/>
                <w:kern w:val="0"/>
                <w:sz w:val="40"/>
                <w:szCs w:val="40"/>
              </w:rPr>
              <w:t xml:space="preserve">项目支出绩效自评情况表 </w:t>
            </w:r>
          </w:p>
        </w:tc>
      </w:tr>
      <w:tr w:rsidTr="001B44AA">
        <w:trPr>
          <w:trHeight w:val="398"/>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2024年09月</w:t>
            </w:r>
          </w:p>
        </w:tc>
      </w:tr>
      <w:tr w:rsidTr="001B44AA">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2023年城乡义务教育公用经费中央资金-初中（上级提前下达）</w:t>
            </w:r>
          </w:p>
        </w:tc>
      </w:tr>
      <w:tr w:rsidTr="001B44AA">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许昌市第二中学</w:t>
            </w:r>
          </w:p>
        </w:tc>
      </w:tr>
      <w:tr w:rsidTr="001B44AA">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得分</w:t>
            </w:r>
          </w:p>
        </w:tc>
      </w:tr>
      <w:tr w:rsidTr="001B44AA">
        <w:trPr>
          <w:trHeight w:val="31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112.6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112.6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112.6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10.00</w:t>
            </w:r>
          </w:p>
        </w:tc>
      </w:tr>
      <w:tr w:rsidTr="001B44AA">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112.6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112.6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112.6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r>
      <w:tr w:rsidTr="001B44AA">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r>
      <w:tr w:rsidTr="001B44AA">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r>
      <w:tr w:rsidTr="001B44AA">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存在问题和改进措施</w:t>
            </w:r>
          </w:p>
        </w:tc>
      </w:tr>
      <w:tr w:rsidTr="001B44AA">
        <w:trPr>
          <w:trHeight w:val="106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B44AA">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1B44AA">
        <w:trPr>
          <w:trHeight w:val="106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B44AA">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1B44AA">
        <w:trPr>
          <w:trHeight w:val="106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B44AA">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1B44AA">
        <w:trPr>
          <w:trHeight w:val="106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B44AA">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1B44AA">
        <w:trPr>
          <w:trHeight w:val="4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实际完成情况</w:t>
            </w:r>
          </w:p>
        </w:tc>
      </w:tr>
      <w:tr w:rsidTr="001B44AA">
        <w:trPr>
          <w:trHeight w:val="1493"/>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left"/>
              <w:rPr>
                <w:rFonts w:ascii="宋体" w:hAnsi="宋体" w:cs="宋体"/>
                <w:color w:val="000000"/>
                <w:kern w:val="0"/>
                <w:sz w:val="24"/>
              </w:rPr>
            </w:pPr>
            <w:r w:rsidRPr="001B44AA">
              <w:rPr>
                <w:rFonts w:ascii="宋体" w:hAnsi="宋体" w:cs="宋体" w:hint="eastAsia"/>
                <w:color w:val="000000"/>
                <w:kern w:val="0"/>
                <w:sz w:val="24"/>
              </w:rPr>
              <w:t xml:space="preserve">目标1、实施初中义务教育，促进基础教育均衡发展，完成初中学历教育。 </w:t>
            </w:r>
            <w:r>
              <w:rPr/>
              <w:br/>
            </w:r>
            <w:r w:rsidRPr="001B44AA">
              <w:rPr>
                <w:rFonts w:ascii="宋体" w:hAnsi="宋体" w:cs="宋体" w:hint="eastAsia"/>
                <w:color w:val="000000"/>
                <w:kern w:val="0"/>
                <w:sz w:val="24"/>
              </w:rPr>
              <w:t xml:space="preserve">目标2、规范合理管理使用预算资金，确保教育教学工作正常高质量发展，办人民满意学校。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全部完成年度目标，完成率100%。</w:t>
            </w:r>
          </w:p>
        </w:tc>
      </w:tr>
      <w:tr w:rsidTr="001B44AA">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绩效指标</w:t>
            </w:r>
          </w:p>
        </w:tc>
      </w:tr>
      <w:tr w:rsidTr="001B44AA">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1B44AA">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偏差原因分析及改进措施</w:t>
            </w:r>
          </w:p>
        </w:tc>
      </w:tr>
      <w:tr w:rsidTr="001B44AA">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1B44AA">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2023年城乡义务教育公用经费中央资金-初中（上级提前下达）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112.6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B44AA">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义务教育生均公用经费标准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初中每生每年940元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B44AA">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确保学校工作正常开展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有效保障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B44AA">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每月30日前支付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每月30日前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B44AA">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改善学生学习环境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改善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-4.00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color w:val="000000"/>
                <w:kern w:val="0"/>
                <w:sz w:val="24"/>
              </w:rPr>
              <w:t xml:space="preserve">没有最好、只有更好。力争更好地改善学生学习环境。</w:t>
            </w:r>
            <w:r w:rsidRPr="001B44AA">
              <w:rPr>
                <w:rFonts w:ascii="Arial" w:hAnsi="Arial" w:cs="Arial"/>
                <w:color w:val="000000"/>
                <w:kern w:val="0"/>
                <w:sz w:val="24"/>
              </w:rPr>
              <w:t xml:space="preserve"> </w:t>
            </w:r>
          </w:p>
        </w:tc>
      </w:tr>
      <w:tr w:rsidTr="001B44AA">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教师、学生、家长满意度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B44AA">
        <w:trPr>
          <w:trHeight w:val="762"/>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bl>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tbl>
      <w:tblPr>
        <w:tblStyle w:val="NormalTable_56049952-062b-4507-864e-25bd9010cd37"/>
        <w:tblW w:w="0" w:type="auto"/>
        <w:tblInd w:w="93" w:type="dxa"/>
        <w:tblLook w:val="04A0" w:firstRow="1" w:lastRow="0" w:firstColumn="1" w:lastColumn="0" w:noHBand="0" w:noVBand="1"/>
      </w:tblPr>
      <w:tblGrid>
        <w:gridCol w:w="1491"/>
        <w:gridCol w:w="2215"/>
        <w:gridCol w:w="2103"/>
        <w:gridCol w:w="2171"/>
        <w:gridCol w:w="1891"/>
        <w:gridCol w:w="1416"/>
        <w:gridCol w:w="1056"/>
        <w:gridCol w:w="936"/>
        <w:gridCol w:w="1980"/>
      </w:tblGrid>
      <w:tr w:rsidTr="001B44AA">
        <w:trPr>
          <w:trHeight w:val="540"/>
        </w:trPr>
        <w:tc>
          <w:tcPr>
            <w:tcW w:type="auto" w:w="0"/>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40"/>
                <w:szCs w:val="40"/>
              </w:rPr>
            </w:pPr>
            <w:r w:rsidRPr="001B44AA">
              <w:rPr>
                <w:rFonts w:ascii="宋体" w:hAnsi="宋体" w:cs="宋体" w:hint="eastAsia"/>
                <w:color w:val="000000"/>
                <w:kern w:val="0"/>
                <w:sz w:val="40"/>
                <w:szCs w:val="40"/>
              </w:rPr>
              <w:t xml:space="preserve">项目支出绩效自评情况表 </w:t>
            </w:r>
          </w:p>
        </w:tc>
      </w:tr>
      <w:tr w:rsidTr="001B44AA">
        <w:trPr>
          <w:trHeight w:val="398"/>
        </w:trPr>
        <w:tc>
          <w:tcPr>
            <w:tcW w:type="auto" w:w="0"/>
            <w:gridSpan w:val="9"/>
            <w:tcBorders>
              <w:top w:val="single" w:sz="4" w:space="0" w:color="auto"/>
              <w:left w:val="single" w:sz="4" w:space="0" w:color="auto"/>
              <w:bottom w:val="single" w:sz="4" w:space="0" w:color="auto"/>
              <w:right w:val="single" w:sz="4" w:space="0" w:color="auto"/>
            </w:tcBorders>
            <w:shd w:val="clear" w:color="auto" w:fill="auto"/>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2024年09月</w:t>
            </w:r>
          </w:p>
        </w:tc>
      </w:tr>
      <w:tr w:rsidTr="001B44A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项目名称</w:t>
            </w:r>
          </w:p>
        </w:tc>
        <w:tc>
          <w:tcPr>
            <w:tcW w:type="auto" w:w="0"/>
            <w:gridSpan w:val="8"/>
            <w:tcBorders>
              <w:top w:val="single" w:sz="4" w:space="0" w:color="auto"/>
              <w:left w:val="nil"/>
              <w:bottom w:val="single" w:sz="4" w:space="0" w:color="auto"/>
              <w:right w:val="single" w:sz="4" w:space="0" w:color="auto"/>
            </w:tcBorders>
            <w:shd w:val="clear" w:color="auto" w:fill="auto"/>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2023年城乡义务教育公用经费省级资金-初中（上级提前下达）</w:t>
            </w:r>
          </w:p>
        </w:tc>
      </w:tr>
      <w:tr w:rsidTr="001B44A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主管部门</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教科文科</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实施单位</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许昌市第二中学</w:t>
            </w:r>
          </w:p>
        </w:tc>
      </w:tr>
      <w:tr w:rsidTr="001B44A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项目资金                (万元)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年初预算数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全年预算数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全年执行数</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执行率</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得分</w:t>
            </w:r>
          </w:p>
        </w:tc>
      </w:tr>
      <w:tr w:rsidTr="001B44AA">
        <w:trPr>
          <w:trHeight w:val="31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  年度资金总额：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24.9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24.9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24.9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100.0 %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10.00</w:t>
            </w:r>
          </w:p>
        </w:tc>
      </w:tr>
      <w:tr w:rsidTr="001B44A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24.9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24.9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24.9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100.0 %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r>
      <w:tr w:rsidTr="001B44A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r>
      <w:tr w:rsidTr="001B44A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w:t>
            </w:r>
          </w:p>
        </w:tc>
      </w:tr>
      <w:tr w:rsidTr="001B44A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资金管理情况</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情况说明</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分值（20）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得分</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存在问题和改进措施</w:t>
            </w:r>
          </w:p>
        </w:tc>
      </w:tr>
      <w:tr w:rsidTr="001B44AA">
        <w:trPr>
          <w:trHeight w:val="739"/>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安排科学性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B44AA">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　</w:t>
            </w:r>
          </w:p>
        </w:tc>
      </w:tr>
      <w:tr w:rsidTr="001B44AA">
        <w:trPr>
          <w:trHeight w:val="1159"/>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拨付合规性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B44AA">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　</w:t>
            </w:r>
          </w:p>
        </w:tc>
      </w:tr>
      <w:tr w:rsidTr="001B44AA">
        <w:trPr>
          <w:trHeight w:val="739"/>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使用规范性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B44AA">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　</w:t>
            </w:r>
          </w:p>
        </w:tc>
      </w:tr>
      <w:tr w:rsidTr="001B44AA">
        <w:trPr>
          <w:trHeight w:val="739"/>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预算绩效管理情况</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B44AA">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　</w:t>
            </w:r>
          </w:p>
        </w:tc>
      </w:tr>
      <w:tr w:rsidTr="001B44AA">
        <w:trPr>
          <w:trHeight w:val="606"/>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年度总体目标</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预期目标</w:t>
            </w:r>
          </w:p>
        </w:tc>
        <w:tc>
          <w:tcPr>
            <w:tcW w:type="auto" w:w="0"/>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实际完成情况</w:t>
            </w:r>
          </w:p>
        </w:tc>
      </w:tr>
      <w:tr w:rsidTr="001B44AA">
        <w:trPr>
          <w:trHeight w:val="1493"/>
        </w:trPr>
        <w:tc>
          <w:tcPr>
            <w:tcW w:type="auto" w:w="0"/>
            <w:vMerge/>
            <w:tcBorders>
              <w:top w:val="nil"/>
              <w:left w:val="single" w:sz="4" w:space="0" w:color="auto"/>
              <w:bottom w:val="single" w:sz="4" w:space="0" w:color="000000"/>
              <w:right w:val="single" w:sz="4" w:space="0" w:color="auto"/>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auto"/>
              <w:left w:val="nil"/>
              <w:bottom w:val="single" w:sz="4" w:space="0" w:color="auto"/>
              <w:right w:val="single" w:sz="4" w:space="0" w:color="auto"/>
            </w:tcBorders>
            <w:shd w:val="clear" w:color="auto" w:fill="auto"/>
            <w:hideMark/>
          </w:tcPr>
          <w:p>
            <w:pPr>
              <w:pStyle w:val="Normal_3e9d087f-c8d7-40b4-80fa-c200c64e6524"/>
              <w:widowControl/>
              <w:jc w:val="left"/>
              <w:rPr>
                <w:rFonts w:ascii="宋体" w:hAnsi="宋体" w:cs="宋体"/>
                <w:color w:val="000000"/>
                <w:kern w:val="0"/>
                <w:sz w:val="24"/>
              </w:rPr>
            </w:pPr>
            <w:r w:rsidRPr="001B44AA">
              <w:rPr>
                <w:rFonts w:ascii="宋体" w:hAnsi="宋体" w:cs="宋体" w:hint="eastAsia"/>
                <w:color w:val="000000"/>
                <w:kern w:val="0"/>
                <w:sz w:val="24"/>
              </w:rPr>
              <w:t xml:space="preserve">目标1、实施初中义务教育，促进基础教育均衡发展，完成初中学历教育。 </w:t>
            </w:r>
            <w:r>
              <w:rPr/>
              <w:br/>
            </w:r>
            <w:r w:rsidRPr="001B44AA">
              <w:rPr>
                <w:rFonts w:ascii="宋体" w:hAnsi="宋体" w:cs="宋体" w:hint="eastAsia"/>
                <w:color w:val="000000"/>
                <w:kern w:val="0"/>
                <w:sz w:val="24"/>
              </w:rPr>
              <w:t xml:space="preserve">目标2、规范合理管理使用预算资金，确保教育教学工作正常高质量发展，办人民满意学校。</w:t>
            </w:r>
          </w:p>
        </w:tc>
        <w:tc>
          <w:tcPr>
            <w:tcW w:type="auto" w:w="0"/>
            <w:gridSpan w:val="6"/>
            <w:tcBorders>
              <w:top w:val="single" w:sz="4" w:space="0" w:color="auto"/>
              <w:left w:val="nil"/>
              <w:bottom w:val="single" w:sz="4" w:space="0" w:color="auto"/>
              <w:right w:val="single" w:sz="4" w:space="0" w:color="auto"/>
            </w:tcBorders>
            <w:shd w:val="clear" w:color="auto" w:fill="auto"/>
            <w:noWrap w:val="1"/>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全部完成年度目标，完成率100%。</w:t>
            </w:r>
          </w:p>
        </w:tc>
      </w:tr>
      <w:tr w:rsidTr="001B44AA">
        <w:trPr>
          <w:trHeight w:val="312"/>
        </w:trPr>
        <w:tc>
          <w:tcPr>
            <w:tcW w:type="auto" w:w="0"/>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绩效指标</w:t>
            </w:r>
          </w:p>
        </w:tc>
      </w:tr>
      <w:tr w:rsidTr="001B44AA">
        <w:trPr>
          <w:trHeight w:val="312"/>
        </w:trPr>
        <w:tc>
          <w:tcPr>
            <w:tcW w:type="auto" w:w="0"/>
            <w:gridSpan w:val="9"/>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1B44AA">
        <w:trPr>
          <w:trHeight w:val="312"/>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一级指标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二级指标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三级指标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年度指标值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实际值完成值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分值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得分</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偏差度</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偏差原因分析及改进措施</w:t>
            </w:r>
          </w:p>
        </w:tc>
      </w:tr>
      <w:tr w:rsidTr="001B44AA">
        <w:trPr>
          <w:trHeight w:val="312"/>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3e9d087f-c8d7-40b4-80fa-c200c64e6524"/>
              <w:widowControl/>
              <w:jc w:val="left"/>
              <w:rPr>
                <w:rFonts w:ascii="宋体" w:hAnsi="宋体" w:cs="宋体"/>
                <w:color w:val="000000"/>
                <w:kern w:val="0"/>
                <w:sz w:val="24"/>
              </w:rPr>
            </w:pPr>
          </w:p>
        </w:tc>
      </w:tr>
      <w:tr w:rsidTr="001B44A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经济成本指标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城乡义务教育公用经费省级资金-初中（上级提前下达）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B44AA">
              <w:rPr>
                <w:rFonts w:ascii="宋体" w:hAnsi="宋体" w:cs="宋体" w:hint="eastAsia"/>
                <w:color w:val="000000"/>
                <w:kern w:val="0"/>
                <w:sz w:val="24"/>
              </w:rPr>
              <w:t xml:space="preserve">24.9 </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　</w:t>
            </w:r>
          </w:p>
        </w:tc>
      </w:tr>
      <w:tr w:rsidTr="001B44AA">
        <w:trPr>
          <w:trHeight w:val="762"/>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数量指标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义务教育生均公用经费标准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初中每生每年940元</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　</w:t>
            </w:r>
          </w:p>
        </w:tc>
      </w:tr>
      <w:tr w:rsidTr="001B44A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3e9d087f-c8d7-40b4-80fa-c200c64e6524"/>
              <w:widowControl/>
              <w:jc w:val="left"/>
              <w:rPr>
                <w:rFonts w:ascii="宋体" w:hAnsi="宋体" w:cs="宋体"/>
                <w:kern w:val="0"/>
                <w:sz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质量指标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确保学校工作正常开展</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　</w:t>
            </w:r>
          </w:p>
        </w:tc>
      </w:tr>
      <w:tr w:rsidTr="001B44A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3e9d087f-c8d7-40b4-80fa-c200c64e6524"/>
              <w:widowControl/>
              <w:jc w:val="left"/>
              <w:rPr>
                <w:rFonts w:ascii="宋体" w:hAnsi="宋体" w:cs="宋体"/>
                <w:kern w:val="0"/>
                <w:sz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时效指标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每月30日前支付</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每月30日前</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　</w:t>
            </w:r>
          </w:p>
        </w:tc>
      </w:tr>
      <w:tr w:rsidTr="001B44A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社会效益指标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改善学生学习环境</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改善</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96%</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25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24</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-4.00</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没有最好、只有更好。力争更好地改善学生学习环境。</w:t>
            </w:r>
            <w:r w:rsidRPr="001B44AA">
              <w:rPr>
                <w:rFonts w:ascii="Arial" w:hAnsi="Arial" w:cs="Arial"/>
                <w:kern w:val="0"/>
                <w:sz w:val="24"/>
              </w:rPr>
              <w:t xml:space="preserve"> </w:t>
            </w:r>
          </w:p>
        </w:tc>
      </w:tr>
      <w:tr w:rsidTr="001B44A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服务对象满意度指标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教师、学生、家长满意度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≥95%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5</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　</w:t>
            </w:r>
          </w:p>
        </w:tc>
      </w:tr>
      <w:tr w:rsidTr="001B44AA">
        <w:trPr>
          <w:trHeight w:val="762"/>
        </w:trPr>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总分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99</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3e9d087f-c8d7-40b4-80fa-c200c64e6524"/>
              <w:widowControl/>
              <w:jc w:val="center"/>
              <w:rPr>
                <w:rFonts w:ascii="宋体" w:hAnsi="宋体" w:cs="宋体"/>
                <w:kern w:val="0"/>
                <w:sz w:val="24"/>
              </w:rPr>
            </w:pPr>
            <w:r w:rsidRPr="001B44AA">
              <w:rPr>
                <w:rFonts w:ascii="宋体" w:hAnsi="宋体" w:cs="宋体" w:hint="eastAsia"/>
                <w:kern w:val="0"/>
                <w:sz w:val="24"/>
              </w:rPr>
              <w:t xml:space="preserve">　</w:t>
            </w:r>
          </w:p>
        </w:tc>
      </w:tr>
    </w:tbl>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tbl>
      <w:tblPr>
        <w:tblStyle w:val="NormalTable_56049952-062b-4507-864e-25bd9010cd37"/>
        <w:tblW w:w="0" w:type="auto"/>
        <w:tblInd w:w="93" w:type="dxa"/>
        <w:tblLook w:val="04A0" w:firstRow="1" w:lastRow="0" w:firstColumn="1" w:lastColumn="0" w:noHBand="0" w:noVBand="1"/>
      </w:tblPr>
      <w:tblGrid>
        <w:gridCol w:w="1491"/>
        <w:gridCol w:w="2187"/>
        <w:gridCol w:w="2131"/>
        <w:gridCol w:w="2171"/>
        <w:gridCol w:w="1891"/>
        <w:gridCol w:w="1416"/>
        <w:gridCol w:w="1056"/>
        <w:gridCol w:w="936"/>
        <w:gridCol w:w="1980"/>
      </w:tblGrid>
      <w:tr w:rsidTr="00315C65">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40"/>
                <w:szCs w:val="40"/>
              </w:rPr>
            </w:pPr>
            <w:r w:rsidRPr="00315C65">
              <w:rPr>
                <w:rFonts w:ascii="宋体" w:hAnsi="宋体" w:cs="宋体" w:hint="eastAsia"/>
                <w:color w:val="000000"/>
                <w:kern w:val="0"/>
                <w:sz w:val="40"/>
                <w:szCs w:val="40"/>
              </w:rPr>
              <w:t xml:space="preserve">项目支出绩效自评情况表 </w:t>
            </w:r>
          </w:p>
        </w:tc>
      </w:tr>
      <w:tr w:rsidTr="00315C65">
        <w:trPr>
          <w:trHeight w:val="398"/>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2024年09月</w:t>
            </w:r>
          </w:p>
        </w:tc>
      </w:tr>
      <w:tr w:rsidTr="00315C65">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2023年城乡义务教育经费保障机制公用经费市级配套资金</w:t>
            </w:r>
          </w:p>
        </w:tc>
      </w:tr>
      <w:tr w:rsidTr="00315C65">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许昌市第二中学</w:t>
            </w:r>
          </w:p>
        </w:tc>
      </w:tr>
      <w:tr w:rsidTr="00315C65">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得分</w:t>
            </w:r>
          </w:p>
        </w:tc>
      </w:tr>
      <w:tr w:rsidTr="00315C65">
        <w:trPr>
          <w:trHeight w:val="31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61.08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61.08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61.08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10.00</w:t>
            </w:r>
          </w:p>
        </w:tc>
      </w:tr>
      <w:tr w:rsidTr="00315C65">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61.08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61.08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61.08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w:t>
            </w:r>
          </w:p>
        </w:tc>
      </w:tr>
      <w:tr w:rsidTr="00315C65">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w:t>
            </w:r>
          </w:p>
        </w:tc>
      </w:tr>
      <w:tr w:rsidTr="00315C65">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w:t>
            </w:r>
          </w:p>
        </w:tc>
      </w:tr>
      <w:tr w:rsidTr="00315C65">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存在问题和改进措施</w:t>
            </w:r>
          </w:p>
        </w:tc>
      </w:tr>
      <w:tr w:rsidTr="00315C65">
        <w:trPr>
          <w:trHeight w:val="13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315C65">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315C65">
        <w:trPr>
          <w:trHeight w:val="13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315C65">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315C65">
        <w:trPr>
          <w:trHeight w:val="13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315C65">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315C65">
        <w:trPr>
          <w:trHeight w:val="13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315C65">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315C65">
        <w:trPr>
          <w:trHeight w:val="4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实际完成情况</w:t>
            </w:r>
          </w:p>
        </w:tc>
      </w:tr>
      <w:tr w:rsidTr="00315C65">
        <w:trPr>
          <w:trHeight w:val="1493"/>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left"/>
              <w:rPr>
                <w:rFonts w:ascii="宋体" w:hAnsi="宋体" w:cs="宋体"/>
                <w:color w:val="000000"/>
                <w:kern w:val="0"/>
                <w:sz w:val="24"/>
              </w:rPr>
            </w:pPr>
            <w:r w:rsidRPr="00315C65">
              <w:rPr>
                <w:rFonts w:ascii="宋体" w:hAnsi="宋体" w:cs="宋体" w:hint="eastAsia"/>
                <w:color w:val="000000"/>
                <w:kern w:val="0"/>
                <w:sz w:val="24"/>
              </w:rPr>
              <w:t xml:space="preserve">目标1、实施初中义务教育，促进基础教育均衡发展，完成初中学历教育。 </w:t>
            </w:r>
            <w:r>
              <w:rPr/>
              <w:br/>
            </w:r>
            <w:r w:rsidRPr="00315C65">
              <w:rPr>
                <w:rFonts w:ascii="宋体" w:hAnsi="宋体" w:cs="宋体" w:hint="eastAsia"/>
                <w:color w:val="000000"/>
                <w:kern w:val="0"/>
                <w:sz w:val="24"/>
              </w:rPr>
              <w:t xml:space="preserve">目标2、规范合理管理使用预算资金，确保教育教学工作正常高质量发展，办人民满意学校。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全部完成年度目标，完成率100%。</w:t>
            </w:r>
          </w:p>
        </w:tc>
      </w:tr>
      <w:tr w:rsidTr="00315C65">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绩效指标</w:t>
            </w:r>
          </w:p>
        </w:tc>
      </w:tr>
      <w:tr w:rsidTr="00315C65">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315C65">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偏差原因分析及改进措施</w:t>
            </w:r>
          </w:p>
        </w:tc>
      </w:tr>
      <w:tr w:rsidTr="00315C65">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315C65">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2023年城乡义务教育公用经费中央资金-初中（上级提前下达）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61.08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315C65">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义务教育生均公用经费标准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初中每生每年940元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315C65">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确保学校工作正常开展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有效保障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315C65">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每月30日前支付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每月30日前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315C65">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改善学生学习环境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改善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-4.00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color w:val="000000"/>
                <w:kern w:val="0"/>
                <w:sz w:val="24"/>
              </w:rPr>
              <w:t xml:space="preserve">没有最好、只有更好。力争更好地改善学生学习环境。</w:t>
            </w:r>
            <w:r w:rsidRPr="00315C65">
              <w:rPr>
                <w:rFonts w:ascii="Arial" w:hAnsi="Arial" w:cs="Arial"/>
                <w:color w:val="000000"/>
                <w:kern w:val="0"/>
                <w:sz w:val="24"/>
              </w:rPr>
              <w:t xml:space="preserve"> </w:t>
            </w:r>
          </w:p>
        </w:tc>
      </w:tr>
      <w:tr w:rsidTr="00315C65">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教师、学生、家长满意度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315C65">
        <w:trPr>
          <w:trHeight w:val="762"/>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315C65">
              <w:rPr>
                <w:rFonts w:ascii="宋体" w:hAnsi="宋体" w:cs="宋体" w:hint="eastAsia"/>
                <w:color w:val="000000"/>
                <w:kern w:val="0"/>
                <w:sz w:val="24"/>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bl>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tbl>
      <w:tblPr>
        <w:tblStyle w:val="NormalTable_56049952-062b-4507-864e-25bd9010cd37"/>
        <w:tblW w:w="0" w:type="auto"/>
        <w:tblInd w:w="93" w:type="dxa"/>
        <w:tblLook w:val="04A0" w:firstRow="1" w:lastRow="0" w:firstColumn="1" w:lastColumn="0" w:noHBand="0" w:noVBand="1"/>
      </w:tblPr>
      <w:tblGrid>
        <w:gridCol w:w="1489"/>
        <w:gridCol w:w="2291"/>
        <w:gridCol w:w="2028"/>
        <w:gridCol w:w="2017"/>
        <w:gridCol w:w="2046"/>
        <w:gridCol w:w="1416"/>
        <w:gridCol w:w="1056"/>
        <w:gridCol w:w="936"/>
        <w:gridCol w:w="1980"/>
      </w:tblGrid>
      <w:tr w:rsidTr="00C7351D">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40"/>
                <w:szCs w:val="40"/>
              </w:rPr>
            </w:pPr>
            <w:r w:rsidRPr="00C7351D">
              <w:rPr>
                <w:rFonts w:ascii="宋体" w:hAnsi="宋体" w:cs="宋体" w:hint="eastAsia"/>
                <w:color w:val="000000"/>
                <w:kern w:val="0"/>
                <w:sz w:val="40"/>
                <w:szCs w:val="40"/>
              </w:rPr>
              <w:t xml:space="preserve">项目支出绩效自评情况表 </w:t>
            </w:r>
          </w:p>
        </w:tc>
      </w:tr>
      <w:tr w:rsidTr="00C7351D">
        <w:trPr>
          <w:trHeight w:val="704"/>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2024年09月</w:t>
            </w:r>
          </w:p>
        </w:tc>
      </w:tr>
      <w:tr w:rsidTr="00C7351D">
        <w:trPr>
          <w:trHeight w:val="430"/>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2022年许昌市市长教育质量奖-市直</w:t>
            </w:r>
          </w:p>
        </w:tc>
      </w:tr>
      <w:tr w:rsidTr="00C7351D">
        <w:trPr>
          <w:trHeight w:val="550"/>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许昌市第二中学</w:t>
            </w:r>
          </w:p>
        </w:tc>
      </w:tr>
      <w:tr w:rsidTr="00C7351D">
        <w:trPr>
          <w:trHeight w:val="558"/>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得分</w:t>
            </w:r>
          </w:p>
        </w:tc>
      </w:tr>
      <w:tr w:rsidTr="00C7351D">
        <w:trPr>
          <w:trHeight w:val="31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10.00</w:t>
            </w:r>
          </w:p>
        </w:tc>
      </w:tr>
      <w:tr w:rsidTr="00C7351D">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w:t>
            </w:r>
          </w:p>
        </w:tc>
      </w:tr>
      <w:tr w:rsidTr="00C7351D">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w:t>
            </w:r>
          </w:p>
        </w:tc>
      </w:tr>
      <w:tr w:rsidTr="00C7351D">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w:t>
            </w:r>
          </w:p>
        </w:tc>
      </w:tr>
      <w:tr w:rsidTr="00C7351D">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存在问题和改进措施</w:t>
            </w:r>
          </w:p>
        </w:tc>
      </w:tr>
      <w:tr w:rsidTr="00C7351D">
        <w:trPr>
          <w:trHeight w:val="11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C7351D">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C7351D">
        <w:trPr>
          <w:trHeight w:val="11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C7351D">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C7351D">
        <w:trPr>
          <w:trHeight w:val="11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C7351D">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C7351D">
        <w:trPr>
          <w:trHeight w:val="11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C7351D">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C7351D">
        <w:trPr>
          <w:trHeight w:val="4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实际完成情况</w:t>
            </w:r>
          </w:p>
        </w:tc>
      </w:tr>
      <w:tr w:rsidTr="00C7351D">
        <w:trPr>
          <w:trHeight w:val="1493"/>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left"/>
              <w:rPr>
                <w:rFonts w:ascii="宋体" w:hAnsi="宋体" w:cs="宋体"/>
                <w:color w:val="000000"/>
                <w:kern w:val="0"/>
                <w:sz w:val="24"/>
              </w:rPr>
            </w:pPr>
            <w:r w:rsidRPr="00C7351D">
              <w:rPr>
                <w:rFonts w:ascii="宋体" w:hAnsi="宋体" w:cs="宋体" w:hint="eastAsia"/>
                <w:color w:val="000000"/>
                <w:kern w:val="0"/>
                <w:sz w:val="24"/>
              </w:rPr>
              <w:t xml:space="preserve">目标1、实施初中义务教育，促进基础教育均衡发展，完成初中学历教育。 </w:t>
            </w:r>
            <w:r>
              <w:rPr/>
              <w:br/>
            </w:r>
            <w:r w:rsidRPr="00C7351D">
              <w:rPr>
                <w:rFonts w:ascii="宋体" w:hAnsi="宋体" w:cs="宋体" w:hint="eastAsia"/>
                <w:color w:val="000000"/>
                <w:kern w:val="0"/>
                <w:sz w:val="24"/>
              </w:rPr>
              <w:t xml:space="preserve">目标2、规范合理管理使用预算资金，确保教育教学工作正常高质量发展，办人民满意学校。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全部完成年度目标，完成率100%。</w:t>
            </w:r>
          </w:p>
        </w:tc>
      </w:tr>
      <w:tr w:rsidTr="00C7351D">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绩效指标</w:t>
            </w:r>
          </w:p>
        </w:tc>
      </w:tr>
      <w:tr w:rsidTr="00C7351D">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C7351D">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偏差原因分析及改进措施</w:t>
            </w:r>
          </w:p>
        </w:tc>
      </w:tr>
      <w:tr w:rsidTr="00C7351D">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C7351D">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2022年许昌市市长教育质量奖</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C7351D">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符合发放市长教育质量奖人数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240人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C7351D">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发放标准符合相关规定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符合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C7351D">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按年度及时发放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color w:val="000000"/>
                <w:kern w:val="0"/>
                <w:sz w:val="24"/>
              </w:rPr>
              <w:t xml:space="preserve">12月31日前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C7351D">
        <w:trPr>
          <w:trHeight w:val="96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对教育教学质量的提升具有长期积极影响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-4.00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color w:val="000000"/>
                <w:kern w:val="0"/>
                <w:sz w:val="24"/>
              </w:rPr>
              <w:t xml:space="preserve">没有最好、只有更好。力争更好地改善学生学习环境。</w:t>
            </w:r>
            <w:r w:rsidRPr="00C7351D">
              <w:rPr>
                <w:rFonts w:ascii="Arial" w:hAnsi="Arial" w:cs="Arial"/>
                <w:color w:val="000000"/>
                <w:kern w:val="0"/>
                <w:sz w:val="24"/>
              </w:rPr>
              <w:t xml:space="preserve"> </w:t>
            </w:r>
          </w:p>
        </w:tc>
      </w:tr>
      <w:tr w:rsidTr="00C7351D">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C7351D">
        <w:trPr>
          <w:trHeight w:val="762"/>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7351D">
              <w:rPr>
                <w:rFonts w:ascii="宋体" w:hAnsi="宋体" w:cs="宋体" w:hint="eastAsia"/>
                <w:color w:val="000000"/>
                <w:kern w:val="0"/>
                <w:sz w:val="24"/>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bl>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tbl>
      <w:tblPr>
        <w:tblStyle w:val="NormalTable_56049952-062b-4507-864e-25bd9010cd37"/>
        <w:tblW w:w="0" w:type="auto"/>
        <w:tblInd w:w="93" w:type="dxa"/>
        <w:tblLook w:val="04A0" w:firstRow="1" w:lastRow="0" w:firstColumn="1" w:lastColumn="0" w:noHBand="0" w:noVBand="1"/>
      </w:tblPr>
      <w:tblGrid>
        <w:gridCol w:w="855"/>
        <w:gridCol w:w="776"/>
        <w:gridCol w:w="1583"/>
        <w:gridCol w:w="1723"/>
        <w:gridCol w:w="2657"/>
        <w:gridCol w:w="2657"/>
        <w:gridCol w:w="1416"/>
        <w:gridCol w:w="1056"/>
        <w:gridCol w:w="2536"/>
      </w:tblGrid>
      <w:tr w:rsidTr="00156028">
        <w:trPr>
          <w:trHeight w:val="559"/>
        </w:trPr>
        <w:tc>
          <w:tcPr>
            <w:tcW w:type="auto" w:w="0"/>
            <w:gridSpan w:val="9"/>
            <w:tcBorders>
              <w:top w:val="nil"/>
              <w:left w:val="nil"/>
              <w:bottom w:val="nil"/>
              <w:right w:val="nil"/>
            </w:tcBorders>
            <w:shd w:val="clear" w:color="auto" w:fill="auto"/>
            <w:noWrap w:val="1"/>
            <w:vAlign w:val="center"/>
            <w:hideMark/>
          </w:tcPr>
          <w:p>
            <w:pPr>
              <w:pStyle w:val="Normal_3e9d087f-c8d7-40b4-80fa-c200c64e6524"/>
              <w:widowControl/>
              <w:jc w:val="center"/>
              <w:rPr>
                <w:rFonts w:ascii="宋体" w:hAnsi="宋体" w:cs="宋体"/>
                <w:b/>
                <w:bCs/>
                <w:color w:val="000000"/>
                <w:kern w:val="0"/>
                <w:sz w:val="32"/>
                <w:szCs w:val="32"/>
              </w:rPr>
            </w:pPr>
            <w:r w:rsidRPr="00156028">
              <w:rPr>
                <w:rFonts w:ascii="宋体" w:hAnsi="宋体" w:cs="宋体" w:hint="eastAsia"/>
                <w:b/>
                <w:bCs/>
                <w:color w:val="000000"/>
                <w:kern w:val="0"/>
                <w:sz w:val="32"/>
                <w:szCs w:val="32"/>
              </w:rPr>
              <w:t xml:space="preserve">许昌市第二中学保安项目支出绩效自评表</w:t>
            </w:r>
          </w:p>
        </w:tc>
      </w:tr>
      <w:tr w:rsidTr="00156028">
        <w:trPr>
          <w:trHeight w:val="360"/>
        </w:trPr>
        <w:tc>
          <w:tcPr>
            <w:tcW w:type="auto" w:w="0"/>
            <w:gridSpan w:val="9"/>
            <w:tcBorders>
              <w:top w:val="nil"/>
              <w:left w:val="nil"/>
              <w:bottom w:val="nil"/>
              <w:right w:val="nil"/>
            </w:tcBorders>
            <w:shd w:val="clear" w:color="auto" w:fill="auto"/>
            <w:noWrap w:val="1"/>
            <w:vAlign w:val="center"/>
            <w:hideMark/>
          </w:tcPr>
          <w:p>
            <w:pPr>
              <w:pStyle w:val="Normal_3e9d087f-c8d7-40b4-80fa-c200c64e6524"/>
              <w:widowControl/>
              <w:jc w:val="center"/>
              <w:rPr>
                <w:rFonts w:ascii="宋体" w:hAnsi="宋体" w:cs="宋体"/>
                <w:color w:val="000000"/>
                <w:kern w:val="0"/>
                <w:sz w:val="22"/>
                <w:szCs w:val="22"/>
              </w:rPr>
            </w:pPr>
            <w:r w:rsidRPr="00156028">
              <w:rPr>
                <w:rFonts w:ascii="宋体" w:hAnsi="宋体" w:cs="宋体" w:hint="eastAsia"/>
                <w:color w:val="000000"/>
                <w:kern w:val="0"/>
                <w:sz w:val="22"/>
                <w:szCs w:val="22"/>
              </w:rPr>
              <w:t xml:space="preserve">（2023年度）</w:t>
            </w:r>
          </w:p>
        </w:tc>
      </w:tr>
      <w:tr w:rsidTr="00156028">
        <w:trPr>
          <w:trHeight w:val="360"/>
        </w:trPr>
        <w:tc>
          <w:tcPr>
            <w:tcW w:type="auto" w:w="0"/>
            <w:gridSpan w:val="9"/>
            <w:tcBorders>
              <w:top w:val="nil"/>
              <w:left w:val="nil"/>
              <w:bottom w:val="single" w:sz="4" w:space="0" w:color="000000"/>
              <w:right w:val="nil"/>
            </w:tcBorders>
            <w:shd w:val="clear" w:color="auto" w:fill="auto"/>
            <w:noWrap w:val="1"/>
            <w:vAlign w:val="center"/>
            <w:hideMark/>
          </w:tcPr>
          <w:p>
            <w:pPr>
              <w:pStyle w:val="Normal_3e9d087f-c8d7-40b4-80fa-c200c64e6524"/>
              <w:widowControl/>
              <w:jc w:val="center"/>
              <w:rPr>
                <w:rFonts w:ascii="宋体" w:hAnsi="宋体" w:cs="宋体"/>
                <w:color w:val="000000"/>
                <w:kern w:val="0"/>
                <w:sz w:val="22"/>
                <w:szCs w:val="22"/>
              </w:rPr>
            </w:pPr>
          </w:p>
        </w:tc>
      </w:tr>
      <w:tr w:rsidTr="00156028">
        <w:trPr>
          <w:trHeight w:val="379"/>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项目名称</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市直学校保安经费</w:t>
            </w:r>
          </w:p>
        </w:tc>
      </w:tr>
      <w:tr w:rsidTr="00156028">
        <w:trPr>
          <w:trHeight w:val="58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主管部门及代码</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许昌市教育局 103001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实施单位</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许昌市第二中学</w:t>
            </w:r>
          </w:p>
        </w:tc>
      </w:tr>
      <w:tr w:rsidTr="00156028">
        <w:trPr>
          <w:trHeight w:val="379"/>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项目资金</w:t>
            </w:r>
            <w:r>
              <w:rPr/>
              <w:br/>
            </w:r>
            <w:r w:rsidRPr="00156028">
              <w:rPr>
                <w:rFonts w:ascii="宋体" w:hAnsi="宋体" w:cs="宋体" w:hint="eastAsia"/>
                <w:color w:val="000000"/>
                <w:kern w:val="0"/>
                <w:sz w:val="24"/>
              </w:rPr>
              <w:t xml:space="preserve">（万元）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得分</w:t>
            </w:r>
          </w:p>
        </w:tc>
      </w:tr>
      <w:tr w:rsidTr="00156028">
        <w:trPr>
          <w:trHeight w:val="282"/>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10.0 </w:t>
            </w:r>
          </w:p>
        </w:tc>
      </w:tr>
      <w:tr w:rsidTr="00156028">
        <w:trPr>
          <w:trHeight w:val="282"/>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其中：当年财政拨款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w:t>
            </w:r>
          </w:p>
        </w:tc>
      </w:tr>
      <w:tr w:rsidTr="00156028">
        <w:trPr>
          <w:trHeight w:val="282"/>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     上年结转资金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#DIV/0!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w:t>
            </w:r>
          </w:p>
        </w:tc>
      </w:tr>
      <w:tr w:rsidTr="00156028">
        <w:trPr>
          <w:trHeight w:val="282"/>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  其他资金</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#DIV/0!</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w:t>
            </w:r>
          </w:p>
        </w:tc>
      </w:tr>
      <w:tr w:rsidTr="00156028">
        <w:trPr>
          <w:trHeight w:val="282"/>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存在问题和改进措施</w:t>
            </w:r>
          </w:p>
        </w:tc>
      </w:tr>
      <w:tr w:rsidTr="00156028">
        <w:trPr>
          <w:trHeight w:val="88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left"/>
              <w:rPr>
                <w:rFonts w:ascii="宋体" w:hAnsi="宋体" w:cs="宋体"/>
                <w:color w:val="000000"/>
                <w:kern w:val="0"/>
                <w:sz w:val="24"/>
              </w:rPr>
            </w:pPr>
          </w:p>
        </w:tc>
      </w:tr>
      <w:tr w:rsidTr="00156028">
        <w:trPr>
          <w:trHeight w:val="88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left"/>
              <w:rPr>
                <w:rFonts w:ascii="宋体" w:hAnsi="宋体" w:cs="宋体"/>
                <w:color w:val="000000"/>
                <w:kern w:val="0"/>
                <w:sz w:val="24"/>
              </w:rPr>
            </w:pPr>
          </w:p>
        </w:tc>
      </w:tr>
      <w:tr w:rsidTr="00156028">
        <w:trPr>
          <w:trHeight w:val="88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left"/>
              <w:rPr>
                <w:rFonts w:ascii="宋体" w:hAnsi="宋体" w:cs="宋体"/>
                <w:color w:val="000000"/>
                <w:kern w:val="0"/>
                <w:sz w:val="24"/>
              </w:rPr>
            </w:pPr>
          </w:p>
        </w:tc>
      </w:tr>
      <w:tr w:rsidTr="00156028">
        <w:trPr>
          <w:trHeight w:val="88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left"/>
              <w:rPr>
                <w:rFonts w:ascii="宋体" w:hAnsi="宋体" w:cs="宋体"/>
                <w:color w:val="000000"/>
                <w:kern w:val="0"/>
                <w:sz w:val="24"/>
              </w:rPr>
            </w:pPr>
          </w:p>
        </w:tc>
      </w:tr>
      <w:tr w:rsidTr="00156028">
        <w:trPr>
          <w:trHeight w:val="379"/>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实际完成情况</w:t>
            </w:r>
          </w:p>
        </w:tc>
      </w:tr>
      <w:tr w:rsidTr="00156028">
        <w:trPr>
          <w:trHeight w:val="67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 为学校配备6名保安；确保我校师生安全。规范我校保安队伍建设</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目标全部完成</w:t>
            </w:r>
          </w:p>
        </w:tc>
      </w:tr>
      <w:tr w:rsidTr="00156028">
        <w:trPr>
          <w:trHeight w:val="54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绩</w:t>
            </w:r>
            <w:r>
              <w:rPr/>
              <w:br/>
            </w:r>
            <w:r w:rsidRPr="00156028">
              <w:rPr>
                <w:rFonts w:ascii="宋体" w:hAnsi="宋体" w:cs="宋体" w:hint="eastAsia"/>
                <w:color w:val="000000"/>
                <w:kern w:val="0"/>
                <w:sz w:val="24"/>
              </w:rPr>
              <w:t xml:space="preserve">效</w:t>
            </w:r>
            <w:r>
              <w:rPr/>
              <w:br/>
            </w:r>
            <w:r w:rsidRPr="00156028">
              <w:rPr>
                <w:rFonts w:ascii="宋体" w:hAnsi="宋体" w:cs="宋体" w:hint="eastAsia"/>
                <w:color w:val="000000"/>
                <w:kern w:val="0"/>
                <w:sz w:val="24"/>
              </w:rPr>
              <w:t xml:space="preserve">指</w:t>
            </w:r>
            <w:r>
              <w:rPr/>
              <w:br/>
            </w:r>
            <w:r w:rsidRPr="00156028">
              <w:rPr>
                <w:rFonts w:ascii="宋体" w:hAnsi="宋体" w:cs="宋体" w:hint="eastAsia"/>
                <w:color w:val="000000"/>
                <w:kern w:val="0"/>
                <w:sz w:val="24"/>
              </w:rPr>
              <w:t xml:space="preserve">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偏差原因分析及改进措施</w:t>
            </w:r>
          </w:p>
        </w:tc>
      </w:tr>
      <w:tr w:rsidTr="00156028">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指标1：配备保安人数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56028">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指标1：确保我校校园安全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p>
        </w:tc>
      </w:tr>
      <w:tr w:rsidTr="00156028">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指标1：学校保安覆盖率</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完成100%覆盖率</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达到100%覆盖率</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p>
        </w:tc>
      </w:tr>
      <w:tr w:rsidTr="00156028">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指标1：3万/人/年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56028">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指标1：社会对教育的满意度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56028">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可持续影响指标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指标1：维护校园安全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56028">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指标1：学生及家长满意度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满意度≥80%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满意度=85%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56028">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156028">
              <w:rPr>
                <w:rFonts w:ascii="宋体" w:hAnsi="宋体" w:cs="宋体" w:hint="eastAsia"/>
                <w:color w:val="000000"/>
                <w:kern w:val="0"/>
                <w:sz w:val="24"/>
              </w:rPr>
              <w:t xml:space="preserve">指标2：教师满意度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满意度≥80%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满意度=90%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56028">
        <w:trPr>
          <w:trHeight w:val="540"/>
        </w:trPr>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总分（100分）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56028">
              <w:rPr>
                <w:rFonts w:ascii="宋体" w:hAnsi="宋体" w:cs="宋体" w:hint="eastAsia"/>
                <w:color w:val="000000"/>
                <w:kern w:val="0"/>
                <w:sz w:val="24"/>
              </w:rPr>
              <w:t xml:space="preserve">100.0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bl>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tbl>
      <w:tblPr>
        <w:tblStyle w:val="NormalTable_56049952-062b-4507-864e-25bd9010cd37"/>
        <w:tblW w:w="0" w:type="auto"/>
        <w:tblInd w:w="93" w:type="dxa"/>
        <w:tblLook w:val="04A0" w:firstRow="1" w:lastRow="0" w:firstColumn="1" w:lastColumn="0" w:noHBand="0" w:noVBand="1"/>
      </w:tblPr>
      <w:tblGrid>
        <w:gridCol w:w="1564"/>
        <w:gridCol w:w="2298"/>
        <w:gridCol w:w="2070"/>
        <w:gridCol w:w="2141"/>
        <w:gridCol w:w="2214"/>
        <w:gridCol w:w="1416"/>
        <w:gridCol w:w="936"/>
        <w:gridCol w:w="936"/>
        <w:gridCol w:w="1684"/>
      </w:tblGrid>
      <w:tr w:rsidTr="0010537B">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40"/>
                <w:szCs w:val="40"/>
              </w:rPr>
            </w:pPr>
            <w:r w:rsidRPr="0010537B">
              <w:rPr>
                <w:rFonts w:ascii="宋体" w:hAnsi="宋体" w:cs="宋体" w:hint="eastAsia"/>
                <w:color w:val="000000"/>
                <w:kern w:val="0"/>
                <w:sz w:val="40"/>
                <w:szCs w:val="40"/>
              </w:rPr>
              <w:t xml:space="preserve">项目支出绩效自评情况表 </w:t>
            </w:r>
          </w:p>
        </w:tc>
      </w:tr>
      <w:tr w:rsidTr="0010537B">
        <w:trPr>
          <w:trHeight w:val="398"/>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2024年09月</w:t>
            </w:r>
          </w:p>
        </w:tc>
      </w:tr>
      <w:tr w:rsidTr="0010537B">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市直学校城市特岗教师工资</w:t>
            </w:r>
          </w:p>
        </w:tc>
      </w:tr>
      <w:tr w:rsidTr="0010537B">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许昌市第二中学</w:t>
            </w:r>
          </w:p>
        </w:tc>
      </w:tr>
      <w:tr w:rsidTr="0010537B">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得分</w:t>
            </w:r>
          </w:p>
        </w:tc>
      </w:tr>
      <w:tr w:rsidTr="0010537B">
        <w:trPr>
          <w:trHeight w:val="31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58.17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58.17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57.89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99.52%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9.9</w:t>
            </w:r>
          </w:p>
        </w:tc>
      </w:tr>
      <w:tr w:rsidTr="0010537B">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58.17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58.17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57.89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99.46%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w:t>
            </w:r>
          </w:p>
        </w:tc>
      </w:tr>
      <w:tr w:rsidTr="0010537B">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w:t>
            </w:r>
          </w:p>
        </w:tc>
      </w:tr>
      <w:tr w:rsidTr="0010537B">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w:t>
            </w:r>
          </w:p>
        </w:tc>
      </w:tr>
      <w:tr w:rsidTr="0010537B">
        <w:trPr>
          <w:trHeight w:val="7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存在问题和改进措施</w:t>
            </w:r>
          </w:p>
        </w:tc>
      </w:tr>
      <w:tr w:rsidTr="0010537B">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10537B">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10537B">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10537B">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10537B">
        <w:trPr>
          <w:trHeight w:val="4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实际完成情况</w:t>
            </w:r>
          </w:p>
        </w:tc>
      </w:tr>
      <w:tr w:rsidTr="0010537B">
        <w:trPr>
          <w:trHeight w:val="1493"/>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left"/>
              <w:rPr>
                <w:rFonts w:ascii="宋体" w:hAnsi="宋体" w:cs="宋体"/>
                <w:color w:val="000000"/>
                <w:kern w:val="0"/>
                <w:sz w:val="24"/>
              </w:rPr>
            </w:pPr>
            <w:r w:rsidRPr="0010537B">
              <w:rPr>
                <w:rFonts w:ascii="宋体" w:hAnsi="宋体" w:cs="宋体" w:hint="eastAsia"/>
                <w:color w:val="000000"/>
                <w:kern w:val="0"/>
                <w:sz w:val="24"/>
              </w:rPr>
              <w:t xml:space="preserve">保障市直学校城市特岗教师工资按时足额发放，稳定教师队伍，提升教育教学质量。</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工资按时足额发放，教师能够及时收到工资。</w:t>
            </w:r>
          </w:p>
        </w:tc>
      </w:tr>
      <w:tr w:rsidTr="0010537B">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绩效指标</w:t>
            </w:r>
          </w:p>
        </w:tc>
      </w:tr>
      <w:tr w:rsidTr="0010537B">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10537B">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偏差原因分析及改进措施</w:t>
            </w:r>
          </w:p>
        </w:tc>
      </w:tr>
      <w:tr w:rsidTr="0010537B">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10537B">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市直学校城市特岗教师工资</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58.17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99.52%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年初预算数大于实际放金额</w:t>
            </w:r>
          </w:p>
        </w:tc>
      </w:tr>
      <w:tr w:rsidTr="0010537B">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配备特岗教师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0537B">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保障学校教学工作正常开展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有效保障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有效保障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0537B">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每月30日前支付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每月30日前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0537B">
        <w:trPr>
          <w:trHeight w:val="108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显著提升教学质量，培养更多优秀学生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0537B">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教师、学生、家长满意度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10537B">
        <w:trPr>
          <w:trHeight w:val="762"/>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10537B">
              <w:rPr>
                <w:rFonts w:ascii="宋体" w:hAnsi="宋体" w:cs="宋体" w:hint="eastAsia"/>
                <w:color w:val="000000"/>
                <w:kern w:val="0"/>
                <w:sz w:val="24"/>
              </w:rPr>
              <w:t xml:space="preserve">98.9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bl>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tbl>
      <w:tblPr>
        <w:tblStyle w:val="NormalTable_56049952-062b-4507-864e-25bd9010cd37"/>
        <w:tblW w:w="0" w:type="auto"/>
        <w:tblInd w:w="93" w:type="dxa"/>
        <w:tblLook w:val="04A0" w:firstRow="1" w:lastRow="0" w:firstColumn="1" w:lastColumn="0" w:noHBand="0" w:noVBand="1"/>
      </w:tblPr>
      <w:tblGrid>
        <w:gridCol w:w="1534"/>
        <w:gridCol w:w="2168"/>
        <w:gridCol w:w="1838"/>
        <w:gridCol w:w="2335"/>
        <w:gridCol w:w="2266"/>
        <w:gridCol w:w="1416"/>
        <w:gridCol w:w="1056"/>
        <w:gridCol w:w="936"/>
        <w:gridCol w:w="1710"/>
      </w:tblGrid>
      <w:tr w:rsidTr="002F6A68">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40"/>
                <w:szCs w:val="40"/>
              </w:rPr>
            </w:pPr>
            <w:r w:rsidRPr="002F6A68">
              <w:rPr>
                <w:rFonts w:ascii="宋体" w:hAnsi="宋体" w:cs="宋体" w:hint="eastAsia"/>
                <w:color w:val="000000"/>
                <w:kern w:val="0"/>
                <w:sz w:val="40"/>
                <w:szCs w:val="40"/>
              </w:rPr>
              <w:t xml:space="preserve">项目支出绩效自评情况表 </w:t>
            </w:r>
          </w:p>
        </w:tc>
      </w:tr>
      <w:tr w:rsidTr="002F6A68">
        <w:trPr>
          <w:trHeight w:val="398"/>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2024年09月</w:t>
            </w:r>
          </w:p>
        </w:tc>
      </w:tr>
      <w:tr w:rsidTr="002F6A68">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市直学校教师教龄津贴和班主任津贴</w:t>
            </w:r>
          </w:p>
        </w:tc>
      </w:tr>
      <w:tr w:rsidTr="002F6A68">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许昌市第二中学</w:t>
            </w:r>
          </w:p>
        </w:tc>
      </w:tr>
      <w:tr w:rsidTr="002F6A68">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得分</w:t>
            </w:r>
          </w:p>
        </w:tc>
      </w:tr>
      <w:tr w:rsidTr="002F6A68">
        <w:trPr>
          <w:trHeight w:val="31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71.94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71.94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71.94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10.00</w:t>
            </w:r>
          </w:p>
        </w:tc>
      </w:tr>
      <w:tr w:rsidTr="002F6A68">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71.94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71.94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71.94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r>
      <w:tr w:rsidTr="002F6A68">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r>
      <w:tr w:rsidTr="002F6A68">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r>
      <w:tr w:rsidTr="002F6A68">
        <w:trPr>
          <w:trHeight w:val="7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存在问题和改进措施</w:t>
            </w:r>
          </w:p>
        </w:tc>
      </w:tr>
      <w:tr w:rsidTr="002F6A68">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2F6A68">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2F6A68">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2F6A68">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2F6A68">
        <w:trPr>
          <w:trHeight w:val="4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实际完成情况</w:t>
            </w:r>
          </w:p>
        </w:tc>
      </w:tr>
      <w:tr w:rsidTr="002F6A68">
        <w:trPr>
          <w:trHeight w:val="1493"/>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提高教师工作积极性，稳定教师队伍，提升教育教学质量。</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市直学校教师教龄津贴和班主任津贴按时足额发放，发放准确率达到100%。</w:t>
            </w:r>
          </w:p>
        </w:tc>
      </w:tr>
      <w:tr w:rsidTr="002F6A68">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绩效指标</w:t>
            </w:r>
          </w:p>
        </w:tc>
      </w:tr>
      <w:tr w:rsidTr="002F6A68">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2F6A68">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偏差原因分析及改进措施</w:t>
            </w:r>
          </w:p>
        </w:tc>
      </w:tr>
      <w:tr w:rsidTr="002F6A68">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2F6A68">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市直学校教师教龄津贴和班主任津贴</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71.94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符合发放教龄津贴和班主任津贴人数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171人、42人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发放标准符合相关规定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符合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符合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按年度及时发放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color w:val="000000"/>
                <w:kern w:val="0"/>
                <w:sz w:val="24"/>
              </w:rPr>
              <w:t xml:space="preserve">12月31日前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108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对教育教学质量的提升具有长期积极影响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762"/>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bl>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tbl>
      <w:tblPr>
        <w:tblStyle w:val="NormalTable_56049952-062b-4507-864e-25bd9010cd37"/>
        <w:tblW w:w="0" w:type="auto"/>
        <w:tblInd w:w="93" w:type="dxa"/>
        <w:tblLook w:val="04A0" w:firstRow="1" w:lastRow="0" w:firstColumn="1" w:lastColumn="0" w:noHBand="0" w:noVBand="1"/>
      </w:tblPr>
      <w:tblGrid>
        <w:gridCol w:w="1599"/>
        <w:gridCol w:w="2175"/>
        <w:gridCol w:w="1917"/>
        <w:gridCol w:w="2227"/>
        <w:gridCol w:w="2266"/>
        <w:gridCol w:w="1416"/>
        <w:gridCol w:w="1056"/>
        <w:gridCol w:w="936"/>
        <w:gridCol w:w="1667"/>
      </w:tblGrid>
      <w:tr w:rsidTr="00D727AB">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40"/>
                <w:szCs w:val="40"/>
              </w:rPr>
            </w:pPr>
            <w:r w:rsidRPr="00D727AB">
              <w:rPr>
                <w:rFonts w:ascii="宋体" w:hAnsi="宋体" w:cs="宋体" w:hint="eastAsia"/>
                <w:color w:val="000000"/>
                <w:kern w:val="0"/>
                <w:sz w:val="40"/>
                <w:szCs w:val="40"/>
              </w:rPr>
              <w:t xml:space="preserve">项目支出绩效自评情况表 </w:t>
            </w:r>
          </w:p>
        </w:tc>
      </w:tr>
      <w:tr w:rsidTr="00D727AB">
        <w:trPr>
          <w:trHeight w:val="497"/>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2024年09月</w:t>
            </w:r>
          </w:p>
        </w:tc>
      </w:tr>
      <w:tr w:rsidTr="00D727AB">
        <w:trPr>
          <w:trHeight w:val="40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校长职级制待遇（市级奖补政策支出）</w:t>
            </w:r>
          </w:p>
        </w:tc>
      </w:tr>
      <w:tr w:rsidTr="00D727AB">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许昌市第二中学</w:t>
            </w:r>
          </w:p>
        </w:tc>
      </w:tr>
      <w:tr w:rsidTr="00D727AB">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得分</w:t>
            </w:r>
          </w:p>
        </w:tc>
      </w:tr>
      <w:tr w:rsidTr="00D727AB">
        <w:trPr>
          <w:trHeight w:val="31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7.22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7.22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7.22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10.00</w:t>
            </w:r>
          </w:p>
        </w:tc>
      </w:tr>
      <w:tr w:rsidTr="00D727AB">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7.22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7.22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7.22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w:t>
            </w:r>
          </w:p>
        </w:tc>
      </w:tr>
      <w:tr w:rsidTr="00D727AB">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w:t>
            </w:r>
          </w:p>
        </w:tc>
      </w:tr>
      <w:tr w:rsidTr="00D727AB">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w:t>
            </w:r>
          </w:p>
        </w:tc>
      </w:tr>
      <w:tr w:rsidTr="00D727AB">
        <w:trPr>
          <w:trHeight w:val="7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存在问题和改进措施</w:t>
            </w:r>
          </w:p>
        </w:tc>
      </w:tr>
      <w:tr w:rsidTr="00D727AB">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D727AB">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D727AB">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D727AB">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D727AB">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D727AB">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D727AB">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D727AB">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D727AB">
        <w:trPr>
          <w:trHeight w:val="4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实际完成情况</w:t>
            </w:r>
          </w:p>
        </w:tc>
      </w:tr>
      <w:tr w:rsidTr="00D727AB">
        <w:trPr>
          <w:trHeight w:val="1493"/>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提高校长工作积极性，稳定教师队伍，提升教育教学质量。</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按时足额发放，发放准确率达到100%。</w:t>
            </w:r>
          </w:p>
        </w:tc>
      </w:tr>
      <w:tr w:rsidTr="00D727AB">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绩效指标</w:t>
            </w:r>
          </w:p>
        </w:tc>
      </w:tr>
      <w:tr w:rsidTr="00D727AB">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D727AB">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偏差原因分析及改进措施</w:t>
            </w:r>
          </w:p>
        </w:tc>
      </w:tr>
      <w:tr w:rsidTr="00D727AB">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D727AB">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校长职级制待遇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7.22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D727AB">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符合发放校长职级制待遇人数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D727AB">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发放标准符合相关规定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符合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符合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D727AB">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按年度及时发放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color w:val="000000"/>
                <w:kern w:val="0"/>
                <w:sz w:val="24"/>
              </w:rPr>
              <w:t xml:space="preserve">12月31日前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D727AB">
        <w:trPr>
          <w:trHeight w:val="108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对教育教学质量的提升具有长期积极影响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D727AB">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D727AB">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bl>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tbl>
      <w:tblPr>
        <w:tblStyle w:val="NormalTable_56049952-062b-4507-864e-25bd9010cd37"/>
        <w:tblW w:w="0" w:type="auto"/>
        <w:tblInd w:w="93" w:type="dxa"/>
        <w:tblLook w:val="04A0" w:firstRow="1" w:lastRow="0" w:firstColumn="1" w:lastColumn="0" w:noHBand="0" w:noVBand="1"/>
      </w:tblPr>
      <w:tblGrid>
        <w:gridCol w:w="707"/>
        <w:gridCol w:w="1513"/>
        <w:gridCol w:w="2816"/>
        <w:gridCol w:w="1867"/>
        <w:gridCol w:w="1651"/>
        <w:gridCol w:w="1715"/>
        <w:gridCol w:w="1416"/>
        <w:gridCol w:w="1056"/>
        <w:gridCol w:w="936"/>
        <w:gridCol w:w="1582"/>
      </w:tblGrid>
      <w:tr w:rsidTr="002F6A68">
        <w:trPr>
          <w:trHeight w:val="510"/>
        </w:trPr>
        <w:tc>
          <w:tcPr>
            <w:tcW w:type="auto" w:w="0"/>
            <w:gridSpan w:val="10"/>
            <w:tcBorders>
              <w:top w:val="nil"/>
              <w:left w:val="nil"/>
              <w:bottom w:val="nil"/>
              <w:right w:val="nil"/>
            </w:tcBorders>
            <w:shd w:val="clear" w:color="auto" w:fill="auto"/>
            <w:noWrap w:val="1"/>
            <w:vAlign w:val="center"/>
            <w:hideMark/>
          </w:tcPr>
          <w:p>
            <w:pPr>
              <w:pStyle w:val="Normal_3e9d087f-c8d7-40b4-80fa-c200c64e6524"/>
              <w:widowControl/>
              <w:jc w:val="center"/>
              <w:rPr>
                <w:rFonts w:ascii="宋体" w:hAnsi="宋体" w:cs="宋体"/>
                <w:color w:val="000000"/>
                <w:kern w:val="0"/>
                <w:sz w:val="40"/>
                <w:szCs w:val="40"/>
              </w:rPr>
            </w:pPr>
            <w:r w:rsidRPr="002F6A68">
              <w:rPr>
                <w:rFonts w:ascii="宋体" w:hAnsi="宋体" w:cs="宋体" w:hint="eastAsia"/>
                <w:color w:val="000000"/>
                <w:kern w:val="0"/>
                <w:sz w:val="40"/>
                <w:szCs w:val="40"/>
              </w:rPr>
              <w:t xml:space="preserve">项目支出绩效自评情况表 </w:t>
            </w:r>
          </w:p>
        </w:tc>
      </w:tr>
      <w:tr w:rsidTr="00C846A0">
        <w:trPr>
          <w:trHeight w:val="511"/>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中央义务教育综合奖补资金</w:t>
            </w:r>
          </w:p>
        </w:tc>
      </w:tr>
      <w:tr w:rsidTr="00C846A0">
        <w:trPr>
          <w:trHeight w:val="547"/>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许昌市第二中学</w:t>
            </w:r>
          </w:p>
        </w:tc>
      </w:tr>
      <w:tr w:rsidTr="00C846A0">
        <w:trPr>
          <w:trHeight w:val="55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得分</w:t>
            </w:r>
          </w:p>
        </w:tc>
      </w:tr>
      <w:tr w:rsidTr="00C846A0">
        <w:trPr>
          <w:trHeight w:val="421"/>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r>
      <w:tr w:rsidTr="00C846A0">
        <w:trPr>
          <w:trHeight w:val="399"/>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r>
      <w:tr w:rsidTr="00C846A0">
        <w:trPr>
          <w:trHeight w:val="418"/>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r>
      <w:tr w:rsidTr="00C846A0">
        <w:trPr>
          <w:trHeight w:val="424"/>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w:t>
            </w:r>
          </w:p>
        </w:tc>
      </w:tr>
      <w:tr w:rsidTr="00C846A0">
        <w:trPr>
          <w:trHeight w:val="559"/>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存在问题和改进措施</w:t>
            </w:r>
          </w:p>
        </w:tc>
      </w:tr>
      <w:tr w:rsidTr="002F6A68">
        <w:trPr>
          <w:trHeight w:val="64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2F6A68">
              <w:rPr>
                <w:rFonts w:ascii="宋体" w:hAnsi="宋体" w:cs="宋体" w:hint="eastAsia"/>
                <w:color w:val="000000"/>
                <w:kern w:val="0"/>
                <w:sz w:val="24"/>
              </w:rPr>
              <w:t xml:space="preserve">根据项目资金文件要求，科学合理安排项目支出，确保完成年度目标计划。</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C846A0">
        <w:trPr>
          <w:trHeight w:val="892"/>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2F6A68">
              <w:rPr>
                <w:rFonts w:ascii="宋体" w:hAnsi="宋体" w:cs="宋体" w:hint="eastAsia"/>
                <w:color w:val="000000"/>
                <w:kern w:val="0"/>
                <w:sz w:val="24"/>
              </w:rPr>
              <w:t xml:space="preserve">按照财政资金拨付程序，规范合规申请拨付资金。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2F6A68">
        <w:trPr>
          <w:trHeight w:val="64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2F6A68">
              <w:rPr>
                <w:rFonts w:ascii="宋体" w:hAnsi="宋体" w:cs="宋体" w:hint="eastAsia"/>
                <w:color w:val="000000"/>
                <w:kern w:val="0"/>
                <w:sz w:val="24"/>
              </w:rPr>
              <w:t xml:space="preserve">根据资金下达文件要求，规范合理管理使用项目资金。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2F6A68">
        <w:trPr>
          <w:trHeight w:val="64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2F6A68">
              <w:rPr>
                <w:rFonts w:ascii="宋体" w:hAnsi="宋体" w:cs="宋体" w:hint="eastAsia"/>
                <w:color w:val="000000"/>
                <w:kern w:val="0"/>
                <w:sz w:val="24"/>
              </w:rPr>
              <w:t xml:space="preserve">完成了项目预算绩效管理，做到了全面实施绩效管理及监督。</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C846A0">
        <w:trPr>
          <w:trHeight w:val="613"/>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实际完成情况</w:t>
            </w:r>
          </w:p>
        </w:tc>
      </w:tr>
      <w:tr w:rsidTr="002F6A68">
        <w:trPr>
          <w:trHeight w:val="57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left"/>
              <w:rPr>
                <w:rFonts w:ascii="宋体" w:hAnsi="宋体" w:cs="宋体"/>
                <w:color w:val="000000"/>
                <w:kern w:val="0"/>
                <w:sz w:val="24"/>
              </w:rPr>
            </w:pPr>
            <w:r w:rsidRPr="002F6A68">
              <w:rPr>
                <w:rFonts w:ascii="宋体" w:hAnsi="宋体" w:cs="宋体" w:hint="eastAsia"/>
                <w:color w:val="000000"/>
                <w:kern w:val="0"/>
                <w:sz w:val="24"/>
              </w:rPr>
              <w:t xml:space="preserve">目标1、实施初中义务教育，促进基础教育均衡发展，完成初中学历教育。                                                         目标2、规范合理管理使用预算资金，确保教育教学工作正常高质量发展，办人民满意学校。</w:t>
            </w:r>
          </w:p>
        </w:tc>
        <w:tc>
          <w:tcPr>
            <w:tcW w:type="auto" w:w="0"/>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全部完成年度目标，完成率100%。</w:t>
            </w:r>
          </w:p>
        </w:tc>
      </w:tr>
      <w:tr w:rsidTr="002F6A68">
        <w:trPr>
          <w:trHeight w:val="85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3"/>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6"/>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2F6A68">
        <w:trPr>
          <w:trHeight w:val="312"/>
        </w:trPr>
        <w:tc>
          <w:tcPr>
            <w:tcW w:type="auto" w:w="0"/>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绩效指标</w:t>
            </w:r>
          </w:p>
        </w:tc>
      </w:tr>
      <w:tr w:rsidTr="002F6A68">
        <w:trPr>
          <w:trHeight w:val="312"/>
        </w:trPr>
        <w:tc>
          <w:tcPr>
            <w:tcW w:type="auto" w:w="0"/>
            <w:gridSpan w:val="1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2F6A68">
        <w:trPr>
          <w:trHeight w:val="5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偏差原因分析及改进措施</w:t>
            </w:r>
          </w:p>
        </w:tc>
      </w:tr>
      <w:tr w:rsidTr="002F6A68">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2F6A68">
        <w:trPr>
          <w:trHeight w:val="645"/>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投入资金额度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64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≤2229人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2229人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64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取得初中学历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645"/>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645"/>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社会各界评价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2F6A68">
        <w:trPr>
          <w:trHeight w:val="645"/>
        </w:trPr>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2F6A68">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p>
        </w:tc>
      </w:tr>
    </w:tbl>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p>
      <w:pPr>
        <w:pStyle w:val="Normal_3e9d087f-c8d7-40b4-80fa-c200c64e6524"/>
        <w:rPr>
          <w:rFonts w:hint="eastAsia"/>
        </w:rPr>
      </w:pPr>
    </w:p>
    <w:tbl>
      <w:tblPr>
        <w:tblStyle w:val="NormalTable_56049952-062b-4507-864e-25bd9010cd37"/>
        <w:tblW w:w="0" w:type="auto"/>
        <w:tblInd w:w="93" w:type="dxa"/>
        <w:tblLook w:val="04A0" w:firstRow="1" w:lastRow="0" w:firstColumn="1" w:lastColumn="0" w:noHBand="0" w:noVBand="1"/>
      </w:tblPr>
      <w:tblGrid>
        <w:gridCol w:w="597"/>
        <w:gridCol w:w="289"/>
        <w:gridCol w:w="1388"/>
        <w:gridCol w:w="2784"/>
        <w:gridCol w:w="1845"/>
        <w:gridCol w:w="1651"/>
        <w:gridCol w:w="1715"/>
        <w:gridCol w:w="1416"/>
        <w:gridCol w:w="1056"/>
        <w:gridCol w:w="936"/>
        <w:gridCol w:w="1582"/>
      </w:tblGrid>
      <w:tr w:rsidTr="00C846A0">
        <w:trPr>
          <w:trHeight w:val="510"/>
        </w:trPr>
        <w:tc>
          <w:tcPr>
            <w:tcW w:type="auto" w:w="0"/>
            <w:gridSpan w:val="11"/>
            <w:tcBorders>
              <w:top w:val="nil"/>
              <w:left w:val="nil"/>
              <w:bottom w:val="nil"/>
              <w:right w:val="nil"/>
            </w:tcBorders>
            <w:shd w:val="clear" w:color="auto" w:fill="auto"/>
            <w:noWrap w:val="1"/>
            <w:vAlign w:val="center"/>
            <w:hideMark/>
          </w:tcPr>
          <w:p>
            <w:pPr>
              <w:pStyle w:val="Normal_3e9d087f-c8d7-40b4-80fa-c200c64e6524"/>
              <w:widowControl/>
              <w:jc w:val="center"/>
              <w:rPr>
                <w:rFonts w:ascii="宋体" w:hAnsi="宋体" w:cs="宋体"/>
                <w:color w:val="000000"/>
                <w:kern w:val="0"/>
                <w:sz w:val="40"/>
                <w:szCs w:val="40"/>
              </w:rPr>
            </w:pPr>
            <w:r w:rsidRPr="00C846A0">
              <w:rPr>
                <w:rFonts w:ascii="宋体" w:hAnsi="宋体" w:cs="宋体" w:hint="eastAsia"/>
                <w:color w:val="000000"/>
                <w:kern w:val="0"/>
                <w:sz w:val="40"/>
                <w:szCs w:val="40"/>
              </w:rPr>
              <w:t xml:space="preserve">项目支出绩效自评情况表 </w:t>
            </w:r>
          </w:p>
        </w:tc>
      </w:tr>
      <w:tr w:rsidTr="006950FD">
        <w:trPr>
          <w:trHeight w:val="448"/>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义务教育薄弱环节改善与能力提升补助资金</w:t>
            </w:r>
          </w:p>
        </w:tc>
      </w:tr>
      <w:tr w:rsidTr="006950FD">
        <w:trPr>
          <w:trHeight w:val="413"/>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许昌市第二中学</w:t>
            </w:r>
          </w:p>
        </w:tc>
      </w:tr>
      <w:tr w:rsidTr="006950FD">
        <w:trPr>
          <w:trHeight w:val="547"/>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得分</w:t>
            </w:r>
          </w:p>
        </w:tc>
      </w:tr>
      <w:tr w:rsidTr="006950FD">
        <w:trPr>
          <w:trHeight w:val="413"/>
        </w:trPr>
        <w:tc>
          <w:tcPr>
            <w:tcW w:type="auto" w:w="0"/>
            <w:gridSpan w:val="3"/>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290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290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290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w:t>
            </w:r>
          </w:p>
        </w:tc>
      </w:tr>
      <w:tr w:rsidTr="006950FD">
        <w:trPr>
          <w:trHeight w:val="418"/>
        </w:trPr>
        <w:tc>
          <w:tcPr>
            <w:tcW w:type="auto" w:w="0"/>
            <w:gridSpan w:val="3"/>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290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290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290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w:t>
            </w:r>
          </w:p>
        </w:tc>
      </w:tr>
      <w:tr w:rsidTr="006950FD">
        <w:trPr>
          <w:trHeight w:val="410"/>
        </w:trPr>
        <w:tc>
          <w:tcPr>
            <w:tcW w:type="auto" w:w="0"/>
            <w:gridSpan w:val="3"/>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w:t>
            </w:r>
          </w:p>
        </w:tc>
      </w:tr>
      <w:tr w:rsidTr="006950FD">
        <w:trPr>
          <w:trHeight w:val="417"/>
        </w:trPr>
        <w:tc>
          <w:tcPr>
            <w:tcW w:type="auto" w:w="0"/>
            <w:gridSpan w:val="3"/>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w:t>
            </w:r>
          </w:p>
        </w:tc>
      </w:tr>
      <w:tr w:rsidTr="006950FD">
        <w:trPr>
          <w:trHeight w:val="423"/>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存在问题和改进措施</w:t>
            </w:r>
          </w:p>
        </w:tc>
      </w:tr>
      <w:tr w:rsidTr="00C846A0">
        <w:trPr>
          <w:trHeight w:val="645"/>
        </w:trPr>
        <w:tc>
          <w:tcPr>
            <w:tcW w:type="auto" w:w="0"/>
            <w:gridSpan w:val="3"/>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C846A0">
              <w:rPr>
                <w:rFonts w:ascii="宋体" w:hAnsi="宋体" w:cs="宋体" w:hint="eastAsia"/>
                <w:color w:val="000000"/>
                <w:kern w:val="0"/>
                <w:sz w:val="24"/>
              </w:rPr>
              <w:t xml:space="preserve">根据项目资金文件要求，科学合理安排项目支出，确保完成年度目标计划。</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C846A0">
        <w:trPr>
          <w:trHeight w:val="645"/>
        </w:trPr>
        <w:tc>
          <w:tcPr>
            <w:tcW w:type="auto" w:w="0"/>
            <w:gridSpan w:val="3"/>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C846A0">
              <w:rPr>
                <w:rFonts w:ascii="宋体" w:hAnsi="宋体" w:cs="宋体" w:hint="eastAsia"/>
                <w:color w:val="000000"/>
                <w:kern w:val="0"/>
                <w:sz w:val="24"/>
              </w:rPr>
              <w:t xml:space="preserve">按照财政资金拨付程序，规范合规申请拨付资金。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C846A0">
        <w:trPr>
          <w:trHeight w:val="645"/>
        </w:trPr>
        <w:tc>
          <w:tcPr>
            <w:tcW w:type="auto" w:w="0"/>
            <w:gridSpan w:val="3"/>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C846A0">
              <w:rPr>
                <w:rFonts w:ascii="宋体" w:hAnsi="宋体" w:cs="宋体" w:hint="eastAsia"/>
                <w:color w:val="000000"/>
                <w:kern w:val="0"/>
                <w:sz w:val="24"/>
              </w:rPr>
              <w:t xml:space="preserve">根据资金下达文件要求，规范合理管理使用项目资金。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C846A0">
        <w:trPr>
          <w:trHeight w:val="645"/>
        </w:trPr>
        <w:tc>
          <w:tcPr>
            <w:tcW w:type="auto" w:w="0"/>
            <w:gridSpan w:val="3"/>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r w:rsidRPr="00C846A0">
              <w:rPr>
                <w:rFonts w:ascii="宋体" w:hAnsi="宋体" w:cs="宋体" w:hint="eastAsia"/>
                <w:color w:val="000000"/>
                <w:kern w:val="0"/>
                <w:sz w:val="24"/>
              </w:rPr>
              <w:t xml:space="preserve">完成了项目预算绩效管理，做到了全面实施绩效管理及监督。</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p>
        </w:tc>
      </w:tr>
      <w:tr w:rsidTr="00C846A0">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实际完成情况</w:t>
            </w:r>
          </w:p>
        </w:tc>
      </w:tr>
      <w:tr w:rsidTr="00C846A0">
        <w:trPr>
          <w:trHeight w:val="57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pPr>
              <w:pStyle w:val="Normal_3e9d087f-c8d7-40b4-80fa-c200c64e6524"/>
              <w:widowControl/>
              <w:jc w:val="left"/>
              <w:rPr>
                <w:rFonts w:ascii="宋体" w:hAnsi="宋体" w:cs="宋体"/>
                <w:color w:val="000000"/>
                <w:kern w:val="0"/>
                <w:sz w:val="24"/>
              </w:rPr>
            </w:pPr>
            <w:r w:rsidRPr="00C846A0">
              <w:rPr>
                <w:rFonts w:ascii="宋体" w:hAnsi="宋体" w:cs="宋体" w:hint="eastAsia"/>
                <w:color w:val="000000"/>
                <w:kern w:val="0"/>
                <w:sz w:val="24"/>
              </w:rPr>
              <w:t xml:space="preserve">目标1、实施初中义务教育，促进基础教育均衡发展，完成初中学历教育。                                                         目标2、规范合理管理使用预算资金，确保教育教学工作正常高质量发展，办人民满意学校。</w:t>
            </w:r>
          </w:p>
        </w:tc>
        <w:tc>
          <w:tcPr>
            <w:tcW w:type="auto" w:w="0"/>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全部完成年度目标，完成率100%。</w:t>
            </w:r>
          </w:p>
        </w:tc>
      </w:tr>
      <w:tr w:rsidTr="00C846A0">
        <w:trPr>
          <w:trHeight w:val="85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4"/>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6"/>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C846A0">
        <w:trPr>
          <w:trHeight w:val="312"/>
        </w:trPr>
        <w:tc>
          <w:tcPr>
            <w:tcW w:type="auto" w:w="0"/>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绩效指标</w:t>
            </w:r>
          </w:p>
        </w:tc>
      </w:tr>
      <w:tr w:rsidTr="00C846A0">
        <w:trPr>
          <w:trHeight w:val="312"/>
        </w:trPr>
        <w:tc>
          <w:tcPr>
            <w:tcW w:type="auto" w:w="0"/>
            <w:gridSpan w:val="11"/>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C846A0">
        <w:trPr>
          <w:trHeight w:val="5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偏差原因分析及改进措施</w:t>
            </w:r>
          </w:p>
        </w:tc>
      </w:tr>
      <w:tr w:rsidTr="00C846A0">
        <w:trPr>
          <w:trHeight w:val="312"/>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r>
      <w:tr w:rsidTr="00C846A0">
        <w:trPr>
          <w:trHeight w:val="64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投入资金额度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≤290万元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290万元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C846A0">
        <w:trPr>
          <w:trHeight w:val="64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≤2229人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2229人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C846A0">
        <w:trPr>
          <w:trHeight w:val="64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3e9d087f-c8d7-40b4-80fa-c200c64e6524"/>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取得初中学历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C846A0">
        <w:trPr>
          <w:trHeight w:val="64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C846A0">
        <w:trPr>
          <w:trHeight w:val="64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社会各界评价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p>
        </w:tc>
      </w:tr>
      <w:tr w:rsidTr="00C846A0">
        <w:trPr>
          <w:trHeight w:val="645"/>
        </w:trPr>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center"/>
              <w:rPr>
                <w:rFonts w:ascii="宋体" w:hAnsi="宋体" w:cs="宋体"/>
                <w:color w:val="000000"/>
                <w:kern w:val="0"/>
                <w:sz w:val="24"/>
              </w:rPr>
            </w:pPr>
            <w:r w:rsidRPr="00C846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3e9d087f-c8d7-40b4-80fa-c200c64e6524"/>
              <w:widowControl/>
              <w:jc w:val="left"/>
              <w:rPr>
                <w:rFonts w:ascii="宋体" w:hAnsi="宋体" w:cs="宋体"/>
                <w:color w:val="000000"/>
                <w:kern w:val="0"/>
                <w:sz w:val="24"/>
              </w:rPr>
            </w:pPr>
          </w:p>
        </w:tc>
      </w:tr>
      <w:tr w:rsidTr="00C846A0">
        <w:trPr>
          <w:trHeight w:val="270"/>
        </w:trPr>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c>
          <w:tcPr>
            <w:tcW w:type="auto" w:w="0"/>
            <w:tcBorders>
              <w:top w:val="nil"/>
              <w:left w:val="nil"/>
              <w:bottom w:val="nil"/>
              <w:right w:val="nil"/>
            </w:tcBorders>
            <w:shd w:val="clear" w:color="auto" w:fill="auto"/>
            <w:noWrap w:val="1"/>
            <w:vAlign w:val="center"/>
            <w:hideMark/>
          </w:tcPr>
          <w:p>
            <w:pPr>
              <w:pStyle w:val="Normal_3e9d087f-c8d7-40b4-80fa-c200c64e6524"/>
              <w:widowControl/>
              <w:jc w:val="left"/>
              <w:rPr>
                <w:rFonts w:ascii="宋体" w:hAnsi="宋体" w:cs="宋体"/>
                <w:color w:val="000000"/>
                <w:kern w:val="0"/>
                <w:sz w:val="22"/>
                <w:szCs w:val="22"/>
              </w:rPr>
            </w:pPr>
          </w:p>
        </w:tc>
      </w:tr>
    </w:tbl>
    <w:p>
      <w:pPr>
        <w:pStyle w:val="Normal_3e9d087f-c8d7-40b4-80fa-c200c64e6524"/>
        <w:rPr>
          <w:rFonts w:hint="eastAsia"/>
        </w:rPr>
        <w:sectPr>
          <w:pgSz w:w="16838" w:h="11906" w:orient="landscape"/>
          <w:pgMar w:top="851" w:right="851" w:bottom="851" w:left="851" w:header="851" w:footer="992" w:gutter="0"/>
          <w:cols w:num="1" w:space="425">
            <w:col w:w="15136"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3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3e9d087f-c8d7-40b4-80fa-c200c64e6524">
    <w:name w:val="Normal_3e9d087f-c8d7-40b4-80fa-c200c64e6524"/>
    <w:qFormat/>
    <w:rsid w:val="00F5575E"/>
    <w:pPr>
      <w:widowControl w:val="0"/>
      <w:jc w:val="both"/>
    </w:pPr>
    <w:rPr>
      <w:kern w:val="2"/>
      <w:sz w:val="21"/>
      <w:szCs w:val="24"/>
    </w:rPr>
  </w:style>
  <w:style w:type="table" w:styleId="NormalTable_56049952-062b-4507-864e-25bd9010cd37">
    <w:name w:val="Normal Table_56049952-062b-4507-864e-25bd9010cd37"/>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