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许昌市种子管理站单位决算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许昌市种子管理站概况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许昌市种子管理站概况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管理种子事宜，促进农业发展；农作物新品种区域试验与审定；农作物种子质量管理</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许昌市种子管理站内设机构3个,包括：办公室、种子检验科、品种示范科。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从决算单位构成看，许昌市种子管理站单位决算包括：本级决算（1个）。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许昌市种子管理站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321.15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63.67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7.83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233.31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14.91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321.15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321.15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2.40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323.55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323.55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321.15</w:t>
            </w:r>
          </w:p>
        </w:tc>
        <w:tc>
          <w:tcPr>
            <w:tcW w:w="1440" w:type="dxa"/>
            <w:vAlign w:val="center"/>
          </w:tcPr>
          <w:p>
            <w:pPr>
              <w:jc w:val="right"/>
            </w:pPr>
            <w:r>
              <w:rPr>
                <w:rFonts w:ascii="宋体" w:hAnsi="宋体" w:eastAsia="宋体" w:cs="宋体"/>
                <w:b/>
                <w:i w:val="0"/>
                <w:color w:val="000000"/>
                <w:sz w:val="17"/>
              </w:rPr>
              <w:t>321.15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1.43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63.67</w:t>
            </w:r>
          </w:p>
        </w:tc>
        <w:tc>
          <w:tcPr>
            <w:tcW w:w="1440" w:type="dxa"/>
            <w:vAlign w:val="center"/>
          </w:tcPr>
          <w:p>
            <w:pPr>
              <w:jc w:val="right"/>
            </w:pPr>
            <w:r>
              <w:rPr>
                <w:rFonts w:ascii="宋体" w:hAnsi="宋体" w:eastAsia="宋体" w:cs="宋体"/>
                <w:b w:val="0"/>
                <w:i w:val="0"/>
                <w:color w:val="000000"/>
                <w:sz w:val="17"/>
              </w:rPr>
              <w:t>63.67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58.13</w:t>
            </w:r>
          </w:p>
        </w:tc>
        <w:tc>
          <w:tcPr>
            <w:tcW w:w="1440" w:type="dxa"/>
            <w:vAlign w:val="center"/>
          </w:tcPr>
          <w:p>
            <w:pPr>
              <w:jc w:val="right"/>
            </w:pPr>
            <w:r>
              <w:rPr>
                <w:rFonts w:ascii="宋体" w:hAnsi="宋体" w:eastAsia="宋体" w:cs="宋体"/>
                <w:b w:val="0"/>
                <w:i w:val="0"/>
                <w:color w:val="000000"/>
                <w:sz w:val="17"/>
              </w:rPr>
              <w:t>58.13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42.70</w:t>
            </w:r>
          </w:p>
        </w:tc>
        <w:tc>
          <w:tcPr>
            <w:tcW w:w="1440" w:type="dxa"/>
            <w:vAlign w:val="center"/>
          </w:tcPr>
          <w:p>
            <w:pPr>
              <w:jc w:val="right"/>
            </w:pPr>
            <w:r>
              <w:rPr>
                <w:rFonts w:ascii="宋体" w:hAnsi="宋体" w:eastAsia="宋体" w:cs="宋体"/>
                <w:b w:val="0"/>
                <w:i w:val="0"/>
                <w:color w:val="000000"/>
                <w:sz w:val="17"/>
              </w:rPr>
              <w:t>42.70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5.54</w:t>
            </w:r>
          </w:p>
        </w:tc>
        <w:tc>
          <w:tcPr>
            <w:tcW w:w="1440" w:type="dxa"/>
            <w:vAlign w:val="center"/>
          </w:tcPr>
          <w:p>
            <w:pPr>
              <w:jc w:val="right"/>
            </w:pPr>
            <w:r>
              <w:rPr>
                <w:rFonts w:ascii="宋体" w:hAnsi="宋体" w:eastAsia="宋体" w:cs="宋体"/>
                <w:b w:val="0"/>
                <w:i w:val="0"/>
                <w:color w:val="000000"/>
                <w:sz w:val="17"/>
              </w:rPr>
              <w:t>5.54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5.54</w:t>
            </w:r>
          </w:p>
        </w:tc>
        <w:tc>
          <w:tcPr>
            <w:tcW w:w="1440" w:type="dxa"/>
            <w:vAlign w:val="center"/>
          </w:tcPr>
          <w:p>
            <w:pPr>
              <w:jc w:val="right"/>
            </w:pPr>
            <w:r>
              <w:rPr>
                <w:rFonts w:ascii="宋体" w:hAnsi="宋体" w:eastAsia="宋体" w:cs="宋体"/>
                <w:b w:val="0"/>
                <w:i w:val="0"/>
                <w:color w:val="000000"/>
                <w:sz w:val="17"/>
              </w:rPr>
              <w:t>5.54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233.31</w:t>
            </w:r>
          </w:p>
        </w:tc>
        <w:tc>
          <w:tcPr>
            <w:tcW w:w="1440" w:type="dxa"/>
            <w:vAlign w:val="center"/>
          </w:tcPr>
          <w:p>
            <w:pPr>
              <w:jc w:val="right"/>
            </w:pPr>
            <w:r>
              <w:rPr>
                <w:rFonts w:ascii="宋体" w:hAnsi="宋体" w:eastAsia="宋体" w:cs="宋体"/>
                <w:b w:val="0"/>
                <w:i w:val="0"/>
                <w:color w:val="000000"/>
                <w:sz w:val="17"/>
              </w:rPr>
              <w:t>233.31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233.31</w:t>
            </w:r>
          </w:p>
        </w:tc>
        <w:tc>
          <w:tcPr>
            <w:tcW w:w="1440" w:type="dxa"/>
            <w:vAlign w:val="center"/>
          </w:tcPr>
          <w:p>
            <w:pPr>
              <w:jc w:val="right"/>
            </w:pPr>
            <w:r>
              <w:rPr>
                <w:rFonts w:ascii="宋体" w:hAnsi="宋体" w:eastAsia="宋体" w:cs="宋体"/>
                <w:b w:val="0"/>
                <w:i w:val="0"/>
                <w:color w:val="000000"/>
                <w:sz w:val="17"/>
              </w:rPr>
              <w:t>233.31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227.82</w:t>
            </w:r>
          </w:p>
        </w:tc>
        <w:tc>
          <w:tcPr>
            <w:tcW w:w="1440" w:type="dxa"/>
            <w:vAlign w:val="center"/>
          </w:tcPr>
          <w:p>
            <w:pPr>
              <w:jc w:val="right"/>
            </w:pPr>
            <w:r>
              <w:rPr>
                <w:rFonts w:ascii="宋体" w:hAnsi="宋体" w:eastAsia="宋体" w:cs="宋体"/>
                <w:b w:val="0"/>
                <w:i w:val="0"/>
                <w:color w:val="000000"/>
                <w:sz w:val="17"/>
              </w:rPr>
              <w:t>227.82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2130122</w:t>
            </w:r>
          </w:p>
        </w:tc>
        <w:tc>
          <w:tcPr>
            <w:tcW w:w="3140" w:type="dxa"/>
            <w:vAlign w:val="center"/>
          </w:tcPr>
          <w:p>
            <w:pPr>
              <w:jc w:val="left"/>
            </w:pPr>
            <w:r>
              <w:rPr>
                <w:rFonts w:ascii="宋体" w:hAnsi="宋体" w:eastAsia="宋体" w:cs="宋体"/>
                <w:b w:val="0"/>
                <w:i w:val="0"/>
                <w:color w:val="000000"/>
                <w:sz w:val="17"/>
              </w:rPr>
              <w:t>农业生产发展</w:t>
            </w:r>
          </w:p>
        </w:tc>
        <w:tc>
          <w:tcPr>
            <w:tcW w:w="1440" w:type="dxa"/>
            <w:vAlign w:val="center"/>
          </w:tcPr>
          <w:p>
            <w:pPr>
              <w:jc w:val="right"/>
            </w:pPr>
            <w:r>
              <w:rPr>
                <w:rFonts w:ascii="宋体" w:hAnsi="宋体" w:eastAsia="宋体" w:cs="宋体"/>
                <w:b w:val="0"/>
                <w:i w:val="0"/>
                <w:color w:val="000000"/>
                <w:sz w:val="17"/>
              </w:rPr>
              <w:t>5.49</w:t>
            </w:r>
          </w:p>
        </w:tc>
        <w:tc>
          <w:tcPr>
            <w:tcW w:w="1440" w:type="dxa"/>
            <w:vAlign w:val="center"/>
          </w:tcPr>
          <w:p>
            <w:pPr>
              <w:jc w:val="right"/>
            </w:pPr>
            <w:r>
              <w:rPr>
                <w:rFonts w:ascii="宋体" w:hAnsi="宋体" w:eastAsia="宋体" w:cs="宋体"/>
                <w:b w:val="0"/>
                <w:i w:val="0"/>
                <w:color w:val="000000"/>
                <w:sz w:val="17"/>
              </w:rPr>
              <w:t>5.49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14.91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321.15</w:t>
            </w:r>
          </w:p>
        </w:tc>
        <w:tc>
          <w:tcPr>
            <w:tcW w:w="1600" w:type="dxa"/>
            <w:vAlign w:val="center"/>
          </w:tcPr>
          <w:p>
            <w:pPr>
              <w:jc w:val="right"/>
            </w:pPr>
            <w:r>
              <w:rPr>
                <w:rFonts w:ascii="宋体" w:hAnsi="宋体" w:eastAsia="宋体" w:cs="宋体"/>
                <w:b/>
                <w:i w:val="0"/>
                <w:color w:val="000000"/>
                <w:sz w:val="19"/>
              </w:rPr>
              <w:t>315.66</w:t>
            </w:r>
          </w:p>
        </w:tc>
        <w:tc>
          <w:tcPr>
            <w:tcW w:w="1600" w:type="dxa"/>
            <w:vAlign w:val="center"/>
          </w:tcPr>
          <w:p>
            <w:pPr>
              <w:jc w:val="right"/>
            </w:pPr>
            <w:r>
              <w:rPr>
                <w:rFonts w:ascii="宋体" w:hAnsi="宋体" w:eastAsia="宋体" w:cs="宋体"/>
                <w:b/>
                <w:i w:val="0"/>
                <w:color w:val="000000"/>
                <w:sz w:val="19"/>
              </w:rPr>
              <w:t>5.49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1.43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63.67</w:t>
            </w:r>
          </w:p>
        </w:tc>
        <w:tc>
          <w:tcPr>
            <w:tcW w:w="1600" w:type="dxa"/>
            <w:vAlign w:val="center"/>
          </w:tcPr>
          <w:p>
            <w:pPr>
              <w:jc w:val="right"/>
            </w:pPr>
            <w:r>
              <w:rPr>
                <w:rFonts w:ascii="宋体" w:hAnsi="宋体" w:eastAsia="宋体" w:cs="宋体"/>
                <w:b w:val="0"/>
                <w:i w:val="0"/>
                <w:color w:val="000000"/>
                <w:sz w:val="19"/>
              </w:rPr>
              <w:t>63.67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58.13</w:t>
            </w:r>
          </w:p>
        </w:tc>
        <w:tc>
          <w:tcPr>
            <w:tcW w:w="1600" w:type="dxa"/>
            <w:vAlign w:val="center"/>
          </w:tcPr>
          <w:p>
            <w:pPr>
              <w:jc w:val="right"/>
            </w:pPr>
            <w:r>
              <w:rPr>
                <w:rFonts w:ascii="宋体" w:hAnsi="宋体" w:eastAsia="宋体" w:cs="宋体"/>
                <w:b w:val="0"/>
                <w:i w:val="0"/>
                <w:color w:val="000000"/>
                <w:sz w:val="19"/>
              </w:rPr>
              <w:t>58.13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42.70</w:t>
            </w:r>
          </w:p>
        </w:tc>
        <w:tc>
          <w:tcPr>
            <w:tcW w:w="1600" w:type="dxa"/>
            <w:vAlign w:val="center"/>
          </w:tcPr>
          <w:p>
            <w:pPr>
              <w:jc w:val="right"/>
            </w:pPr>
            <w:r>
              <w:rPr>
                <w:rFonts w:ascii="宋体" w:hAnsi="宋体" w:eastAsia="宋体" w:cs="宋体"/>
                <w:b w:val="0"/>
                <w:i w:val="0"/>
                <w:color w:val="000000"/>
                <w:sz w:val="19"/>
              </w:rPr>
              <w:t>42.70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5.54</w:t>
            </w:r>
          </w:p>
        </w:tc>
        <w:tc>
          <w:tcPr>
            <w:tcW w:w="1600" w:type="dxa"/>
            <w:vAlign w:val="center"/>
          </w:tcPr>
          <w:p>
            <w:pPr>
              <w:jc w:val="right"/>
            </w:pPr>
            <w:r>
              <w:rPr>
                <w:rFonts w:ascii="宋体" w:hAnsi="宋体" w:eastAsia="宋体" w:cs="宋体"/>
                <w:b w:val="0"/>
                <w:i w:val="0"/>
                <w:color w:val="000000"/>
                <w:sz w:val="19"/>
              </w:rPr>
              <w:t>5.54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5.54</w:t>
            </w:r>
          </w:p>
        </w:tc>
        <w:tc>
          <w:tcPr>
            <w:tcW w:w="1600" w:type="dxa"/>
            <w:vAlign w:val="center"/>
          </w:tcPr>
          <w:p>
            <w:pPr>
              <w:jc w:val="right"/>
            </w:pPr>
            <w:r>
              <w:rPr>
                <w:rFonts w:ascii="宋体" w:hAnsi="宋体" w:eastAsia="宋体" w:cs="宋体"/>
                <w:b w:val="0"/>
                <w:i w:val="0"/>
                <w:color w:val="000000"/>
                <w:sz w:val="19"/>
              </w:rPr>
              <w:t>5.54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233.31</w:t>
            </w:r>
          </w:p>
        </w:tc>
        <w:tc>
          <w:tcPr>
            <w:tcW w:w="1600" w:type="dxa"/>
            <w:vAlign w:val="center"/>
          </w:tcPr>
          <w:p>
            <w:pPr>
              <w:jc w:val="right"/>
            </w:pPr>
            <w:r>
              <w:rPr>
                <w:rFonts w:ascii="宋体" w:hAnsi="宋体" w:eastAsia="宋体" w:cs="宋体"/>
                <w:b w:val="0"/>
                <w:i w:val="0"/>
                <w:color w:val="000000"/>
                <w:sz w:val="19"/>
              </w:rPr>
              <w:t>227.82</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233.31</w:t>
            </w:r>
          </w:p>
        </w:tc>
        <w:tc>
          <w:tcPr>
            <w:tcW w:w="1600" w:type="dxa"/>
            <w:vAlign w:val="center"/>
          </w:tcPr>
          <w:p>
            <w:pPr>
              <w:jc w:val="right"/>
            </w:pPr>
            <w:r>
              <w:rPr>
                <w:rFonts w:ascii="宋体" w:hAnsi="宋体" w:eastAsia="宋体" w:cs="宋体"/>
                <w:b w:val="0"/>
                <w:i w:val="0"/>
                <w:color w:val="000000"/>
                <w:sz w:val="19"/>
              </w:rPr>
              <w:t>227.82</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227.82</w:t>
            </w:r>
          </w:p>
        </w:tc>
        <w:tc>
          <w:tcPr>
            <w:tcW w:w="1600" w:type="dxa"/>
            <w:vAlign w:val="center"/>
          </w:tcPr>
          <w:p>
            <w:pPr>
              <w:jc w:val="right"/>
            </w:pPr>
            <w:r>
              <w:rPr>
                <w:rFonts w:ascii="宋体" w:hAnsi="宋体" w:eastAsia="宋体" w:cs="宋体"/>
                <w:b w:val="0"/>
                <w:i w:val="0"/>
                <w:color w:val="000000"/>
                <w:sz w:val="19"/>
              </w:rPr>
              <w:t>227.82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2130122</w:t>
            </w:r>
          </w:p>
        </w:tc>
        <w:tc>
          <w:tcPr>
            <w:tcW w:w="3480" w:type="dxa"/>
            <w:vAlign w:val="center"/>
          </w:tcPr>
          <w:p>
            <w:pPr>
              <w:jc w:val="left"/>
            </w:pPr>
            <w:r>
              <w:rPr>
                <w:rFonts w:ascii="宋体" w:hAnsi="宋体" w:eastAsia="宋体" w:cs="宋体"/>
                <w:b w:val="0"/>
                <w:i w:val="0"/>
                <w:color w:val="000000"/>
                <w:sz w:val="19"/>
              </w:rPr>
              <w:t>农业生产发展</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14.91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321.15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1.43</w:t>
            </w:r>
          </w:p>
        </w:tc>
        <w:tc>
          <w:tcPr>
            <w:tcW w:w="1420" w:type="dxa"/>
            <w:vAlign w:val="center"/>
          </w:tcPr>
          <w:p>
            <w:pPr>
              <w:jc w:val="right"/>
            </w:pPr>
            <w:r>
              <w:rPr>
                <w:rFonts w:ascii="宋体" w:hAnsi="宋体" w:eastAsia="宋体" w:cs="宋体"/>
                <w:b w:val="0"/>
                <w:i w:val="0"/>
                <w:color w:val="000000"/>
                <w:sz w:val="18"/>
              </w:rPr>
              <w:t>1.43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63.67</w:t>
            </w:r>
          </w:p>
        </w:tc>
        <w:tc>
          <w:tcPr>
            <w:tcW w:w="1420" w:type="dxa"/>
            <w:vAlign w:val="center"/>
          </w:tcPr>
          <w:p>
            <w:pPr>
              <w:jc w:val="right"/>
            </w:pPr>
            <w:r>
              <w:rPr>
                <w:rFonts w:ascii="宋体" w:hAnsi="宋体" w:eastAsia="宋体" w:cs="宋体"/>
                <w:b w:val="0"/>
                <w:i w:val="0"/>
                <w:color w:val="000000"/>
                <w:sz w:val="18"/>
              </w:rPr>
              <w:t>63.67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7.83</w:t>
            </w:r>
          </w:p>
        </w:tc>
        <w:tc>
          <w:tcPr>
            <w:tcW w:w="1420" w:type="dxa"/>
            <w:vAlign w:val="center"/>
          </w:tcPr>
          <w:p>
            <w:pPr>
              <w:jc w:val="right"/>
            </w:pPr>
            <w:r>
              <w:rPr>
                <w:rFonts w:ascii="宋体" w:hAnsi="宋体" w:eastAsia="宋体" w:cs="宋体"/>
                <w:b w:val="0"/>
                <w:i w:val="0"/>
                <w:color w:val="000000"/>
                <w:sz w:val="18"/>
              </w:rPr>
              <w:t>7.83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233.31</w:t>
            </w:r>
          </w:p>
        </w:tc>
        <w:tc>
          <w:tcPr>
            <w:tcW w:w="1420" w:type="dxa"/>
            <w:vAlign w:val="center"/>
          </w:tcPr>
          <w:p>
            <w:pPr>
              <w:jc w:val="right"/>
            </w:pPr>
            <w:r>
              <w:rPr>
                <w:rFonts w:ascii="宋体" w:hAnsi="宋体" w:eastAsia="宋体" w:cs="宋体"/>
                <w:b w:val="0"/>
                <w:i w:val="0"/>
                <w:color w:val="000000"/>
                <w:sz w:val="18"/>
              </w:rPr>
              <w:t>233.31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14.91</w:t>
            </w:r>
          </w:p>
        </w:tc>
        <w:tc>
          <w:tcPr>
            <w:tcW w:w="1420" w:type="dxa"/>
            <w:vAlign w:val="center"/>
          </w:tcPr>
          <w:p>
            <w:pPr>
              <w:jc w:val="right"/>
            </w:pPr>
            <w:r>
              <w:rPr>
                <w:rFonts w:ascii="宋体" w:hAnsi="宋体" w:eastAsia="宋体" w:cs="宋体"/>
                <w:b w:val="0"/>
                <w:i w:val="0"/>
                <w:color w:val="000000"/>
                <w:sz w:val="18"/>
              </w:rPr>
              <w:t>14.91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321.15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321.15</w:t>
            </w:r>
          </w:p>
        </w:tc>
        <w:tc>
          <w:tcPr>
            <w:tcW w:w="1420" w:type="dxa"/>
            <w:vAlign w:val="center"/>
          </w:tcPr>
          <w:p>
            <w:pPr>
              <w:jc w:val="right"/>
            </w:pPr>
            <w:r>
              <w:rPr>
                <w:rFonts w:ascii="宋体" w:hAnsi="宋体" w:eastAsia="宋体" w:cs="宋体"/>
                <w:b w:val="0"/>
                <w:i w:val="0"/>
                <w:color w:val="000000"/>
                <w:sz w:val="18"/>
              </w:rPr>
              <w:t>321.15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321.15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321.15</w:t>
            </w:r>
          </w:p>
        </w:tc>
        <w:tc>
          <w:tcPr>
            <w:tcW w:w="1420" w:type="dxa"/>
            <w:vAlign w:val="center"/>
          </w:tcPr>
          <w:p>
            <w:pPr>
              <w:jc w:val="right"/>
            </w:pPr>
            <w:r>
              <w:rPr>
                <w:rFonts w:ascii="宋体" w:hAnsi="宋体" w:eastAsia="宋体" w:cs="宋体"/>
                <w:b w:val="0"/>
                <w:i w:val="0"/>
                <w:color w:val="000000"/>
                <w:sz w:val="18"/>
              </w:rPr>
              <w:t>321.15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321.15</w:t>
            </w:r>
          </w:p>
        </w:tc>
        <w:tc>
          <w:tcPr>
            <w:tcW w:w="2700" w:type="dxa"/>
            <w:vAlign w:val="center"/>
          </w:tcPr>
          <w:p>
            <w:pPr>
              <w:jc w:val="right"/>
            </w:pPr>
            <w:r>
              <w:rPr>
                <w:rFonts w:ascii="宋体" w:hAnsi="宋体" w:eastAsia="宋体" w:cs="宋体"/>
                <w:b/>
                <w:i w:val="0"/>
                <w:color w:val="000000"/>
                <w:sz w:val="25"/>
              </w:rPr>
              <w:t>315.66</w:t>
            </w:r>
          </w:p>
        </w:tc>
        <w:tc>
          <w:tcPr>
            <w:tcW w:w="2658" w:type="dxa"/>
            <w:vAlign w:val="center"/>
          </w:tcPr>
          <w:p>
            <w:pPr>
              <w:jc w:val="right"/>
            </w:pPr>
            <w:r>
              <w:rPr>
                <w:rFonts w:ascii="宋体" w:hAnsi="宋体" w:eastAsia="宋体" w:cs="宋体"/>
                <w:b/>
                <w:i w:val="0"/>
                <w:color w:val="000000"/>
                <w:sz w:val="25"/>
              </w:rPr>
              <w:t>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1.43</w:t>
            </w:r>
          </w:p>
        </w:tc>
        <w:tc>
          <w:tcPr>
            <w:tcW w:w="2700" w:type="dxa"/>
            <w:vAlign w:val="center"/>
          </w:tcPr>
          <w:p>
            <w:pPr>
              <w:jc w:val="right"/>
            </w:pPr>
            <w:r>
              <w:rPr>
                <w:rFonts w:ascii="宋体" w:hAnsi="宋体" w:eastAsia="宋体" w:cs="宋体"/>
                <w:b w:val="0"/>
                <w:i w:val="0"/>
                <w:color w:val="000000"/>
                <w:sz w:val="25"/>
              </w:rPr>
              <w:t>1.43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1.43</w:t>
            </w:r>
          </w:p>
        </w:tc>
        <w:tc>
          <w:tcPr>
            <w:tcW w:w="2700" w:type="dxa"/>
            <w:vAlign w:val="center"/>
          </w:tcPr>
          <w:p>
            <w:pPr>
              <w:jc w:val="right"/>
            </w:pPr>
            <w:r>
              <w:rPr>
                <w:rFonts w:ascii="宋体" w:hAnsi="宋体" w:eastAsia="宋体" w:cs="宋体"/>
                <w:b w:val="0"/>
                <w:i w:val="0"/>
                <w:color w:val="000000"/>
                <w:sz w:val="25"/>
              </w:rPr>
              <w:t>1.43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1.43</w:t>
            </w:r>
          </w:p>
        </w:tc>
        <w:tc>
          <w:tcPr>
            <w:tcW w:w="2700" w:type="dxa"/>
            <w:vAlign w:val="center"/>
          </w:tcPr>
          <w:p>
            <w:pPr>
              <w:jc w:val="right"/>
            </w:pPr>
            <w:r>
              <w:rPr>
                <w:rFonts w:ascii="宋体" w:hAnsi="宋体" w:eastAsia="宋体" w:cs="宋体"/>
                <w:b w:val="0"/>
                <w:i w:val="0"/>
                <w:color w:val="000000"/>
                <w:sz w:val="25"/>
              </w:rPr>
              <w:t>1.43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63.67</w:t>
            </w:r>
          </w:p>
        </w:tc>
        <w:tc>
          <w:tcPr>
            <w:tcW w:w="2700" w:type="dxa"/>
            <w:vAlign w:val="center"/>
          </w:tcPr>
          <w:p>
            <w:pPr>
              <w:jc w:val="right"/>
            </w:pPr>
            <w:r>
              <w:rPr>
                <w:rFonts w:ascii="宋体" w:hAnsi="宋体" w:eastAsia="宋体" w:cs="宋体"/>
                <w:b w:val="0"/>
                <w:i w:val="0"/>
                <w:color w:val="000000"/>
                <w:sz w:val="25"/>
              </w:rPr>
              <w:t>63.67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58.13</w:t>
            </w:r>
          </w:p>
        </w:tc>
        <w:tc>
          <w:tcPr>
            <w:tcW w:w="2700" w:type="dxa"/>
            <w:vAlign w:val="center"/>
          </w:tcPr>
          <w:p>
            <w:pPr>
              <w:jc w:val="right"/>
            </w:pPr>
            <w:r>
              <w:rPr>
                <w:rFonts w:ascii="宋体" w:hAnsi="宋体" w:eastAsia="宋体" w:cs="宋体"/>
                <w:b w:val="0"/>
                <w:i w:val="0"/>
                <w:color w:val="000000"/>
                <w:sz w:val="25"/>
              </w:rPr>
              <w:t>58.13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42.70</w:t>
            </w:r>
          </w:p>
        </w:tc>
        <w:tc>
          <w:tcPr>
            <w:tcW w:w="2700" w:type="dxa"/>
            <w:vAlign w:val="center"/>
          </w:tcPr>
          <w:p>
            <w:pPr>
              <w:jc w:val="right"/>
            </w:pPr>
            <w:r>
              <w:rPr>
                <w:rFonts w:ascii="宋体" w:hAnsi="宋体" w:eastAsia="宋体" w:cs="宋体"/>
                <w:b w:val="0"/>
                <w:i w:val="0"/>
                <w:color w:val="000000"/>
                <w:sz w:val="25"/>
              </w:rPr>
              <w:t>42.70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15.43</w:t>
            </w:r>
          </w:p>
        </w:tc>
        <w:tc>
          <w:tcPr>
            <w:tcW w:w="2700" w:type="dxa"/>
            <w:vAlign w:val="center"/>
          </w:tcPr>
          <w:p>
            <w:pPr>
              <w:jc w:val="right"/>
            </w:pPr>
            <w:r>
              <w:rPr>
                <w:rFonts w:ascii="宋体" w:hAnsi="宋体" w:eastAsia="宋体" w:cs="宋体"/>
                <w:b w:val="0"/>
                <w:i w:val="0"/>
                <w:color w:val="000000"/>
                <w:sz w:val="25"/>
              </w:rPr>
              <w:t>15.43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5.54</w:t>
            </w:r>
          </w:p>
        </w:tc>
        <w:tc>
          <w:tcPr>
            <w:tcW w:w="2700" w:type="dxa"/>
            <w:vAlign w:val="center"/>
          </w:tcPr>
          <w:p>
            <w:pPr>
              <w:jc w:val="right"/>
            </w:pPr>
            <w:r>
              <w:rPr>
                <w:rFonts w:ascii="宋体" w:hAnsi="宋体" w:eastAsia="宋体" w:cs="宋体"/>
                <w:b w:val="0"/>
                <w:i w:val="0"/>
                <w:color w:val="000000"/>
                <w:sz w:val="25"/>
              </w:rPr>
              <w:t>5.54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5.54</w:t>
            </w:r>
          </w:p>
        </w:tc>
        <w:tc>
          <w:tcPr>
            <w:tcW w:w="2700" w:type="dxa"/>
            <w:vAlign w:val="center"/>
          </w:tcPr>
          <w:p>
            <w:pPr>
              <w:jc w:val="right"/>
            </w:pPr>
            <w:r>
              <w:rPr>
                <w:rFonts w:ascii="宋体" w:hAnsi="宋体" w:eastAsia="宋体" w:cs="宋体"/>
                <w:b w:val="0"/>
                <w:i w:val="0"/>
                <w:color w:val="000000"/>
                <w:sz w:val="25"/>
              </w:rPr>
              <w:t>5.54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7.83</w:t>
            </w:r>
          </w:p>
        </w:tc>
        <w:tc>
          <w:tcPr>
            <w:tcW w:w="2700" w:type="dxa"/>
            <w:vAlign w:val="center"/>
          </w:tcPr>
          <w:p>
            <w:pPr>
              <w:jc w:val="right"/>
            </w:pPr>
            <w:r>
              <w:rPr>
                <w:rFonts w:ascii="宋体" w:hAnsi="宋体" w:eastAsia="宋体" w:cs="宋体"/>
                <w:b w:val="0"/>
                <w:i w:val="0"/>
                <w:color w:val="000000"/>
                <w:sz w:val="25"/>
              </w:rPr>
              <w:t>7.83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7.83</w:t>
            </w:r>
          </w:p>
        </w:tc>
        <w:tc>
          <w:tcPr>
            <w:tcW w:w="2700" w:type="dxa"/>
            <w:vAlign w:val="center"/>
          </w:tcPr>
          <w:p>
            <w:pPr>
              <w:jc w:val="right"/>
            </w:pPr>
            <w:r>
              <w:rPr>
                <w:rFonts w:ascii="宋体" w:hAnsi="宋体" w:eastAsia="宋体" w:cs="宋体"/>
                <w:b w:val="0"/>
                <w:i w:val="0"/>
                <w:color w:val="000000"/>
                <w:sz w:val="25"/>
              </w:rPr>
              <w:t>7.83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7.83</w:t>
            </w:r>
          </w:p>
        </w:tc>
        <w:tc>
          <w:tcPr>
            <w:tcW w:w="2700" w:type="dxa"/>
            <w:vAlign w:val="center"/>
          </w:tcPr>
          <w:p>
            <w:pPr>
              <w:jc w:val="right"/>
            </w:pPr>
            <w:r>
              <w:rPr>
                <w:rFonts w:ascii="宋体" w:hAnsi="宋体" w:eastAsia="宋体" w:cs="宋体"/>
                <w:b w:val="0"/>
                <w:i w:val="0"/>
                <w:color w:val="000000"/>
                <w:sz w:val="25"/>
              </w:rPr>
              <w:t>7.83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233.31</w:t>
            </w:r>
          </w:p>
        </w:tc>
        <w:tc>
          <w:tcPr>
            <w:tcW w:w="2700" w:type="dxa"/>
            <w:vAlign w:val="center"/>
          </w:tcPr>
          <w:p>
            <w:pPr>
              <w:jc w:val="right"/>
            </w:pPr>
            <w:r>
              <w:rPr>
                <w:rFonts w:ascii="宋体" w:hAnsi="宋体" w:eastAsia="宋体" w:cs="宋体"/>
                <w:b w:val="0"/>
                <w:i w:val="0"/>
                <w:color w:val="000000"/>
                <w:sz w:val="25"/>
              </w:rPr>
              <w:t>227.82</w:t>
            </w:r>
          </w:p>
        </w:tc>
        <w:tc>
          <w:tcPr>
            <w:tcW w:w="2658" w:type="dxa"/>
            <w:vAlign w:val="center"/>
          </w:tcPr>
          <w:p>
            <w:pPr>
              <w:jc w:val="right"/>
            </w:pPr>
            <w:r>
              <w:rPr>
                <w:rFonts w:ascii="宋体" w:hAnsi="宋体" w:eastAsia="宋体" w:cs="宋体"/>
                <w:b w:val="0"/>
                <w:i w:val="0"/>
                <w:color w:val="000000"/>
                <w:sz w:val="25"/>
              </w:rPr>
              <w:t>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233.31</w:t>
            </w:r>
          </w:p>
        </w:tc>
        <w:tc>
          <w:tcPr>
            <w:tcW w:w="2700" w:type="dxa"/>
            <w:vAlign w:val="center"/>
          </w:tcPr>
          <w:p>
            <w:pPr>
              <w:jc w:val="right"/>
            </w:pPr>
            <w:r>
              <w:rPr>
                <w:rFonts w:ascii="宋体" w:hAnsi="宋体" w:eastAsia="宋体" w:cs="宋体"/>
                <w:b w:val="0"/>
                <w:i w:val="0"/>
                <w:color w:val="000000"/>
                <w:sz w:val="25"/>
              </w:rPr>
              <w:t>227.82</w:t>
            </w:r>
          </w:p>
        </w:tc>
        <w:tc>
          <w:tcPr>
            <w:tcW w:w="2658" w:type="dxa"/>
            <w:vAlign w:val="center"/>
          </w:tcPr>
          <w:p>
            <w:pPr>
              <w:jc w:val="right"/>
            </w:pPr>
            <w:r>
              <w:rPr>
                <w:rFonts w:ascii="宋体" w:hAnsi="宋体" w:eastAsia="宋体" w:cs="宋体"/>
                <w:b w:val="0"/>
                <w:i w:val="0"/>
                <w:color w:val="000000"/>
                <w:sz w:val="25"/>
              </w:rPr>
              <w:t>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227.82</w:t>
            </w:r>
          </w:p>
        </w:tc>
        <w:tc>
          <w:tcPr>
            <w:tcW w:w="2700" w:type="dxa"/>
            <w:vAlign w:val="center"/>
          </w:tcPr>
          <w:p>
            <w:pPr>
              <w:jc w:val="right"/>
            </w:pPr>
            <w:r>
              <w:rPr>
                <w:rFonts w:ascii="宋体" w:hAnsi="宋体" w:eastAsia="宋体" w:cs="宋体"/>
                <w:b w:val="0"/>
                <w:i w:val="0"/>
                <w:color w:val="000000"/>
                <w:sz w:val="25"/>
              </w:rPr>
              <w:t>227.82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2130122</w:t>
            </w:r>
          </w:p>
        </w:tc>
        <w:tc>
          <w:tcPr>
            <w:tcW w:w="4700" w:type="dxa"/>
            <w:vAlign w:val="center"/>
          </w:tcPr>
          <w:p>
            <w:pPr>
              <w:jc w:val="left"/>
            </w:pPr>
            <w:r>
              <w:rPr>
                <w:rFonts w:ascii="宋体" w:hAnsi="宋体" w:eastAsia="宋体" w:cs="宋体"/>
                <w:b w:val="0"/>
                <w:i w:val="0"/>
                <w:color w:val="000000"/>
                <w:sz w:val="25"/>
              </w:rPr>
              <w:t>农业生产发展</w:t>
            </w:r>
          </w:p>
        </w:tc>
        <w:tc>
          <w:tcPr>
            <w:tcW w:w="2700" w:type="dxa"/>
            <w:vAlign w:val="center"/>
          </w:tcPr>
          <w:p>
            <w:pPr>
              <w:jc w:val="right"/>
            </w:pPr>
            <w:r>
              <w:rPr>
                <w:rFonts w:ascii="宋体" w:hAnsi="宋体" w:eastAsia="宋体" w:cs="宋体"/>
                <w:b w:val="0"/>
                <w:i w:val="0"/>
                <w:color w:val="000000"/>
                <w:sz w:val="25"/>
              </w:rPr>
              <w:t>5.49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14.91</w:t>
            </w:r>
          </w:p>
        </w:tc>
        <w:tc>
          <w:tcPr>
            <w:tcW w:w="2700" w:type="dxa"/>
            <w:vAlign w:val="center"/>
          </w:tcPr>
          <w:p>
            <w:pPr>
              <w:jc w:val="right"/>
            </w:pPr>
            <w:r>
              <w:rPr>
                <w:rFonts w:ascii="宋体" w:hAnsi="宋体" w:eastAsia="宋体" w:cs="宋体"/>
                <w:b w:val="0"/>
                <w:i w:val="0"/>
                <w:color w:val="000000"/>
                <w:sz w:val="25"/>
              </w:rPr>
              <w:t>14.91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14.91</w:t>
            </w:r>
          </w:p>
        </w:tc>
        <w:tc>
          <w:tcPr>
            <w:tcW w:w="2700" w:type="dxa"/>
            <w:vAlign w:val="center"/>
          </w:tcPr>
          <w:p>
            <w:pPr>
              <w:jc w:val="right"/>
            </w:pPr>
            <w:r>
              <w:rPr>
                <w:rFonts w:ascii="宋体" w:hAnsi="宋体" w:eastAsia="宋体" w:cs="宋体"/>
                <w:b w:val="0"/>
                <w:i w:val="0"/>
                <w:color w:val="000000"/>
                <w:sz w:val="25"/>
              </w:rPr>
              <w:t>14.91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14.91</w:t>
            </w:r>
          </w:p>
        </w:tc>
        <w:tc>
          <w:tcPr>
            <w:tcW w:w="2700" w:type="dxa"/>
            <w:vAlign w:val="center"/>
          </w:tcPr>
          <w:p>
            <w:pPr>
              <w:jc w:val="right"/>
            </w:pPr>
            <w:r>
              <w:rPr>
                <w:rFonts w:ascii="宋体" w:hAnsi="宋体" w:eastAsia="宋体" w:cs="宋体"/>
                <w:b w:val="0"/>
                <w:i w:val="0"/>
                <w:color w:val="000000"/>
                <w:sz w:val="25"/>
              </w:rPr>
              <w:t>14.91</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251.66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15.33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57.98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1.86</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42.13</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0.53</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63.63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42.48</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16.10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2.41</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7.79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0.87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2.27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14.91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0.48</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5.75</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48.24</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42.70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5.54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1.43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1.65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0.68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299.90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15.76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单位：许昌市种子管理站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2023年度收、支总计均为323.55万元。与上年度相比，收、支总计各增加3.47万元，增长1.08%。主要原因是晋级晋档人员经费收支增加。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321.15万元，其中：财政拨款收入321.15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2023年度支出合计321.15万元，其中：基本支出315.66万元，占98.29%；项目支出5.49万元，占1.71%；上缴上级支出0.00万元，占0.00%；经营支出0.00万元，占0.00%；对附属单位补助支出0.00万元，占0.00%。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2023年度财政拨款收、支总计均为321.15万元。与上年度相比，财政拨款收、支总计各增加3.47万元，增长1.09%。主要原因是晋级晋档人员经费收支增加。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2023年度一般公共预算财政拨款支出321.15万元，占支出合计的100.00%。与上年度相比，一般公共预算财政拨款支出增加3.47万元，增长1.09%。主要原因是晋级晋档人员经费支出增加。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321.15万元，主要用于以下方面：一般公共服务支出（类）1.43万元，占0.45%；社会保障和就业支出（类）63.67万元，占19.83%；卫生健康支出（类）7.83万元，占2.44%；农林水支出（类）233.31万元，占72.65%；住房保障支出（类）14.91万元，占4.64%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2023年度一般公共预算财政拨款支出年初预算为293.28万元，支出决算为321.15万元，完成年初预算的109.50%。其中：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年初预算数为1.43万元，决算数1.43万元,完成年初预算的100.00%，决算数与年初预算数不存在差异。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年初预算数为42.44万元，决算数42.70万元,完成年初预算的100.61%，决算数与年初预算数存在差异的主要原因是2023年10月退休人员1人养老“中人”补差，增加人员经费。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年初预算数为15.43万元，决算数15.43万元,完成年初预算的100.00%，决算数与年初预算数不存在差异。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4.社会保障和就业支出（类）抚恤（款）死亡抚恤（项）</w:t>
      </w:r>
      <w:r>
        <w:rPr>
          <w:rFonts w:hint="default" w:ascii="仿宋" w:hAnsi="仿宋" w:eastAsia="仿宋" w:cs="仿宋"/>
          <w:kern w:val="2"/>
          <w:sz w:val="32"/>
          <w:szCs w:val="32"/>
          <w:lang w:val="en-US" w:eastAsia="zh-CN"/>
        </w:rPr>
        <w:t>年初预算数为0.00万元，决算数5.54万元,决算数与年初预算数存在差异的主要原因是2023年8月退休人员去世1人，增加死亡丧葬费、抚恤金，年初无预算。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年初预算数为7.83万元，决算数7.83万元,完成年初预算的100.00%，决算数与年初预算数不存在差异。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6.农林水支出（类）农业农村（款）事业运行（项）</w:t>
      </w:r>
      <w:r>
        <w:rPr>
          <w:rFonts w:hint="default" w:ascii="仿宋" w:hAnsi="仿宋" w:eastAsia="仿宋" w:cs="仿宋"/>
          <w:kern w:val="2"/>
          <w:sz w:val="32"/>
          <w:szCs w:val="32"/>
          <w:lang w:val="en-US" w:eastAsia="zh-CN"/>
        </w:rPr>
        <w:t>年初预算数为211.24万元，决算数227.82万元,完成年初预算的107.85%，决算数与年初预算数存在差异的主要原因是晋级晋档人员经费支出增加。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7.农林水支出（类）农业农村（款）农业生产发展（项）</w:t>
      </w:r>
      <w:r>
        <w:rPr>
          <w:rFonts w:hint="default" w:ascii="仿宋" w:hAnsi="仿宋" w:eastAsia="仿宋" w:cs="仿宋"/>
          <w:kern w:val="2"/>
          <w:sz w:val="32"/>
          <w:szCs w:val="32"/>
          <w:lang w:val="en-US" w:eastAsia="zh-CN"/>
        </w:rPr>
        <w:t>年初预算数为0.00万元，决算数5.49万元,决算数与年初预算数存在差异的主要原因是2023年省级下达的农业生产发展资金，年初无预算。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年初预算数为14.91万元，决算数14.91万元,完成年初预算的100.00%，决算数与年初预算数不存在差异。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315.66万元。其中：人员经费299.90万元，主要包括：基本工资、津贴补贴、奖金、绩效工资、机关事业单位基本养老保险缴费、职工基本医疗保险缴费、其他社会保障缴费、住房公积金、其他工资福利支出、退休费、抚恤金。公用经费15.76万元，主要包括：办公费、印刷费、水费、电费、邮电费、物业管理费、差旅费、维修（护）费、工会经费、福利费、公务用车运行维护费、其他交通费用、税金及附加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2023年度“三公”经费财政拨款支出预算为1.00万元，支出决算为1.00万元，完成预算的100.00%。2023年度“三公”经费支出决算数与预算数无差异。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1.00万元。主要用于支付燃油费、车辆检测、车辆保险、车辆维修、过路费。2023年期末，单位开支财政拨款的公务用车保有量为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0.43万元，其中：政府采购货物支出0.43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涉及预算资金293.28万元。自评得分为100分，等级为“优”。从单位整体自评情况来看，2023年单位整体工作均达到设置的绩效目标。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农业生产发展资金（农作物种业发展），自评得分为98分，等级为“优”。该项目完成情况良好，达到预算设定绩效目标，通过开展农作物新品种试验、展示示范等，加快优良新品种的推广应用，带动我市粮食生产水平的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从项目绩效自评情况来看，2023年本单位项目完成较好，达到设置的绩效目标。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10994" w:type="dxa"/>
        <w:jc w:val="center"/>
        <w:tblLayout w:type="fixed"/>
        <w:tblCellMar>
          <w:top w:w="0" w:type="dxa"/>
          <w:left w:w="20" w:type="dxa"/>
          <w:bottom w:w="0" w:type="dxa"/>
          <w:right w:w="20" w:type="dxa"/>
        </w:tblCellMar>
      </w:tblPr>
      <w:tblGrid>
        <w:gridCol w:w="796"/>
        <w:gridCol w:w="1634"/>
        <w:gridCol w:w="578"/>
        <w:gridCol w:w="1373"/>
        <w:gridCol w:w="1640"/>
        <w:gridCol w:w="1613"/>
        <w:gridCol w:w="920"/>
        <w:gridCol w:w="535"/>
        <w:gridCol w:w="665"/>
        <w:gridCol w:w="600"/>
        <w:gridCol w:w="634"/>
        <w:gridCol w:w="6"/>
      </w:tblGrid>
      <w:tr>
        <w:tblPrEx>
          <w:tblCellMar>
            <w:top w:w="0" w:type="dxa"/>
            <w:left w:w="20" w:type="dxa"/>
            <w:bottom w:w="0" w:type="dxa"/>
            <w:right w:w="20" w:type="dxa"/>
          </w:tblCellMar>
        </w:tblPrEx>
        <w:trPr>
          <w:gridAfter w:val="4"/>
          <w:wAfter w:w="1905" w:type="dxa"/>
          <w:trHeight w:val="422" w:hRule="exact"/>
          <w:jc w:val="center"/>
        </w:trPr>
        <w:tc>
          <w:tcPr>
            <w:tcW w:w="9089" w:type="dxa"/>
            <w:gridSpan w:val="8"/>
            <w:tcBorders>
              <w:bottom w:val="single" w:color="000000" w:sz="4" w:space="0"/>
            </w:tcBorders>
            <w:shd w:val="clear" w:color="auto" w:fill="auto"/>
            <w:vAlign w:val="top"/>
          </w:tcPr>
          <w:p>
            <w:pPr>
              <w:snapToGrid w:val="0"/>
              <w:spacing w:before="0" w:beforeAutospacing="0" w:after="0" w:afterAutospacing="0" w:line="240" w:lineRule="auto"/>
              <w:jc w:val="center"/>
            </w:pPr>
            <w:r>
              <w:rPr>
                <w:rFonts w:hint="eastAsia" w:ascii="宋体" w:hAnsi="宋体" w:eastAsia="宋体" w:cs="宋体"/>
                <w:b w:val="0"/>
                <w:i w:val="0"/>
                <w:color w:val="000000"/>
                <w:sz w:val="24"/>
                <w:lang w:val="en-US" w:eastAsia="zh-CN"/>
              </w:rPr>
              <w:t xml:space="preserve">                      </w:t>
            </w:r>
            <w:r>
              <w:rPr>
                <w:rFonts w:hint="eastAsia" w:ascii="宋体" w:hAnsi="宋体" w:eastAsia="宋体" w:cs="宋体"/>
                <w:b w:val="0"/>
                <w:i w:val="0"/>
                <w:color w:val="000000"/>
                <w:sz w:val="24"/>
                <w:lang w:eastAsia="zh-CN"/>
              </w:rPr>
              <w:t>单位</w:t>
            </w:r>
            <w:r>
              <w:rPr>
                <w:rFonts w:ascii="宋体" w:hAnsi="宋体" w:eastAsia="宋体" w:cs="宋体"/>
                <w:b w:val="0"/>
                <w:i w:val="0"/>
                <w:color w:val="000000"/>
                <w:sz w:val="24"/>
              </w:rPr>
              <w:t>整体自评表</w:t>
            </w:r>
          </w:p>
        </w:tc>
      </w:tr>
      <w:tr>
        <w:tblPrEx>
          <w:tblCellMar>
            <w:top w:w="0" w:type="dxa"/>
            <w:left w:w="20" w:type="dxa"/>
            <w:bottom w:w="0" w:type="dxa"/>
            <w:right w:w="20" w:type="dxa"/>
          </w:tblCellMar>
        </w:tblPrEx>
        <w:trPr>
          <w:gridAfter w:val="1"/>
          <w:wAfter w:w="6" w:type="dxa"/>
          <w:trHeight w:val="198" w:hRule="exact"/>
          <w:jc w:val="center"/>
        </w:trPr>
        <w:tc>
          <w:tcPr>
            <w:tcW w:w="4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部门（单位）名称</w:t>
            </w:r>
          </w:p>
        </w:tc>
        <w:tc>
          <w:tcPr>
            <w:tcW w:w="6607"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ascii="宋体" w:hAnsi="宋体" w:eastAsia="宋体" w:cs="宋体"/>
                <w:kern w:val="2"/>
                <w:sz w:val="11"/>
                <w:szCs w:val="11"/>
                <w:lang w:val="en-US" w:eastAsia="zh-CN" w:bidi="ar-SA"/>
              </w:rPr>
            </w:pPr>
            <w:r>
              <w:rPr>
                <w:rFonts w:hint="eastAsia" w:eastAsia="仿宋_GB2312" w:asciiTheme="minorAscii" w:hAnsiTheme="minorAscii" w:cstheme="minorBidi"/>
                <w:kern w:val="2"/>
                <w:sz w:val="11"/>
                <w:szCs w:val="11"/>
                <w:lang w:val="en-US" w:eastAsia="zh-CN" w:bidi="ar-SA"/>
              </w:rPr>
              <w:t>许昌市种子管理站</w:t>
            </w:r>
          </w:p>
        </w:tc>
      </w:tr>
      <w:tr>
        <w:tblPrEx>
          <w:tblCellMar>
            <w:top w:w="0" w:type="dxa"/>
            <w:left w:w="20" w:type="dxa"/>
            <w:bottom w:w="0" w:type="dxa"/>
            <w:right w:w="20" w:type="dxa"/>
          </w:tblCellMar>
        </w:tblPrEx>
        <w:trPr>
          <w:gridAfter w:val="1"/>
          <w:wAfter w:w="6" w:type="dxa"/>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hint="eastAsia" w:ascii="宋体" w:hAnsi="宋体" w:eastAsia="宋体" w:cs="宋体"/>
                <w:b w:val="0"/>
                <w:i w:val="0"/>
                <w:color w:val="000000"/>
                <w:sz w:val="11"/>
                <w:lang w:eastAsia="zh-CN"/>
              </w:rPr>
              <w:t>单位</w:t>
            </w:r>
            <w:r>
              <w:rPr>
                <w:rFonts w:ascii="宋体" w:hAnsi="宋体" w:eastAsia="宋体" w:cs="宋体"/>
                <w:b w:val="0"/>
                <w:i w:val="0"/>
                <w:color w:val="000000"/>
                <w:sz w:val="11"/>
              </w:rPr>
              <w:t>整体支出情况</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执行率</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ascii="宋体" w:hAnsi="宋体" w:eastAsia="宋体" w:cs="宋体"/>
                <w:kern w:val="2"/>
                <w:sz w:val="11"/>
                <w:szCs w:val="11"/>
                <w:lang w:val="en-US" w:eastAsia="zh-CN" w:bidi="ar-SA"/>
              </w:rPr>
            </w:pPr>
            <w:r>
              <w:rPr>
                <w:rFonts w:hint="eastAsia" w:ascii="宋体" w:hAnsi="宋体" w:eastAsia="宋体" w:cs="宋体"/>
                <w:kern w:val="2"/>
                <w:sz w:val="11"/>
                <w:szCs w:val="11"/>
                <w:lang w:val="en-US" w:eastAsia="zh-CN" w:bidi="ar-SA"/>
              </w:rPr>
              <w:t>得分</w:t>
            </w:r>
          </w:p>
        </w:tc>
      </w:tr>
      <w:tr>
        <w:trPr>
          <w:gridAfter w:val="1"/>
          <w:wAfter w:w="6" w:type="dxa"/>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hint="eastAsia" w:ascii="宋体" w:hAnsi="宋体" w:eastAsia="宋体" w:cs="宋体"/>
                <w:b w:val="0"/>
                <w:i w:val="0"/>
                <w:color w:val="000000"/>
                <w:sz w:val="11"/>
                <w:lang w:eastAsia="zh-CN"/>
              </w:rPr>
              <w:t>单位</w:t>
            </w:r>
            <w:r>
              <w:rPr>
                <w:rFonts w:ascii="宋体" w:hAnsi="宋体" w:eastAsia="宋体" w:cs="宋体"/>
                <w:b w:val="0"/>
                <w:i w:val="0"/>
                <w:color w:val="000000"/>
                <w:sz w:val="11"/>
              </w:rPr>
              <w:t>预算总额（万元）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宋体" w:asciiTheme="minorAscii" w:hAnsiTheme="minorAscii" w:cstheme="minorBidi"/>
                <w:kern w:val="2"/>
                <w:sz w:val="32"/>
                <w:szCs w:val="24"/>
                <w:lang w:val="en-US" w:eastAsia="zh-CN" w:bidi="ar-SA"/>
              </w:rPr>
            </w:pPr>
            <w:r>
              <w:rPr>
                <w:rFonts w:ascii="宋体" w:hAnsi="宋体" w:eastAsia="宋体" w:cs="宋体"/>
                <w:b w:val="0"/>
                <w:i w:val="0"/>
                <w:color w:val="000000"/>
                <w:sz w:val="11"/>
              </w:rPr>
              <w:t>1</w:t>
            </w:r>
            <w:r>
              <w:rPr>
                <w:rFonts w:hint="eastAsia" w:ascii="宋体" w:hAnsi="宋体" w:eastAsia="宋体" w:cs="宋体"/>
                <w:b w:val="0"/>
                <w:i w:val="0"/>
                <w:color w:val="000000"/>
                <w:sz w:val="11"/>
                <w:lang w:val="en-US" w:eastAsia="zh-CN"/>
              </w:rPr>
              <w:t>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ascii="宋体" w:hAnsi="宋体" w:eastAsia="宋体" w:cs="宋体"/>
                <w:kern w:val="2"/>
                <w:sz w:val="11"/>
                <w:szCs w:val="11"/>
                <w:lang w:val="en-US" w:eastAsia="zh-CN" w:bidi="ar-SA"/>
              </w:rPr>
            </w:pPr>
            <w:r>
              <w:rPr>
                <w:rFonts w:hint="eastAsia" w:ascii="宋体" w:hAnsi="宋体" w:eastAsia="宋体" w:cs="宋体"/>
                <w:kern w:val="2"/>
                <w:sz w:val="11"/>
                <w:szCs w:val="11"/>
                <w:lang w:val="en-US" w:eastAsia="zh-CN" w:bidi="ar-SA"/>
              </w:rPr>
              <w:t>10</w:t>
            </w:r>
          </w:p>
        </w:tc>
      </w:tr>
      <w:tr>
        <w:tblPrEx>
          <w:tblCellMar>
            <w:top w:w="0" w:type="dxa"/>
            <w:left w:w="20" w:type="dxa"/>
            <w:bottom w:w="0" w:type="dxa"/>
            <w:right w:w="20" w:type="dxa"/>
          </w:tblCellMar>
        </w:tblPrEx>
        <w:trPr>
          <w:gridAfter w:val="1"/>
          <w:wAfter w:w="6" w:type="dxa"/>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资金来源：（1）政府预算资金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293.28</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宋体" w:asciiTheme="minorAscii" w:hAnsiTheme="minorAscii" w:cstheme="minorBidi"/>
                <w:kern w:val="2"/>
                <w:sz w:val="32"/>
                <w:szCs w:val="24"/>
                <w:lang w:val="en-US" w:eastAsia="zh-CN" w:bidi="ar-SA"/>
              </w:rPr>
            </w:pPr>
            <w:r>
              <w:rPr>
                <w:rFonts w:ascii="宋体" w:hAnsi="宋体" w:eastAsia="宋体" w:cs="宋体"/>
                <w:b w:val="0"/>
                <w:i w:val="0"/>
                <w:color w:val="000000"/>
                <w:sz w:val="11"/>
              </w:rPr>
              <w:t>1</w:t>
            </w:r>
            <w:r>
              <w:rPr>
                <w:rFonts w:hint="eastAsia" w:ascii="宋体" w:hAnsi="宋体" w:eastAsia="宋体" w:cs="宋体"/>
                <w:b w:val="0"/>
                <w:i w:val="0"/>
                <w:color w:val="000000"/>
                <w:sz w:val="11"/>
                <w:lang w:val="en-US" w:eastAsia="zh-CN"/>
              </w:rPr>
              <w:t>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w:t>
            </w:r>
          </w:p>
        </w:tc>
      </w:tr>
      <w:tr>
        <w:tblPrEx>
          <w:tblCellMar>
            <w:top w:w="0" w:type="dxa"/>
            <w:left w:w="20" w:type="dxa"/>
            <w:bottom w:w="0" w:type="dxa"/>
            <w:right w:w="20" w:type="dxa"/>
          </w:tblCellMar>
        </w:tblPrEx>
        <w:trPr>
          <w:gridAfter w:val="1"/>
          <w:wAfter w:w="6" w:type="dxa"/>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 xml:space="preserve">     （2）财政专户管理资金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w:t>
            </w:r>
          </w:p>
        </w:tc>
      </w:tr>
      <w:tr>
        <w:tblPrEx>
          <w:tblCellMar>
            <w:top w:w="0" w:type="dxa"/>
            <w:left w:w="20" w:type="dxa"/>
            <w:bottom w:w="0" w:type="dxa"/>
            <w:right w:w="20" w:type="dxa"/>
          </w:tblCellMar>
        </w:tblPrEx>
        <w:trPr>
          <w:gridAfter w:val="1"/>
          <w:wAfter w:w="6" w:type="dxa"/>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 xml:space="preserve">     （3）单位资金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w:t>
            </w:r>
          </w:p>
        </w:tc>
      </w:tr>
      <w:tr>
        <w:trPr>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年度履职目标</w:t>
            </w:r>
          </w:p>
        </w:tc>
        <w:tc>
          <w:tcPr>
            <w:tcW w:w="6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11"/>
                <w:szCs w:val="11"/>
                <w:lang w:val="en-US" w:eastAsia="zh-CN" w:bidi="ar-SA"/>
              </w:rPr>
              <w:t>实际完成情况</w:t>
            </w:r>
          </w:p>
        </w:tc>
      </w:tr>
      <w:tr>
        <w:tblPrEx>
          <w:tblCellMar>
            <w:top w:w="0" w:type="dxa"/>
            <w:left w:w="20" w:type="dxa"/>
            <w:bottom w:w="0" w:type="dxa"/>
            <w:right w:w="20" w:type="dxa"/>
          </w:tblCellMar>
        </w:tblPrEx>
        <w:trPr>
          <w:trHeight w:val="471"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仿宋_GB2312"/>
                <w:lang w:val="en-US" w:eastAsia="zh-CN"/>
              </w:rPr>
            </w:pPr>
            <w:r>
              <w:rPr>
                <w:rFonts w:hint="eastAsia"/>
                <w:lang w:eastAsia="zh-CN"/>
              </w:rPr>
              <w:t xml:space="preserve"> </w:t>
            </w:r>
            <w:r>
              <w:rPr>
                <w:rFonts w:hint="eastAsia"/>
                <w:lang w:val="en-US" w:eastAsia="zh-CN"/>
              </w:rPr>
              <w:t xml:space="preserve">  </w:t>
            </w:r>
          </w:p>
        </w:tc>
        <w:tc>
          <w:tcPr>
            <w:tcW w:w="6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贯彻执行国家、省市有关种子管理的方针、政策、法规；指定种子选育、引进、繁育、推广计划，并监督实施；负责全市新品种的引进、试验、示范和推广工作；种子质量检验；培训种子管理和技术人员等</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11"/>
                <w:szCs w:val="11"/>
                <w:lang w:val="en-US" w:eastAsia="zh-CN" w:bidi="ar-SA"/>
              </w:rPr>
              <w:t>圆满完成</w:t>
            </w:r>
          </w:p>
        </w:tc>
      </w:tr>
      <w:tr>
        <w:tblPrEx>
          <w:tblCellMar>
            <w:top w:w="0" w:type="dxa"/>
            <w:left w:w="20" w:type="dxa"/>
            <w:bottom w:w="0" w:type="dxa"/>
            <w:right w:w="20" w:type="dxa"/>
          </w:tblCellMar>
        </w:tblPrEx>
        <w:trPr>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年度主要任务</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任务名称</w:t>
            </w:r>
          </w:p>
        </w:tc>
        <w:tc>
          <w:tcPr>
            <w:tcW w:w="4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主要内容</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11"/>
                <w:szCs w:val="11"/>
                <w:lang w:val="en-US" w:eastAsia="zh-CN" w:bidi="ar-SA"/>
              </w:rPr>
              <w:t>实际完成情况</w:t>
            </w:r>
          </w:p>
        </w:tc>
      </w:tr>
      <w:tr>
        <w:tblPrEx>
          <w:tblCellMar>
            <w:top w:w="0" w:type="dxa"/>
            <w:left w:w="20" w:type="dxa"/>
            <w:bottom w:w="0" w:type="dxa"/>
            <w:right w:w="20" w:type="dxa"/>
          </w:tblCellMar>
        </w:tblPrEx>
        <w:trPr>
          <w:trHeight w:val="1224"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开展农作物种子监督抽样和质量监测工作；开展农作物种子品种示范展示工作；做好种业信息填报工作</w:t>
            </w:r>
          </w:p>
        </w:tc>
        <w:tc>
          <w:tcPr>
            <w:tcW w:w="4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贯彻执行国家、省市有关要求，对我市小麦、玉米、大豆、瓜菜等农作物种子进行监督抽样，开展水分、发芽率、净度、纯度等质量指标监测工作，严防假劣种子进入市场。优化种植结构，提高优良品种覆盖率，促进农业生产提质增效，开展小麦、玉米、大豆、瓜菜等品种示范展示工作，为农业生产选种用种提供参考。开展种业调研、种业信息统计分析工作和主要农作物品种考察，指导各县（市、区）种子管理机构和种子企业填报种业信息。</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11"/>
                <w:szCs w:val="11"/>
                <w:lang w:val="en-US" w:eastAsia="zh-CN" w:bidi="ar-SA"/>
              </w:rPr>
              <w:t>圆满完成</w:t>
            </w:r>
          </w:p>
        </w:tc>
      </w:tr>
      <w:tr>
        <w:trPr>
          <w:gridAfter w:val="1"/>
          <w:wAfter w:w="6" w:type="dxa"/>
          <w:trHeight w:val="518" w:hRule="exac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eastAsia" w:eastAsia="仿宋_GB2312"/>
                <w:lang w:eastAsia="zh-CN"/>
              </w:rPr>
            </w:pPr>
            <w:r>
              <w:rPr>
                <w:rFonts w:hint="eastAsia"/>
                <w:lang w:eastAsia="zh-CN"/>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gridAfter w:val="1"/>
          <w:wAfter w:w="6" w:type="dxa"/>
          <w:trHeight w:val="235"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投入管理指标</w:t>
            </w:r>
          </w:p>
        </w:tc>
        <w:tc>
          <w:tcPr>
            <w:tcW w:w="1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工作目标管理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年度履职目标相关性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相关</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工作任务科学性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科学</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绩效指标合理性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合理</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预算和财务管理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预算编制完整性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完整</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专项资金细化率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预算执行率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93.46%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预算调整率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结转结余率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6.54%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“三公经费”控制率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政府采购执行率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决算真实性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真实</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资金使用合规性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管理制度健全性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健全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预决算信息公开性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公开</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资产管理规范性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绩效管理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绩效目标编制完成率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绩效监控完成率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绩效自评完成率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部门绩效评价完成率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3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评价结果应用率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772"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重点工作任务完成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农作物种子监督抽样和质量检测工作计划完成率；农作物种子品种示范展示工作计划完成率；种业信息填报工作完成率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121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履职目标实现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贯彻执行国家、省有关方针、政策、法规实现率；制定种子选育、引进、繁育、推广计划，并监督实施；负责全市新品种的引进、试验、示范和推广工作实现率；种子质量检验；培训种子管理和技术人员等实现率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eastAsia="仿宋_GB2312" w:asciiTheme="minorAscii" w:hAnsiTheme="minorAscii" w:cstheme="minorBidi"/>
                <w:kern w:val="2"/>
                <w:sz w:val="32"/>
                <w:szCs w:val="24"/>
                <w:lang w:val="en-US" w:eastAsia="zh-CN" w:bidi="ar-SA"/>
              </w:rP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24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履职效益</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粮食和重要农产品</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有效供给</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1"/>
          <w:wAfter w:w="6" w:type="dxa"/>
          <w:trHeight w:val="245"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6" w:type="dxa"/>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bookmarkStart w:id="0" w:name="_GoBack"/>
      <w:bookmarkEnd w:id="0"/>
    </w:p>
    <w:tbl>
      <w:tblPr>
        <w:tblStyle w:val="4"/>
        <w:tblW w:w="0" w:type="auto"/>
        <w:jc w:val="center"/>
        <w:tblLayout w:type="fixed"/>
        <w:tblCellMar>
          <w:top w:w="0" w:type="dxa"/>
          <w:left w:w="20" w:type="dxa"/>
          <w:bottom w:w="0" w:type="dxa"/>
          <w:right w:w="20" w:type="dxa"/>
        </w:tblCellMar>
      </w:tblPr>
      <w:tblGrid>
        <w:gridCol w:w="762"/>
        <w:gridCol w:w="762"/>
        <w:gridCol w:w="762"/>
        <w:gridCol w:w="762"/>
        <w:gridCol w:w="762"/>
        <w:gridCol w:w="762"/>
        <w:gridCol w:w="762"/>
        <w:gridCol w:w="762"/>
        <w:gridCol w:w="762"/>
        <w:gridCol w:w="762"/>
        <w:gridCol w:w="762"/>
        <w:gridCol w:w="762"/>
        <w:gridCol w:w="762"/>
      </w:tblGrid>
      <w:tr>
        <w:tblPrEx>
          <w:tblCellMar>
            <w:top w:w="0" w:type="dxa"/>
            <w:left w:w="20" w:type="dxa"/>
            <w:bottom w:w="0" w:type="dxa"/>
            <w:right w:w="20" w:type="dxa"/>
          </w:tblCellMar>
        </w:tblPrEx>
        <w:trPr>
          <w:trHeight w:val="314" w:hRule="exact"/>
          <w:jc w:val="center"/>
        </w:trPr>
        <w:tc>
          <w:tcPr>
            <w:tcW w:w="9906"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5"/>
              </w:rPr>
              <w:t>项目单位自评表</w:t>
            </w:r>
          </w:p>
        </w:tc>
      </w:tr>
      <w:tr>
        <w:tblPrEx>
          <w:tblCellMar>
            <w:top w:w="0" w:type="dxa"/>
            <w:left w:w="20" w:type="dxa"/>
            <w:bottom w:w="0" w:type="dxa"/>
            <w:right w:w="20" w:type="dxa"/>
          </w:tblCellMar>
        </w:tblPrEx>
        <w:trPr>
          <w:trHeight w:val="187" w:hRule="exact"/>
          <w:jc w:val="center"/>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项目名称</w:t>
            </w:r>
          </w:p>
        </w:tc>
        <w:tc>
          <w:tcPr>
            <w:tcW w:w="83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农业生产发展资金</w:t>
            </w:r>
          </w:p>
        </w:tc>
      </w:tr>
      <w:tr>
        <w:tblPrEx>
          <w:tblCellMar>
            <w:top w:w="0" w:type="dxa"/>
            <w:left w:w="20" w:type="dxa"/>
            <w:bottom w:w="0" w:type="dxa"/>
            <w:right w:w="20" w:type="dxa"/>
          </w:tblCellMar>
        </w:tblPrEx>
        <w:trPr>
          <w:trHeight w:val="187" w:hRule="exact"/>
          <w:jc w:val="center"/>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主管部门</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许昌市农业农村局</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实施单位</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许昌市种子管理站</w:t>
            </w:r>
          </w:p>
        </w:tc>
      </w:tr>
      <w:tr>
        <w:tblPrEx>
          <w:tblCellMar>
            <w:top w:w="0" w:type="dxa"/>
            <w:left w:w="20" w:type="dxa"/>
            <w:bottom w:w="0" w:type="dxa"/>
            <w:right w:w="20" w:type="dxa"/>
          </w:tblCellMar>
        </w:tblPrEx>
        <w:trPr>
          <w:trHeight w:val="187" w:hRule="exact"/>
          <w:jc w:val="center"/>
        </w:trPr>
        <w:tc>
          <w:tcPr>
            <w:tcW w:w="15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项目资金（万元）</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年初预算数</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全年预算数</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全年执行数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执行率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得分</w:t>
            </w: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年度资金总额（万元）：</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5.49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78.43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8</w:t>
            </w: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政府性预算资金</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5.49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78.43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财政专户管理资金</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单位资金</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r>
      <w:tr>
        <w:tblPrEx>
          <w:tblCellMar>
            <w:top w:w="0" w:type="dxa"/>
            <w:left w:w="20" w:type="dxa"/>
            <w:bottom w:w="0" w:type="dxa"/>
            <w:right w:w="20" w:type="dxa"/>
          </w:tblCellMar>
        </w:tblPrEx>
        <w:trPr>
          <w:trHeight w:val="187" w:hRule="exact"/>
          <w:jc w:val="center"/>
        </w:trPr>
        <w:tc>
          <w:tcPr>
            <w:tcW w:w="15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资金管理情况</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 xml:space="preserve"> 情况说明</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得分</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存在问题和改进措施</w:t>
            </w: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安排科学性</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安排科学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拨付合规性</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拨付合规</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使用规范性</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使用规范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7" w:hRule="exact"/>
          <w:jc w:val="center"/>
        </w:trPr>
        <w:tc>
          <w:tcPr>
            <w:tcW w:w="1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预算绩效管理情况</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按规定进行预算绩效管理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7" w:hRule="exac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年度总体目标</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预期目标</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实际完成情况</w:t>
            </w:r>
          </w:p>
        </w:tc>
      </w:tr>
      <w:tr>
        <w:tblPrEx>
          <w:tblCellMar>
            <w:top w:w="0" w:type="dxa"/>
            <w:left w:w="20" w:type="dxa"/>
            <w:bottom w:w="0" w:type="dxa"/>
            <w:right w:w="20" w:type="dxa"/>
          </w:tblCellMar>
        </w:tblPrEx>
        <w:trPr>
          <w:trHeight w:val="482"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p>
            <w:pPr>
              <w:snapToGrid w:val="0"/>
              <w:spacing w:before="0" w:beforeAutospacing="0" w:after="0" w:afterAutospacing="0" w:line="240" w:lineRule="auto"/>
              <w:jc w:val="center"/>
            </w:pPr>
            <w:r>
              <w:rPr>
                <w:rFonts w:ascii="宋体" w:hAnsi="宋体" w:eastAsia="宋体" w:cs="宋体"/>
                <w:b w:val="0"/>
                <w:i w:val="0"/>
                <w:color w:val="000000"/>
                <w:sz w:val="12"/>
              </w:rPr>
              <w:t xml:space="preserve"> 安排农作物新品种区域生产试验、新品种鉴定展示示范。</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完成安排的农作物新品种区域生产试验、新品种鉴定展示示范。</w:t>
            </w:r>
          </w:p>
        </w:tc>
      </w:tr>
      <w:tr>
        <w:tblPrEx>
          <w:tblCellMar>
            <w:top w:w="0" w:type="dxa"/>
            <w:left w:w="20" w:type="dxa"/>
            <w:bottom w:w="0" w:type="dxa"/>
            <w:right w:w="20" w:type="dxa"/>
          </w:tblCellMar>
        </w:tblPrEx>
        <w:trPr>
          <w:trHeight w:val="187" w:hRule="exac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绩效指标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二级指标</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年度指标值</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实际完成值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得分</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偏差度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偏差原因分析及改进措施</w:t>
            </w:r>
          </w:p>
        </w:tc>
      </w:tr>
      <w:tr>
        <w:tblPrEx>
          <w:tblCellMar>
            <w:top w:w="0" w:type="dxa"/>
            <w:left w:w="20" w:type="dxa"/>
            <w:bottom w:w="0" w:type="dxa"/>
            <w:right w:w="20" w:type="dxa"/>
          </w:tblCellMar>
        </w:tblPrEx>
        <w:trPr>
          <w:trHeight w:val="187"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数量指标</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安排农作物品种试验组数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》10组</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10组</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4"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质量指标</w:t>
            </w:r>
          </w:p>
        </w:tc>
        <w:tc>
          <w:tcPr>
            <w:tcW w:w="1524"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试验报告符合试验方案要求达标率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》90%</w:t>
            </w:r>
          </w:p>
        </w:tc>
        <w:tc>
          <w:tcPr>
            <w:tcW w:w="1524"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4"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时效指标</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农作物试验完成时间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12月30日前完成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已完成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93"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经济效益指标</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新品种增产增效，每品种比对照增产</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》1%</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54"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2"/>
              </w:rPr>
              <w:t>生态效益指标</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展示抗病、节水绿色品种数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≥10个</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54"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试验质量满意度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≥80%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0.85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87" w:hRule="exac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总分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98</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7fNv96wEAAMI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D5DC7"/>
    <w:multiLevelType w:val="multilevel"/>
    <w:tmpl w:val="DF3D5DC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2EB6D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being</cp:lastModifiedBy>
  <dcterms:modified xsi:type="dcterms:W3CDTF">2024-10-10T11:50:29Z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