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许昌市煤炭工业发展服务中心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许昌市煤炭工业发展服务中心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许昌市煤炭工业发展服务中心概况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协助机关做好全市煤炭行业运行发展、服务等方面的事务性工作；承担全市煤炭行业技术交流、科技研究及成果推广应用工作；保障全市洁净型煤供需平衡；承担煤矿安全监管技术性、事务性等支持与辅助性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许昌市煤炭工业发展服务中心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许昌市煤炭工业发展服务中心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许昌市煤炭工业发展服务中心。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195.24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9.61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35.67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4.98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9.33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135.65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195.24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195.24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195.24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195.24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195.24</w:t>
            </w:r>
          </w:p>
        </w:tc>
        <w:tc>
          <w:tcPr>
            <w:tcW w:w="1440" w:type="dxa"/>
            <w:tcBorders/>
            <w:vAlign w:val="center"/>
          </w:tcPr>
          <w:p>
            <w:pPr>
              <w:jc w:val="right"/>
            </w:pPr>
            <w:r>
              <w:rPr>
                <w:rFonts w:ascii="宋体" w:eastAsia="宋体" w:hAnsi="宋体" w:cs="宋体"/>
                <w:b/>
                <w:i w:val="0"/>
                <w:color w:val="000000"/>
                <w:sz w:val="17"/>
              </w:rPr>
              <w:t xml:space="preserve">195.24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9.61</w:t>
            </w:r>
          </w:p>
        </w:tc>
        <w:tc>
          <w:tcPr>
            <w:tcW w:w="1440" w:type="dxa"/>
            <w:tcBorders/>
            <w:vAlign w:val="center"/>
          </w:tcPr>
          <w:p>
            <w:pPr>
              <w:jc w:val="right"/>
            </w:pPr>
            <w:r>
              <w:rPr>
                <w:rFonts w:ascii="宋体" w:eastAsia="宋体" w:hAnsi="宋体" w:cs="宋体"/>
                <w:b w:val="0"/>
                <w:i w:val="0"/>
                <w:color w:val="000000"/>
                <w:sz w:val="17"/>
              </w:rPr>
              <w:t xml:space="preserve">9.61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0.81</w:t>
            </w:r>
          </w:p>
        </w:tc>
        <w:tc>
          <w:tcPr>
            <w:tcW w:w="1440" w:type="dxa"/>
            <w:tcBorders/>
            <w:vAlign w:val="center"/>
          </w:tcPr>
          <w:p>
            <w:pPr>
              <w:jc w:val="right"/>
            </w:pPr>
            <w:r>
              <w:rPr>
                <w:rFonts w:ascii="宋体" w:eastAsia="宋体" w:hAnsi="宋体" w:cs="宋体"/>
                <w:b w:val="0"/>
                <w:i w:val="0"/>
                <w:color w:val="000000"/>
                <w:sz w:val="17"/>
              </w:rPr>
              <w:t xml:space="preserve">0.81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0.81</w:t>
            </w:r>
          </w:p>
        </w:tc>
        <w:tc>
          <w:tcPr>
            <w:tcW w:w="1440" w:type="dxa"/>
            <w:tcBorders/>
            <w:vAlign w:val="center"/>
          </w:tcPr>
          <w:p>
            <w:pPr>
              <w:jc w:val="right"/>
            </w:pPr>
            <w:r>
              <w:rPr>
                <w:rFonts w:ascii="宋体" w:eastAsia="宋体" w:hAnsi="宋体" w:cs="宋体"/>
                <w:b w:val="0"/>
                <w:i w:val="0"/>
                <w:color w:val="000000"/>
                <w:sz w:val="17"/>
              </w:rPr>
              <w:t xml:space="preserve">0.81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8.80</w:t>
            </w:r>
          </w:p>
        </w:tc>
        <w:tc>
          <w:tcPr>
            <w:tcW w:w="1440" w:type="dxa"/>
            <w:tcBorders/>
            <w:vAlign w:val="center"/>
          </w:tcPr>
          <w:p>
            <w:pPr>
              <w:jc w:val="right"/>
            </w:pPr>
            <w:r>
              <w:rPr>
                <w:rFonts w:ascii="宋体" w:eastAsia="宋体" w:hAnsi="宋体" w:cs="宋体"/>
                <w:b w:val="0"/>
                <w:i w:val="0"/>
                <w:color w:val="000000"/>
                <w:sz w:val="17"/>
              </w:rPr>
              <w:t xml:space="preserve">8.80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8.80</w:t>
            </w:r>
          </w:p>
        </w:tc>
        <w:tc>
          <w:tcPr>
            <w:tcW w:w="1440" w:type="dxa"/>
            <w:tcBorders/>
            <w:vAlign w:val="center"/>
          </w:tcPr>
          <w:p>
            <w:pPr>
              <w:jc w:val="right"/>
            </w:pPr>
            <w:r>
              <w:rPr>
                <w:rFonts w:ascii="宋体" w:eastAsia="宋体" w:hAnsi="宋体" w:cs="宋体"/>
                <w:b w:val="0"/>
                <w:i w:val="0"/>
                <w:color w:val="000000"/>
                <w:sz w:val="17"/>
              </w:rPr>
              <w:t xml:space="preserve">8.80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35.67</w:t>
            </w:r>
          </w:p>
        </w:tc>
        <w:tc>
          <w:tcPr>
            <w:tcW w:w="1440" w:type="dxa"/>
            <w:tcBorders/>
            <w:vAlign w:val="center"/>
          </w:tcPr>
          <w:p>
            <w:pPr>
              <w:jc w:val="right"/>
            </w:pPr>
            <w:r>
              <w:rPr>
                <w:rFonts w:ascii="宋体" w:eastAsia="宋体" w:hAnsi="宋体" w:cs="宋体"/>
                <w:b w:val="0"/>
                <w:i w:val="0"/>
                <w:color w:val="000000"/>
                <w:sz w:val="17"/>
              </w:rPr>
              <w:t xml:space="preserve">35.67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35.67</w:t>
            </w:r>
          </w:p>
        </w:tc>
        <w:tc>
          <w:tcPr>
            <w:tcW w:w="1440" w:type="dxa"/>
            <w:tcBorders/>
            <w:vAlign w:val="center"/>
          </w:tcPr>
          <w:p>
            <w:pPr>
              <w:jc w:val="right"/>
            </w:pPr>
            <w:r>
              <w:rPr>
                <w:rFonts w:ascii="宋体" w:eastAsia="宋体" w:hAnsi="宋体" w:cs="宋体"/>
                <w:b w:val="0"/>
                <w:i w:val="0"/>
                <w:color w:val="000000"/>
                <w:sz w:val="17"/>
              </w:rPr>
              <w:t xml:space="preserve">35.67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25.91</w:t>
            </w:r>
          </w:p>
        </w:tc>
        <w:tc>
          <w:tcPr>
            <w:tcW w:w="1440" w:type="dxa"/>
            <w:tcBorders/>
            <w:vAlign w:val="center"/>
          </w:tcPr>
          <w:p>
            <w:pPr>
              <w:jc w:val="right"/>
            </w:pPr>
            <w:r>
              <w:rPr>
                <w:rFonts w:ascii="宋体" w:eastAsia="宋体" w:hAnsi="宋体" w:cs="宋体"/>
                <w:b w:val="0"/>
                <w:i w:val="0"/>
                <w:color w:val="000000"/>
                <w:sz w:val="17"/>
              </w:rPr>
              <w:t xml:space="preserve">25.91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9.76</w:t>
            </w:r>
          </w:p>
        </w:tc>
        <w:tc>
          <w:tcPr>
            <w:tcW w:w="1440" w:type="dxa"/>
            <w:tcBorders/>
            <w:vAlign w:val="center"/>
          </w:tcPr>
          <w:p>
            <w:pPr>
              <w:jc w:val="right"/>
            </w:pPr>
            <w:r>
              <w:rPr>
                <w:rFonts w:ascii="宋体" w:eastAsia="宋体" w:hAnsi="宋体" w:cs="宋体"/>
                <w:b w:val="0"/>
                <w:i w:val="0"/>
                <w:color w:val="000000"/>
                <w:sz w:val="17"/>
              </w:rPr>
              <w:t xml:space="preserve">9.76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4.98</w:t>
            </w:r>
          </w:p>
        </w:tc>
        <w:tc>
          <w:tcPr>
            <w:tcW w:w="1440" w:type="dxa"/>
            <w:tcBorders/>
            <w:vAlign w:val="center"/>
          </w:tcPr>
          <w:p>
            <w:pPr>
              <w:jc w:val="right"/>
            </w:pPr>
            <w:r>
              <w:rPr>
                <w:rFonts w:ascii="宋体" w:eastAsia="宋体" w:hAnsi="宋体" w:cs="宋体"/>
                <w:b w:val="0"/>
                <w:i w:val="0"/>
                <w:color w:val="000000"/>
                <w:sz w:val="17"/>
              </w:rPr>
              <w:t xml:space="preserve">4.98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4.98</w:t>
            </w:r>
          </w:p>
        </w:tc>
        <w:tc>
          <w:tcPr>
            <w:tcW w:w="1440" w:type="dxa"/>
            <w:tcBorders/>
            <w:vAlign w:val="center"/>
          </w:tcPr>
          <w:p>
            <w:pPr>
              <w:jc w:val="right"/>
            </w:pPr>
            <w:r>
              <w:rPr>
                <w:rFonts w:ascii="宋体" w:eastAsia="宋体" w:hAnsi="宋体" w:cs="宋体"/>
                <w:b w:val="0"/>
                <w:i w:val="0"/>
                <w:color w:val="000000"/>
                <w:sz w:val="17"/>
              </w:rPr>
              <w:t xml:space="preserve">4.98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4.98</w:t>
            </w:r>
          </w:p>
        </w:tc>
        <w:tc>
          <w:tcPr>
            <w:tcW w:w="1440" w:type="dxa"/>
            <w:tcBorders/>
            <w:vAlign w:val="center"/>
          </w:tcPr>
          <w:p>
            <w:pPr>
              <w:jc w:val="right"/>
            </w:pPr>
            <w:r>
              <w:rPr>
                <w:rFonts w:ascii="宋体" w:eastAsia="宋体" w:hAnsi="宋体" w:cs="宋体"/>
                <w:b w:val="0"/>
                <w:i w:val="0"/>
                <w:color w:val="000000"/>
                <w:sz w:val="17"/>
              </w:rPr>
              <w:t xml:space="preserve">4.98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灾害防治及应急管理支出</w:t>
            </w:r>
          </w:p>
        </w:tc>
        <w:tc>
          <w:tcPr>
            <w:tcW w:w="1440" w:type="dxa"/>
            <w:tcBorders/>
            <w:vAlign w:val="center"/>
          </w:tcPr>
          <w:p>
            <w:pPr>
              <w:jc w:val="right"/>
            </w:pPr>
            <w:r>
              <w:rPr>
                <w:rFonts w:ascii="宋体" w:eastAsia="宋体" w:hAnsi="宋体" w:cs="宋体"/>
                <w:b w:val="0"/>
                <w:i w:val="0"/>
                <w:color w:val="000000"/>
                <w:sz w:val="17"/>
              </w:rPr>
              <w:t xml:space="preserve">135.65</w:t>
            </w:r>
          </w:p>
        </w:tc>
        <w:tc>
          <w:tcPr>
            <w:tcW w:w="1440" w:type="dxa"/>
            <w:tcBorders/>
            <w:vAlign w:val="center"/>
          </w:tcPr>
          <w:p>
            <w:pPr>
              <w:jc w:val="right"/>
            </w:pPr>
            <w:r>
              <w:rPr>
                <w:rFonts w:ascii="宋体" w:eastAsia="宋体" w:hAnsi="宋体" w:cs="宋体"/>
                <w:b w:val="0"/>
                <w:i w:val="0"/>
                <w:color w:val="000000"/>
                <w:sz w:val="17"/>
              </w:rPr>
              <w:t xml:space="preserve">135.65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应急管理事务</w:t>
            </w:r>
          </w:p>
        </w:tc>
        <w:tc>
          <w:tcPr>
            <w:tcW w:w="1440" w:type="dxa"/>
            <w:tcBorders/>
            <w:vAlign w:val="center"/>
          </w:tcPr>
          <w:p>
            <w:pPr>
              <w:jc w:val="right"/>
            </w:pPr>
            <w:r>
              <w:rPr>
                <w:rFonts w:ascii="宋体" w:eastAsia="宋体" w:hAnsi="宋体" w:cs="宋体"/>
                <w:b w:val="0"/>
                <w:i w:val="0"/>
                <w:color w:val="000000"/>
                <w:sz w:val="17"/>
              </w:rPr>
              <w:t xml:space="preserve">135.65</w:t>
            </w:r>
          </w:p>
        </w:tc>
        <w:tc>
          <w:tcPr>
            <w:tcW w:w="1440" w:type="dxa"/>
            <w:tcBorders/>
            <w:vAlign w:val="center"/>
          </w:tcPr>
          <w:p>
            <w:pPr>
              <w:jc w:val="right"/>
            </w:pPr>
            <w:r>
              <w:rPr>
                <w:rFonts w:ascii="宋体" w:eastAsia="宋体" w:hAnsi="宋体" w:cs="宋体"/>
                <w:b w:val="0"/>
                <w:i w:val="0"/>
                <w:color w:val="000000"/>
                <w:sz w:val="17"/>
              </w:rPr>
              <w:t xml:space="preserve">135.65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2240109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应急管理</w:t>
            </w:r>
          </w:p>
        </w:tc>
        <w:tc>
          <w:tcPr>
            <w:tcW w:w="1440" w:type="dxa"/>
            <w:tcBorders/>
            <w:vAlign w:val="center"/>
          </w:tcPr>
          <w:p>
            <w:pPr>
              <w:jc w:val="right"/>
            </w:pPr>
            <w:r>
              <w:rPr>
                <w:rFonts w:ascii="宋体" w:eastAsia="宋体" w:hAnsi="宋体" w:cs="宋体"/>
                <w:b w:val="0"/>
                <w:i w:val="0"/>
                <w:color w:val="000000"/>
                <w:sz w:val="17"/>
              </w:rPr>
              <w:t xml:space="preserve">2.07</w:t>
            </w:r>
          </w:p>
        </w:tc>
        <w:tc>
          <w:tcPr>
            <w:tcW w:w="1440" w:type="dxa"/>
            <w:tcBorders/>
            <w:vAlign w:val="center"/>
          </w:tcPr>
          <w:p>
            <w:pPr>
              <w:jc w:val="right"/>
            </w:pPr>
            <w:r>
              <w:rPr>
                <w:rFonts w:ascii="宋体" w:eastAsia="宋体" w:hAnsi="宋体" w:cs="宋体"/>
                <w:b w:val="0"/>
                <w:i w:val="0"/>
                <w:color w:val="000000"/>
                <w:sz w:val="17"/>
              </w:rPr>
              <w:t xml:space="preserve">2.07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2240150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133.58</w:t>
            </w:r>
          </w:p>
        </w:tc>
        <w:tc>
          <w:tcPr>
            <w:tcW w:w="1440" w:type="dxa"/>
            <w:tcBorders/>
            <w:vAlign w:val="center"/>
          </w:tcPr>
          <w:p>
            <w:pPr>
              <w:jc w:val="right"/>
            </w:pPr>
            <w:r>
              <w:rPr>
                <w:rFonts w:ascii="宋体" w:eastAsia="宋体" w:hAnsi="宋体" w:cs="宋体"/>
                <w:b w:val="0"/>
                <w:i w:val="0"/>
                <w:color w:val="000000"/>
                <w:sz w:val="17"/>
              </w:rPr>
              <w:t xml:space="preserve">133.58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195.24</w:t>
            </w:r>
          </w:p>
        </w:tc>
        <w:tc>
          <w:tcPr>
            <w:tcW w:w="1600" w:type="dxa"/>
            <w:tcBorders/>
            <w:vAlign w:val="center"/>
          </w:tcPr>
          <w:p>
            <w:pPr>
              <w:jc w:val="right"/>
            </w:pPr>
            <w:r>
              <w:rPr>
                <w:rFonts w:ascii="宋体" w:eastAsia="宋体" w:hAnsi="宋体" w:cs="宋体"/>
                <w:b/>
                <w:i w:val="0"/>
                <w:color w:val="000000"/>
                <w:sz w:val="19"/>
              </w:rPr>
              <w:t xml:space="preserve">195.24</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9.61</w:t>
            </w:r>
          </w:p>
        </w:tc>
        <w:tc>
          <w:tcPr>
            <w:tcW w:w="1600" w:type="dxa"/>
            <w:tcBorders/>
            <w:vAlign w:val="center"/>
          </w:tcPr>
          <w:p>
            <w:pPr>
              <w:jc w:val="right"/>
            </w:pPr>
            <w:r>
              <w:rPr>
                <w:rFonts w:ascii="宋体" w:eastAsia="宋体" w:hAnsi="宋体" w:cs="宋体"/>
                <w:b w:val="0"/>
                <w:i w:val="0"/>
                <w:color w:val="000000"/>
                <w:sz w:val="19"/>
              </w:rPr>
              <w:t xml:space="preserve">9.61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0.81</w:t>
            </w:r>
          </w:p>
        </w:tc>
        <w:tc>
          <w:tcPr>
            <w:tcW w:w="1600" w:type="dxa"/>
            <w:tcBorders/>
            <w:vAlign w:val="center"/>
          </w:tcPr>
          <w:p>
            <w:pPr>
              <w:jc w:val="right"/>
            </w:pPr>
            <w:r>
              <w:rPr>
                <w:rFonts w:ascii="宋体" w:eastAsia="宋体" w:hAnsi="宋体" w:cs="宋体"/>
                <w:b w:val="0"/>
                <w:i w:val="0"/>
                <w:color w:val="000000"/>
                <w:sz w:val="19"/>
              </w:rPr>
              <w:t xml:space="preserve">0.81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0.81</w:t>
            </w:r>
          </w:p>
        </w:tc>
        <w:tc>
          <w:tcPr>
            <w:tcW w:w="1600" w:type="dxa"/>
            <w:tcBorders/>
            <w:vAlign w:val="center"/>
          </w:tcPr>
          <w:p>
            <w:pPr>
              <w:jc w:val="right"/>
            </w:pPr>
            <w:r>
              <w:rPr>
                <w:rFonts w:ascii="宋体" w:eastAsia="宋体" w:hAnsi="宋体" w:cs="宋体"/>
                <w:b w:val="0"/>
                <w:i w:val="0"/>
                <w:color w:val="000000"/>
                <w:sz w:val="19"/>
              </w:rPr>
              <w:t xml:space="preserve">0.81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8.80</w:t>
            </w:r>
          </w:p>
        </w:tc>
        <w:tc>
          <w:tcPr>
            <w:tcW w:w="1600" w:type="dxa"/>
            <w:tcBorders/>
            <w:vAlign w:val="center"/>
          </w:tcPr>
          <w:p>
            <w:pPr>
              <w:jc w:val="right"/>
            </w:pPr>
            <w:r>
              <w:rPr>
                <w:rFonts w:ascii="宋体" w:eastAsia="宋体" w:hAnsi="宋体" w:cs="宋体"/>
                <w:b w:val="0"/>
                <w:i w:val="0"/>
                <w:color w:val="000000"/>
                <w:sz w:val="19"/>
              </w:rPr>
              <w:t xml:space="preserve">8.80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8.80</w:t>
            </w:r>
          </w:p>
        </w:tc>
        <w:tc>
          <w:tcPr>
            <w:tcW w:w="1600" w:type="dxa"/>
            <w:tcBorders/>
            <w:vAlign w:val="center"/>
          </w:tcPr>
          <w:p>
            <w:pPr>
              <w:jc w:val="right"/>
            </w:pPr>
            <w:r>
              <w:rPr>
                <w:rFonts w:ascii="宋体" w:eastAsia="宋体" w:hAnsi="宋体" w:cs="宋体"/>
                <w:b w:val="0"/>
                <w:i w:val="0"/>
                <w:color w:val="000000"/>
                <w:sz w:val="19"/>
              </w:rPr>
              <w:t xml:space="preserve">8.80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35.67</w:t>
            </w:r>
          </w:p>
        </w:tc>
        <w:tc>
          <w:tcPr>
            <w:tcW w:w="1600" w:type="dxa"/>
            <w:tcBorders/>
            <w:vAlign w:val="center"/>
          </w:tcPr>
          <w:p>
            <w:pPr>
              <w:jc w:val="right"/>
            </w:pPr>
            <w:r>
              <w:rPr>
                <w:rFonts w:ascii="宋体" w:eastAsia="宋体" w:hAnsi="宋体" w:cs="宋体"/>
                <w:b w:val="0"/>
                <w:i w:val="0"/>
                <w:color w:val="000000"/>
                <w:sz w:val="19"/>
              </w:rPr>
              <w:t xml:space="preserve">35.67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35.67</w:t>
            </w:r>
          </w:p>
        </w:tc>
        <w:tc>
          <w:tcPr>
            <w:tcW w:w="1600" w:type="dxa"/>
            <w:tcBorders/>
            <w:vAlign w:val="center"/>
          </w:tcPr>
          <w:p>
            <w:pPr>
              <w:jc w:val="right"/>
            </w:pPr>
            <w:r>
              <w:rPr>
                <w:rFonts w:ascii="宋体" w:eastAsia="宋体" w:hAnsi="宋体" w:cs="宋体"/>
                <w:b w:val="0"/>
                <w:i w:val="0"/>
                <w:color w:val="000000"/>
                <w:sz w:val="19"/>
              </w:rPr>
              <w:t xml:space="preserve">35.67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25.91</w:t>
            </w:r>
          </w:p>
        </w:tc>
        <w:tc>
          <w:tcPr>
            <w:tcW w:w="1600" w:type="dxa"/>
            <w:tcBorders/>
            <w:vAlign w:val="center"/>
          </w:tcPr>
          <w:p>
            <w:pPr>
              <w:jc w:val="right"/>
            </w:pPr>
            <w:r>
              <w:rPr>
                <w:rFonts w:ascii="宋体" w:eastAsia="宋体" w:hAnsi="宋体" w:cs="宋体"/>
                <w:b w:val="0"/>
                <w:i w:val="0"/>
                <w:color w:val="000000"/>
                <w:sz w:val="19"/>
              </w:rPr>
              <w:t xml:space="preserve">25.91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9.76</w:t>
            </w:r>
          </w:p>
        </w:tc>
        <w:tc>
          <w:tcPr>
            <w:tcW w:w="1600" w:type="dxa"/>
            <w:tcBorders/>
            <w:vAlign w:val="center"/>
          </w:tcPr>
          <w:p>
            <w:pPr>
              <w:jc w:val="right"/>
            </w:pPr>
            <w:r>
              <w:rPr>
                <w:rFonts w:ascii="宋体" w:eastAsia="宋体" w:hAnsi="宋体" w:cs="宋体"/>
                <w:b w:val="0"/>
                <w:i w:val="0"/>
                <w:color w:val="000000"/>
                <w:sz w:val="19"/>
              </w:rPr>
              <w:t xml:space="preserve">9.76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4.98</w:t>
            </w:r>
          </w:p>
        </w:tc>
        <w:tc>
          <w:tcPr>
            <w:tcW w:w="1600" w:type="dxa"/>
            <w:tcBorders/>
            <w:vAlign w:val="center"/>
          </w:tcPr>
          <w:p>
            <w:pPr>
              <w:jc w:val="right"/>
            </w:pPr>
            <w:r>
              <w:rPr>
                <w:rFonts w:ascii="宋体" w:eastAsia="宋体" w:hAnsi="宋体" w:cs="宋体"/>
                <w:b w:val="0"/>
                <w:i w:val="0"/>
                <w:color w:val="000000"/>
                <w:sz w:val="19"/>
              </w:rPr>
              <w:t xml:space="preserve">4.98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4.98</w:t>
            </w:r>
          </w:p>
        </w:tc>
        <w:tc>
          <w:tcPr>
            <w:tcW w:w="1600" w:type="dxa"/>
            <w:tcBorders/>
            <w:vAlign w:val="center"/>
          </w:tcPr>
          <w:p>
            <w:pPr>
              <w:jc w:val="right"/>
            </w:pPr>
            <w:r>
              <w:rPr>
                <w:rFonts w:ascii="宋体" w:eastAsia="宋体" w:hAnsi="宋体" w:cs="宋体"/>
                <w:b w:val="0"/>
                <w:i w:val="0"/>
                <w:color w:val="000000"/>
                <w:sz w:val="19"/>
              </w:rPr>
              <w:t xml:space="preserve">4.98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4.98</w:t>
            </w:r>
          </w:p>
        </w:tc>
        <w:tc>
          <w:tcPr>
            <w:tcW w:w="1600" w:type="dxa"/>
            <w:tcBorders/>
            <w:vAlign w:val="center"/>
          </w:tcPr>
          <w:p>
            <w:pPr>
              <w:jc w:val="right"/>
            </w:pPr>
            <w:r>
              <w:rPr>
                <w:rFonts w:ascii="宋体" w:eastAsia="宋体" w:hAnsi="宋体" w:cs="宋体"/>
                <w:b w:val="0"/>
                <w:i w:val="0"/>
                <w:color w:val="000000"/>
                <w:sz w:val="19"/>
              </w:rPr>
              <w:t xml:space="preserve">4.98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灾害防治及应急管理支出</w:t>
            </w:r>
          </w:p>
        </w:tc>
        <w:tc>
          <w:tcPr>
            <w:tcW w:w="1600" w:type="dxa"/>
            <w:tcBorders/>
            <w:vAlign w:val="center"/>
          </w:tcPr>
          <w:p>
            <w:pPr>
              <w:jc w:val="right"/>
            </w:pPr>
            <w:r>
              <w:rPr>
                <w:rFonts w:ascii="宋体" w:eastAsia="宋体" w:hAnsi="宋体" w:cs="宋体"/>
                <w:b w:val="0"/>
                <w:i w:val="0"/>
                <w:color w:val="000000"/>
                <w:sz w:val="19"/>
              </w:rPr>
              <w:t xml:space="preserve">135.65</w:t>
            </w:r>
          </w:p>
        </w:tc>
        <w:tc>
          <w:tcPr>
            <w:tcW w:w="1600" w:type="dxa"/>
            <w:tcBorders/>
            <w:vAlign w:val="center"/>
          </w:tcPr>
          <w:p>
            <w:pPr>
              <w:jc w:val="right"/>
            </w:pPr>
            <w:r>
              <w:rPr>
                <w:rFonts w:ascii="宋体" w:eastAsia="宋体" w:hAnsi="宋体" w:cs="宋体"/>
                <w:b w:val="0"/>
                <w:i w:val="0"/>
                <w:color w:val="000000"/>
                <w:sz w:val="19"/>
              </w:rPr>
              <w:t xml:space="preserve">135.65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应急管理事务</w:t>
            </w:r>
          </w:p>
        </w:tc>
        <w:tc>
          <w:tcPr>
            <w:tcW w:w="1600" w:type="dxa"/>
            <w:tcBorders/>
            <w:vAlign w:val="center"/>
          </w:tcPr>
          <w:p>
            <w:pPr>
              <w:jc w:val="right"/>
            </w:pPr>
            <w:r>
              <w:rPr>
                <w:rFonts w:ascii="宋体" w:eastAsia="宋体" w:hAnsi="宋体" w:cs="宋体"/>
                <w:b w:val="0"/>
                <w:i w:val="0"/>
                <w:color w:val="000000"/>
                <w:sz w:val="19"/>
              </w:rPr>
              <w:t xml:space="preserve">135.65</w:t>
            </w:r>
          </w:p>
        </w:tc>
        <w:tc>
          <w:tcPr>
            <w:tcW w:w="1600" w:type="dxa"/>
            <w:tcBorders/>
            <w:vAlign w:val="center"/>
          </w:tcPr>
          <w:p>
            <w:pPr>
              <w:jc w:val="right"/>
            </w:pPr>
            <w:r>
              <w:rPr>
                <w:rFonts w:ascii="宋体" w:eastAsia="宋体" w:hAnsi="宋体" w:cs="宋体"/>
                <w:b w:val="0"/>
                <w:i w:val="0"/>
                <w:color w:val="000000"/>
                <w:sz w:val="19"/>
              </w:rPr>
              <w:t xml:space="preserve">135.65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2240109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应急管理</w:t>
            </w:r>
          </w:p>
        </w:tc>
        <w:tc>
          <w:tcPr>
            <w:tcW w:w="1600" w:type="dxa"/>
            <w:tcBorders/>
            <w:vAlign w:val="center"/>
          </w:tcPr>
          <w:p>
            <w:pPr>
              <w:jc w:val="right"/>
            </w:pPr>
            <w:r>
              <w:rPr>
                <w:rFonts w:ascii="宋体" w:eastAsia="宋体" w:hAnsi="宋体" w:cs="宋体"/>
                <w:b w:val="0"/>
                <w:i w:val="0"/>
                <w:color w:val="000000"/>
                <w:sz w:val="19"/>
              </w:rPr>
              <w:t xml:space="preserve">2.07</w:t>
            </w:r>
          </w:p>
        </w:tc>
        <w:tc>
          <w:tcPr>
            <w:tcW w:w="1600" w:type="dxa"/>
            <w:tcBorders/>
            <w:vAlign w:val="center"/>
          </w:tcPr>
          <w:p>
            <w:pPr>
              <w:jc w:val="right"/>
            </w:pPr>
            <w:r>
              <w:rPr>
                <w:rFonts w:ascii="宋体" w:eastAsia="宋体" w:hAnsi="宋体" w:cs="宋体"/>
                <w:b w:val="0"/>
                <w:i w:val="0"/>
                <w:color w:val="000000"/>
                <w:sz w:val="19"/>
              </w:rPr>
              <w:t xml:space="preserve">2.07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2240150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133.58</w:t>
            </w:r>
          </w:p>
        </w:tc>
        <w:tc>
          <w:tcPr>
            <w:tcW w:w="1600" w:type="dxa"/>
            <w:tcBorders/>
            <w:vAlign w:val="center"/>
          </w:tcPr>
          <w:p>
            <w:pPr>
              <w:jc w:val="right"/>
            </w:pPr>
            <w:r>
              <w:rPr>
                <w:rFonts w:ascii="宋体" w:eastAsia="宋体" w:hAnsi="宋体" w:cs="宋体"/>
                <w:b w:val="0"/>
                <w:i w:val="0"/>
                <w:color w:val="000000"/>
                <w:sz w:val="19"/>
              </w:rPr>
              <w:t xml:space="preserve">133.58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195.24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9.61</w:t>
            </w:r>
          </w:p>
        </w:tc>
        <w:tc>
          <w:tcPr>
            <w:tcW w:w="1420" w:type="dxa"/>
            <w:tcBorders/>
            <w:vAlign w:val="center"/>
          </w:tcPr>
          <w:p>
            <w:pPr>
              <w:jc w:val="right"/>
            </w:pPr>
            <w:r>
              <w:rPr>
                <w:rFonts w:ascii="宋体" w:eastAsia="宋体" w:hAnsi="宋体" w:cs="宋体"/>
                <w:b w:val="0"/>
                <w:i w:val="0"/>
                <w:color w:val="000000"/>
                <w:sz w:val="18"/>
              </w:rPr>
              <w:t xml:space="preserve">9.61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35.67</w:t>
            </w:r>
          </w:p>
        </w:tc>
        <w:tc>
          <w:tcPr>
            <w:tcW w:w="1420" w:type="dxa"/>
            <w:tcBorders/>
            <w:vAlign w:val="center"/>
          </w:tcPr>
          <w:p>
            <w:pPr>
              <w:jc w:val="right"/>
            </w:pPr>
            <w:r>
              <w:rPr>
                <w:rFonts w:ascii="宋体" w:eastAsia="宋体" w:hAnsi="宋体" w:cs="宋体"/>
                <w:b w:val="0"/>
                <w:i w:val="0"/>
                <w:color w:val="000000"/>
                <w:sz w:val="18"/>
              </w:rPr>
              <w:t xml:space="preserve">35.67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4.98</w:t>
            </w:r>
          </w:p>
        </w:tc>
        <w:tc>
          <w:tcPr>
            <w:tcW w:w="1420" w:type="dxa"/>
            <w:tcBorders/>
            <w:vAlign w:val="center"/>
          </w:tcPr>
          <w:p>
            <w:pPr>
              <w:jc w:val="right"/>
            </w:pPr>
            <w:r>
              <w:rPr>
                <w:rFonts w:ascii="宋体" w:eastAsia="宋体" w:hAnsi="宋体" w:cs="宋体"/>
                <w:b w:val="0"/>
                <w:i w:val="0"/>
                <w:color w:val="000000"/>
                <w:sz w:val="18"/>
              </w:rPr>
              <w:t xml:space="preserve">4.98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9.33</w:t>
            </w:r>
          </w:p>
        </w:tc>
        <w:tc>
          <w:tcPr>
            <w:tcW w:w="1420" w:type="dxa"/>
            <w:tcBorders/>
            <w:vAlign w:val="center"/>
          </w:tcPr>
          <w:p>
            <w:pPr>
              <w:jc w:val="right"/>
            </w:pPr>
            <w:r>
              <w:rPr>
                <w:rFonts w:ascii="宋体" w:eastAsia="宋体" w:hAnsi="宋体" w:cs="宋体"/>
                <w:b w:val="0"/>
                <w:i w:val="0"/>
                <w:color w:val="000000"/>
                <w:sz w:val="18"/>
              </w:rPr>
              <w:t xml:space="preserve">9.33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135.65</w:t>
            </w:r>
          </w:p>
        </w:tc>
        <w:tc>
          <w:tcPr>
            <w:tcW w:w="1420" w:type="dxa"/>
            <w:tcBorders/>
            <w:vAlign w:val="center"/>
          </w:tcPr>
          <w:p>
            <w:pPr>
              <w:jc w:val="right"/>
            </w:pPr>
            <w:r>
              <w:rPr>
                <w:rFonts w:ascii="宋体" w:eastAsia="宋体" w:hAnsi="宋体" w:cs="宋体"/>
                <w:b w:val="0"/>
                <w:i w:val="0"/>
                <w:color w:val="000000"/>
                <w:sz w:val="18"/>
              </w:rPr>
              <w:t xml:space="preserve">135.65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195.24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195.24</w:t>
            </w:r>
          </w:p>
        </w:tc>
        <w:tc>
          <w:tcPr>
            <w:tcW w:w="1420" w:type="dxa"/>
            <w:tcBorders/>
            <w:vAlign w:val="center"/>
          </w:tcPr>
          <w:p>
            <w:pPr>
              <w:jc w:val="right"/>
            </w:pPr>
            <w:r>
              <w:rPr>
                <w:rFonts w:ascii="宋体" w:eastAsia="宋体" w:hAnsi="宋体" w:cs="宋体"/>
                <w:b w:val="0"/>
                <w:i w:val="0"/>
                <w:color w:val="000000"/>
                <w:sz w:val="18"/>
              </w:rPr>
              <w:t xml:space="preserve">195.24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195.24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195.24</w:t>
            </w:r>
          </w:p>
        </w:tc>
        <w:tc>
          <w:tcPr>
            <w:tcW w:w="1420" w:type="dxa"/>
            <w:tcBorders/>
            <w:vAlign w:val="center"/>
          </w:tcPr>
          <w:p>
            <w:pPr>
              <w:jc w:val="right"/>
            </w:pPr>
            <w:r>
              <w:rPr>
                <w:rFonts w:ascii="宋体" w:eastAsia="宋体" w:hAnsi="宋体" w:cs="宋体"/>
                <w:b w:val="0"/>
                <w:i w:val="0"/>
                <w:color w:val="000000"/>
                <w:sz w:val="18"/>
              </w:rPr>
              <w:t xml:space="preserve">195.24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195.24</w:t>
            </w:r>
          </w:p>
        </w:tc>
        <w:tc>
          <w:tcPr>
            <w:tcW w:w="2700" w:type="dxa"/>
            <w:tcBorders/>
            <w:vAlign w:val="center"/>
          </w:tcPr>
          <w:p>
            <w:pPr>
              <w:jc w:val="right"/>
            </w:pPr>
            <w:r>
              <w:rPr>
                <w:rFonts w:ascii="宋体" w:eastAsia="宋体" w:hAnsi="宋体" w:cs="宋体"/>
                <w:b/>
                <w:i w:val="0"/>
                <w:color w:val="000000"/>
                <w:sz w:val="25"/>
              </w:rPr>
              <w:t xml:space="preserve">195.24</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9.61</w:t>
            </w:r>
          </w:p>
        </w:tc>
        <w:tc>
          <w:tcPr>
            <w:tcW w:w="2700" w:type="dxa"/>
            <w:tcBorders/>
            <w:vAlign w:val="center"/>
          </w:tcPr>
          <w:p>
            <w:pPr>
              <w:jc w:val="right"/>
            </w:pPr>
            <w:r>
              <w:rPr>
                <w:rFonts w:ascii="宋体" w:eastAsia="宋体" w:hAnsi="宋体" w:cs="宋体"/>
                <w:b w:val="0"/>
                <w:i w:val="0"/>
                <w:color w:val="000000"/>
                <w:sz w:val="25"/>
              </w:rPr>
              <w:t xml:space="preserve">9.61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0.81</w:t>
            </w:r>
          </w:p>
        </w:tc>
        <w:tc>
          <w:tcPr>
            <w:tcW w:w="2700" w:type="dxa"/>
            <w:tcBorders/>
            <w:vAlign w:val="center"/>
          </w:tcPr>
          <w:p>
            <w:pPr>
              <w:jc w:val="right"/>
            </w:pPr>
            <w:r>
              <w:rPr>
                <w:rFonts w:ascii="宋体" w:eastAsia="宋体" w:hAnsi="宋体" w:cs="宋体"/>
                <w:b w:val="0"/>
                <w:i w:val="0"/>
                <w:color w:val="000000"/>
                <w:sz w:val="25"/>
              </w:rPr>
              <w:t xml:space="preserve">0.81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0.81</w:t>
            </w:r>
          </w:p>
        </w:tc>
        <w:tc>
          <w:tcPr>
            <w:tcW w:w="2700" w:type="dxa"/>
            <w:tcBorders/>
            <w:vAlign w:val="center"/>
          </w:tcPr>
          <w:p>
            <w:pPr>
              <w:jc w:val="right"/>
            </w:pPr>
            <w:r>
              <w:rPr>
                <w:rFonts w:ascii="宋体" w:eastAsia="宋体" w:hAnsi="宋体" w:cs="宋体"/>
                <w:b w:val="0"/>
                <w:i w:val="0"/>
                <w:color w:val="000000"/>
                <w:sz w:val="25"/>
              </w:rPr>
              <w:t xml:space="preserve">0.81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8.80</w:t>
            </w:r>
          </w:p>
        </w:tc>
        <w:tc>
          <w:tcPr>
            <w:tcW w:w="2700" w:type="dxa"/>
            <w:tcBorders/>
            <w:vAlign w:val="center"/>
          </w:tcPr>
          <w:p>
            <w:pPr>
              <w:jc w:val="right"/>
            </w:pPr>
            <w:r>
              <w:rPr>
                <w:rFonts w:ascii="宋体" w:eastAsia="宋体" w:hAnsi="宋体" w:cs="宋体"/>
                <w:b w:val="0"/>
                <w:i w:val="0"/>
                <w:color w:val="000000"/>
                <w:sz w:val="25"/>
              </w:rPr>
              <w:t xml:space="preserve">8.80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8.80</w:t>
            </w:r>
          </w:p>
        </w:tc>
        <w:tc>
          <w:tcPr>
            <w:tcW w:w="2700" w:type="dxa"/>
            <w:tcBorders/>
            <w:vAlign w:val="center"/>
          </w:tcPr>
          <w:p>
            <w:pPr>
              <w:jc w:val="right"/>
            </w:pPr>
            <w:r>
              <w:rPr>
                <w:rFonts w:ascii="宋体" w:eastAsia="宋体" w:hAnsi="宋体" w:cs="宋体"/>
                <w:b w:val="0"/>
                <w:i w:val="0"/>
                <w:color w:val="000000"/>
                <w:sz w:val="25"/>
              </w:rPr>
              <w:t xml:space="preserve">8.80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35.67</w:t>
            </w:r>
          </w:p>
        </w:tc>
        <w:tc>
          <w:tcPr>
            <w:tcW w:w="2700" w:type="dxa"/>
            <w:tcBorders/>
            <w:vAlign w:val="center"/>
          </w:tcPr>
          <w:p>
            <w:pPr>
              <w:jc w:val="right"/>
            </w:pPr>
            <w:r>
              <w:rPr>
                <w:rFonts w:ascii="宋体" w:eastAsia="宋体" w:hAnsi="宋体" w:cs="宋体"/>
                <w:b w:val="0"/>
                <w:i w:val="0"/>
                <w:color w:val="000000"/>
                <w:sz w:val="25"/>
              </w:rPr>
              <w:t xml:space="preserve">35.67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35.67</w:t>
            </w:r>
          </w:p>
        </w:tc>
        <w:tc>
          <w:tcPr>
            <w:tcW w:w="2700" w:type="dxa"/>
            <w:tcBorders/>
            <w:vAlign w:val="center"/>
          </w:tcPr>
          <w:p>
            <w:pPr>
              <w:jc w:val="right"/>
            </w:pPr>
            <w:r>
              <w:rPr>
                <w:rFonts w:ascii="宋体" w:eastAsia="宋体" w:hAnsi="宋体" w:cs="宋体"/>
                <w:b w:val="0"/>
                <w:i w:val="0"/>
                <w:color w:val="000000"/>
                <w:sz w:val="25"/>
              </w:rPr>
              <w:t xml:space="preserve">35.67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25.91</w:t>
            </w:r>
          </w:p>
        </w:tc>
        <w:tc>
          <w:tcPr>
            <w:tcW w:w="2700" w:type="dxa"/>
            <w:tcBorders/>
            <w:vAlign w:val="center"/>
          </w:tcPr>
          <w:p>
            <w:pPr>
              <w:jc w:val="right"/>
            </w:pPr>
            <w:r>
              <w:rPr>
                <w:rFonts w:ascii="宋体" w:eastAsia="宋体" w:hAnsi="宋体" w:cs="宋体"/>
                <w:b w:val="0"/>
                <w:i w:val="0"/>
                <w:color w:val="000000"/>
                <w:sz w:val="25"/>
              </w:rPr>
              <w:t xml:space="preserve">25.91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9.76</w:t>
            </w:r>
          </w:p>
        </w:tc>
        <w:tc>
          <w:tcPr>
            <w:tcW w:w="2700" w:type="dxa"/>
            <w:tcBorders/>
            <w:vAlign w:val="center"/>
          </w:tcPr>
          <w:p>
            <w:pPr>
              <w:jc w:val="right"/>
            </w:pPr>
            <w:r>
              <w:rPr>
                <w:rFonts w:ascii="宋体" w:eastAsia="宋体" w:hAnsi="宋体" w:cs="宋体"/>
                <w:b w:val="0"/>
                <w:i w:val="0"/>
                <w:color w:val="000000"/>
                <w:sz w:val="25"/>
              </w:rPr>
              <w:t xml:space="preserve">9.76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4.98</w:t>
            </w:r>
          </w:p>
        </w:tc>
        <w:tc>
          <w:tcPr>
            <w:tcW w:w="2700" w:type="dxa"/>
            <w:tcBorders/>
            <w:vAlign w:val="center"/>
          </w:tcPr>
          <w:p>
            <w:pPr>
              <w:jc w:val="right"/>
            </w:pPr>
            <w:r>
              <w:rPr>
                <w:rFonts w:ascii="宋体" w:eastAsia="宋体" w:hAnsi="宋体" w:cs="宋体"/>
                <w:b w:val="0"/>
                <w:i w:val="0"/>
                <w:color w:val="000000"/>
                <w:sz w:val="25"/>
              </w:rPr>
              <w:t xml:space="preserve">4.98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4.98</w:t>
            </w:r>
          </w:p>
        </w:tc>
        <w:tc>
          <w:tcPr>
            <w:tcW w:w="2700" w:type="dxa"/>
            <w:tcBorders/>
            <w:vAlign w:val="center"/>
          </w:tcPr>
          <w:p>
            <w:pPr>
              <w:jc w:val="right"/>
            </w:pPr>
            <w:r>
              <w:rPr>
                <w:rFonts w:ascii="宋体" w:eastAsia="宋体" w:hAnsi="宋体" w:cs="宋体"/>
                <w:b w:val="0"/>
                <w:i w:val="0"/>
                <w:color w:val="000000"/>
                <w:sz w:val="25"/>
              </w:rPr>
              <w:t xml:space="preserve">4.98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4.98</w:t>
            </w:r>
          </w:p>
        </w:tc>
        <w:tc>
          <w:tcPr>
            <w:tcW w:w="2700" w:type="dxa"/>
            <w:tcBorders/>
            <w:vAlign w:val="center"/>
          </w:tcPr>
          <w:p>
            <w:pPr>
              <w:jc w:val="right"/>
            </w:pPr>
            <w:r>
              <w:rPr>
                <w:rFonts w:ascii="宋体" w:eastAsia="宋体" w:hAnsi="宋体" w:cs="宋体"/>
                <w:b w:val="0"/>
                <w:i w:val="0"/>
                <w:color w:val="000000"/>
                <w:sz w:val="25"/>
              </w:rPr>
              <w:t xml:space="preserve">4.98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灾害防治及应急管理支出</w:t>
            </w:r>
          </w:p>
        </w:tc>
        <w:tc>
          <w:tcPr>
            <w:tcW w:w="2700" w:type="dxa"/>
            <w:tcBorders/>
            <w:vAlign w:val="center"/>
          </w:tcPr>
          <w:p>
            <w:pPr>
              <w:jc w:val="right"/>
            </w:pPr>
            <w:r>
              <w:rPr>
                <w:rFonts w:ascii="宋体" w:eastAsia="宋体" w:hAnsi="宋体" w:cs="宋体"/>
                <w:b w:val="0"/>
                <w:i w:val="0"/>
                <w:color w:val="000000"/>
                <w:sz w:val="25"/>
              </w:rPr>
              <w:t xml:space="preserve">135.65</w:t>
            </w:r>
          </w:p>
        </w:tc>
        <w:tc>
          <w:tcPr>
            <w:tcW w:w="2700" w:type="dxa"/>
            <w:tcBorders/>
            <w:vAlign w:val="center"/>
          </w:tcPr>
          <w:p>
            <w:pPr>
              <w:jc w:val="right"/>
            </w:pPr>
            <w:r>
              <w:rPr>
                <w:rFonts w:ascii="宋体" w:eastAsia="宋体" w:hAnsi="宋体" w:cs="宋体"/>
                <w:b w:val="0"/>
                <w:i w:val="0"/>
                <w:color w:val="000000"/>
                <w:sz w:val="25"/>
              </w:rPr>
              <w:t xml:space="preserve">135.65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应急管理事务</w:t>
            </w:r>
          </w:p>
        </w:tc>
        <w:tc>
          <w:tcPr>
            <w:tcW w:w="2700" w:type="dxa"/>
            <w:tcBorders/>
            <w:vAlign w:val="center"/>
          </w:tcPr>
          <w:p>
            <w:pPr>
              <w:jc w:val="right"/>
            </w:pPr>
            <w:r>
              <w:rPr>
                <w:rFonts w:ascii="宋体" w:eastAsia="宋体" w:hAnsi="宋体" w:cs="宋体"/>
                <w:b w:val="0"/>
                <w:i w:val="0"/>
                <w:color w:val="000000"/>
                <w:sz w:val="25"/>
              </w:rPr>
              <w:t xml:space="preserve">135.65</w:t>
            </w:r>
          </w:p>
        </w:tc>
        <w:tc>
          <w:tcPr>
            <w:tcW w:w="2700" w:type="dxa"/>
            <w:tcBorders/>
            <w:vAlign w:val="center"/>
          </w:tcPr>
          <w:p>
            <w:pPr>
              <w:jc w:val="right"/>
            </w:pPr>
            <w:r>
              <w:rPr>
                <w:rFonts w:ascii="宋体" w:eastAsia="宋体" w:hAnsi="宋体" w:cs="宋体"/>
                <w:b w:val="0"/>
                <w:i w:val="0"/>
                <w:color w:val="000000"/>
                <w:sz w:val="25"/>
              </w:rPr>
              <w:t xml:space="preserve">135.65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2240109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应急管理</w:t>
            </w:r>
          </w:p>
        </w:tc>
        <w:tc>
          <w:tcPr>
            <w:tcW w:w="2700" w:type="dxa"/>
            <w:tcBorders/>
            <w:vAlign w:val="center"/>
          </w:tcPr>
          <w:p>
            <w:pPr>
              <w:jc w:val="right"/>
            </w:pPr>
            <w:r>
              <w:rPr>
                <w:rFonts w:ascii="宋体" w:eastAsia="宋体" w:hAnsi="宋体" w:cs="宋体"/>
                <w:b w:val="0"/>
                <w:i w:val="0"/>
                <w:color w:val="000000"/>
                <w:sz w:val="25"/>
              </w:rPr>
              <w:t xml:space="preserve">2.07</w:t>
            </w:r>
          </w:p>
        </w:tc>
        <w:tc>
          <w:tcPr>
            <w:tcW w:w="2700" w:type="dxa"/>
            <w:tcBorders/>
            <w:vAlign w:val="center"/>
          </w:tcPr>
          <w:p>
            <w:pPr>
              <w:jc w:val="right"/>
            </w:pPr>
            <w:r>
              <w:rPr>
                <w:rFonts w:ascii="宋体" w:eastAsia="宋体" w:hAnsi="宋体" w:cs="宋体"/>
                <w:b w:val="0"/>
                <w:i w:val="0"/>
                <w:color w:val="000000"/>
                <w:sz w:val="25"/>
              </w:rPr>
              <w:t xml:space="preserve">2.07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2240150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133.58</w:t>
            </w:r>
          </w:p>
        </w:tc>
        <w:tc>
          <w:tcPr>
            <w:tcW w:w="2700" w:type="dxa"/>
            <w:tcBorders/>
            <w:vAlign w:val="center"/>
          </w:tcPr>
          <w:p>
            <w:pPr>
              <w:jc w:val="right"/>
            </w:pPr>
            <w:r>
              <w:rPr>
                <w:rFonts w:ascii="宋体" w:eastAsia="宋体" w:hAnsi="宋体" w:cs="宋体"/>
                <w:b w:val="0"/>
                <w:i w:val="0"/>
                <w:color w:val="000000"/>
                <w:sz w:val="25"/>
              </w:rPr>
              <w:t xml:space="preserve">133.58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155.64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10.57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40.46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0.29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26.14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41.58</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0.74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22.26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0.74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9.86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5.43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0.53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6.91</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9.33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28.30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25.91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2.39</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0.81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0.90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183.93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11.30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单位：许昌市煤炭工业发展服务中心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195.24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增加16.75万元，增长9.38%</w:t>
      </w:r>
      <w:r>
        <w:rPr>
          <w:rFonts w:ascii="仿宋" w:eastAsia="仿宋" w:hAnsi="仿宋" w:cs="仿宋" w:hint="eastAsia"/>
          <w:kern w:val="0"/>
          <w:sz w:val="32"/>
          <w:szCs w:val="32"/>
          <w:lang w:val="en-US" w:eastAsia="zh-CN"/>
        </w:rPr>
        <w:t xml:space="preserve">。主要原因是新进人员5人。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195.24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财政拨款收入195.24万元，占100.00%；上级补助收入0.00万元，占0.00%；事业收入0.00万元，占0.00%；经营收入0.00万元，占0.00%；附属单位上缴收入0.00万元，占0.00%；其他收入0.00万元，占0.00%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195.24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基本支出195.24万元，占100.00%；项目支出0.00万元，占0.00%；上缴上级支出0.00万元，占0.00%；经营支出0.00万元，占0.00%；对附属单位补助支出0.00万元，占0.00%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195.24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增加16.75万元，增长9.38%</w:t>
      </w:r>
      <w:r>
        <w:rPr>
          <w:rFonts w:ascii="仿宋" w:eastAsia="仿宋" w:hAnsi="仿宋" w:cs="仿宋" w:hint="eastAsia"/>
          <w:kern w:val="0"/>
          <w:sz w:val="32"/>
          <w:szCs w:val="32"/>
          <w:lang w:val="en-US" w:eastAsia="zh-CN"/>
        </w:rPr>
        <w:t xml:space="preserve">。主要原因是新进人员5人。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195.24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增加16.75万元，增长9.38%</w:t>
      </w:r>
      <w:r>
        <w:rPr>
          <w:rFonts w:ascii="仿宋" w:eastAsia="仿宋" w:hAnsi="仿宋" w:cs="仿宋" w:hint="eastAsia"/>
          <w:kern w:val="0"/>
          <w:sz w:val="32"/>
          <w:szCs w:val="32"/>
          <w:lang w:val="en-US" w:eastAsia="zh-CN"/>
        </w:rPr>
        <w:t xml:space="preserve">。主要原因是新进人员5人。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195.24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9.61万元，占4.92%；社会保障和就业支出（类）35.67万元，占18.27%；卫生健康支出（类）4.98万元，占2.55%；住房保障支出（类）9.33万元，占4.78%；灾害防治及应急管理支出（类）135.65万元，占69.48%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173.46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195.24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112.56</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年初预算数为0.81万元，决算数0.81万元,完成年初预算的100.00%，决算数与年初预算数不存在差异。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年初预算数为0.00万元，决算数8.80万元,决算数与年初预算数存在差异的主要原因是本年度发放2021年度平安建设奖。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年初预算数为25.93万元，决算数25.91万元,完成年初预算的99.92%，决算数与年初预算数存在差异的主要原因是合理尾差。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年初预算数为8.70万元，决算数9.76万元,完成年初预算的112.18%，决算数与年初预算数存在差异的主要原因是新进人员5人。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年初预算数为4.53万元，决算数4.98万元,完成年初预算的109.93%，决算数与年初预算数存在差异的主要原因是新进人员5人。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年初预算数为8.64万元，决算数9.33万元,完成年初预算的107.99%，决算数与年初预算数存在差异的主要原因是新进人员5人。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7.灾害防治及应急管理支出（类）应急管理事务（款）应急管理（项）</w:t>
      </w:r>
      <w:r>
        <w:rPr>
          <w:rFonts w:ascii="仿宋" w:eastAsia="仿宋" w:hAnsi="仿宋" w:cs="仿宋" w:hint="default"/>
          <w:kern w:val="2"/>
          <w:sz w:val="32"/>
          <w:szCs w:val="32"/>
          <w:lang w:val="en-US" w:eastAsia="zh-CN"/>
        </w:rPr>
        <w:t xml:space="preserve">年初预算数为0.00万元，决算数2.07万元,决算数与年初预算数存在差异的主要原因是本年度发放2022年度未休假补贴。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8.灾害防治及应急管理支出（类）应急管理事务（款）事业运行（项）</w:t>
      </w:r>
      <w:r>
        <w:rPr>
          <w:rFonts w:ascii="仿宋" w:eastAsia="仿宋" w:hAnsi="仿宋" w:cs="仿宋" w:hint="default"/>
          <w:kern w:val="2"/>
          <w:sz w:val="32"/>
          <w:szCs w:val="32"/>
          <w:lang w:val="en-US" w:eastAsia="zh-CN"/>
        </w:rPr>
        <w:t xml:space="preserve">年初预算数为124.84万元，决算数133.58万元,完成年初预算的107.00%，决算数与年初预算数存在差异的主要原因是新进人员5人。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195.24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其中：人员经费183.93万元，主要包括：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公用经费11.30万元，主要包括：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主要用于主要用于支付公务用车维修、保养、油费及保险。</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195.24</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从单位整体自评情况来看，协助局机关做好了全市煤炭行业运行发展、服务等方面的事务性工作；承担全市煤炭行业技术交流、科技研究及成果推广应用工作；保障全市洁净型煤供需平衡；承担煤矿安全监管技术性、事务性等支持与辅助性工作</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e54a6604-6f5c-4208-b57c-113ead44ee83"/>
        <w:tblW w:w="5000" w:type="pct"/>
        <w:tblInd w:w="0" w:type="dxa"/>
        <w:tblCellMar>
          <w:top w:w="0" w:type="dxa"/>
          <w:left w:w="108" w:type="dxa"/>
          <w:bottom w:w="0" w:type="dxa"/>
          <w:right w:w="108" w:type="dxa"/>
        </w:tblCellMar>
        <w:tblLook w:val="0000" w:firstRow="0" w:lastRow="0" w:firstColumn="0" w:lastColumn="0" w:noHBand="0" w:noVBand="0"/>
      </w:tblPr>
      <w:tblGrid>
        <w:gridCol w:w="1316"/>
        <w:gridCol w:w="3048"/>
        <w:gridCol w:w="1964"/>
        <w:gridCol w:w="1964"/>
        <w:gridCol w:w="7632"/>
        <w:gridCol w:w="2631"/>
        <w:gridCol w:w="1136"/>
        <w:gridCol w:w="596"/>
        <w:gridCol w:w="596"/>
        <w:gridCol w:w="77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9"/>
        </w:trPr>
        <w:tc>
          <w:tcPr>
            <w:tcW w:type="auto" w:w="0"/>
            <w:gridSpan w:val="11"/>
            <w:tcBorders>
              <w:top w:val="nil"/>
              <w:left w:val="nil"/>
              <w:bottom w:val="nil"/>
              <w:right w:val="nil"/>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单位名称</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许昌市</w:t>
            </w:r>
            <w:r>
              <w:rPr>
                <w:rFonts w:ascii="宋体" w:eastAsia="宋体" w:hAnsi="宋体" w:cs="宋体" w:hint="eastAsia"/>
                <w:i w:val="0"/>
                <w:iCs w:val="0"/>
                <w:color w:val="000000"/>
                <w:kern w:val="0"/>
                <w:sz w:val="18"/>
                <w:szCs w:val="18"/>
                <w:u w:val="none"/>
                <w:lang w:val="en-US" w:eastAsia="zh-CN"/>
              </w:rPr>
              <w:t xml:space="preserve">煤炭是工业发展服务中心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173.46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195.24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195.24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w:t>
            </w: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1</w:t>
            </w:r>
            <w:r>
              <w:rPr>
                <w:rFonts w:ascii="宋体" w:eastAsia="宋体" w:hAnsi="宋体" w:cs="宋体"/>
                <w:i w:val="0"/>
                <w:iCs w:val="0"/>
                <w:color w:val="000000"/>
                <w:kern w:val="0"/>
                <w:sz w:val="18"/>
                <w:szCs w:val="18"/>
                <w:u w:val="none"/>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173.46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195.24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195.24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w:t>
            </w:r>
            <w:r>
              <w:rPr>
                <w:rFonts w:ascii="宋体" w:eastAsia="宋体" w:hAnsi="宋体" w:cs="宋体"/>
                <w:i w:val="0"/>
                <w:iCs w:val="0"/>
                <w:color w:val="000000"/>
                <w:kern w:val="0"/>
                <w:sz w:val="18"/>
                <w:szCs w:val="18"/>
                <w:u w:val="none"/>
                <w:lang w:val="en-US" w:eastAsia="zh-CN"/>
              </w:rPr>
              <w:t xml:space="preserve"> </w:t>
            </w: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2</w:t>
            </w:r>
            <w:r>
              <w:rPr>
                <w:rFonts w:ascii="宋体" w:eastAsia="宋体" w:hAnsi="宋体" w:cs="宋体"/>
                <w:i w:val="0"/>
                <w:iCs w:val="0"/>
                <w:color w:val="000000"/>
                <w:kern w:val="0"/>
                <w:sz w:val="18"/>
                <w:szCs w:val="18"/>
                <w:u w:val="none"/>
                <w:lang w:val="en-US" w:eastAsia="zh-CN"/>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w:t>
            </w:r>
            <w:r>
              <w:rPr>
                <w:rFonts w:ascii="宋体" w:eastAsia="宋体" w:hAnsi="宋体" w:cs="宋体"/>
                <w:i w:val="0"/>
                <w:iCs w:val="0"/>
                <w:color w:val="000000"/>
                <w:kern w:val="0"/>
                <w:sz w:val="18"/>
                <w:szCs w:val="18"/>
                <w:u w:val="none"/>
                <w:lang w:val="en-US" w:eastAsia="zh-CN"/>
              </w:rPr>
              <w:t xml:space="preserve"> </w:t>
            </w: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3</w:t>
            </w:r>
            <w:r>
              <w:rPr>
                <w:rFonts w:ascii="宋体" w:eastAsia="宋体" w:hAnsi="宋体" w:cs="宋体"/>
                <w:i w:val="0"/>
                <w:iCs w:val="0"/>
                <w:color w:val="000000"/>
                <w:kern w:val="0"/>
                <w:sz w:val="18"/>
                <w:szCs w:val="18"/>
                <w:u w:val="none"/>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协助机关做好全市煤炭行业运行发展、服务等方面的事务性工作；承担全市煤炭行业技术交流、科技研究及成果推广应用工作；保障全市洁净型煤供需平衡；承担煤矿安全监管技术性、事务性等支持与辅助性工作。</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hint="eastAsia"/>
                <w:i w:val="0"/>
                <w:iCs w:val="0"/>
                <w:color w:val="000000"/>
                <w:kern w:val="0"/>
                <w:sz w:val="18"/>
                <w:szCs w:val="18"/>
                <w:u w:val="none"/>
                <w:lang w:val="en-US" w:eastAsia="zh-CN"/>
              </w:rPr>
            </w:pPr>
            <w:r>
              <w:rPr>
                <w:rFonts w:ascii="宋体" w:eastAsia="宋体" w:hAnsi="宋体" w:cs="宋体" w:hint="eastAsia"/>
                <w:i w:val="0"/>
                <w:iCs w:val="0"/>
                <w:color w:val="000000"/>
                <w:kern w:val="0"/>
                <w:sz w:val="18"/>
                <w:szCs w:val="18"/>
                <w:u w:val="none"/>
                <w:lang w:val="en-US" w:eastAsia="zh-CN"/>
              </w:rPr>
              <w:t xml:space="preserve">协助局机关</w:t>
            </w:r>
            <w:r>
              <w:rPr>
                <w:rFonts w:ascii="宋体" w:hAnsi="宋体" w:cs="宋体" w:hint="eastAsia"/>
                <w:i w:val="0"/>
                <w:iCs w:val="0"/>
                <w:color w:val="000000"/>
                <w:kern w:val="0"/>
                <w:sz w:val="18"/>
                <w:szCs w:val="18"/>
                <w:u w:val="none"/>
                <w:lang w:val="en-US" w:eastAsia="zh-CN"/>
              </w:rPr>
              <w:t xml:space="preserve">较好地完成了对</w:t>
            </w:r>
            <w:r>
              <w:rPr>
                <w:rFonts w:ascii="宋体" w:eastAsia="宋体" w:hAnsi="宋体" w:cs="宋体" w:hint="eastAsia"/>
                <w:i w:val="0"/>
                <w:iCs w:val="0"/>
                <w:color w:val="000000"/>
                <w:kern w:val="0"/>
                <w:sz w:val="18"/>
                <w:szCs w:val="18"/>
                <w:u w:val="none"/>
                <w:lang w:val="en-US" w:eastAsia="zh-CN"/>
              </w:rPr>
              <w:t xml:space="preserve">全市煤炭行业运行发展、服务等方面的事务性工作</w:t>
            </w:r>
            <w:r>
              <w:rPr>
                <w:rFonts w:ascii="宋体" w:hAnsi="宋体" w:cs="宋体" w:hint="eastAsia"/>
                <w:i w:val="0"/>
                <w:iCs w:val="0"/>
                <w:color w:val="000000"/>
                <w:kern w:val="0"/>
                <w:sz w:val="18"/>
                <w:szCs w:val="18"/>
                <w:u w:val="none"/>
                <w:lang w:val="en-US" w:eastAsia="zh-CN"/>
              </w:rPr>
              <w:t xml:space="preserve">，</w:t>
            </w:r>
            <w:r>
              <w:rPr>
                <w:rFonts w:ascii="宋体" w:eastAsia="宋体" w:hAnsi="宋体" w:cs="宋体" w:hint="eastAsia"/>
                <w:i w:val="0"/>
                <w:iCs w:val="0"/>
                <w:color w:val="000000"/>
                <w:kern w:val="0"/>
                <w:sz w:val="18"/>
                <w:szCs w:val="18"/>
                <w:u w:val="none"/>
                <w:lang w:val="en-US" w:eastAsia="zh-CN"/>
              </w:rPr>
              <w:t xml:space="preserve">保障全市洁净型煤供需平衡</w:t>
            </w:r>
            <w:r>
              <w:rPr>
                <w:rFonts w:ascii="宋体" w:hAnsi="宋体" w:cs="宋体" w:hint="eastAsia"/>
                <w:i w:val="0"/>
                <w:iCs w:val="0"/>
                <w:color w:val="000000"/>
                <w:kern w:val="0"/>
                <w:sz w:val="18"/>
                <w:szCs w:val="18"/>
                <w:u w:val="none"/>
                <w:lang w:val="en-US" w:eastAsia="zh-CN"/>
              </w:rPr>
              <w:t xml:space="preserve">及</w:t>
            </w:r>
            <w:r>
              <w:rPr>
                <w:rFonts w:ascii="宋体" w:eastAsia="宋体" w:hAnsi="宋体" w:cs="宋体" w:hint="eastAsia"/>
                <w:i w:val="0"/>
                <w:iCs w:val="0"/>
                <w:color w:val="000000"/>
                <w:kern w:val="0"/>
                <w:sz w:val="18"/>
                <w:szCs w:val="18"/>
                <w:u w:val="none"/>
                <w:lang w:val="en-US" w:eastAsia="zh-CN"/>
              </w:rPr>
              <w:t xml:space="preserve">煤矿安全监管技术性、事务性等支持与辅助性工作。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hint="eastAsia"/>
              </w:rPr>
              <w:t xml:space="preserve">煤炭行业安全监查工作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hint="eastAsia"/>
              </w:rPr>
              <w:t xml:space="preserve">协助机关做好煤炭行业安全监查工作</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实现了事故起数和死亡人</w:t>
            </w:r>
            <w:r>
              <w:rPr>
                <w:rFonts w:ascii="宋体" w:eastAsia="宋体" w:hAnsi="宋体" w:cs="宋体"/>
                <w:i w:val="0"/>
                <w:iCs w:val="0"/>
                <w:color w:val="000000"/>
                <w:kern w:val="0"/>
                <w:sz w:val="18"/>
                <w:szCs w:val="18"/>
                <w:u w:val="none"/>
                <w:lang w:val="en-US" w:eastAsia="zh-CN"/>
              </w:rPr>
              <w:t xml:space="preserve">数</w:t>
            </w: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双下</w:t>
            </w:r>
            <w:r>
              <w:rPr>
                <w:rFonts w:ascii="宋体" w:eastAsia="宋体" w:hAnsi="宋体" w:cs="宋体"/>
                <w:i w:val="0"/>
                <w:iCs w:val="0"/>
                <w:color w:val="000000"/>
                <w:kern w:val="0"/>
                <w:sz w:val="18"/>
                <w:szCs w:val="18"/>
                <w:u w:val="none"/>
                <w:lang w:val="en-US" w:eastAsia="zh-CN"/>
              </w:rPr>
              <w:t xml:space="preserve">降</w:t>
            </w: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扬。</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1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1"/>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三公经</w:t>
            </w:r>
            <w:r>
              <w:rPr>
                <w:rFonts w:ascii="宋体" w:eastAsia="宋体" w:hAnsi="宋体" w:cs="宋体"/>
                <w:i w:val="0"/>
                <w:iCs w:val="0"/>
                <w:color w:val="000000"/>
                <w:kern w:val="0"/>
                <w:sz w:val="18"/>
                <w:szCs w:val="18"/>
                <w:u w:val="none"/>
                <w:lang w:val="en-US" w:eastAsia="zh-CN"/>
              </w:rPr>
              <w:t xml:space="preserve">费</w:t>
            </w: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1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全市生产事故杜绝三下四降指标完成率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w:t>
            </w:r>
            <w:r>
              <w:rPr>
                <w:rFonts w:ascii="宋体" w:eastAsia="宋体" w:hAnsi="宋体" w:cs="宋体"/>
                <w:i w:val="0"/>
                <w:iCs w:val="0"/>
                <w:color w:val="000000"/>
                <w:kern w:val="0"/>
                <w:sz w:val="18"/>
                <w:szCs w:val="18"/>
                <w:u w:val="none"/>
                <w:lang w:val="en-US" w:eastAsia="zh-CN"/>
              </w:rPr>
              <w:t xml:space="preserve">应急救援及时有效完成率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安全生产形式持续平稳实现率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0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防灾减灾救灾工作协同有效实现率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杜绝重大生产安全事故</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r>
              <w:rPr>
                <w:rFonts w:ascii="宋体" w:eastAsia="宋体" w:hAnsi="宋体" w:cs="宋体"/>
                <w:i w:val="0"/>
                <w:iCs w:val="0"/>
                <w:color w:val="000000"/>
                <w:kern w:val="0"/>
                <w:sz w:val="18"/>
                <w:szCs w:val="18"/>
                <w:u w:val="none"/>
                <w:lang w:val="en-US" w:eastAsia="zh-CN"/>
              </w:rPr>
              <w:t xml:space="preserve">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1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亿元安全生产事故死亡率降幅达标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达标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w:t>
            </w:r>
            <w:r>
              <w:rPr>
                <w:rFonts w:ascii="宋体" w:eastAsia="宋体" w:hAnsi="宋体" w:cs="宋体"/>
                <w:i w:val="0"/>
                <w:iCs w:val="0"/>
                <w:color w:val="000000"/>
                <w:kern w:val="0"/>
                <w:sz w:val="18"/>
                <w:szCs w:val="18"/>
                <w:u w:val="none"/>
                <w:lang w:val="en-US" w:eastAsia="zh-CN"/>
              </w:rPr>
              <w:t xml:space="preserve">外部监督部门满意度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c595ef9-16ad-4ae2-aa1f-807bc0d45256"/>
              <w:rPr>
                <w:rFonts w:ascii="宋体" w:eastAsia="宋体" w:hAnsi="宋体" w:cs="宋体" w:hint="eastAsia"/>
                <w:i w:val="0"/>
                <w:iCs w:val="0"/>
                <w:color w:val="000000"/>
                <w:sz w:val="18"/>
                <w:szCs w:val="18"/>
                <w:u w:val="none"/>
              </w:rPr>
            </w:pPr>
          </w:p>
        </w:tc>
      </w:tr>
    </w:tbl>
    <w:p>
      <w:pPr>
        <w:pStyle w:val="Normal_87b173aa-cb68-48bd-9702-1c9476fad737"/>
        <w:tabs>
          <w:tab w:val="left" w:pos="1521"/>
        </w:tabs>
        <w:bidi w:val="0"/>
        <w:jc w:val="left"/>
        <w:rPr>
          <w:lang w:val="en-US" w:eastAsia="zh-CN"/>
        </w:rPr>
        <w:sectPr>
          <w:pgSz w:w="11906" w:h="16838"/>
          <w:pgMar w:top="1440" w:right="1800" w:bottom="1440" w:left="180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3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bc595ef9-16ad-4ae2-aa1f-807bc0d45256">
    <w:name w:val="Normal_bc595ef9-16ad-4ae2-aa1f-807bc0d45256"/>
    <w:next w:val="Footer"/>
    <w:qFormat/>
    <w:pPr>
      <w:widowControl w:val="0"/>
      <w:jc w:val="both"/>
    </w:pPr>
    <w:rPr>
      <w:rFonts w:ascii="Calibri" w:eastAsia="宋体" w:hAnsi="Calibri" w:cs="Times New Roman"/>
      <w:kern w:val="2"/>
      <w:sz w:val="21"/>
      <w:szCs w:val="24"/>
      <w:lang w:val="en-US" w:eastAsia="zh-CN" w:bidi="ar-SA"/>
    </w:rPr>
  </w:style>
  <w:style w:type="table" w:styleId="NormalTable_e54a6604-6f5c-4208-b57c-113ead44ee83">
    <w:name w:val="Normal Table_e54a6604-6f5c-4208-b57c-113ead44ee83"/>
    <w:next w:val="Header"/>
    <w:semiHidden/>
    <w:qFormat/>
    <w:rPr/>
    <w:tblPr>
      <w:tblCellMar>
        <w:top w:w="0" w:type="dxa"/>
        <w:left w:w="108" w:type="dxa"/>
        <w:bottom w:w="0" w:type="dxa"/>
        <w:right w:w="108" w:type="dxa"/>
      </w:tblCellMar>
    </w:tblPr>
  </w:style>
  <w:style w:type="paragraph" w:styleId="Normal_87b173aa-cb68-48bd-9702-1c9476fad737">
    <w:name w:val="Normal_87b173aa-cb68-48bd-9702-1c9476fad737"/>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