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p14 w15">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许昌市毓秀路小学</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许昌市毓秀路小学</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许昌市毓秀路小学概况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承担小学义务教育教学任务，全面贯彻党的教育方针，促进学生在德、智、体、美、劳等方面全面发展。</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许昌市毓秀路小学</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3</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教务处、办公室、保卫科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许昌市毓秀路小学</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1.许昌市毓秀路小学</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单位：许昌市毓秀路小学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3,981.67</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18.92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3,420.63</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315.69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104.79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195.03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3,981.67</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4,055.06</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73.38</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4,055.06</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4,055.06</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单位：许昌市毓秀路小学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3,981.67</w:t>
            </w:r>
          </w:p>
        </w:tc>
        <w:tc>
          <w:tcPr>
            <w:tcW w:w="1440" w:type="dxa"/>
            <w:tcBorders/>
            <w:vAlign w:val="center"/>
          </w:tcPr>
          <w:p>
            <w:pPr>
              <w:jc w:val="right"/>
            </w:pPr>
            <w:r>
              <w:rPr>
                <w:rFonts w:ascii="宋体" w:eastAsia="宋体" w:hAnsi="宋体" w:cs="宋体"/>
                <w:b/>
                <w:i w:val="0"/>
                <w:color w:val="000000"/>
                <w:sz w:val="17"/>
              </w:rPr>
              <w:t xml:space="preserve">3,981.67</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18.92</w:t>
            </w:r>
          </w:p>
        </w:tc>
        <w:tc>
          <w:tcPr>
            <w:tcW w:w="1440" w:type="dxa"/>
            <w:tcBorders/>
            <w:vAlign w:val="center"/>
          </w:tcPr>
          <w:p>
            <w:pPr>
              <w:jc w:val="right"/>
            </w:pPr>
            <w:r>
              <w:rPr>
                <w:rFonts w:ascii="宋体" w:eastAsia="宋体" w:hAnsi="宋体" w:cs="宋体"/>
                <w:b w:val="0"/>
                <w:i w:val="0"/>
                <w:color w:val="000000"/>
                <w:sz w:val="17"/>
              </w:rPr>
              <w:t xml:space="preserve">18.92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18.92</w:t>
            </w:r>
          </w:p>
        </w:tc>
        <w:tc>
          <w:tcPr>
            <w:tcW w:w="1440" w:type="dxa"/>
            <w:tcBorders/>
            <w:vAlign w:val="center"/>
          </w:tcPr>
          <w:p>
            <w:pPr>
              <w:jc w:val="right"/>
            </w:pPr>
            <w:r>
              <w:rPr>
                <w:rFonts w:ascii="宋体" w:eastAsia="宋体" w:hAnsi="宋体" w:cs="宋体"/>
                <w:b w:val="0"/>
                <w:i w:val="0"/>
                <w:color w:val="000000"/>
                <w:sz w:val="17"/>
              </w:rPr>
              <w:t xml:space="preserve">18.92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18.92</w:t>
            </w:r>
          </w:p>
        </w:tc>
        <w:tc>
          <w:tcPr>
            <w:tcW w:w="1440" w:type="dxa"/>
            <w:tcBorders/>
            <w:vAlign w:val="center"/>
          </w:tcPr>
          <w:p>
            <w:pPr>
              <w:jc w:val="right"/>
            </w:pPr>
            <w:r>
              <w:rPr>
                <w:rFonts w:ascii="宋体" w:eastAsia="宋体" w:hAnsi="宋体" w:cs="宋体"/>
                <w:b w:val="0"/>
                <w:i w:val="0"/>
                <w:color w:val="000000"/>
                <w:sz w:val="17"/>
              </w:rPr>
              <w:t xml:space="preserve">18.92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教育支出</w:t>
            </w:r>
          </w:p>
        </w:tc>
        <w:tc>
          <w:tcPr>
            <w:tcW w:w="1440" w:type="dxa"/>
            <w:tcBorders/>
            <w:vAlign w:val="center"/>
          </w:tcPr>
          <w:p>
            <w:pPr>
              <w:jc w:val="right"/>
            </w:pPr>
            <w:r>
              <w:rPr>
                <w:rFonts w:ascii="宋体" w:eastAsia="宋体" w:hAnsi="宋体" w:cs="宋体"/>
                <w:b w:val="0"/>
                <w:i w:val="0"/>
                <w:color w:val="000000"/>
                <w:sz w:val="17"/>
              </w:rPr>
              <w:t xml:space="preserve">3,347.24</w:t>
            </w:r>
          </w:p>
        </w:tc>
        <w:tc>
          <w:tcPr>
            <w:tcW w:w="1440" w:type="dxa"/>
            <w:tcBorders/>
            <w:vAlign w:val="center"/>
          </w:tcPr>
          <w:p>
            <w:pPr>
              <w:jc w:val="right"/>
            </w:pPr>
            <w:r>
              <w:rPr>
                <w:rFonts w:ascii="宋体" w:eastAsia="宋体" w:hAnsi="宋体" w:cs="宋体"/>
                <w:b w:val="0"/>
                <w:i w:val="0"/>
                <w:color w:val="000000"/>
                <w:sz w:val="17"/>
              </w:rPr>
              <w:t xml:space="preserve">3,347.24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普通教育</w:t>
            </w:r>
          </w:p>
        </w:tc>
        <w:tc>
          <w:tcPr>
            <w:tcW w:w="1440" w:type="dxa"/>
            <w:tcBorders/>
            <w:vAlign w:val="center"/>
          </w:tcPr>
          <w:p>
            <w:pPr>
              <w:jc w:val="right"/>
            </w:pPr>
            <w:r>
              <w:rPr>
                <w:rFonts w:ascii="宋体" w:eastAsia="宋体" w:hAnsi="宋体" w:cs="宋体"/>
                <w:b w:val="0"/>
                <w:i w:val="0"/>
                <w:color w:val="000000"/>
                <w:sz w:val="17"/>
              </w:rPr>
              <w:t xml:space="preserve">3,347.24</w:t>
            </w:r>
          </w:p>
        </w:tc>
        <w:tc>
          <w:tcPr>
            <w:tcW w:w="1440" w:type="dxa"/>
            <w:tcBorders/>
            <w:vAlign w:val="center"/>
          </w:tcPr>
          <w:p>
            <w:pPr>
              <w:jc w:val="right"/>
            </w:pPr>
            <w:r>
              <w:rPr>
                <w:rFonts w:ascii="宋体" w:eastAsia="宋体" w:hAnsi="宋体" w:cs="宋体"/>
                <w:b w:val="0"/>
                <w:i w:val="0"/>
                <w:color w:val="000000"/>
                <w:sz w:val="17"/>
              </w:rPr>
              <w:t xml:space="preserve">3,347.24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小学教育</w:t>
            </w:r>
          </w:p>
        </w:tc>
        <w:tc>
          <w:tcPr>
            <w:tcW w:w="1440" w:type="dxa"/>
            <w:tcBorders/>
            <w:vAlign w:val="center"/>
          </w:tcPr>
          <w:p>
            <w:pPr>
              <w:jc w:val="right"/>
            </w:pPr>
            <w:r>
              <w:rPr>
                <w:rFonts w:ascii="宋体" w:eastAsia="宋体" w:hAnsi="宋体" w:cs="宋体"/>
                <w:b w:val="0"/>
                <w:i w:val="0"/>
                <w:color w:val="000000"/>
                <w:sz w:val="17"/>
              </w:rPr>
              <w:t xml:space="preserve">3,159.37</w:t>
            </w:r>
          </w:p>
        </w:tc>
        <w:tc>
          <w:tcPr>
            <w:tcW w:w="1440" w:type="dxa"/>
            <w:tcBorders/>
            <w:vAlign w:val="center"/>
          </w:tcPr>
          <w:p>
            <w:pPr>
              <w:jc w:val="right"/>
            </w:pPr>
            <w:r>
              <w:rPr>
                <w:rFonts w:ascii="宋体" w:eastAsia="宋体" w:hAnsi="宋体" w:cs="宋体"/>
                <w:b w:val="0"/>
                <w:i w:val="0"/>
                <w:color w:val="000000"/>
                <w:sz w:val="17"/>
              </w:rPr>
              <w:t xml:space="preserve">3,159.37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其他普通教育支出</w:t>
            </w:r>
          </w:p>
        </w:tc>
        <w:tc>
          <w:tcPr>
            <w:tcW w:w="1440" w:type="dxa"/>
            <w:tcBorders/>
            <w:vAlign w:val="center"/>
          </w:tcPr>
          <w:p>
            <w:pPr>
              <w:jc w:val="right"/>
            </w:pPr>
            <w:r>
              <w:rPr>
                <w:rFonts w:ascii="宋体" w:eastAsia="宋体" w:hAnsi="宋体" w:cs="宋体"/>
                <w:b w:val="0"/>
                <w:i w:val="0"/>
                <w:color w:val="000000"/>
                <w:sz w:val="17"/>
              </w:rPr>
              <w:t xml:space="preserve">187.88</w:t>
            </w:r>
          </w:p>
        </w:tc>
        <w:tc>
          <w:tcPr>
            <w:tcW w:w="1440" w:type="dxa"/>
            <w:tcBorders/>
            <w:vAlign w:val="center"/>
          </w:tcPr>
          <w:p>
            <w:pPr>
              <w:jc w:val="right"/>
            </w:pPr>
            <w:r>
              <w:rPr>
                <w:rFonts w:ascii="宋体" w:eastAsia="宋体" w:hAnsi="宋体" w:cs="宋体"/>
                <w:b w:val="0"/>
                <w:i w:val="0"/>
                <w:color w:val="000000"/>
                <w:sz w:val="17"/>
              </w:rPr>
              <w:t xml:space="preserve">187.88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315.69</w:t>
            </w:r>
          </w:p>
        </w:tc>
        <w:tc>
          <w:tcPr>
            <w:tcW w:w="1440" w:type="dxa"/>
            <w:tcBorders/>
            <w:vAlign w:val="center"/>
          </w:tcPr>
          <w:p>
            <w:pPr>
              <w:jc w:val="right"/>
            </w:pPr>
            <w:r>
              <w:rPr>
                <w:rFonts w:ascii="宋体" w:eastAsia="宋体" w:hAnsi="宋体" w:cs="宋体"/>
                <w:b w:val="0"/>
                <w:i w:val="0"/>
                <w:color w:val="000000"/>
                <w:sz w:val="17"/>
              </w:rPr>
              <w:t xml:space="preserve">315.69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308.81</w:t>
            </w:r>
          </w:p>
        </w:tc>
        <w:tc>
          <w:tcPr>
            <w:tcW w:w="1440" w:type="dxa"/>
            <w:tcBorders/>
            <w:vAlign w:val="center"/>
          </w:tcPr>
          <w:p>
            <w:pPr>
              <w:jc w:val="right"/>
            </w:pPr>
            <w:r>
              <w:rPr>
                <w:rFonts w:ascii="宋体" w:eastAsia="宋体" w:hAnsi="宋体" w:cs="宋体"/>
                <w:b w:val="0"/>
                <w:i w:val="0"/>
                <w:color w:val="000000"/>
                <w:sz w:val="17"/>
              </w:rPr>
              <w:t xml:space="preserve">308.81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96.74</w:t>
            </w:r>
          </w:p>
        </w:tc>
        <w:tc>
          <w:tcPr>
            <w:tcW w:w="1440" w:type="dxa"/>
            <w:tcBorders/>
            <w:vAlign w:val="center"/>
          </w:tcPr>
          <w:p>
            <w:pPr>
              <w:jc w:val="right"/>
            </w:pPr>
            <w:r>
              <w:rPr>
                <w:rFonts w:ascii="宋体" w:eastAsia="宋体" w:hAnsi="宋体" w:cs="宋体"/>
                <w:b w:val="0"/>
                <w:i w:val="0"/>
                <w:color w:val="000000"/>
                <w:sz w:val="17"/>
              </w:rPr>
              <w:t xml:space="preserve">96.74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212.07</w:t>
            </w:r>
          </w:p>
        </w:tc>
        <w:tc>
          <w:tcPr>
            <w:tcW w:w="1440" w:type="dxa"/>
            <w:tcBorders/>
            <w:vAlign w:val="center"/>
          </w:tcPr>
          <w:p>
            <w:pPr>
              <w:jc w:val="right"/>
            </w:pPr>
            <w:r>
              <w:rPr>
                <w:rFonts w:ascii="宋体" w:eastAsia="宋体" w:hAnsi="宋体" w:cs="宋体"/>
                <w:b w:val="0"/>
                <w:i w:val="0"/>
                <w:color w:val="000000"/>
                <w:sz w:val="17"/>
              </w:rPr>
              <w:t xml:space="preserve">212.07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6.88</w:t>
            </w:r>
          </w:p>
        </w:tc>
        <w:tc>
          <w:tcPr>
            <w:tcW w:w="1440" w:type="dxa"/>
            <w:tcBorders/>
            <w:vAlign w:val="center"/>
          </w:tcPr>
          <w:p>
            <w:pPr>
              <w:jc w:val="right"/>
            </w:pPr>
            <w:r>
              <w:rPr>
                <w:rFonts w:ascii="宋体" w:eastAsia="宋体" w:hAnsi="宋体" w:cs="宋体"/>
                <w:b w:val="0"/>
                <w:i w:val="0"/>
                <w:color w:val="000000"/>
                <w:sz w:val="17"/>
              </w:rPr>
              <w:t xml:space="preserve">6.88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6.88</w:t>
            </w:r>
          </w:p>
        </w:tc>
        <w:tc>
          <w:tcPr>
            <w:tcW w:w="1440" w:type="dxa"/>
            <w:tcBorders/>
            <w:vAlign w:val="center"/>
          </w:tcPr>
          <w:p>
            <w:pPr>
              <w:jc w:val="right"/>
            </w:pPr>
            <w:r>
              <w:rPr>
                <w:rFonts w:ascii="宋体" w:eastAsia="宋体" w:hAnsi="宋体" w:cs="宋体"/>
                <w:b w:val="0"/>
                <w:i w:val="0"/>
                <w:color w:val="000000"/>
                <w:sz w:val="17"/>
              </w:rPr>
              <w:t xml:space="preserve">6.88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104.79</w:t>
            </w:r>
          </w:p>
        </w:tc>
        <w:tc>
          <w:tcPr>
            <w:tcW w:w="1440" w:type="dxa"/>
            <w:tcBorders/>
            <w:vAlign w:val="center"/>
          </w:tcPr>
          <w:p>
            <w:pPr>
              <w:jc w:val="right"/>
            </w:pPr>
            <w:r>
              <w:rPr>
                <w:rFonts w:ascii="宋体" w:eastAsia="宋体" w:hAnsi="宋体" w:cs="宋体"/>
                <w:b w:val="0"/>
                <w:i w:val="0"/>
                <w:color w:val="000000"/>
                <w:sz w:val="17"/>
              </w:rPr>
              <w:t xml:space="preserve">104.79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104.79</w:t>
            </w:r>
          </w:p>
        </w:tc>
        <w:tc>
          <w:tcPr>
            <w:tcW w:w="1440" w:type="dxa"/>
            <w:tcBorders/>
            <w:vAlign w:val="center"/>
          </w:tcPr>
          <w:p>
            <w:pPr>
              <w:jc w:val="right"/>
            </w:pPr>
            <w:r>
              <w:rPr>
                <w:rFonts w:ascii="宋体" w:eastAsia="宋体" w:hAnsi="宋体" w:cs="宋体"/>
                <w:b w:val="0"/>
                <w:i w:val="0"/>
                <w:color w:val="000000"/>
                <w:sz w:val="17"/>
              </w:rPr>
              <w:t xml:space="preserve">104.79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104.79</w:t>
            </w:r>
          </w:p>
        </w:tc>
        <w:tc>
          <w:tcPr>
            <w:tcW w:w="1440" w:type="dxa"/>
            <w:tcBorders/>
            <w:vAlign w:val="center"/>
          </w:tcPr>
          <w:p>
            <w:pPr>
              <w:jc w:val="right"/>
            </w:pPr>
            <w:r>
              <w:rPr>
                <w:rFonts w:ascii="宋体" w:eastAsia="宋体" w:hAnsi="宋体" w:cs="宋体"/>
                <w:b w:val="0"/>
                <w:i w:val="0"/>
                <w:color w:val="000000"/>
                <w:sz w:val="17"/>
              </w:rPr>
              <w:t xml:space="preserve">104.79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195.03</w:t>
            </w:r>
          </w:p>
        </w:tc>
        <w:tc>
          <w:tcPr>
            <w:tcW w:w="1440" w:type="dxa"/>
            <w:tcBorders/>
            <w:vAlign w:val="center"/>
          </w:tcPr>
          <w:p>
            <w:pPr>
              <w:jc w:val="right"/>
            </w:pPr>
            <w:r>
              <w:rPr>
                <w:rFonts w:ascii="宋体" w:eastAsia="宋体" w:hAnsi="宋体" w:cs="宋体"/>
                <w:b w:val="0"/>
                <w:i w:val="0"/>
                <w:color w:val="000000"/>
                <w:sz w:val="17"/>
              </w:rPr>
              <w:t xml:space="preserve">195.03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195.03</w:t>
            </w:r>
          </w:p>
        </w:tc>
        <w:tc>
          <w:tcPr>
            <w:tcW w:w="1440" w:type="dxa"/>
            <w:tcBorders/>
            <w:vAlign w:val="center"/>
          </w:tcPr>
          <w:p>
            <w:pPr>
              <w:jc w:val="right"/>
            </w:pPr>
            <w:r>
              <w:rPr>
                <w:rFonts w:ascii="宋体" w:eastAsia="宋体" w:hAnsi="宋体" w:cs="宋体"/>
                <w:b w:val="0"/>
                <w:i w:val="0"/>
                <w:color w:val="000000"/>
                <w:sz w:val="17"/>
              </w:rPr>
              <w:t xml:space="preserve">195.03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195.03</w:t>
            </w:r>
          </w:p>
        </w:tc>
        <w:tc>
          <w:tcPr>
            <w:tcW w:w="1440" w:type="dxa"/>
            <w:tcBorders/>
            <w:vAlign w:val="center"/>
          </w:tcPr>
          <w:p>
            <w:pPr>
              <w:jc w:val="right"/>
            </w:pPr>
            <w:r>
              <w:rPr>
                <w:rFonts w:ascii="宋体" w:eastAsia="宋体" w:hAnsi="宋体" w:cs="宋体"/>
                <w:b w:val="0"/>
                <w:i w:val="0"/>
                <w:color w:val="000000"/>
                <w:sz w:val="17"/>
              </w:rPr>
              <w:t xml:space="preserve">195.03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单位：许昌市毓秀路小学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4,055.06</w:t>
            </w:r>
          </w:p>
        </w:tc>
        <w:tc>
          <w:tcPr>
            <w:tcW w:w="1600" w:type="dxa"/>
            <w:tcBorders/>
            <w:vAlign w:val="center"/>
          </w:tcPr>
          <w:p>
            <w:pPr>
              <w:jc w:val="right"/>
            </w:pPr>
            <w:r>
              <w:rPr>
                <w:rFonts w:ascii="宋体" w:eastAsia="宋体" w:hAnsi="宋体" w:cs="宋体"/>
                <w:b/>
                <w:i w:val="0"/>
                <w:color w:val="000000"/>
                <w:sz w:val="19"/>
              </w:rPr>
              <w:t xml:space="preserve">3,508.51</w:t>
            </w:r>
          </w:p>
        </w:tc>
        <w:tc>
          <w:tcPr>
            <w:tcW w:w="1600" w:type="dxa"/>
            <w:tcBorders/>
            <w:vAlign w:val="center"/>
          </w:tcPr>
          <w:p>
            <w:pPr>
              <w:jc w:val="right"/>
            </w:pPr>
            <w:r>
              <w:rPr>
                <w:rFonts w:ascii="宋体" w:eastAsia="宋体" w:hAnsi="宋体" w:cs="宋体"/>
                <w:b/>
                <w:i w:val="0"/>
                <w:color w:val="000000"/>
                <w:sz w:val="19"/>
              </w:rPr>
              <w:t xml:space="preserve">546.55</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18.92</w:t>
            </w:r>
          </w:p>
        </w:tc>
        <w:tc>
          <w:tcPr>
            <w:tcW w:w="1600" w:type="dxa"/>
            <w:tcBorders/>
            <w:vAlign w:val="center"/>
          </w:tcPr>
          <w:p>
            <w:pPr>
              <w:jc w:val="right"/>
            </w:pPr>
            <w:r>
              <w:rPr>
                <w:rFonts w:ascii="宋体" w:eastAsia="宋体" w:hAnsi="宋体" w:cs="宋体"/>
                <w:b w:val="0"/>
                <w:i w:val="0"/>
                <w:color w:val="000000"/>
                <w:sz w:val="19"/>
              </w:rPr>
              <w:t xml:space="preserve">18.92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18.92</w:t>
            </w:r>
          </w:p>
        </w:tc>
        <w:tc>
          <w:tcPr>
            <w:tcW w:w="1600" w:type="dxa"/>
            <w:tcBorders/>
            <w:vAlign w:val="center"/>
          </w:tcPr>
          <w:p>
            <w:pPr>
              <w:jc w:val="right"/>
            </w:pPr>
            <w:r>
              <w:rPr>
                <w:rFonts w:ascii="宋体" w:eastAsia="宋体" w:hAnsi="宋体" w:cs="宋体"/>
                <w:b w:val="0"/>
                <w:i w:val="0"/>
                <w:color w:val="000000"/>
                <w:sz w:val="19"/>
              </w:rPr>
              <w:t xml:space="preserve">18.92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18.92</w:t>
            </w:r>
          </w:p>
        </w:tc>
        <w:tc>
          <w:tcPr>
            <w:tcW w:w="1600" w:type="dxa"/>
            <w:tcBorders/>
            <w:vAlign w:val="center"/>
          </w:tcPr>
          <w:p>
            <w:pPr>
              <w:jc w:val="right"/>
            </w:pPr>
            <w:r>
              <w:rPr>
                <w:rFonts w:ascii="宋体" w:eastAsia="宋体" w:hAnsi="宋体" w:cs="宋体"/>
                <w:b w:val="0"/>
                <w:i w:val="0"/>
                <w:color w:val="000000"/>
                <w:sz w:val="19"/>
              </w:rPr>
              <w:t xml:space="preserve">18.92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教育支出</w:t>
            </w:r>
          </w:p>
        </w:tc>
        <w:tc>
          <w:tcPr>
            <w:tcW w:w="1600" w:type="dxa"/>
            <w:tcBorders/>
            <w:vAlign w:val="center"/>
          </w:tcPr>
          <w:p>
            <w:pPr>
              <w:jc w:val="right"/>
            </w:pPr>
            <w:r>
              <w:rPr>
                <w:rFonts w:ascii="宋体" w:eastAsia="宋体" w:hAnsi="宋体" w:cs="宋体"/>
                <w:b w:val="0"/>
                <w:i w:val="0"/>
                <w:color w:val="000000"/>
                <w:sz w:val="19"/>
              </w:rPr>
              <w:t xml:space="preserve">3,420.63</w:t>
            </w:r>
          </w:p>
        </w:tc>
        <w:tc>
          <w:tcPr>
            <w:tcW w:w="1600" w:type="dxa"/>
            <w:tcBorders/>
            <w:vAlign w:val="center"/>
          </w:tcPr>
          <w:p>
            <w:pPr>
              <w:jc w:val="right"/>
            </w:pPr>
            <w:r>
              <w:rPr>
                <w:rFonts w:ascii="宋体" w:eastAsia="宋体" w:hAnsi="宋体" w:cs="宋体"/>
                <w:b w:val="0"/>
                <w:i w:val="0"/>
                <w:color w:val="000000"/>
                <w:sz w:val="19"/>
              </w:rPr>
              <w:t xml:space="preserve">2,874.08</w:t>
            </w:r>
          </w:p>
        </w:tc>
        <w:tc>
          <w:tcPr>
            <w:tcW w:w="1600" w:type="dxa"/>
            <w:tcBorders/>
            <w:vAlign w:val="center"/>
          </w:tcPr>
          <w:p>
            <w:pPr>
              <w:jc w:val="right"/>
            </w:pPr>
            <w:r>
              <w:rPr>
                <w:rFonts w:ascii="宋体" w:eastAsia="宋体" w:hAnsi="宋体" w:cs="宋体"/>
                <w:b w:val="0"/>
                <w:i w:val="0"/>
                <w:color w:val="000000"/>
                <w:sz w:val="19"/>
              </w:rPr>
              <w:t xml:space="preserve">546.55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普通教育</w:t>
            </w:r>
          </w:p>
        </w:tc>
        <w:tc>
          <w:tcPr>
            <w:tcW w:w="1600" w:type="dxa"/>
            <w:tcBorders/>
            <w:vAlign w:val="center"/>
          </w:tcPr>
          <w:p>
            <w:pPr>
              <w:jc w:val="right"/>
            </w:pPr>
            <w:r>
              <w:rPr>
                <w:rFonts w:ascii="宋体" w:eastAsia="宋体" w:hAnsi="宋体" w:cs="宋体"/>
                <w:b w:val="0"/>
                <w:i w:val="0"/>
                <w:color w:val="000000"/>
                <w:sz w:val="19"/>
              </w:rPr>
              <w:t xml:space="preserve">3,420.63</w:t>
            </w:r>
          </w:p>
        </w:tc>
        <w:tc>
          <w:tcPr>
            <w:tcW w:w="1600" w:type="dxa"/>
            <w:tcBorders/>
            <w:vAlign w:val="center"/>
          </w:tcPr>
          <w:p>
            <w:pPr>
              <w:jc w:val="right"/>
            </w:pPr>
            <w:r>
              <w:rPr>
                <w:rFonts w:ascii="宋体" w:eastAsia="宋体" w:hAnsi="宋体" w:cs="宋体"/>
                <w:b w:val="0"/>
                <w:i w:val="0"/>
                <w:color w:val="000000"/>
                <w:sz w:val="19"/>
              </w:rPr>
              <w:t xml:space="preserve">2,874.08</w:t>
            </w:r>
          </w:p>
        </w:tc>
        <w:tc>
          <w:tcPr>
            <w:tcW w:w="1600" w:type="dxa"/>
            <w:tcBorders/>
            <w:vAlign w:val="center"/>
          </w:tcPr>
          <w:p>
            <w:pPr>
              <w:jc w:val="right"/>
            </w:pPr>
            <w:r>
              <w:rPr>
                <w:rFonts w:ascii="宋体" w:eastAsia="宋体" w:hAnsi="宋体" w:cs="宋体"/>
                <w:b w:val="0"/>
                <w:i w:val="0"/>
                <w:color w:val="000000"/>
                <w:sz w:val="19"/>
              </w:rPr>
              <w:t xml:space="preserve">546.55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小学教育</w:t>
            </w:r>
          </w:p>
        </w:tc>
        <w:tc>
          <w:tcPr>
            <w:tcW w:w="1600" w:type="dxa"/>
            <w:tcBorders/>
            <w:vAlign w:val="center"/>
          </w:tcPr>
          <w:p>
            <w:pPr>
              <w:jc w:val="right"/>
            </w:pPr>
            <w:r>
              <w:rPr>
                <w:rFonts w:ascii="宋体" w:eastAsia="宋体" w:hAnsi="宋体" w:cs="宋体"/>
                <w:b w:val="0"/>
                <w:i w:val="0"/>
                <w:color w:val="000000"/>
                <w:sz w:val="19"/>
              </w:rPr>
              <w:t xml:space="preserve">3,186.82</w:t>
            </w:r>
          </w:p>
        </w:tc>
        <w:tc>
          <w:tcPr>
            <w:tcW w:w="1600" w:type="dxa"/>
            <w:tcBorders/>
            <w:vAlign w:val="center"/>
          </w:tcPr>
          <w:p>
            <w:pPr>
              <w:jc w:val="right"/>
            </w:pPr>
            <w:r>
              <w:rPr>
                <w:rFonts w:ascii="宋体" w:eastAsia="宋体" w:hAnsi="宋体" w:cs="宋体"/>
                <w:b w:val="0"/>
                <w:i w:val="0"/>
                <w:color w:val="000000"/>
                <w:sz w:val="19"/>
              </w:rPr>
              <w:t xml:space="preserve">2,874.08</w:t>
            </w:r>
          </w:p>
        </w:tc>
        <w:tc>
          <w:tcPr>
            <w:tcW w:w="1600" w:type="dxa"/>
            <w:tcBorders/>
            <w:vAlign w:val="center"/>
          </w:tcPr>
          <w:p>
            <w:pPr>
              <w:jc w:val="right"/>
            </w:pPr>
            <w:r>
              <w:rPr>
                <w:rFonts w:ascii="宋体" w:eastAsia="宋体" w:hAnsi="宋体" w:cs="宋体"/>
                <w:b w:val="0"/>
                <w:i w:val="0"/>
                <w:color w:val="000000"/>
                <w:sz w:val="19"/>
              </w:rPr>
              <w:t xml:space="preserve">312.74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其他普通教育支出</w:t>
            </w:r>
          </w:p>
        </w:tc>
        <w:tc>
          <w:tcPr>
            <w:tcW w:w="1600" w:type="dxa"/>
            <w:tcBorders/>
            <w:vAlign w:val="center"/>
          </w:tcPr>
          <w:p>
            <w:pPr>
              <w:jc w:val="right"/>
            </w:pPr>
            <w:r>
              <w:rPr>
                <w:rFonts w:ascii="宋体" w:eastAsia="宋体" w:hAnsi="宋体" w:cs="宋体"/>
                <w:b w:val="0"/>
                <w:i w:val="0"/>
                <w:color w:val="000000"/>
                <w:sz w:val="19"/>
              </w:rPr>
              <w:t xml:space="preserve">233.81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233.81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315.69</w:t>
            </w:r>
          </w:p>
        </w:tc>
        <w:tc>
          <w:tcPr>
            <w:tcW w:w="1600" w:type="dxa"/>
            <w:tcBorders/>
            <w:vAlign w:val="center"/>
          </w:tcPr>
          <w:p>
            <w:pPr>
              <w:jc w:val="right"/>
            </w:pPr>
            <w:r>
              <w:rPr>
                <w:rFonts w:ascii="宋体" w:eastAsia="宋体" w:hAnsi="宋体" w:cs="宋体"/>
                <w:b w:val="0"/>
                <w:i w:val="0"/>
                <w:color w:val="000000"/>
                <w:sz w:val="19"/>
              </w:rPr>
              <w:t xml:space="preserve">315.69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308.81</w:t>
            </w:r>
          </w:p>
        </w:tc>
        <w:tc>
          <w:tcPr>
            <w:tcW w:w="1600" w:type="dxa"/>
            <w:tcBorders/>
            <w:vAlign w:val="center"/>
          </w:tcPr>
          <w:p>
            <w:pPr>
              <w:jc w:val="right"/>
            </w:pPr>
            <w:r>
              <w:rPr>
                <w:rFonts w:ascii="宋体" w:eastAsia="宋体" w:hAnsi="宋体" w:cs="宋体"/>
                <w:b w:val="0"/>
                <w:i w:val="0"/>
                <w:color w:val="000000"/>
                <w:sz w:val="19"/>
              </w:rPr>
              <w:t xml:space="preserve">308.81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96.74</w:t>
            </w:r>
          </w:p>
        </w:tc>
        <w:tc>
          <w:tcPr>
            <w:tcW w:w="1600" w:type="dxa"/>
            <w:tcBorders/>
            <w:vAlign w:val="center"/>
          </w:tcPr>
          <w:p>
            <w:pPr>
              <w:jc w:val="right"/>
            </w:pPr>
            <w:r>
              <w:rPr>
                <w:rFonts w:ascii="宋体" w:eastAsia="宋体" w:hAnsi="宋体" w:cs="宋体"/>
                <w:b w:val="0"/>
                <w:i w:val="0"/>
                <w:color w:val="000000"/>
                <w:sz w:val="19"/>
              </w:rPr>
              <w:t xml:space="preserve">96.74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212.07</w:t>
            </w:r>
          </w:p>
        </w:tc>
        <w:tc>
          <w:tcPr>
            <w:tcW w:w="1600" w:type="dxa"/>
            <w:tcBorders/>
            <w:vAlign w:val="center"/>
          </w:tcPr>
          <w:p>
            <w:pPr>
              <w:jc w:val="right"/>
            </w:pPr>
            <w:r>
              <w:rPr>
                <w:rFonts w:ascii="宋体" w:eastAsia="宋体" w:hAnsi="宋体" w:cs="宋体"/>
                <w:b w:val="0"/>
                <w:i w:val="0"/>
                <w:color w:val="000000"/>
                <w:sz w:val="19"/>
              </w:rPr>
              <w:t xml:space="preserve">212.07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6.88</w:t>
            </w:r>
          </w:p>
        </w:tc>
        <w:tc>
          <w:tcPr>
            <w:tcW w:w="1600" w:type="dxa"/>
            <w:tcBorders/>
            <w:vAlign w:val="center"/>
          </w:tcPr>
          <w:p>
            <w:pPr>
              <w:jc w:val="right"/>
            </w:pPr>
            <w:r>
              <w:rPr>
                <w:rFonts w:ascii="宋体" w:eastAsia="宋体" w:hAnsi="宋体" w:cs="宋体"/>
                <w:b w:val="0"/>
                <w:i w:val="0"/>
                <w:color w:val="000000"/>
                <w:sz w:val="19"/>
              </w:rPr>
              <w:t xml:space="preserve">6.88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6.88</w:t>
            </w:r>
          </w:p>
        </w:tc>
        <w:tc>
          <w:tcPr>
            <w:tcW w:w="1600" w:type="dxa"/>
            <w:tcBorders/>
            <w:vAlign w:val="center"/>
          </w:tcPr>
          <w:p>
            <w:pPr>
              <w:jc w:val="right"/>
            </w:pPr>
            <w:r>
              <w:rPr>
                <w:rFonts w:ascii="宋体" w:eastAsia="宋体" w:hAnsi="宋体" w:cs="宋体"/>
                <w:b w:val="0"/>
                <w:i w:val="0"/>
                <w:color w:val="000000"/>
                <w:sz w:val="19"/>
              </w:rPr>
              <w:t xml:space="preserve">6.88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104.79</w:t>
            </w:r>
          </w:p>
        </w:tc>
        <w:tc>
          <w:tcPr>
            <w:tcW w:w="1600" w:type="dxa"/>
            <w:tcBorders/>
            <w:vAlign w:val="center"/>
          </w:tcPr>
          <w:p>
            <w:pPr>
              <w:jc w:val="right"/>
            </w:pPr>
            <w:r>
              <w:rPr>
                <w:rFonts w:ascii="宋体" w:eastAsia="宋体" w:hAnsi="宋体" w:cs="宋体"/>
                <w:b w:val="0"/>
                <w:i w:val="0"/>
                <w:color w:val="000000"/>
                <w:sz w:val="19"/>
              </w:rPr>
              <w:t xml:space="preserve">104.79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104.79</w:t>
            </w:r>
          </w:p>
        </w:tc>
        <w:tc>
          <w:tcPr>
            <w:tcW w:w="1600" w:type="dxa"/>
            <w:tcBorders/>
            <w:vAlign w:val="center"/>
          </w:tcPr>
          <w:p>
            <w:pPr>
              <w:jc w:val="right"/>
            </w:pPr>
            <w:r>
              <w:rPr>
                <w:rFonts w:ascii="宋体" w:eastAsia="宋体" w:hAnsi="宋体" w:cs="宋体"/>
                <w:b w:val="0"/>
                <w:i w:val="0"/>
                <w:color w:val="000000"/>
                <w:sz w:val="19"/>
              </w:rPr>
              <w:t xml:space="preserve">104.79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104.79</w:t>
            </w:r>
          </w:p>
        </w:tc>
        <w:tc>
          <w:tcPr>
            <w:tcW w:w="1600" w:type="dxa"/>
            <w:tcBorders/>
            <w:vAlign w:val="center"/>
          </w:tcPr>
          <w:p>
            <w:pPr>
              <w:jc w:val="right"/>
            </w:pPr>
            <w:r>
              <w:rPr>
                <w:rFonts w:ascii="宋体" w:eastAsia="宋体" w:hAnsi="宋体" w:cs="宋体"/>
                <w:b w:val="0"/>
                <w:i w:val="0"/>
                <w:color w:val="000000"/>
                <w:sz w:val="19"/>
              </w:rPr>
              <w:t xml:space="preserve">104.79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195.03</w:t>
            </w:r>
          </w:p>
        </w:tc>
        <w:tc>
          <w:tcPr>
            <w:tcW w:w="1600" w:type="dxa"/>
            <w:tcBorders/>
            <w:vAlign w:val="center"/>
          </w:tcPr>
          <w:p>
            <w:pPr>
              <w:jc w:val="right"/>
            </w:pPr>
            <w:r>
              <w:rPr>
                <w:rFonts w:ascii="宋体" w:eastAsia="宋体" w:hAnsi="宋体" w:cs="宋体"/>
                <w:b w:val="0"/>
                <w:i w:val="0"/>
                <w:color w:val="000000"/>
                <w:sz w:val="19"/>
              </w:rPr>
              <w:t xml:space="preserve">195.03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195.03</w:t>
            </w:r>
          </w:p>
        </w:tc>
        <w:tc>
          <w:tcPr>
            <w:tcW w:w="1600" w:type="dxa"/>
            <w:tcBorders/>
            <w:vAlign w:val="center"/>
          </w:tcPr>
          <w:p>
            <w:pPr>
              <w:jc w:val="right"/>
            </w:pPr>
            <w:r>
              <w:rPr>
                <w:rFonts w:ascii="宋体" w:eastAsia="宋体" w:hAnsi="宋体" w:cs="宋体"/>
                <w:b w:val="0"/>
                <w:i w:val="0"/>
                <w:color w:val="000000"/>
                <w:sz w:val="19"/>
              </w:rPr>
              <w:t xml:space="preserve">195.03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195.03</w:t>
            </w:r>
          </w:p>
        </w:tc>
        <w:tc>
          <w:tcPr>
            <w:tcW w:w="1600" w:type="dxa"/>
            <w:tcBorders/>
            <w:vAlign w:val="center"/>
          </w:tcPr>
          <w:p>
            <w:pPr>
              <w:jc w:val="right"/>
            </w:pPr>
            <w:r>
              <w:rPr>
                <w:rFonts w:ascii="宋体" w:eastAsia="宋体" w:hAnsi="宋体" w:cs="宋体"/>
                <w:b w:val="0"/>
                <w:i w:val="0"/>
                <w:color w:val="000000"/>
                <w:sz w:val="19"/>
              </w:rPr>
              <w:t xml:space="preserve">195.03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单位：许昌市毓秀路小学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3,981.67</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18.92</w:t>
            </w:r>
          </w:p>
        </w:tc>
        <w:tc>
          <w:tcPr>
            <w:tcW w:w="1420" w:type="dxa"/>
            <w:tcBorders/>
            <w:vAlign w:val="center"/>
          </w:tcPr>
          <w:p>
            <w:pPr>
              <w:jc w:val="right"/>
            </w:pPr>
            <w:r>
              <w:rPr>
                <w:rFonts w:ascii="宋体" w:eastAsia="宋体" w:hAnsi="宋体" w:cs="宋体"/>
                <w:b w:val="0"/>
                <w:i w:val="0"/>
                <w:color w:val="000000"/>
                <w:sz w:val="18"/>
              </w:rPr>
              <w:t xml:space="preserve">18.92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3,420.63</w:t>
            </w:r>
          </w:p>
        </w:tc>
        <w:tc>
          <w:tcPr>
            <w:tcW w:w="1420" w:type="dxa"/>
            <w:tcBorders/>
            <w:vAlign w:val="center"/>
          </w:tcPr>
          <w:p>
            <w:pPr>
              <w:jc w:val="right"/>
            </w:pPr>
            <w:r>
              <w:rPr>
                <w:rFonts w:ascii="宋体" w:eastAsia="宋体" w:hAnsi="宋体" w:cs="宋体"/>
                <w:b w:val="0"/>
                <w:i w:val="0"/>
                <w:color w:val="000000"/>
                <w:sz w:val="18"/>
              </w:rPr>
              <w:t xml:space="preserve">3,420.63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315.69</w:t>
            </w:r>
          </w:p>
        </w:tc>
        <w:tc>
          <w:tcPr>
            <w:tcW w:w="1420" w:type="dxa"/>
            <w:tcBorders/>
            <w:vAlign w:val="center"/>
          </w:tcPr>
          <w:p>
            <w:pPr>
              <w:jc w:val="right"/>
            </w:pPr>
            <w:r>
              <w:rPr>
                <w:rFonts w:ascii="宋体" w:eastAsia="宋体" w:hAnsi="宋体" w:cs="宋体"/>
                <w:b w:val="0"/>
                <w:i w:val="0"/>
                <w:color w:val="000000"/>
                <w:sz w:val="18"/>
              </w:rPr>
              <w:t xml:space="preserve">315.69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104.79</w:t>
            </w:r>
          </w:p>
        </w:tc>
        <w:tc>
          <w:tcPr>
            <w:tcW w:w="1420" w:type="dxa"/>
            <w:tcBorders/>
            <w:vAlign w:val="center"/>
          </w:tcPr>
          <w:p>
            <w:pPr>
              <w:jc w:val="right"/>
            </w:pPr>
            <w:r>
              <w:rPr>
                <w:rFonts w:ascii="宋体" w:eastAsia="宋体" w:hAnsi="宋体" w:cs="宋体"/>
                <w:b w:val="0"/>
                <w:i w:val="0"/>
                <w:color w:val="000000"/>
                <w:sz w:val="18"/>
              </w:rPr>
              <w:t xml:space="preserve">104.79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195.03</w:t>
            </w:r>
          </w:p>
        </w:tc>
        <w:tc>
          <w:tcPr>
            <w:tcW w:w="1420" w:type="dxa"/>
            <w:tcBorders/>
            <w:vAlign w:val="center"/>
          </w:tcPr>
          <w:p>
            <w:pPr>
              <w:jc w:val="right"/>
            </w:pPr>
            <w:r>
              <w:rPr>
                <w:rFonts w:ascii="宋体" w:eastAsia="宋体" w:hAnsi="宋体" w:cs="宋体"/>
                <w:b w:val="0"/>
                <w:i w:val="0"/>
                <w:color w:val="000000"/>
                <w:sz w:val="18"/>
              </w:rPr>
              <w:t xml:space="preserve">195.03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3,981.67</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4,055.06</w:t>
            </w:r>
          </w:p>
        </w:tc>
        <w:tc>
          <w:tcPr>
            <w:tcW w:w="1420" w:type="dxa"/>
            <w:tcBorders/>
            <w:vAlign w:val="center"/>
          </w:tcPr>
          <w:p>
            <w:pPr>
              <w:jc w:val="right"/>
            </w:pPr>
            <w:r>
              <w:rPr>
                <w:rFonts w:ascii="宋体" w:eastAsia="宋体" w:hAnsi="宋体" w:cs="宋体"/>
                <w:b w:val="0"/>
                <w:i w:val="0"/>
                <w:color w:val="000000"/>
                <w:sz w:val="18"/>
              </w:rPr>
              <w:t xml:space="preserve">4,055.06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73.38</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73.38</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4,055.06</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4,055.06</w:t>
            </w:r>
          </w:p>
        </w:tc>
        <w:tc>
          <w:tcPr>
            <w:tcW w:w="1420" w:type="dxa"/>
            <w:tcBorders/>
            <w:vAlign w:val="center"/>
          </w:tcPr>
          <w:p>
            <w:pPr>
              <w:jc w:val="right"/>
            </w:pPr>
            <w:r>
              <w:rPr>
                <w:rFonts w:ascii="宋体" w:eastAsia="宋体" w:hAnsi="宋体" w:cs="宋体"/>
                <w:b w:val="0"/>
                <w:i w:val="0"/>
                <w:color w:val="000000"/>
                <w:sz w:val="18"/>
              </w:rPr>
              <w:t xml:space="preserve">4,055.06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单位：许昌市毓秀路小学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4,055.06</w:t>
            </w:r>
          </w:p>
        </w:tc>
        <w:tc>
          <w:tcPr>
            <w:tcW w:w="2700" w:type="dxa"/>
            <w:tcBorders/>
            <w:vAlign w:val="center"/>
          </w:tcPr>
          <w:p>
            <w:pPr>
              <w:jc w:val="right"/>
            </w:pPr>
            <w:r>
              <w:rPr>
                <w:rFonts w:ascii="宋体" w:eastAsia="宋体" w:hAnsi="宋体" w:cs="宋体"/>
                <w:b/>
                <w:i w:val="0"/>
                <w:color w:val="000000"/>
                <w:sz w:val="25"/>
              </w:rPr>
              <w:t xml:space="preserve">3,508.51</w:t>
            </w:r>
          </w:p>
        </w:tc>
        <w:tc>
          <w:tcPr>
            <w:tcW w:w="2658" w:type="dxa"/>
            <w:tcBorders/>
            <w:vAlign w:val="center"/>
          </w:tcPr>
          <w:p>
            <w:pPr>
              <w:jc w:val="right"/>
            </w:pPr>
            <w:r>
              <w:rPr>
                <w:rFonts w:ascii="宋体" w:eastAsia="宋体" w:hAnsi="宋体" w:cs="宋体"/>
                <w:b/>
                <w:i w:val="0"/>
                <w:color w:val="000000"/>
                <w:sz w:val="25"/>
              </w:rPr>
              <w:t xml:space="preserve">546.55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18.92</w:t>
            </w:r>
          </w:p>
        </w:tc>
        <w:tc>
          <w:tcPr>
            <w:tcW w:w="2700" w:type="dxa"/>
            <w:tcBorders/>
            <w:vAlign w:val="center"/>
          </w:tcPr>
          <w:p>
            <w:pPr>
              <w:jc w:val="right"/>
            </w:pPr>
            <w:r>
              <w:rPr>
                <w:rFonts w:ascii="宋体" w:eastAsia="宋体" w:hAnsi="宋体" w:cs="宋体"/>
                <w:b w:val="0"/>
                <w:i w:val="0"/>
                <w:color w:val="000000"/>
                <w:sz w:val="25"/>
              </w:rPr>
              <w:t xml:space="preserve">18.92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18.92</w:t>
            </w:r>
          </w:p>
        </w:tc>
        <w:tc>
          <w:tcPr>
            <w:tcW w:w="2700" w:type="dxa"/>
            <w:tcBorders/>
            <w:vAlign w:val="center"/>
          </w:tcPr>
          <w:p>
            <w:pPr>
              <w:jc w:val="right"/>
            </w:pPr>
            <w:r>
              <w:rPr>
                <w:rFonts w:ascii="宋体" w:eastAsia="宋体" w:hAnsi="宋体" w:cs="宋体"/>
                <w:b w:val="0"/>
                <w:i w:val="0"/>
                <w:color w:val="000000"/>
                <w:sz w:val="25"/>
              </w:rPr>
              <w:t xml:space="preserve">18.92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18.92</w:t>
            </w:r>
          </w:p>
        </w:tc>
        <w:tc>
          <w:tcPr>
            <w:tcW w:w="2700" w:type="dxa"/>
            <w:tcBorders/>
            <w:vAlign w:val="center"/>
          </w:tcPr>
          <w:p>
            <w:pPr>
              <w:jc w:val="right"/>
            </w:pPr>
            <w:r>
              <w:rPr>
                <w:rFonts w:ascii="宋体" w:eastAsia="宋体" w:hAnsi="宋体" w:cs="宋体"/>
                <w:b w:val="0"/>
                <w:i w:val="0"/>
                <w:color w:val="000000"/>
                <w:sz w:val="25"/>
              </w:rPr>
              <w:t xml:space="preserve">18.92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教育支出</w:t>
            </w:r>
          </w:p>
        </w:tc>
        <w:tc>
          <w:tcPr>
            <w:tcW w:w="2700" w:type="dxa"/>
            <w:tcBorders/>
            <w:vAlign w:val="center"/>
          </w:tcPr>
          <w:p>
            <w:pPr>
              <w:jc w:val="right"/>
            </w:pPr>
            <w:r>
              <w:rPr>
                <w:rFonts w:ascii="宋体" w:eastAsia="宋体" w:hAnsi="宋体" w:cs="宋体"/>
                <w:b w:val="0"/>
                <w:i w:val="0"/>
                <w:color w:val="000000"/>
                <w:sz w:val="25"/>
              </w:rPr>
              <w:t xml:space="preserve">3,420.63</w:t>
            </w:r>
          </w:p>
        </w:tc>
        <w:tc>
          <w:tcPr>
            <w:tcW w:w="2700" w:type="dxa"/>
            <w:tcBorders/>
            <w:vAlign w:val="center"/>
          </w:tcPr>
          <w:p>
            <w:pPr>
              <w:jc w:val="right"/>
            </w:pPr>
            <w:r>
              <w:rPr>
                <w:rFonts w:ascii="宋体" w:eastAsia="宋体" w:hAnsi="宋体" w:cs="宋体"/>
                <w:b w:val="0"/>
                <w:i w:val="0"/>
                <w:color w:val="000000"/>
                <w:sz w:val="25"/>
              </w:rPr>
              <w:t xml:space="preserve">2,874.08</w:t>
            </w:r>
          </w:p>
        </w:tc>
        <w:tc>
          <w:tcPr>
            <w:tcW w:w="2658" w:type="dxa"/>
            <w:tcBorders/>
            <w:vAlign w:val="center"/>
          </w:tcPr>
          <w:p>
            <w:pPr>
              <w:jc w:val="right"/>
            </w:pPr>
            <w:r>
              <w:rPr>
                <w:rFonts w:ascii="宋体" w:eastAsia="宋体" w:hAnsi="宋体" w:cs="宋体"/>
                <w:b w:val="0"/>
                <w:i w:val="0"/>
                <w:color w:val="000000"/>
                <w:sz w:val="25"/>
              </w:rPr>
              <w:t xml:space="preserve">546.55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普通教育</w:t>
            </w:r>
          </w:p>
        </w:tc>
        <w:tc>
          <w:tcPr>
            <w:tcW w:w="2700" w:type="dxa"/>
            <w:tcBorders/>
            <w:vAlign w:val="center"/>
          </w:tcPr>
          <w:p>
            <w:pPr>
              <w:jc w:val="right"/>
            </w:pPr>
            <w:r>
              <w:rPr>
                <w:rFonts w:ascii="宋体" w:eastAsia="宋体" w:hAnsi="宋体" w:cs="宋体"/>
                <w:b w:val="0"/>
                <w:i w:val="0"/>
                <w:color w:val="000000"/>
                <w:sz w:val="25"/>
              </w:rPr>
              <w:t xml:space="preserve">3,420.63</w:t>
            </w:r>
          </w:p>
        </w:tc>
        <w:tc>
          <w:tcPr>
            <w:tcW w:w="2700" w:type="dxa"/>
            <w:tcBorders/>
            <w:vAlign w:val="center"/>
          </w:tcPr>
          <w:p>
            <w:pPr>
              <w:jc w:val="right"/>
            </w:pPr>
            <w:r>
              <w:rPr>
                <w:rFonts w:ascii="宋体" w:eastAsia="宋体" w:hAnsi="宋体" w:cs="宋体"/>
                <w:b w:val="0"/>
                <w:i w:val="0"/>
                <w:color w:val="000000"/>
                <w:sz w:val="25"/>
              </w:rPr>
              <w:t xml:space="preserve">2,874.08</w:t>
            </w:r>
          </w:p>
        </w:tc>
        <w:tc>
          <w:tcPr>
            <w:tcW w:w="2658" w:type="dxa"/>
            <w:tcBorders/>
            <w:vAlign w:val="center"/>
          </w:tcPr>
          <w:p>
            <w:pPr>
              <w:jc w:val="right"/>
            </w:pPr>
            <w:r>
              <w:rPr>
                <w:rFonts w:ascii="宋体" w:eastAsia="宋体" w:hAnsi="宋体" w:cs="宋体"/>
                <w:b w:val="0"/>
                <w:i w:val="0"/>
                <w:color w:val="000000"/>
                <w:sz w:val="25"/>
              </w:rPr>
              <w:t xml:space="preserve">546.55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小学教育</w:t>
            </w:r>
          </w:p>
        </w:tc>
        <w:tc>
          <w:tcPr>
            <w:tcW w:w="2700" w:type="dxa"/>
            <w:tcBorders/>
            <w:vAlign w:val="center"/>
          </w:tcPr>
          <w:p>
            <w:pPr>
              <w:jc w:val="right"/>
            </w:pPr>
            <w:r>
              <w:rPr>
                <w:rFonts w:ascii="宋体" w:eastAsia="宋体" w:hAnsi="宋体" w:cs="宋体"/>
                <w:b w:val="0"/>
                <w:i w:val="0"/>
                <w:color w:val="000000"/>
                <w:sz w:val="25"/>
              </w:rPr>
              <w:t xml:space="preserve">3,186.82</w:t>
            </w:r>
          </w:p>
        </w:tc>
        <w:tc>
          <w:tcPr>
            <w:tcW w:w="2700" w:type="dxa"/>
            <w:tcBorders/>
            <w:vAlign w:val="center"/>
          </w:tcPr>
          <w:p>
            <w:pPr>
              <w:jc w:val="right"/>
            </w:pPr>
            <w:r>
              <w:rPr>
                <w:rFonts w:ascii="宋体" w:eastAsia="宋体" w:hAnsi="宋体" w:cs="宋体"/>
                <w:b w:val="0"/>
                <w:i w:val="0"/>
                <w:color w:val="000000"/>
                <w:sz w:val="25"/>
              </w:rPr>
              <w:t xml:space="preserve">2,874.08</w:t>
            </w:r>
          </w:p>
        </w:tc>
        <w:tc>
          <w:tcPr>
            <w:tcW w:w="2658" w:type="dxa"/>
            <w:tcBorders/>
            <w:vAlign w:val="center"/>
          </w:tcPr>
          <w:p>
            <w:pPr>
              <w:jc w:val="right"/>
            </w:pPr>
            <w:r>
              <w:rPr>
                <w:rFonts w:ascii="宋体" w:eastAsia="宋体" w:hAnsi="宋体" w:cs="宋体"/>
                <w:b w:val="0"/>
                <w:i w:val="0"/>
                <w:color w:val="000000"/>
                <w:sz w:val="25"/>
              </w:rPr>
              <w:t xml:space="preserve">312.74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其他普通教育支出</w:t>
            </w:r>
          </w:p>
        </w:tc>
        <w:tc>
          <w:tcPr>
            <w:tcW w:w="2700" w:type="dxa"/>
            <w:tcBorders/>
            <w:vAlign w:val="center"/>
          </w:tcPr>
          <w:p>
            <w:pPr>
              <w:jc w:val="right"/>
            </w:pPr>
            <w:r>
              <w:rPr>
                <w:rFonts w:ascii="宋体" w:eastAsia="宋体" w:hAnsi="宋体" w:cs="宋体"/>
                <w:b w:val="0"/>
                <w:i w:val="0"/>
                <w:color w:val="000000"/>
                <w:sz w:val="25"/>
              </w:rPr>
              <w:t xml:space="preserve">233.81</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233.81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315.69</w:t>
            </w:r>
          </w:p>
        </w:tc>
        <w:tc>
          <w:tcPr>
            <w:tcW w:w="2700" w:type="dxa"/>
            <w:tcBorders/>
            <w:vAlign w:val="center"/>
          </w:tcPr>
          <w:p>
            <w:pPr>
              <w:jc w:val="right"/>
            </w:pPr>
            <w:r>
              <w:rPr>
                <w:rFonts w:ascii="宋体" w:eastAsia="宋体" w:hAnsi="宋体" w:cs="宋体"/>
                <w:b w:val="0"/>
                <w:i w:val="0"/>
                <w:color w:val="000000"/>
                <w:sz w:val="25"/>
              </w:rPr>
              <w:t xml:space="preserve">315.69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308.81</w:t>
            </w:r>
          </w:p>
        </w:tc>
        <w:tc>
          <w:tcPr>
            <w:tcW w:w="2700" w:type="dxa"/>
            <w:tcBorders/>
            <w:vAlign w:val="center"/>
          </w:tcPr>
          <w:p>
            <w:pPr>
              <w:jc w:val="right"/>
            </w:pPr>
            <w:r>
              <w:rPr>
                <w:rFonts w:ascii="宋体" w:eastAsia="宋体" w:hAnsi="宋体" w:cs="宋体"/>
                <w:b w:val="0"/>
                <w:i w:val="0"/>
                <w:color w:val="000000"/>
                <w:sz w:val="25"/>
              </w:rPr>
              <w:t xml:space="preserve">308.81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96.74</w:t>
            </w:r>
          </w:p>
        </w:tc>
        <w:tc>
          <w:tcPr>
            <w:tcW w:w="2700" w:type="dxa"/>
            <w:tcBorders/>
            <w:vAlign w:val="center"/>
          </w:tcPr>
          <w:p>
            <w:pPr>
              <w:jc w:val="right"/>
            </w:pPr>
            <w:r>
              <w:rPr>
                <w:rFonts w:ascii="宋体" w:eastAsia="宋体" w:hAnsi="宋体" w:cs="宋体"/>
                <w:b w:val="0"/>
                <w:i w:val="0"/>
                <w:color w:val="000000"/>
                <w:sz w:val="25"/>
              </w:rPr>
              <w:t xml:space="preserve">96.74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212.07</w:t>
            </w:r>
          </w:p>
        </w:tc>
        <w:tc>
          <w:tcPr>
            <w:tcW w:w="2700" w:type="dxa"/>
            <w:tcBorders/>
            <w:vAlign w:val="center"/>
          </w:tcPr>
          <w:p>
            <w:pPr>
              <w:jc w:val="right"/>
            </w:pPr>
            <w:r>
              <w:rPr>
                <w:rFonts w:ascii="宋体" w:eastAsia="宋体" w:hAnsi="宋体" w:cs="宋体"/>
                <w:b w:val="0"/>
                <w:i w:val="0"/>
                <w:color w:val="000000"/>
                <w:sz w:val="25"/>
              </w:rPr>
              <w:t xml:space="preserve">212.07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6.88</w:t>
            </w:r>
          </w:p>
        </w:tc>
        <w:tc>
          <w:tcPr>
            <w:tcW w:w="2700" w:type="dxa"/>
            <w:tcBorders/>
            <w:vAlign w:val="center"/>
          </w:tcPr>
          <w:p>
            <w:pPr>
              <w:jc w:val="right"/>
            </w:pPr>
            <w:r>
              <w:rPr>
                <w:rFonts w:ascii="宋体" w:eastAsia="宋体" w:hAnsi="宋体" w:cs="宋体"/>
                <w:b w:val="0"/>
                <w:i w:val="0"/>
                <w:color w:val="000000"/>
                <w:sz w:val="25"/>
              </w:rPr>
              <w:t xml:space="preserve">6.88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6.88</w:t>
            </w:r>
          </w:p>
        </w:tc>
        <w:tc>
          <w:tcPr>
            <w:tcW w:w="2700" w:type="dxa"/>
            <w:tcBorders/>
            <w:vAlign w:val="center"/>
          </w:tcPr>
          <w:p>
            <w:pPr>
              <w:jc w:val="right"/>
            </w:pPr>
            <w:r>
              <w:rPr>
                <w:rFonts w:ascii="宋体" w:eastAsia="宋体" w:hAnsi="宋体" w:cs="宋体"/>
                <w:b w:val="0"/>
                <w:i w:val="0"/>
                <w:color w:val="000000"/>
                <w:sz w:val="25"/>
              </w:rPr>
              <w:t xml:space="preserve">6.88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104.79</w:t>
            </w:r>
          </w:p>
        </w:tc>
        <w:tc>
          <w:tcPr>
            <w:tcW w:w="2700" w:type="dxa"/>
            <w:tcBorders/>
            <w:vAlign w:val="center"/>
          </w:tcPr>
          <w:p>
            <w:pPr>
              <w:jc w:val="right"/>
            </w:pPr>
            <w:r>
              <w:rPr>
                <w:rFonts w:ascii="宋体" w:eastAsia="宋体" w:hAnsi="宋体" w:cs="宋体"/>
                <w:b w:val="0"/>
                <w:i w:val="0"/>
                <w:color w:val="000000"/>
                <w:sz w:val="25"/>
              </w:rPr>
              <w:t xml:space="preserve">104.79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104.79</w:t>
            </w:r>
          </w:p>
        </w:tc>
        <w:tc>
          <w:tcPr>
            <w:tcW w:w="2700" w:type="dxa"/>
            <w:tcBorders/>
            <w:vAlign w:val="center"/>
          </w:tcPr>
          <w:p>
            <w:pPr>
              <w:jc w:val="right"/>
            </w:pPr>
            <w:r>
              <w:rPr>
                <w:rFonts w:ascii="宋体" w:eastAsia="宋体" w:hAnsi="宋体" w:cs="宋体"/>
                <w:b w:val="0"/>
                <w:i w:val="0"/>
                <w:color w:val="000000"/>
                <w:sz w:val="25"/>
              </w:rPr>
              <w:t xml:space="preserve">104.79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104.79</w:t>
            </w:r>
          </w:p>
        </w:tc>
        <w:tc>
          <w:tcPr>
            <w:tcW w:w="2700" w:type="dxa"/>
            <w:tcBorders/>
            <w:vAlign w:val="center"/>
          </w:tcPr>
          <w:p>
            <w:pPr>
              <w:jc w:val="right"/>
            </w:pPr>
            <w:r>
              <w:rPr>
                <w:rFonts w:ascii="宋体" w:eastAsia="宋体" w:hAnsi="宋体" w:cs="宋体"/>
                <w:b w:val="0"/>
                <w:i w:val="0"/>
                <w:color w:val="000000"/>
                <w:sz w:val="25"/>
              </w:rPr>
              <w:t xml:space="preserve">104.79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195.03</w:t>
            </w:r>
          </w:p>
        </w:tc>
        <w:tc>
          <w:tcPr>
            <w:tcW w:w="2700" w:type="dxa"/>
            <w:tcBorders/>
            <w:vAlign w:val="center"/>
          </w:tcPr>
          <w:p>
            <w:pPr>
              <w:jc w:val="right"/>
            </w:pPr>
            <w:r>
              <w:rPr>
                <w:rFonts w:ascii="宋体" w:eastAsia="宋体" w:hAnsi="宋体" w:cs="宋体"/>
                <w:b w:val="0"/>
                <w:i w:val="0"/>
                <w:color w:val="000000"/>
                <w:sz w:val="25"/>
              </w:rPr>
              <w:t xml:space="preserve">195.03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195.03</w:t>
            </w:r>
          </w:p>
        </w:tc>
        <w:tc>
          <w:tcPr>
            <w:tcW w:w="2700" w:type="dxa"/>
            <w:tcBorders/>
            <w:vAlign w:val="center"/>
          </w:tcPr>
          <w:p>
            <w:pPr>
              <w:jc w:val="right"/>
            </w:pPr>
            <w:r>
              <w:rPr>
                <w:rFonts w:ascii="宋体" w:eastAsia="宋体" w:hAnsi="宋体" w:cs="宋体"/>
                <w:b w:val="0"/>
                <w:i w:val="0"/>
                <w:color w:val="000000"/>
                <w:sz w:val="25"/>
              </w:rPr>
              <w:t xml:space="preserve">195.03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195.03</w:t>
            </w:r>
          </w:p>
        </w:tc>
        <w:tc>
          <w:tcPr>
            <w:tcW w:w="2700" w:type="dxa"/>
            <w:tcBorders/>
            <w:vAlign w:val="center"/>
          </w:tcPr>
          <w:p>
            <w:pPr>
              <w:jc w:val="right"/>
            </w:pPr>
            <w:r>
              <w:rPr>
                <w:rFonts w:ascii="宋体" w:eastAsia="宋体" w:hAnsi="宋体" w:cs="宋体"/>
                <w:b w:val="0"/>
                <w:i w:val="0"/>
                <w:color w:val="000000"/>
                <w:sz w:val="25"/>
              </w:rPr>
              <w:t xml:space="preserve">195.03</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单位：许昌市毓秀路小学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3,302.35</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102.40</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1,062.38</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4.81</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658.93</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871.49</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0.15</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54.34</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0.15</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229.71</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7.05</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0.23</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114.47</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24.78</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9.17</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256.85</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0.06</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29.41</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103.61</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2.50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96.74</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3.55</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6.88</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33.12</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18.92</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21.98</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1.00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3,405.96</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102.55</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单位：许昌市毓秀路小学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单位：许昌市毓秀路小学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jc w:val="right"/>
            </w:pPr>
            <w:r>
              <w:rPr>
                <w:rFonts w:ascii="宋体" w:eastAsia="宋体" w:hAnsi="宋体" w:cs="宋体"/>
                <w:b/>
                <w:i w:val="0"/>
                <w:color w:val="000000"/>
                <w:sz w:val="28"/>
              </w:rPr>
              <w:t xml:space="preserve">0</w:t>
            </w: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单位：许昌市毓秀路小学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4055.06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增加165.07万元，增长4.24%</w:t>
      </w:r>
      <w:r>
        <w:rPr>
          <w:rFonts w:ascii="仿宋" w:eastAsia="仿宋" w:hAnsi="仿宋" w:cs="仿宋" w:hint="eastAsia"/>
          <w:kern w:val="0"/>
          <w:sz w:val="32"/>
          <w:szCs w:val="32"/>
          <w:lang w:val="en-US" w:eastAsia="zh-CN"/>
        </w:rPr>
        <w:t xml:space="preserve">。主要原因是人员增加。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3981.67</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财政拨款收入3981.67万元，占100.00%；上级补助收入0.00万元，占0.00%；事业收入0.00万元，占0.00%；经营收入0.00万元，占0.00%；附属单位上缴收入0.00万元，占0.00%；其他收入0.00万元，占0.00%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4055.06</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基本支出3508.51万元，占86.52%；项目支出546.55万元，占13.48%；上缴上级支出0.00万元，占0.00%；经营支出0.00万元，占0.00%；对附属单位补助支出0.00万元，占0.00%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4055.06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增加165.07万元，增长4.24%</w:t>
      </w:r>
      <w:r>
        <w:rPr>
          <w:rFonts w:ascii="仿宋" w:eastAsia="仿宋" w:hAnsi="仿宋" w:cs="仿宋" w:hint="eastAsia"/>
          <w:kern w:val="0"/>
          <w:sz w:val="32"/>
          <w:szCs w:val="32"/>
          <w:lang w:val="en-US" w:eastAsia="zh-CN"/>
        </w:rPr>
        <w:t xml:space="preserve">。主要原因是人员增加。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4055.06</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增加165.07万元，增长4.24%</w:t>
      </w:r>
      <w:r>
        <w:rPr>
          <w:rFonts w:ascii="仿宋" w:eastAsia="仿宋" w:hAnsi="仿宋" w:cs="仿宋" w:hint="eastAsia"/>
          <w:kern w:val="0"/>
          <w:sz w:val="32"/>
          <w:szCs w:val="32"/>
          <w:lang w:val="en-US" w:eastAsia="zh-CN"/>
        </w:rPr>
        <w:t xml:space="preserve">。主要原因是人员增加。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4055.06</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一般公共服务支出（类）18.92万元，占0.47%；教育支出（类）3420.63万元，占84.35%；社会保障和就业支出（类）315.69万元，占7.79%；卫生健康支出（类）104.79万元，占2.58%；住房保障支出（类）195.03万元，占4.81%</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3720.22</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4055.06</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109.00</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年初预算数为18.92万元，决算数18.92万元,完成年初预算的100.00%，决算数与年初预算数不存在差异。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2.教育支出（类）普通教育（款）小学教育（项）</w:t>
      </w:r>
      <w:r>
        <w:rPr>
          <w:rFonts w:ascii="仿宋" w:eastAsia="仿宋" w:hAnsi="仿宋" w:cs="仿宋" w:hint="default"/>
          <w:kern w:val="2"/>
          <w:sz w:val="32"/>
          <w:szCs w:val="32"/>
          <w:lang w:val="en-US" w:eastAsia="zh-CN"/>
        </w:rPr>
        <w:t xml:space="preserve">年初预算数为2816.09万元，决算数3186.82万元,完成年初预算的113.16%，决算数与年初预算数存在差异的主要原因是人员增加。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3.教育支出（类）普通教育（款）其他普通教育支出（项）</w:t>
      </w:r>
      <w:r>
        <w:rPr>
          <w:rFonts w:ascii="仿宋" w:eastAsia="仿宋" w:hAnsi="仿宋" w:cs="仿宋" w:hint="default"/>
          <w:kern w:val="2"/>
          <w:sz w:val="32"/>
          <w:szCs w:val="32"/>
          <w:lang w:val="en-US" w:eastAsia="zh-CN"/>
        </w:rPr>
        <w:t xml:space="preserve">年初预算数为270.86万元，决算数233.81万元,完成年初预算的86.32%，决算数与年初预算数存在差异的主要原因是财政收回结转到下年。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年初预算数为98.69万元，决算数96.74万元,完成年初预算的98.02%，决算数与年初预算数存在差异的主要原因是人员退休。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年初预算数为211.69万元，决算数212.07万元,完成年初预算的100.18%，决算数与年初预算数存在差异的主要原因是缴费基数增加。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6.社会保障和就业支出（类）抚恤（款）死亡抚恤（项）</w:t>
      </w:r>
      <w:r>
        <w:rPr>
          <w:rFonts w:ascii="仿宋" w:eastAsia="仿宋" w:hAnsi="仿宋" w:cs="仿宋" w:hint="default"/>
          <w:kern w:val="2"/>
          <w:sz w:val="32"/>
          <w:szCs w:val="32"/>
          <w:lang w:val="en-US" w:eastAsia="zh-CN"/>
        </w:rPr>
        <w:t xml:space="preserve">年初预算数为0.00万元，决算数6.88万元,决算数与年初预算数存在差异的主要原因是年初不可预知。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7.卫生健康支出（类）行政事业单位医疗（款）事业单位医疗（项）</w:t>
      </w:r>
      <w:r>
        <w:rPr>
          <w:rFonts w:ascii="仿宋" w:eastAsia="仿宋" w:hAnsi="仿宋" w:cs="仿宋" w:hint="default"/>
          <w:kern w:val="2"/>
          <w:sz w:val="32"/>
          <w:szCs w:val="32"/>
          <w:lang w:val="en-US" w:eastAsia="zh-CN"/>
        </w:rPr>
        <w:t xml:space="preserve">年初预算数为104.64万元，决算数104.79万元,完成年初预算的100.14%，决算数与年初预算数存在差异的主要原因是缴费基数增加。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8.住房保障支出（类）住房改革支出（款）住房公积金（项）</w:t>
      </w:r>
      <w:r>
        <w:rPr>
          <w:rFonts w:ascii="仿宋" w:eastAsia="仿宋" w:hAnsi="仿宋" w:cs="仿宋" w:hint="default"/>
          <w:kern w:val="2"/>
          <w:sz w:val="32"/>
          <w:szCs w:val="32"/>
          <w:lang w:val="en-US" w:eastAsia="zh-CN"/>
        </w:rPr>
        <w:t xml:space="preserve">年初预算数为199.32万元，决算数195.03万元,完成年初预算的97.85%，决算数与年初预算数存在差异的主要原因是人员退休。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3508.51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其中：人员经费3405.96万元，主要包括：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公用经费102.55万元，主要包括：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、专用材料费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主要用于车辆保险、燃油、维修。</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11.40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11.40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4055.06</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100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良好</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基于项目预期目标的实现程度，我单位对2023年度单位预算项目支出（含单位参与分配的转移支付项目）开展绩效自评，涉及项目13个，项目金额546.55万元。其中：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（1）2022年许昌市市长质量奖-市直（项目名称），自评得分为100分，等级为“优”。本项目自评结果良好、预算执行情况良好、目标完成情况良好、不存在问题。</w:t>
        <w:br/>
        <w:t xml:space="preserve">    （2）2023年城乡义务教育公用经费中央资金-小学（项目名称），自评得分为100分，等级为“优”。本项目自评结果良好、预算执行情况良好、目标完成情况良好、不存在问题。</w:t>
        <w:br/>
        <w:t xml:space="preserve">    （3）2023年城乡义务教育公用经费省级资金-小学（项目名称），自评得分为100分，等级为“优”。本项目自评结果良好、预算执行情况良好、目标完成情况良好、不存在问题。</w:t>
        <w:br/>
        <w:t xml:space="preserve">    （4）2023年“三区”人才支持计划补助资金（项目名称），自评得分为100分，等级为“优”。本项目自评结果良好、预算执行情况良好、目标完成情况良好、不存在问题。</w:t>
        <w:br/>
        <w:t xml:space="preserve">    （5）校长职级制待遇（项目名称），自评得分为100分，等级为“优”。本项目自评结果良好、预算执行情况良好、目标完成情况良好、不存在问题。</w:t>
        <w:br/>
        <w:t xml:space="preserve">    （6）市直班主任津贴（项目名称），自评得分为100分，等级为“优”。本项目自评结果良好、预算执行情况良好、目标完成情况良好、不存在问题。</w:t>
        <w:br/>
        <w:t xml:space="preserve">    （7）毓秀路小学聘用教师经费（项目名称），自评得分为100分，等级为“优”。本项目自评结果良好、预算执行情况良好、目标完成情况良好、不存在问题。</w:t>
        <w:br/>
        <w:t xml:space="preserve">    （8）提前下达2023年“三区”人才支持计划省级资金-秋季学期（项目名称），自评得分为100分，等级为“优”。本项目自评结果良好、预算执行情况良好、目标完成情况良好、不存在问题。</w:t>
        <w:br/>
        <w:t xml:space="preserve">    （9）市直学校城市特岗教师工资（项目名称），自评得分为99.89分，等级为“良”。本项目自评结果良好、预算执行情况良好、目标完成情况良好、不存在问题。</w:t>
        <w:br/>
        <w:t xml:space="preserve">    （10）2023年城乡义务教育经费保障机制补助资金（项目名称），自评得分为100分，等级为“优”。本项目自评结果良好、预算执行情况良好、目标完成情况良好、不存在问题。</w:t>
        <w:br/>
        <w:t xml:space="preserve">    （11）2022第二批教育事业专项-师资队伍建设（项目名称），自评得分为100分，等级为“优”。本项目自评结果良好、预算执行情况良好、目标完成情况良好、不存在问题。</w:t>
        <w:br/>
        <w:t xml:space="preserve">    （12）市直学校教师教龄津贴和班主任津贴（项目名称），自评得分为100分，等级为“优”。本项目自评结果良好、预算执行情况良好、目标完成情况良好、不存在问题。</w:t>
        <w:br/>
        <w:t xml:space="preserve">    （13）市直学校保安经费（项目名称），自评得分为100分，等级为“优”。本项目自评结果良好、预算执行情况良好、目标完成情况良好、不存在问题。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从项目绩效自评情况来看，良好。</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6551b928-c033-4a8c-96a7-47c4f21371a6"/>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1054"/>
        <w:gridCol w:w="1285"/>
        <w:gridCol w:w="938"/>
        <w:gridCol w:w="781"/>
        <w:gridCol w:w="2109"/>
        <w:gridCol w:w="1346"/>
        <w:gridCol w:w="1714"/>
        <w:gridCol w:w="777"/>
        <w:gridCol w:w="718"/>
        <w:gridCol w:w="923"/>
        <w:gridCol w:w="938"/>
        <w:gridCol w:w="1494"/>
      </w:tblGrid>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1"/>
        </w:trPr>
        <w:tc>
          <w:tcPr>
            <w:tcW w:w="14081" w:type="dxa"/>
            <w:gridSpan w:val="12"/>
            <w:tcBorders>
              <w:top w:val="nil"/>
              <w:left w:val="nil"/>
              <w:bottom w:val="nil"/>
              <w:right w:val="nil"/>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hint="eastAsia"/>
                <w:b/>
                <w:bCs/>
                <w:i w:val="0"/>
                <w:iCs w:val="0"/>
                <w:color w:val="000000"/>
                <w:kern w:val="0"/>
                <w:sz w:val="38"/>
                <w:szCs w:val="38"/>
                <w:u w:val="none"/>
                <w:lang w:val="en-US" w:eastAsia="zh-CN"/>
              </w:rPr>
              <w:t xml:space="preserve">单位</w:t>
            </w:r>
            <w:r>
              <w:rPr>
                <w:rFonts w:ascii="宋体" w:eastAsia="宋体" w:hAnsi="宋体" w:cs="宋体"/>
                <w:b/>
                <w:bCs/>
                <w:i w:val="0"/>
                <w:iCs w:val="0"/>
                <w:color w:val="000000"/>
                <w:kern w:val="0"/>
                <w:sz w:val="38"/>
                <w:szCs w:val="38"/>
                <w:u w:val="none"/>
                <w:lang w:val="en-US" w:eastAsia="zh-CN"/>
              </w:rPr>
              <w:t xml:space="preserve">整体</w:t>
            </w:r>
            <w:r>
              <w:rPr>
                <w:rFonts w:ascii="宋体" w:eastAsia="宋体" w:hAnsi="宋体" w:cs="宋体" w:hint="eastAsia"/>
                <w:b/>
                <w:bCs/>
                <w:i w:val="0"/>
                <w:iCs w:val="0"/>
                <w:color w:val="000000"/>
                <w:kern w:val="0"/>
                <w:sz w:val="38"/>
                <w:szCs w:val="38"/>
                <w:u w:val="none"/>
                <w:lang w:val="en-US" w:eastAsia="zh-CN"/>
              </w:rPr>
              <w:t xml:space="preserve">绩效</w:t>
            </w:r>
            <w:r>
              <w:rPr>
                <w:rFonts w:ascii="宋体" w:eastAsia="宋体" w:hAnsi="宋体" w:cs="宋体"/>
                <w:b/>
                <w:bCs/>
                <w:i w:val="0"/>
                <w:iCs w:val="0"/>
                <w:color w:val="000000"/>
                <w:kern w:val="0"/>
                <w:sz w:val="38"/>
                <w:szCs w:val="38"/>
                <w:u w:val="none"/>
                <w:lang w:val="en-US" w:eastAsia="zh-CN"/>
              </w:rPr>
              <w:t xml:space="preserve">自评表</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40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部门（单位）名称</w:t>
            </w:r>
          </w:p>
        </w:tc>
        <w:tc>
          <w:tcPr>
            <w:tcW w:w="1002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许昌市毓秀路小学</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部门整体支出情况</w:t>
            </w:r>
          </w:p>
        </w:tc>
        <w:tc>
          <w:tcPr>
            <w:tcW w:w="30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30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部门预算总额（万元）</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3720.22</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4055.06</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4055.0</w:t>
            </w:r>
            <w:r>
              <w:rPr>
                <w:rFonts w:ascii="宋体" w:eastAsia="宋体" w:hAnsi="宋体" w:cs="宋体" w:hint="eastAsia"/>
                <w:i w:val="0"/>
                <w:iCs w:val="0"/>
                <w:color w:val="000000"/>
                <w:sz w:val="18"/>
                <w:szCs w:val="18"/>
                <w:u w:val="none"/>
                <w:lang w:val="en-US" w:eastAsia="zh-CN"/>
              </w:rPr>
              <w:t xml:space="preserve">6</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30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资金来源：（1）政府预算资金</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3720.22</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4055.06</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4055.06</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30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（2）财政专户管理资金</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30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（3）单位资金</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w:t>
            </w:r>
          </w:p>
        </w:tc>
        <w:tc>
          <w:tcPr>
            <w:tcW w:w="64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w="65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59"/>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64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完成小学阶段教育教学工作任务</w:t>
            </w:r>
          </w:p>
        </w:tc>
        <w:tc>
          <w:tcPr>
            <w:tcW w:w="65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良好</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年度主要任务</w:t>
            </w:r>
          </w:p>
        </w:tc>
        <w:tc>
          <w:tcPr>
            <w:tcW w:w="2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任务名称</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主要内容</w:t>
            </w:r>
          </w:p>
        </w:tc>
        <w:tc>
          <w:tcPr>
            <w:tcW w:w="65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10"/>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rPr>
              <w:t xml:space="preserve">小学教育教学</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完成小学阶段教育教学工作</w:t>
            </w:r>
          </w:p>
        </w:tc>
        <w:tc>
          <w:tcPr>
            <w:tcW w:w="65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良好</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40"/>
        </w:trPr>
        <w:tc>
          <w:tcPr>
            <w:tcW w:w="1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投入管理指标</w:t>
            </w:r>
          </w:p>
        </w:tc>
        <w:tc>
          <w:tcPr>
            <w:tcW w:w="17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工作目标管理</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年度履职目标相关性</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相关</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相关</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工作任务科学性</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绩效指标合理性</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合理</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合理</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7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预算和财务管理</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预算编制完整性</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完整</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完整</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专项资金细化率</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预算执行率</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预算调整率</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27%</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结转结余率</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“三公经费”控制率</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政府采购执行率</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决算真实性</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真实</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真实</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资金使用合规性</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管理制度健全性</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健全</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健全</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预决算信息公开性</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及时公开</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及时公开</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资产管理规范性</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7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绩效管理</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绩效监控完成率</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绩效自评完成率</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部门绩效评价完成率</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评价结果应用率</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重点工作任务完成</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重点工作计划完成率</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履职目标实现</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年度工作目标实现率</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履职效益</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社会公众满意度</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81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bl>
    <w:p>
      <w:pPr>
        <w:pStyle w:val="Normal_23eca5bc-1fb8-41ee-b551-336ac072c4e3"/>
        <w:sectPr>
          <w:pgSz w:w="16838" w:h="11906" w:orient="landscape"/>
          <w:pgMar w:top="1800" w:right="1440" w:bottom="1800" w:left="1440" w:header="851" w:footer="992" w:gutter="0"/>
          <w:cols w:num="1" w:space="425">
            <w:col w:w="13958" w:space="425"/>
          </w:cols>
          <w:docGrid w:type="lines" w:linePitch="312" w:charSpace="0"/>
        </w:sectPr>
      </w:pPr>
    </w:p>
    <w:p>
      <w:pPr>
        <w:pStyle w:val="Heading1"/>
        <w:bidi w:val="0"/>
        <w:jc w:val="center"/>
        <w:rPr>
          <w:rFonts w:hint="eastAsia"/>
        </w:rPr>
      </w:pPr>
      <w:r>
        <w:rPr>
          <w:rFonts w:hint="eastAsia"/>
        </w:rPr>
        <w:t xml:space="preserve">项目单位自评表</w:t>
      </w:r>
    </w:p>
    <w:tbl>
      <w:tblPr>
        <w:tblStyle w:val="NormalTable_6551b928-c033-4a8c-96a7-47c4f21371a6"/>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34"/>
        <w:gridCol w:w="967"/>
        <w:gridCol w:w="1133"/>
        <w:gridCol w:w="1054"/>
        <w:gridCol w:w="908"/>
        <w:gridCol w:w="1596"/>
        <w:gridCol w:w="1054"/>
        <w:gridCol w:w="909"/>
        <w:gridCol w:w="1055"/>
        <w:gridCol w:w="1055"/>
        <w:gridCol w:w="923"/>
        <w:gridCol w:w="923"/>
        <w:gridCol w:w="2109"/>
      </w:tblGrid>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w="1272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2022年许昌市市长质量奖－市直（结转本级资金）</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w="46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许昌市教育局</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w="60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许昌市毓秀路小学</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923" w:type="dxa"/>
            <w:tcBorders>
              <w:top w:val="nil"/>
              <w:left w:val="nil"/>
              <w:bottom w:val="nil"/>
              <w:right w:val="nil"/>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有效</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w="56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w="80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56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完成2022年市长质量奖支出。</w:t>
            </w:r>
          </w:p>
        </w:tc>
        <w:tc>
          <w:tcPr>
            <w:tcW w:w="80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完成2022年市长质量奖支出。</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奖励标准</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50000元</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50000元</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发放人数</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≥30人</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30人</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发放及时率</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奖励政策落实情况</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较好落实</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奖励教师满意度</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76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bl>
    <w:p>
      <w:pPr>
        <w:pStyle w:val="Heading1"/>
        <w:bidi w:val="0"/>
        <w:jc w:val="center"/>
        <w:rPr>
          <w:rFonts w:hint="eastAsia"/>
        </w:rPr>
      </w:pPr>
      <w:r>
        <w:rPr>
          <w:rFonts w:hint="eastAsia"/>
        </w:rPr>
        <w:t xml:space="preserve">项目单位自评表</w:t>
      </w:r>
    </w:p>
    <w:tbl>
      <w:tblPr>
        <w:tblStyle w:val="NormalTable_6551b928-c033-4a8c-96a7-47c4f21371a6"/>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34"/>
        <w:gridCol w:w="967"/>
        <w:gridCol w:w="1133"/>
        <w:gridCol w:w="1054"/>
        <w:gridCol w:w="908"/>
        <w:gridCol w:w="1596"/>
        <w:gridCol w:w="1054"/>
        <w:gridCol w:w="909"/>
        <w:gridCol w:w="1055"/>
        <w:gridCol w:w="1055"/>
        <w:gridCol w:w="923"/>
        <w:gridCol w:w="923"/>
        <w:gridCol w:w="2109"/>
      </w:tblGrid>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w="1272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2023年城乡义务教育公用经费中央资金-小学（上级提前下达）</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w="46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许昌市教育局</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w="60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许昌市毓秀路小学</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172.6</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172.6</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172.6</w:t>
            </w:r>
          </w:p>
        </w:tc>
        <w:tc>
          <w:tcPr>
            <w:tcW w:w="923" w:type="dxa"/>
            <w:tcBorders>
              <w:top w:val="nil"/>
              <w:left w:val="nil"/>
              <w:bottom w:val="nil"/>
              <w:right w:val="nil"/>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172.6</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172.6</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172.6</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有效</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w="56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w="80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56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完成教育教学业务支出</w:t>
            </w:r>
          </w:p>
        </w:tc>
        <w:tc>
          <w:tcPr>
            <w:tcW w:w="80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完成教育教学业务支出</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教学业务</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增加教学设备</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&gt;20项</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20项</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教学条件明显改善</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明显改善</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完成教学任务</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1项</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1项</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师生满意</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76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bl>
    <w:p>
      <w:pPr>
        <w:pStyle w:val="Heading1"/>
        <w:bidi w:val="0"/>
        <w:jc w:val="center"/>
        <w:rPr>
          <w:rFonts w:hint="eastAsia"/>
        </w:rPr>
      </w:pPr>
      <w:r>
        <w:rPr>
          <w:rFonts w:hint="eastAsia"/>
        </w:rPr>
        <w:t xml:space="preserve">项目单位自评表</w:t>
      </w:r>
    </w:p>
    <w:tbl>
      <w:tblPr>
        <w:tblStyle w:val="NormalTable_6551b928-c033-4a8c-96a7-47c4f21371a6"/>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34"/>
        <w:gridCol w:w="967"/>
        <w:gridCol w:w="1133"/>
        <w:gridCol w:w="1054"/>
        <w:gridCol w:w="908"/>
        <w:gridCol w:w="1596"/>
        <w:gridCol w:w="1054"/>
        <w:gridCol w:w="909"/>
        <w:gridCol w:w="1055"/>
        <w:gridCol w:w="1055"/>
        <w:gridCol w:w="923"/>
        <w:gridCol w:w="923"/>
        <w:gridCol w:w="2109"/>
      </w:tblGrid>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w="1272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2023年城乡义务教育公用经费省级资金-小学（上级提前下达）</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w="46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许昌市教育局</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w="60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许昌市毓秀路小学</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15.9</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15.9</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15.9</w:t>
            </w:r>
          </w:p>
        </w:tc>
        <w:tc>
          <w:tcPr>
            <w:tcW w:w="923" w:type="dxa"/>
            <w:tcBorders>
              <w:top w:val="nil"/>
              <w:left w:val="nil"/>
              <w:bottom w:val="nil"/>
              <w:right w:val="nil"/>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15.9</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15.9</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15.9</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有效</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w="56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w="80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56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完成小学教育教学任务</w:t>
            </w:r>
          </w:p>
        </w:tc>
        <w:tc>
          <w:tcPr>
            <w:tcW w:w="80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完成小学教育教学任务</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教学业务</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增加教学设备</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教学条件明显改善</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完成教学任务</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师生满意</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76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bl>
    <w:p>
      <w:pPr>
        <w:pStyle w:val="Heading1"/>
        <w:bidi w:val="0"/>
        <w:jc w:val="center"/>
        <w:rPr>
          <w:rFonts w:hint="eastAsia"/>
        </w:rPr>
      </w:pPr>
      <w:r>
        <w:rPr>
          <w:rFonts w:hint="eastAsia"/>
        </w:rPr>
        <w:t xml:space="preserve">项目单位自评表</w:t>
      </w:r>
    </w:p>
    <w:tbl>
      <w:tblPr>
        <w:tblStyle w:val="NormalTable_6551b928-c033-4a8c-96a7-47c4f21371a6"/>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34"/>
        <w:gridCol w:w="966"/>
        <w:gridCol w:w="1133"/>
        <w:gridCol w:w="1055"/>
        <w:gridCol w:w="908"/>
        <w:gridCol w:w="1596"/>
        <w:gridCol w:w="1054"/>
        <w:gridCol w:w="909"/>
        <w:gridCol w:w="1055"/>
        <w:gridCol w:w="1055"/>
        <w:gridCol w:w="923"/>
        <w:gridCol w:w="923"/>
        <w:gridCol w:w="2109"/>
      </w:tblGrid>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w="1272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2023年“三区”人才支持计划补助资金-中央资金（上级提前下达）</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w="46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许昌市教育局</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w="60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许昌市毓秀路小学</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923" w:type="dxa"/>
            <w:tcBorders>
              <w:top w:val="nil"/>
              <w:left w:val="nil"/>
              <w:bottom w:val="nil"/>
              <w:right w:val="nil"/>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有效</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w="56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w="80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56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完成小学教育教学工作任务</w:t>
            </w:r>
          </w:p>
        </w:tc>
        <w:tc>
          <w:tcPr>
            <w:tcW w:w="80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完成小学教育教学工作任务</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补助标准</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1万元</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1万元</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发放补助人数</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1人</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1人</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补助发放及时率</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补助政策落实情况</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受益人员满意度</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76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bl>
    <w:p>
      <w:pPr>
        <w:pStyle w:val="Heading1"/>
        <w:bidi w:val="0"/>
        <w:jc w:val="center"/>
        <w:rPr>
          <w:rFonts w:hint="eastAsia"/>
        </w:rPr>
      </w:pPr>
      <w:r>
        <w:rPr>
          <w:rFonts w:hint="eastAsia"/>
        </w:rPr>
        <w:t xml:space="preserve">项目单位自评表</w:t>
      </w:r>
    </w:p>
    <w:tbl>
      <w:tblPr>
        <w:tblStyle w:val="NormalTable_6551b928-c033-4a8c-96a7-47c4f21371a6"/>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34"/>
        <w:gridCol w:w="967"/>
        <w:gridCol w:w="1133"/>
        <w:gridCol w:w="1054"/>
        <w:gridCol w:w="908"/>
        <w:gridCol w:w="1596"/>
        <w:gridCol w:w="1054"/>
        <w:gridCol w:w="909"/>
        <w:gridCol w:w="1055"/>
        <w:gridCol w:w="1055"/>
        <w:gridCol w:w="923"/>
        <w:gridCol w:w="923"/>
        <w:gridCol w:w="2109"/>
      </w:tblGrid>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w="1272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校长职级制待遇（市级奖补政策支出）（结转本级资金）</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w="46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许昌市教育局</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w="60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许昌市毓秀路小学</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13.98</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13.98</w:t>
            </w:r>
          </w:p>
        </w:tc>
        <w:tc>
          <w:tcPr>
            <w:tcW w:w="923" w:type="dxa"/>
            <w:tcBorders>
              <w:top w:val="nil"/>
              <w:left w:val="nil"/>
              <w:bottom w:val="nil"/>
              <w:right w:val="nil"/>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13.98</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13.98</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有效</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w="56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w="80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56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完成校长职级制待遇发放</w:t>
            </w:r>
          </w:p>
        </w:tc>
        <w:tc>
          <w:tcPr>
            <w:tcW w:w="80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完成校长职级制待遇发放</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补助标准</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139900元</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139900元</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补助人数</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12人</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12人</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补助发放及时率</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补助政策落实情况</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较好落实</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补助人员满意度</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76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bl>
    <w:p>
      <w:pPr>
        <w:pStyle w:val="Heading1"/>
        <w:bidi w:val="0"/>
        <w:jc w:val="center"/>
        <w:rPr>
          <w:rFonts w:hint="eastAsia"/>
        </w:rPr>
      </w:pPr>
      <w:r>
        <w:rPr>
          <w:rFonts w:hint="eastAsia"/>
        </w:rPr>
        <w:t xml:space="preserve">项目单位自评表</w:t>
      </w:r>
    </w:p>
    <w:tbl>
      <w:tblPr>
        <w:tblStyle w:val="NormalTable_6551b928-c033-4a8c-96a7-47c4f21371a6"/>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34"/>
        <w:gridCol w:w="967"/>
        <w:gridCol w:w="1133"/>
        <w:gridCol w:w="1054"/>
        <w:gridCol w:w="908"/>
        <w:gridCol w:w="1596"/>
        <w:gridCol w:w="1054"/>
        <w:gridCol w:w="909"/>
        <w:gridCol w:w="1055"/>
        <w:gridCol w:w="1055"/>
        <w:gridCol w:w="923"/>
        <w:gridCol w:w="923"/>
        <w:gridCol w:w="2109"/>
      </w:tblGrid>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w="1271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市直班主任津贴（结转本级资金）</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w="46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许昌市教育局</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w="60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许昌市毓秀路小学</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26.95</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26.95</w:t>
            </w:r>
          </w:p>
        </w:tc>
        <w:tc>
          <w:tcPr>
            <w:tcW w:w="923" w:type="dxa"/>
            <w:tcBorders>
              <w:top w:val="nil"/>
              <w:left w:val="nil"/>
              <w:bottom w:val="nil"/>
              <w:right w:val="nil"/>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26.95</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26.95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c>
          <w:tcPr>
            <w:tcW w:w="35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w="50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w="35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w="35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w="35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w="35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有效</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w="56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w="80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56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完成班主任津贴支付。</w:t>
            </w:r>
          </w:p>
        </w:tc>
        <w:tc>
          <w:tcPr>
            <w:tcW w:w="80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已完成</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津贴标准</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269500元</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269500元</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发放人数</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≥150人</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150人</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发放及时率</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补助政策落实情况</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落实</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教师满意度</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76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bl>
    <w:p>
      <w:pPr>
        <w:pStyle w:val="Heading1"/>
        <w:bidi w:val="0"/>
        <w:jc w:val="center"/>
        <w:rPr>
          <w:rFonts w:hint="eastAsia"/>
        </w:rPr>
      </w:pPr>
      <w:r>
        <w:rPr>
          <w:rFonts w:hint="eastAsia"/>
        </w:rPr>
        <w:t xml:space="preserve">项目单位自评表</w:t>
      </w:r>
    </w:p>
    <w:tbl>
      <w:tblPr>
        <w:tblStyle w:val="NormalTable_6551b928-c033-4a8c-96a7-47c4f21371a6"/>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34"/>
        <w:gridCol w:w="967"/>
        <w:gridCol w:w="1133"/>
        <w:gridCol w:w="1054"/>
        <w:gridCol w:w="908"/>
        <w:gridCol w:w="1596"/>
        <w:gridCol w:w="1054"/>
        <w:gridCol w:w="909"/>
        <w:gridCol w:w="1055"/>
        <w:gridCol w:w="1055"/>
        <w:gridCol w:w="923"/>
        <w:gridCol w:w="923"/>
        <w:gridCol w:w="2109"/>
      </w:tblGrid>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w="1272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毓秀路小学聘用教师经费（结转本级资金）</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w="46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许昌市教育局</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w="60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许昌市毓秀路小学</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27.45</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27.45</w:t>
            </w:r>
          </w:p>
        </w:tc>
        <w:tc>
          <w:tcPr>
            <w:tcW w:w="923" w:type="dxa"/>
            <w:tcBorders>
              <w:top w:val="nil"/>
              <w:left w:val="nil"/>
              <w:bottom w:val="nil"/>
              <w:right w:val="nil"/>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27.45</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27.45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有效</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w="56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w="80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56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完成聘用教师经费支出</w:t>
            </w:r>
          </w:p>
        </w:tc>
        <w:tc>
          <w:tcPr>
            <w:tcW w:w="80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完成聘用教师经费支出</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工资标准</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274500元</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274500元</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发放人数</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≥17人</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17人</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工资发放及时率</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工资落实情况</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较好落实</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教师满意度</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76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bl>
    <w:p>
      <w:pPr>
        <w:pStyle w:val="Heading1"/>
        <w:bidi w:val="0"/>
        <w:jc w:val="center"/>
        <w:rPr>
          <w:rFonts w:hint="eastAsia"/>
        </w:rPr>
      </w:pPr>
      <w:r>
        <w:rPr>
          <w:rFonts w:hint="eastAsia"/>
        </w:rPr>
        <w:t xml:space="preserve">项目单位自评表</w:t>
      </w:r>
    </w:p>
    <w:tbl>
      <w:tblPr>
        <w:tblStyle w:val="NormalTable_6551b928-c033-4a8c-96a7-47c4f21371a6"/>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34"/>
        <w:gridCol w:w="966"/>
        <w:gridCol w:w="1133"/>
        <w:gridCol w:w="1055"/>
        <w:gridCol w:w="908"/>
        <w:gridCol w:w="1596"/>
        <w:gridCol w:w="1054"/>
        <w:gridCol w:w="909"/>
        <w:gridCol w:w="1055"/>
        <w:gridCol w:w="1055"/>
        <w:gridCol w:w="923"/>
        <w:gridCol w:w="923"/>
        <w:gridCol w:w="2109"/>
      </w:tblGrid>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w="1272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提前下达2023年“三区”人才支持计划省级资金-秋季学期（上级提前下达）</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w="46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许昌市教育局</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w="60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许昌市毓秀路小学</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923" w:type="dxa"/>
            <w:tcBorders>
              <w:top w:val="nil"/>
              <w:left w:val="nil"/>
              <w:bottom w:val="nil"/>
              <w:right w:val="nil"/>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有效</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w="56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w="80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56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完成三区人才支教补助</w:t>
            </w:r>
          </w:p>
        </w:tc>
        <w:tc>
          <w:tcPr>
            <w:tcW w:w="80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完成三区人才支教补助</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补助标准</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1万元</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1万元</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发放补助人数</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1人</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1人</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补助发放及时率</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补助政策落实情况</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受益人员满意度</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76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bl>
    <w:p>
      <w:pPr>
        <w:pStyle w:val="Heading1"/>
        <w:bidi w:val="0"/>
        <w:jc w:val="center"/>
        <w:rPr>
          <w:rFonts w:hint="eastAsia"/>
        </w:rPr>
      </w:pPr>
      <w:r>
        <w:rPr>
          <w:rFonts w:hint="eastAsia"/>
        </w:rPr>
        <w:t xml:space="preserve">项目单位自评表</w:t>
      </w:r>
    </w:p>
    <w:tbl>
      <w:tblPr>
        <w:tblStyle w:val="NormalTable_6551b928-c033-4a8c-96a7-47c4f21371a6"/>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34"/>
        <w:gridCol w:w="967"/>
        <w:gridCol w:w="1133"/>
        <w:gridCol w:w="1054"/>
        <w:gridCol w:w="908"/>
        <w:gridCol w:w="1596"/>
        <w:gridCol w:w="1054"/>
        <w:gridCol w:w="909"/>
        <w:gridCol w:w="1055"/>
        <w:gridCol w:w="1055"/>
        <w:gridCol w:w="923"/>
        <w:gridCol w:w="923"/>
        <w:gridCol w:w="2109"/>
      </w:tblGrid>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w="1272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市直学校城市特岗教师工资</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w="46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许昌市教育局</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w="60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许昌市毓秀路小学</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61.24</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60.56</w:t>
            </w:r>
          </w:p>
        </w:tc>
        <w:tc>
          <w:tcPr>
            <w:tcW w:w="923" w:type="dxa"/>
            <w:tcBorders>
              <w:top w:val="nil"/>
              <w:left w:val="nil"/>
              <w:bottom w:val="nil"/>
              <w:right w:val="nil"/>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98.89</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9.89</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61.24</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60.56</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98.89</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w="35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有效</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w="56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w="80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56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特岗教师工资保障</w:t>
            </w:r>
          </w:p>
        </w:tc>
        <w:tc>
          <w:tcPr>
            <w:tcW w:w="80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特岗教师工资保障</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工资标准</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612363元</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612363元</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发放人数</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5人</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5人</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工资发放及时率</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工资补助落实情况</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特岗教师满意率</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76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99.89</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bl>
    <w:p>
      <w:pPr>
        <w:pStyle w:val="Heading1"/>
        <w:bidi w:val="0"/>
        <w:jc w:val="center"/>
        <w:rPr>
          <w:rFonts w:hint="eastAsia"/>
        </w:rPr>
      </w:pPr>
      <w:r>
        <w:rPr>
          <w:rFonts w:hint="eastAsia"/>
        </w:rPr>
        <w:t xml:space="preserve">项目单位自评表</w:t>
      </w:r>
    </w:p>
    <w:tbl>
      <w:tblPr>
        <w:tblStyle w:val="NormalTable_6551b928-c033-4a8c-96a7-47c4f21371a6"/>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34"/>
        <w:gridCol w:w="967"/>
        <w:gridCol w:w="1133"/>
        <w:gridCol w:w="1054"/>
        <w:gridCol w:w="908"/>
        <w:gridCol w:w="1596"/>
        <w:gridCol w:w="1054"/>
        <w:gridCol w:w="909"/>
        <w:gridCol w:w="1055"/>
        <w:gridCol w:w="1055"/>
        <w:gridCol w:w="923"/>
        <w:gridCol w:w="923"/>
        <w:gridCol w:w="2109"/>
      </w:tblGrid>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w="12719"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kern w:val="2"/>
                <w:sz w:val="18"/>
                <w:szCs w:val="18"/>
                <w:u w:val="none"/>
                <w:lang w:val="en-US" w:eastAsia="zh-CN" w:bidi="ar-SA"/>
              </w:rPr>
            </w:pPr>
            <w:r>
              <w:rPr>
                <w:rFonts w:ascii="宋体" w:eastAsia="宋体" w:hAnsi="宋体" w:cs="宋体"/>
                <w:i w:val="0"/>
                <w:iCs w:val="0"/>
                <w:color w:val="000000"/>
                <w:kern w:val="0"/>
                <w:sz w:val="18"/>
                <w:szCs w:val="18"/>
                <w:u w:val="none"/>
                <w:lang w:val="en-US" w:eastAsia="zh-CN"/>
              </w:rPr>
              <w:t xml:space="preserve">2023年城乡义务教育经费保障机制补助资金（省级公用经费）</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w="46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许昌市教育局</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w="60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许昌市毓秀路小学</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95.79</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95.79</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95.79</w:t>
            </w:r>
          </w:p>
        </w:tc>
        <w:tc>
          <w:tcPr>
            <w:tcW w:w="923" w:type="dxa"/>
            <w:tcBorders>
              <w:top w:val="nil"/>
              <w:left w:val="nil"/>
              <w:bottom w:val="nil"/>
              <w:right w:val="nil"/>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95.79</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95.79</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95.79</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c>
          <w:tcPr>
            <w:tcW w:w="35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w="50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w="35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w="35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w="35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w="35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有效</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w="56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w="80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56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完成教育教学业务支出</w:t>
            </w:r>
          </w:p>
        </w:tc>
        <w:tc>
          <w:tcPr>
            <w:tcW w:w="80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完成教育教学业务支出</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教学业务</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增加教学设备</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&gt;20项</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20项</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教学条件明显改善</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明显改善</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完成教学任务</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1项</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1项</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师生满意</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76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bl>
    <w:p>
      <w:pPr>
        <w:pStyle w:val="Heading1"/>
        <w:bidi w:val="0"/>
        <w:jc w:val="center"/>
        <w:rPr>
          <w:rFonts w:hint="eastAsia"/>
        </w:rPr>
      </w:pPr>
      <w:r>
        <w:rPr>
          <w:rFonts w:hint="eastAsia"/>
        </w:rPr>
        <w:t xml:space="preserve">项目单位自评表</w:t>
      </w:r>
    </w:p>
    <w:tbl>
      <w:tblPr>
        <w:tblStyle w:val="NormalTable_6551b928-c033-4a8c-96a7-47c4f21371a6"/>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34"/>
        <w:gridCol w:w="967"/>
        <w:gridCol w:w="1133"/>
        <w:gridCol w:w="1054"/>
        <w:gridCol w:w="908"/>
        <w:gridCol w:w="1596"/>
        <w:gridCol w:w="1054"/>
        <w:gridCol w:w="909"/>
        <w:gridCol w:w="1055"/>
        <w:gridCol w:w="1055"/>
        <w:gridCol w:w="923"/>
        <w:gridCol w:w="923"/>
        <w:gridCol w:w="2109"/>
      </w:tblGrid>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w="12719"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kern w:val="2"/>
                <w:sz w:val="18"/>
                <w:szCs w:val="18"/>
                <w:u w:val="none"/>
                <w:lang w:val="en-US" w:eastAsia="zh-CN" w:bidi="ar-SA"/>
              </w:rPr>
            </w:pPr>
            <w:r>
              <w:rPr>
                <w:rFonts w:ascii="宋体" w:eastAsia="宋体" w:hAnsi="宋体" w:cs="宋体"/>
                <w:i w:val="0"/>
                <w:iCs w:val="0"/>
                <w:color w:val="000000"/>
                <w:kern w:val="0"/>
                <w:sz w:val="18"/>
                <w:szCs w:val="18"/>
                <w:u w:val="none"/>
                <w:lang w:val="en-US" w:eastAsia="zh-CN"/>
              </w:rPr>
              <w:t xml:space="preserve">2022第二批教育事业专项-师资队伍建设（市直）</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w="46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许昌市教育局</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w="60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许昌市毓秀路小学</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10</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10</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10</w:t>
            </w:r>
          </w:p>
        </w:tc>
        <w:tc>
          <w:tcPr>
            <w:tcW w:w="923" w:type="dxa"/>
            <w:tcBorders>
              <w:top w:val="nil"/>
              <w:left w:val="nil"/>
              <w:bottom w:val="nil"/>
              <w:right w:val="nil"/>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10</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10</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10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c>
          <w:tcPr>
            <w:tcW w:w="35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w="50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w="35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w="35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w="35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w="35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有效</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w="56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w="80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56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完成教育教学业务支出</w:t>
            </w:r>
          </w:p>
        </w:tc>
        <w:tc>
          <w:tcPr>
            <w:tcW w:w="80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完成教育教学业务支出</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教学业务</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增加教学设备</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&gt;20项</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20项</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教学条件明显改善</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明显改善</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完成教学任务</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1项</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1项</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师生满意</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76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bl>
    <w:p>
      <w:pPr>
        <w:pStyle w:val="Heading1"/>
        <w:bidi w:val="0"/>
        <w:jc w:val="center"/>
        <w:rPr>
          <w:rFonts w:hint="eastAsia"/>
        </w:rPr>
      </w:pPr>
      <w:r>
        <w:rPr>
          <w:rFonts w:hint="eastAsia"/>
        </w:rPr>
        <w:t xml:space="preserve">项目单位自评表</w:t>
      </w:r>
    </w:p>
    <w:tbl>
      <w:tblPr>
        <w:tblStyle w:val="NormalTable_6551b928-c033-4a8c-96a7-47c4f21371a6"/>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34"/>
        <w:gridCol w:w="967"/>
        <w:gridCol w:w="1133"/>
        <w:gridCol w:w="1054"/>
        <w:gridCol w:w="908"/>
        <w:gridCol w:w="1596"/>
        <w:gridCol w:w="1054"/>
        <w:gridCol w:w="909"/>
        <w:gridCol w:w="1055"/>
        <w:gridCol w:w="1055"/>
        <w:gridCol w:w="923"/>
        <w:gridCol w:w="923"/>
        <w:gridCol w:w="2109"/>
      </w:tblGrid>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w="12719"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kern w:val="2"/>
                <w:sz w:val="18"/>
                <w:szCs w:val="18"/>
                <w:u w:val="none"/>
                <w:lang w:val="en-US" w:eastAsia="zh-CN" w:bidi="ar-SA"/>
              </w:rPr>
            </w:pPr>
            <w:r>
              <w:rPr>
                <w:rFonts w:ascii="宋体" w:eastAsia="宋体" w:hAnsi="宋体" w:cs="宋体"/>
                <w:i w:val="0"/>
                <w:iCs w:val="0"/>
                <w:color w:val="000000"/>
                <w:kern w:val="0"/>
                <w:sz w:val="18"/>
                <w:szCs w:val="18"/>
                <w:u w:val="none"/>
                <w:lang w:val="en-US" w:eastAsia="zh-CN"/>
              </w:rPr>
              <w:t xml:space="preserve">市直学校教师教龄津贴和班主任津贴</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w="46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许昌市教育局</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w="60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许昌市毓秀路小学</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92.32</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92.32</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92.32</w:t>
            </w:r>
          </w:p>
        </w:tc>
        <w:tc>
          <w:tcPr>
            <w:tcW w:w="923" w:type="dxa"/>
            <w:tcBorders>
              <w:top w:val="nil"/>
              <w:left w:val="nil"/>
              <w:bottom w:val="nil"/>
              <w:right w:val="nil"/>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92.32</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92.32</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92.32</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c>
          <w:tcPr>
            <w:tcW w:w="35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w="50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w="35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w="35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w="35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w="35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有效</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50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w="56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w="80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56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r>
              <w:rPr>
                <w:rFonts w:ascii="宋体" w:eastAsia="宋体" w:hAnsi="宋体" w:cs="宋体" w:hint="eastAsia"/>
                <w:i w:val="0"/>
                <w:iCs w:val="0"/>
                <w:color w:val="000000"/>
                <w:kern w:val="0"/>
                <w:sz w:val="18"/>
                <w:szCs w:val="18"/>
                <w:u w:val="none"/>
                <w:lang w:val="en-US" w:eastAsia="zh-CN"/>
              </w:rPr>
              <w:t xml:space="preserve">教师教龄和</w:t>
            </w:r>
            <w:r>
              <w:rPr>
                <w:rFonts w:ascii="宋体" w:eastAsia="宋体" w:hAnsi="宋体" w:cs="宋体"/>
                <w:i w:val="0"/>
                <w:iCs w:val="0"/>
                <w:color w:val="000000"/>
                <w:kern w:val="0"/>
                <w:sz w:val="18"/>
                <w:szCs w:val="18"/>
                <w:u w:val="none"/>
                <w:lang w:val="en-US" w:eastAsia="zh-CN"/>
              </w:rPr>
              <w:t xml:space="preserve">班主任津贴支付。</w:t>
            </w:r>
          </w:p>
        </w:tc>
        <w:tc>
          <w:tcPr>
            <w:tcW w:w="80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已完成</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津贴标准</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923160</w:t>
            </w:r>
            <w:r>
              <w:rPr>
                <w:rFonts w:ascii="宋体" w:eastAsia="宋体" w:hAnsi="宋体" w:cs="宋体"/>
                <w:i w:val="0"/>
                <w:iCs w:val="0"/>
                <w:color w:val="000000"/>
                <w:kern w:val="0"/>
                <w:sz w:val="18"/>
                <w:szCs w:val="18"/>
                <w:u w:val="none"/>
                <w:lang w:val="en-US" w:eastAsia="zh-CN"/>
              </w:rPr>
              <w:t xml:space="preserve">元</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923160</w:t>
            </w:r>
            <w:r>
              <w:rPr>
                <w:rFonts w:ascii="宋体" w:eastAsia="宋体" w:hAnsi="宋体" w:cs="宋体"/>
                <w:i w:val="0"/>
                <w:iCs w:val="0"/>
                <w:color w:val="000000"/>
                <w:kern w:val="0"/>
                <w:sz w:val="18"/>
                <w:szCs w:val="18"/>
                <w:u w:val="none"/>
                <w:lang w:val="en-US" w:eastAsia="zh-CN"/>
              </w:rPr>
              <w:t xml:space="preserve">元</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发放人数</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≥150人</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150人</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发放及时率</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补助政策落实情况</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落实</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教师满意度</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5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76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bl>
    <w:p>
      <w:pPr>
        <w:pStyle w:val="Heading1"/>
        <w:bidi w:val="0"/>
        <w:jc w:val="center"/>
        <w:rPr>
          <w:rFonts w:hint="eastAsia"/>
        </w:rPr>
      </w:pPr>
      <w:r>
        <w:rPr>
          <w:rFonts w:hint="eastAsia"/>
        </w:rPr>
        <w:t xml:space="preserve">项目单位自评表</w:t>
      </w:r>
    </w:p>
    <w:tbl>
      <w:tblPr>
        <w:tblStyle w:val="NormalTable_6551b928-c033-4a8c-96a7-47c4f21371a6"/>
        <w:tblW w:w="14448"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954"/>
        <w:gridCol w:w="860"/>
        <w:gridCol w:w="1157"/>
        <w:gridCol w:w="1656"/>
        <w:gridCol w:w="1116"/>
        <w:gridCol w:w="1179"/>
        <w:gridCol w:w="2608"/>
        <w:gridCol w:w="1804"/>
        <w:gridCol w:w="1008"/>
        <w:gridCol w:w="905"/>
        <w:gridCol w:w="1201"/>
      </w:tblGrid>
      <w:tr>
        <w:tblPrEx>
          <w:tblW w:w="14448"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4"/>
        </w:trPr>
        <w:tc>
          <w:tcPr>
            <w:tcW w:w="2172" w:type="dxa"/>
            <w:gridSpan w:val="3"/>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项目名称</w:t>
            </w:r>
          </w:p>
        </w:tc>
        <w:tc>
          <w:tcPr>
            <w:tcW w:w="12276" w:type="dxa"/>
            <w:gridSpan w:val="8"/>
            <w:tcBorders>
              <w:top w:val="single" w:sz="4" w:space="0" w:color="000000"/>
              <w:left w:val="single" w:sz="4" w:space="0" w:color="000000"/>
              <w:bottom w:val="single" w:sz="4" w:space="0" w:color="000000"/>
              <w:right w:val="single" w:sz="4" w:space="0" w:color="000000"/>
            </w:tcBorders>
            <w:shd w:val="clear" w:color="auto" w:fill="auto"/>
            <w:vAlign w:val="top"/>
          </w:tcPr>
          <w:p>
            <w:pPr>
              <w:pStyle w:val="Normal_23eca5bc-1fb8-41ee-b551-336ac072c4e3"/>
              <w:keepNext w:val="0"/>
              <w:keepLines w:val="0"/>
              <w:widowControl/>
              <w:suppressLineNumbers w:val="0"/>
              <w:jc w:val="center"/>
              <w:textAlignment w:val="top"/>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市直学校保安经费</w:t>
            </w:r>
          </w:p>
        </w:tc>
      </w:tr>
      <w:tr>
        <w:tblPrEx>
          <w:tblW w:w="14448"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3"/>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教科文科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许昌市毓秀路小学</w:t>
            </w:r>
          </w:p>
        </w:tc>
      </w:tr>
      <w:tr>
        <w:tblPrEx>
          <w:tblW w:w="14448"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217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项目资金                (万元)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得分</w:t>
            </w:r>
          </w:p>
        </w:tc>
      </w:tr>
      <w:tr>
        <w:tblPrEx>
          <w:tblW w:w="14448"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217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Style w:val="font11"/>
                <w:rFonts w:ascii="宋体" w:eastAsia="宋体" w:hAnsi="宋体" w:cs="宋体" w:hint="eastAsia"/>
                <w:sz w:val="18"/>
                <w:szCs w:val="18"/>
                <w:bdr w:val="none" w:sz="0" w:space="0" w:color="auto"/>
                <w:lang w:val="en-US" w:eastAsia="zh-CN"/>
              </w:rPr>
              <w:t xml:space="preserve"> </w:t>
            </w:r>
            <w:r>
              <w:rPr>
                <w:rStyle w:val="font21"/>
                <w:rFonts w:ascii="宋体" w:eastAsia="宋体" w:hAnsi="宋体" w:cs="宋体" w:hint="eastAsia"/>
                <w:sz w:val="18"/>
                <w:szCs w:val="18"/>
                <w:bdr w:val="none" w:sz="0" w:space="0" w:color="auto"/>
                <w:lang w:val="en-US" w:eastAsia="zh-CN"/>
              </w:rPr>
              <w:t xml:space="preserve"> 年度资金总额：</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24</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24</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r>
      <w:tr>
        <w:tblPrEx>
          <w:tblW w:w="14448"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217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财政拨款</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24</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24</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w:t>
            </w:r>
          </w:p>
        </w:tc>
      </w:tr>
      <w:tr>
        <w:tblPrEx>
          <w:tblW w:w="14448"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217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w:t>
            </w:r>
          </w:p>
        </w:tc>
      </w:tr>
      <w:tr>
        <w:tblPrEx>
          <w:tblW w:w="14448"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217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w:t>
            </w:r>
          </w:p>
        </w:tc>
      </w:tr>
      <w:tr>
        <w:tblPrEx>
          <w:tblW w:w="14448"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0"/>
        </w:trPr>
        <w:tc>
          <w:tcPr>
            <w:tcW w:w="217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分值（20）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得分</w:t>
            </w:r>
          </w:p>
        </w:tc>
        <w:tc>
          <w:tcPr>
            <w:tcW w:w="2340" w:type="dxa"/>
            <w:gridSpan w:val="2"/>
            <w:tcBorders>
              <w:top w:val="single" w:sz="4" w:space="0" w:color="000000"/>
              <w:left w:val="nil"/>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存在问题和改进措施</w:t>
            </w:r>
          </w:p>
        </w:tc>
      </w:tr>
      <w:tr>
        <w:tblPrEx>
          <w:tblW w:w="14448"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217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资金预算及申请科学合理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无</w:t>
            </w:r>
          </w:p>
        </w:tc>
      </w:tr>
      <w:tr>
        <w:tblPrEx>
          <w:tblW w:w="14448"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217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资金拨付合规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无</w:t>
            </w:r>
          </w:p>
        </w:tc>
      </w:tr>
      <w:tr>
        <w:tblPrEx>
          <w:tblW w:w="14448"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217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资金支出合理规范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无</w:t>
            </w:r>
          </w:p>
        </w:tc>
      </w:tr>
      <w:tr>
        <w:tblPrEx>
          <w:tblW w:w="14448"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217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绩效管理全程参与、有效</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无</w:t>
            </w:r>
          </w:p>
        </w:tc>
      </w:tr>
      <w:tr>
        <w:tblPrEx>
          <w:tblW w:w="14448"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年度总体目标</w:t>
            </w:r>
          </w:p>
        </w:tc>
        <w:tc>
          <w:tcPr>
            <w:tcW w:w="42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实际完成情况</w:t>
            </w:r>
          </w:p>
        </w:tc>
      </w:tr>
      <w:tr>
        <w:tblPrEx>
          <w:tblW w:w="14448"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42"/>
        </w:trPr>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4248"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pStyle w:val="Normal_23eca5bc-1fb8-41ee-b551-336ac072c4e3"/>
              <w:keepNext w:val="0"/>
              <w:keepLines w:val="0"/>
              <w:widowControl/>
              <w:suppressLineNumbers w:val="0"/>
              <w:jc w:val="center"/>
              <w:textAlignment w:val="top"/>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学校安全、师生及家长安全满意度</w:t>
            </w:r>
          </w:p>
        </w:tc>
        <w:tc>
          <w:tcPr>
            <w:tcW w:w="9228" w:type="dxa"/>
            <w:gridSpan w:val="6"/>
            <w:tcBorders>
              <w:top w:val="single" w:sz="4" w:space="0" w:color="000000"/>
              <w:left w:val="single" w:sz="4" w:space="0" w:color="000000"/>
              <w:bottom w:val="single" w:sz="4" w:space="0" w:color="000000"/>
              <w:right w:val="single" w:sz="4" w:space="0" w:color="000000"/>
            </w:tcBorders>
            <w:shd w:val="clear" w:color="auto" w:fill="auto"/>
            <w:vAlign w:val="top"/>
          </w:tcPr>
          <w:p>
            <w:pPr>
              <w:pStyle w:val="Normal_23eca5bc-1fb8-41ee-b551-336ac072c4e3"/>
              <w:keepNext w:val="0"/>
              <w:keepLines w:val="0"/>
              <w:widowControl/>
              <w:suppressLineNumbers w:val="0"/>
              <w:jc w:val="center"/>
              <w:textAlignment w:val="top"/>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校园安保经费的使用，有力保障了校园的安全，为教职工及全体学生的工作及学习提供了安全的环境，确保了教育教学工作的良好开展。</w:t>
            </w:r>
          </w:p>
        </w:tc>
      </w:tr>
      <w:tr>
        <w:tblPrEx>
          <w:tblW w:w="14448"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8"/>
        </w:trPr>
        <w:tc>
          <w:tcPr>
            <w:tcW w:w="14448"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绩效指标</w:t>
            </w:r>
          </w:p>
        </w:tc>
      </w:tr>
      <w:tr>
        <w:tblPrEx>
          <w:tblW w:w="14448"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8"/>
        </w:trPr>
        <w:tc>
          <w:tcPr>
            <w:tcW w:w="14448" w:type="dxa"/>
            <w:gridSpan w:val="11"/>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448"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8"/>
        </w:trPr>
        <w:tc>
          <w:tcPr>
            <w:tcW w:w="19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一级指标</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二级指标</w:t>
            </w:r>
          </w:p>
        </w:tc>
        <w:tc>
          <w:tcPr>
            <w:tcW w:w="18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三级指标</w:t>
            </w:r>
          </w:p>
        </w:tc>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年度指标值</w:t>
            </w:r>
          </w:p>
        </w:tc>
        <w:tc>
          <w:tcPr>
            <w:tcW w:w="29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实际值完成值</w:t>
            </w:r>
          </w:p>
        </w:tc>
        <w:tc>
          <w:tcPr>
            <w:tcW w:w="19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分值</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得分</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偏差度</w:t>
            </w:r>
          </w:p>
        </w:tc>
        <w:tc>
          <w:tcPr>
            <w:tcW w:w="13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偏差原因分析及改进措施</w:t>
            </w:r>
          </w:p>
        </w:tc>
      </w:tr>
      <w:tr>
        <w:tblPrEx>
          <w:tblW w:w="14448"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20"/>
        </w:trPr>
        <w:tc>
          <w:tcPr>
            <w:tcW w:w="19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1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2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9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448"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19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成本指标</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经济成本指标</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2023年市直学校安保经费</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=240000元</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240000元</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0.00</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448"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19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产出指标</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数量指标</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市直学校保安人数</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=8人</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8人</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0.00</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448"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19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质量指标</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安保经费发放准确率</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0.00</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448"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19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时效指标</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资金支付时间</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12月30日前</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0.00</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448"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19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效益指标</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社会效益指标</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学校校园及周边安全环境</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安全</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25</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0.00</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448"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19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满意度指标</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服务对象满意度指标</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学生对校园安全安全满意度</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≥95%</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95%</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2.5</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0.00</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448"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19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家长对校园安全满意度</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≥95%</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95%</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2.5</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0.00</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r>
        <w:tblPrEx>
          <w:tblW w:w="14448"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w="91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总分</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3eca5bc-1fb8-41ee-b551-336ac072c4e3"/>
              <w:jc w:val="center"/>
              <w:rPr>
                <w:rFonts w:ascii="宋体" w:eastAsia="宋体" w:hAnsi="宋体" w:cs="宋体" w:hint="eastAsia"/>
                <w:i w:val="0"/>
                <w:iCs w:val="0"/>
                <w:color w:val="000000"/>
                <w:sz w:val="18"/>
                <w:szCs w:val="18"/>
                <w:u w:val="none"/>
              </w:rPr>
            </w:pPr>
          </w:p>
        </w:tc>
      </w:tr>
    </w:tbl>
    <w:p>
      <w:pPr>
        <w:pStyle w:val="Normal_23eca5bc-1fb8-41ee-b551-336ac072c4e3"/>
        <w:rPr>
          <w:rFonts w:ascii="宋体" w:eastAsia="宋体" w:hAnsi="宋体" w:cs="宋体" w:hint="eastAsia"/>
          <w:sz w:val="18"/>
          <w:szCs w:val="18"/>
          <w:lang w:val="en-US" w:eastAsia="zh-CN"/>
        </w:rPr>
        <w:sectPr>
          <w:pgSz w:w="16838" w:h="11906" w:orient="landscape"/>
          <w:pgMar w:top="1800" w:right="1440" w:bottom="1800" w:left="1440" w:header="851" w:footer="992" w:gutter="0"/>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6"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62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23eca5bc-1fb8-41ee-b551-336ac072c4e3">
    <w:name w:val="Normal_23eca5bc-1fb8-41ee-b551-336ac072c4e3"/>
    <w:qFormat/>
    <w:pPr>
      <w:widowControl w:val="0"/>
      <w:jc w:val="both"/>
    </w:pPr>
    <w:rPr>
      <w:rFonts w:ascii="Calibri" w:eastAsia="宋体" w:hAnsi="Calibri" w:asciiTheme="minorHAnsi" w:eastAsiaTheme="minorEastAsia" w:hAnsiTheme="minorHAnsi" w:cs="Arial" w:cstheme="minorBidi"/>
      <w:kern w:val="2"/>
      <w:sz w:val="21"/>
      <w:szCs w:val="22"/>
      <w:lang w:val="en-US" w:eastAsia="zh-CN" w:bidi="ar-SA"/>
    </w:rPr>
  </w:style>
  <w:style w:type="table" w:styleId="NormalTable_6551b928-c033-4a8c-96a7-47c4f21371a6">
    <w:name w:val="Normal Table_6551b928-c033-4a8c-96a7-47c4f21371a6"/>
    <w:uiPriority w:val="99"/>
    <w:semiHidden/>
    <w:unhideWhenUsed/>
    <w:qFormat/>
    <w:rPr/>
    <w:tblPr>
      <w:tblCellMar>
        <w:top w:w="0" w:type="dxa"/>
        <w:left w:w="108" w:type="dxa"/>
        <w:bottom w:w="0" w:type="dxa"/>
        <w:right w:w="108" w:type="dxa"/>
      </w:tblCellMar>
    </w:tblPr>
  </w:style>
  <w:style w:type="paragraph" w:styleId="Heading1">
    <w:name w:val="Heading 1"/>
    <w:basedOn w:val="Normal_23eca5bc-1fb8-41ee-b551-336ac072c4e3"/>
    <w:next w:val="Normal"/>
    <w:qFormat/>
    <w:pPr>
      <w:keepNext/>
      <w:keepLines/>
      <w:spacing w:before="340" w:beforeLines="0" w:beforeAutospacing="0" w:after="330" w:afterLines="0" w:afterAutospacing="0" w:line="576" w:lineRule="auto"/>
      <w:outlineLvl w:val="0"/>
    </w:pPr>
    <w:rPr>
      <w:b/>
      <w:kern w:val="44"/>
      <w:sz w:val="44"/>
    </w:rPr>
  </w:style>
  <w:style w:type="character" w:styleId="DefaultParagraphFont_2ea336b9-65c6-4c91-b752-8590a83c7327">
    <w:name w:val="Default Paragraph Font_2ea336b9-65c6-4c91-b752-8590a83c7327"/>
    <w:semiHidden/>
    <w:rPr/>
  </w:style>
  <w:style w:type="character" w:customStyle="1" w:styleId="font11">
    <w:name w:val="font11"/>
    <w:basedOn w:val="DefaultParagraphFont_2ea336b9-65c6-4c91-b752-8590a83c7327"/>
    <w:rPr>
      <w:rFonts w:ascii="宋体" w:eastAsia="宋体" w:hAnsi="宋体" w:cs="宋体" w:hint="eastAsia"/>
      <w:color w:val="000000"/>
      <w:sz w:val="24"/>
      <w:szCs w:val="24"/>
      <w:u w:val="none"/>
    </w:rPr>
  </w:style>
  <w:style w:type="character" w:customStyle="1" w:styleId="font21">
    <w:name w:val="font21"/>
    <w:basedOn w:val="DefaultParagraphFont_2ea336b9-65c6-4c91-b752-8590a83c7327"/>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2024-10-10T09:22:25Z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