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许昌市殡仪馆单位决算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许昌市殡仪馆概况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许昌市殡仪馆概况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许昌市殡仪馆系公益性事业单位，隶属许昌市民政局，承担着魏都区、城乡一体化示范区、经济技术开发区、东城区及许昌县、鄢陵县亡故人员的遗体接运、告别、火化及骨灰寄存等殡仪服务职能。</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许昌市殡仪馆内设机构5个,包括：办公室、财务科、综合科、业务科、火化科。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从决算单位构成看，许昌市殡仪馆单位决算包括：本级决算（1个）。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许昌市殡仪馆</w:t>
      </w:r>
      <w:bookmarkStart w:id="0" w:name="_GoBack"/>
      <w:bookmarkEnd w:id="0"/>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单位：许昌市殡仪馆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926.32</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40.00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1,172.39</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2,040.76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40.00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2,138.71</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2,080.76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155.84</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213.79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2,294.55</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2,294.55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单位：许昌市殡仪馆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2,138.71</w:t>
            </w:r>
          </w:p>
        </w:tc>
        <w:tc>
          <w:tcPr>
            <w:tcW w:w="1440" w:type="dxa"/>
            <w:vAlign w:val="center"/>
          </w:tcPr>
          <w:p>
            <w:pPr>
              <w:jc w:val="right"/>
            </w:pPr>
            <w:r>
              <w:rPr>
                <w:rFonts w:ascii="宋体" w:hAnsi="宋体" w:eastAsia="宋体" w:cs="宋体"/>
                <w:b/>
                <w:i w:val="0"/>
                <w:color w:val="000000"/>
                <w:sz w:val="17"/>
              </w:rPr>
              <w:t>966.32</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1,172.39</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2,098.71</w:t>
            </w:r>
          </w:p>
        </w:tc>
        <w:tc>
          <w:tcPr>
            <w:tcW w:w="1440" w:type="dxa"/>
            <w:vAlign w:val="center"/>
          </w:tcPr>
          <w:p>
            <w:pPr>
              <w:jc w:val="right"/>
            </w:pPr>
            <w:r>
              <w:rPr>
                <w:rFonts w:ascii="宋体" w:hAnsi="宋体" w:eastAsia="宋体" w:cs="宋体"/>
                <w:b w:val="0"/>
                <w:i w:val="0"/>
                <w:color w:val="000000"/>
                <w:sz w:val="17"/>
              </w:rPr>
              <w:t>926.32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1,172.39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w:t>
            </w:r>
          </w:p>
        </w:tc>
        <w:tc>
          <w:tcPr>
            <w:tcW w:w="3140" w:type="dxa"/>
            <w:vAlign w:val="center"/>
          </w:tcPr>
          <w:p>
            <w:pPr>
              <w:jc w:val="left"/>
            </w:pPr>
            <w:r>
              <w:rPr>
                <w:rFonts w:ascii="宋体" w:hAnsi="宋体" w:eastAsia="宋体" w:cs="宋体"/>
                <w:b w:val="0"/>
                <w:i w:val="0"/>
                <w:color w:val="000000"/>
                <w:sz w:val="17"/>
              </w:rPr>
              <w:t>社会福利</w:t>
            </w:r>
          </w:p>
        </w:tc>
        <w:tc>
          <w:tcPr>
            <w:tcW w:w="1440" w:type="dxa"/>
            <w:vAlign w:val="center"/>
          </w:tcPr>
          <w:p>
            <w:pPr>
              <w:jc w:val="right"/>
            </w:pPr>
            <w:r>
              <w:rPr>
                <w:rFonts w:ascii="宋体" w:hAnsi="宋体" w:eastAsia="宋体" w:cs="宋体"/>
                <w:b w:val="0"/>
                <w:i w:val="0"/>
                <w:color w:val="000000"/>
                <w:sz w:val="17"/>
              </w:rPr>
              <w:t>2,098.71</w:t>
            </w:r>
          </w:p>
        </w:tc>
        <w:tc>
          <w:tcPr>
            <w:tcW w:w="1440" w:type="dxa"/>
            <w:vAlign w:val="center"/>
          </w:tcPr>
          <w:p>
            <w:pPr>
              <w:jc w:val="right"/>
            </w:pPr>
            <w:r>
              <w:rPr>
                <w:rFonts w:ascii="宋体" w:hAnsi="宋体" w:eastAsia="宋体" w:cs="宋体"/>
                <w:b w:val="0"/>
                <w:i w:val="0"/>
                <w:color w:val="000000"/>
                <w:sz w:val="17"/>
              </w:rPr>
              <w:t>926.32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1,172.39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2081004</w:t>
            </w:r>
          </w:p>
        </w:tc>
        <w:tc>
          <w:tcPr>
            <w:tcW w:w="3140" w:type="dxa"/>
            <w:vAlign w:val="center"/>
          </w:tcPr>
          <w:p>
            <w:pPr>
              <w:jc w:val="left"/>
            </w:pPr>
            <w:r>
              <w:rPr>
                <w:rFonts w:ascii="宋体" w:hAnsi="宋体" w:eastAsia="宋体" w:cs="宋体"/>
                <w:b w:val="0"/>
                <w:i w:val="0"/>
                <w:color w:val="000000"/>
                <w:sz w:val="17"/>
              </w:rPr>
              <w:t>殡葬</w:t>
            </w:r>
          </w:p>
        </w:tc>
        <w:tc>
          <w:tcPr>
            <w:tcW w:w="1440" w:type="dxa"/>
            <w:vAlign w:val="center"/>
          </w:tcPr>
          <w:p>
            <w:pPr>
              <w:jc w:val="right"/>
            </w:pPr>
            <w:r>
              <w:rPr>
                <w:rFonts w:ascii="宋体" w:hAnsi="宋体" w:eastAsia="宋体" w:cs="宋体"/>
                <w:b w:val="0"/>
                <w:i w:val="0"/>
                <w:color w:val="000000"/>
                <w:sz w:val="17"/>
              </w:rPr>
              <w:t>2,098.71</w:t>
            </w:r>
          </w:p>
        </w:tc>
        <w:tc>
          <w:tcPr>
            <w:tcW w:w="1440" w:type="dxa"/>
            <w:vAlign w:val="center"/>
          </w:tcPr>
          <w:p>
            <w:pPr>
              <w:jc w:val="right"/>
            </w:pPr>
            <w:r>
              <w:rPr>
                <w:rFonts w:ascii="宋体" w:hAnsi="宋体" w:eastAsia="宋体" w:cs="宋体"/>
                <w:b w:val="0"/>
                <w:i w:val="0"/>
                <w:color w:val="000000"/>
                <w:sz w:val="17"/>
              </w:rPr>
              <w:t>926.32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1,172.39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40.00</w:t>
            </w:r>
          </w:p>
        </w:tc>
        <w:tc>
          <w:tcPr>
            <w:tcW w:w="1440" w:type="dxa"/>
            <w:vAlign w:val="center"/>
          </w:tcPr>
          <w:p>
            <w:pPr>
              <w:jc w:val="right"/>
            </w:pPr>
            <w:r>
              <w:rPr>
                <w:rFonts w:ascii="宋体" w:hAnsi="宋体" w:eastAsia="宋体" w:cs="宋体"/>
                <w:b w:val="0"/>
                <w:i w:val="0"/>
                <w:color w:val="000000"/>
                <w:sz w:val="17"/>
              </w:rPr>
              <w:t>40.00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w:t>
            </w:r>
          </w:p>
        </w:tc>
        <w:tc>
          <w:tcPr>
            <w:tcW w:w="3140" w:type="dxa"/>
            <w:vAlign w:val="center"/>
          </w:tcPr>
          <w:p>
            <w:pPr>
              <w:jc w:val="left"/>
            </w:pPr>
            <w:r>
              <w:rPr>
                <w:rFonts w:ascii="宋体" w:hAnsi="宋体" w:eastAsia="宋体" w:cs="宋体"/>
                <w:b w:val="0"/>
                <w:i w:val="0"/>
                <w:color w:val="000000"/>
                <w:sz w:val="17"/>
              </w:rPr>
              <w:t>彩票公益金安排的支出</w:t>
            </w:r>
          </w:p>
        </w:tc>
        <w:tc>
          <w:tcPr>
            <w:tcW w:w="1440" w:type="dxa"/>
            <w:vAlign w:val="center"/>
          </w:tcPr>
          <w:p>
            <w:pPr>
              <w:jc w:val="right"/>
            </w:pPr>
            <w:r>
              <w:rPr>
                <w:rFonts w:ascii="宋体" w:hAnsi="宋体" w:eastAsia="宋体" w:cs="宋体"/>
                <w:b w:val="0"/>
                <w:i w:val="0"/>
                <w:color w:val="000000"/>
                <w:sz w:val="17"/>
              </w:rPr>
              <w:t>40.00</w:t>
            </w:r>
          </w:p>
        </w:tc>
        <w:tc>
          <w:tcPr>
            <w:tcW w:w="1440" w:type="dxa"/>
            <w:vAlign w:val="center"/>
          </w:tcPr>
          <w:p>
            <w:pPr>
              <w:jc w:val="right"/>
            </w:pPr>
            <w:r>
              <w:rPr>
                <w:rFonts w:ascii="宋体" w:hAnsi="宋体" w:eastAsia="宋体" w:cs="宋体"/>
                <w:b w:val="0"/>
                <w:i w:val="0"/>
                <w:color w:val="000000"/>
                <w:sz w:val="17"/>
              </w:rPr>
              <w:t>40.00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2296002</w:t>
            </w:r>
          </w:p>
        </w:tc>
        <w:tc>
          <w:tcPr>
            <w:tcW w:w="3140" w:type="dxa"/>
            <w:vAlign w:val="center"/>
          </w:tcPr>
          <w:p>
            <w:pPr>
              <w:jc w:val="left"/>
            </w:pPr>
            <w:r>
              <w:rPr>
                <w:rFonts w:ascii="宋体" w:hAnsi="宋体" w:eastAsia="宋体" w:cs="宋体"/>
                <w:b w:val="0"/>
                <w:i w:val="0"/>
                <w:color w:val="000000"/>
                <w:sz w:val="17"/>
              </w:rPr>
              <w:t>用于社会福利的彩票公益金支出</w:t>
            </w:r>
          </w:p>
        </w:tc>
        <w:tc>
          <w:tcPr>
            <w:tcW w:w="1440" w:type="dxa"/>
            <w:vAlign w:val="center"/>
          </w:tcPr>
          <w:p>
            <w:pPr>
              <w:jc w:val="right"/>
            </w:pPr>
            <w:r>
              <w:rPr>
                <w:rFonts w:ascii="宋体" w:hAnsi="宋体" w:eastAsia="宋体" w:cs="宋体"/>
                <w:b w:val="0"/>
                <w:i w:val="0"/>
                <w:color w:val="000000"/>
                <w:sz w:val="17"/>
              </w:rPr>
              <w:t>40.00</w:t>
            </w:r>
          </w:p>
        </w:tc>
        <w:tc>
          <w:tcPr>
            <w:tcW w:w="1440" w:type="dxa"/>
            <w:vAlign w:val="center"/>
          </w:tcPr>
          <w:p>
            <w:pPr>
              <w:jc w:val="right"/>
            </w:pPr>
            <w:r>
              <w:rPr>
                <w:rFonts w:ascii="宋体" w:hAnsi="宋体" w:eastAsia="宋体" w:cs="宋体"/>
                <w:b w:val="0"/>
                <w:i w:val="0"/>
                <w:color w:val="000000"/>
                <w:sz w:val="17"/>
              </w:rPr>
              <w:t>40.00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单位：许昌市殡仪馆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2,080.76</w:t>
            </w:r>
          </w:p>
        </w:tc>
        <w:tc>
          <w:tcPr>
            <w:tcW w:w="1600" w:type="dxa"/>
            <w:vAlign w:val="center"/>
          </w:tcPr>
          <w:p>
            <w:pPr>
              <w:jc w:val="right"/>
            </w:pPr>
            <w:r>
              <w:rPr>
                <w:rFonts w:ascii="宋体" w:hAnsi="宋体" w:eastAsia="宋体" w:cs="宋体"/>
                <w:b/>
                <w:i w:val="0"/>
                <w:color w:val="000000"/>
                <w:sz w:val="19"/>
              </w:rPr>
              <w:t>62.95</w:t>
            </w:r>
          </w:p>
        </w:tc>
        <w:tc>
          <w:tcPr>
            <w:tcW w:w="1600" w:type="dxa"/>
            <w:vAlign w:val="center"/>
          </w:tcPr>
          <w:p>
            <w:pPr>
              <w:jc w:val="right"/>
            </w:pPr>
            <w:r>
              <w:rPr>
                <w:rFonts w:ascii="宋体" w:hAnsi="宋体" w:eastAsia="宋体" w:cs="宋体"/>
                <w:b/>
                <w:i w:val="0"/>
                <w:color w:val="000000"/>
                <w:sz w:val="19"/>
              </w:rPr>
              <w:t>2,017.81</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2,040.76</w:t>
            </w:r>
          </w:p>
        </w:tc>
        <w:tc>
          <w:tcPr>
            <w:tcW w:w="1600" w:type="dxa"/>
            <w:vAlign w:val="center"/>
          </w:tcPr>
          <w:p>
            <w:pPr>
              <w:jc w:val="right"/>
            </w:pPr>
            <w:r>
              <w:rPr>
                <w:rFonts w:ascii="宋体" w:hAnsi="宋体" w:eastAsia="宋体" w:cs="宋体"/>
                <w:b w:val="0"/>
                <w:i w:val="0"/>
                <w:color w:val="000000"/>
                <w:sz w:val="19"/>
              </w:rPr>
              <w:t>62.95</w:t>
            </w:r>
          </w:p>
        </w:tc>
        <w:tc>
          <w:tcPr>
            <w:tcW w:w="1600" w:type="dxa"/>
            <w:vAlign w:val="center"/>
          </w:tcPr>
          <w:p>
            <w:pPr>
              <w:jc w:val="right"/>
            </w:pPr>
            <w:r>
              <w:rPr>
                <w:rFonts w:ascii="宋体" w:hAnsi="宋体" w:eastAsia="宋体" w:cs="宋体"/>
                <w:b w:val="0"/>
                <w:i w:val="0"/>
                <w:color w:val="000000"/>
                <w:sz w:val="19"/>
              </w:rPr>
              <w:t>1,977.81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w:t>
            </w:r>
          </w:p>
        </w:tc>
        <w:tc>
          <w:tcPr>
            <w:tcW w:w="3480" w:type="dxa"/>
            <w:vAlign w:val="center"/>
          </w:tcPr>
          <w:p>
            <w:pPr>
              <w:jc w:val="left"/>
            </w:pPr>
            <w:r>
              <w:rPr>
                <w:rFonts w:ascii="宋体" w:hAnsi="宋体" w:eastAsia="宋体" w:cs="宋体"/>
                <w:b w:val="0"/>
                <w:i w:val="0"/>
                <w:color w:val="000000"/>
                <w:sz w:val="19"/>
              </w:rPr>
              <w:t>社会福利</w:t>
            </w:r>
          </w:p>
        </w:tc>
        <w:tc>
          <w:tcPr>
            <w:tcW w:w="1600" w:type="dxa"/>
            <w:vAlign w:val="center"/>
          </w:tcPr>
          <w:p>
            <w:pPr>
              <w:jc w:val="right"/>
            </w:pPr>
            <w:r>
              <w:rPr>
                <w:rFonts w:ascii="宋体" w:hAnsi="宋体" w:eastAsia="宋体" w:cs="宋体"/>
                <w:b w:val="0"/>
                <w:i w:val="0"/>
                <w:color w:val="000000"/>
                <w:sz w:val="19"/>
              </w:rPr>
              <w:t>2,040.76</w:t>
            </w:r>
          </w:p>
        </w:tc>
        <w:tc>
          <w:tcPr>
            <w:tcW w:w="1600" w:type="dxa"/>
            <w:vAlign w:val="center"/>
          </w:tcPr>
          <w:p>
            <w:pPr>
              <w:jc w:val="right"/>
            </w:pPr>
            <w:r>
              <w:rPr>
                <w:rFonts w:ascii="宋体" w:hAnsi="宋体" w:eastAsia="宋体" w:cs="宋体"/>
                <w:b w:val="0"/>
                <w:i w:val="0"/>
                <w:color w:val="000000"/>
                <w:sz w:val="19"/>
              </w:rPr>
              <w:t>62.95</w:t>
            </w:r>
          </w:p>
        </w:tc>
        <w:tc>
          <w:tcPr>
            <w:tcW w:w="1600" w:type="dxa"/>
            <w:vAlign w:val="center"/>
          </w:tcPr>
          <w:p>
            <w:pPr>
              <w:jc w:val="right"/>
            </w:pPr>
            <w:r>
              <w:rPr>
                <w:rFonts w:ascii="宋体" w:hAnsi="宋体" w:eastAsia="宋体" w:cs="宋体"/>
                <w:b w:val="0"/>
                <w:i w:val="0"/>
                <w:color w:val="000000"/>
                <w:sz w:val="19"/>
              </w:rPr>
              <w:t>1,977.81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2081004</w:t>
            </w:r>
          </w:p>
        </w:tc>
        <w:tc>
          <w:tcPr>
            <w:tcW w:w="3480" w:type="dxa"/>
            <w:vAlign w:val="center"/>
          </w:tcPr>
          <w:p>
            <w:pPr>
              <w:jc w:val="left"/>
            </w:pPr>
            <w:r>
              <w:rPr>
                <w:rFonts w:ascii="宋体" w:hAnsi="宋体" w:eastAsia="宋体" w:cs="宋体"/>
                <w:b w:val="0"/>
                <w:i w:val="0"/>
                <w:color w:val="000000"/>
                <w:sz w:val="19"/>
              </w:rPr>
              <w:t>殡葬</w:t>
            </w:r>
          </w:p>
        </w:tc>
        <w:tc>
          <w:tcPr>
            <w:tcW w:w="1600" w:type="dxa"/>
            <w:vAlign w:val="center"/>
          </w:tcPr>
          <w:p>
            <w:pPr>
              <w:jc w:val="right"/>
            </w:pPr>
            <w:r>
              <w:rPr>
                <w:rFonts w:ascii="宋体" w:hAnsi="宋体" w:eastAsia="宋体" w:cs="宋体"/>
                <w:b w:val="0"/>
                <w:i w:val="0"/>
                <w:color w:val="000000"/>
                <w:sz w:val="19"/>
              </w:rPr>
              <w:t>2,040.76</w:t>
            </w:r>
          </w:p>
        </w:tc>
        <w:tc>
          <w:tcPr>
            <w:tcW w:w="1600" w:type="dxa"/>
            <w:vAlign w:val="center"/>
          </w:tcPr>
          <w:p>
            <w:pPr>
              <w:jc w:val="right"/>
            </w:pPr>
            <w:r>
              <w:rPr>
                <w:rFonts w:ascii="宋体" w:hAnsi="宋体" w:eastAsia="宋体" w:cs="宋体"/>
                <w:b w:val="0"/>
                <w:i w:val="0"/>
                <w:color w:val="000000"/>
                <w:sz w:val="19"/>
              </w:rPr>
              <w:t>62.95</w:t>
            </w:r>
          </w:p>
        </w:tc>
        <w:tc>
          <w:tcPr>
            <w:tcW w:w="1600" w:type="dxa"/>
            <w:vAlign w:val="center"/>
          </w:tcPr>
          <w:p>
            <w:pPr>
              <w:jc w:val="right"/>
            </w:pPr>
            <w:r>
              <w:rPr>
                <w:rFonts w:ascii="宋体" w:hAnsi="宋体" w:eastAsia="宋体" w:cs="宋体"/>
                <w:b w:val="0"/>
                <w:i w:val="0"/>
                <w:color w:val="000000"/>
                <w:sz w:val="19"/>
              </w:rPr>
              <w:t>1,977.81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40.00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40.00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w:t>
            </w:r>
          </w:p>
        </w:tc>
        <w:tc>
          <w:tcPr>
            <w:tcW w:w="3480" w:type="dxa"/>
            <w:vAlign w:val="center"/>
          </w:tcPr>
          <w:p>
            <w:pPr>
              <w:jc w:val="left"/>
            </w:pPr>
            <w:r>
              <w:rPr>
                <w:rFonts w:ascii="宋体" w:hAnsi="宋体" w:eastAsia="宋体" w:cs="宋体"/>
                <w:b w:val="0"/>
                <w:i w:val="0"/>
                <w:color w:val="000000"/>
                <w:sz w:val="19"/>
              </w:rPr>
              <w:t>彩票公益金安排的支出</w:t>
            </w:r>
          </w:p>
        </w:tc>
        <w:tc>
          <w:tcPr>
            <w:tcW w:w="1600" w:type="dxa"/>
            <w:vAlign w:val="center"/>
          </w:tcPr>
          <w:p>
            <w:pPr>
              <w:jc w:val="right"/>
            </w:pPr>
            <w:r>
              <w:rPr>
                <w:rFonts w:ascii="宋体" w:hAnsi="宋体" w:eastAsia="宋体" w:cs="宋体"/>
                <w:b w:val="0"/>
                <w:i w:val="0"/>
                <w:color w:val="000000"/>
                <w:sz w:val="19"/>
              </w:rPr>
              <w:t>40.00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40.00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2296002</w:t>
            </w:r>
          </w:p>
        </w:tc>
        <w:tc>
          <w:tcPr>
            <w:tcW w:w="3480" w:type="dxa"/>
            <w:vAlign w:val="center"/>
          </w:tcPr>
          <w:p>
            <w:pPr>
              <w:jc w:val="left"/>
            </w:pPr>
            <w:r>
              <w:rPr>
                <w:rFonts w:ascii="宋体" w:hAnsi="宋体" w:eastAsia="宋体" w:cs="宋体"/>
                <w:b w:val="0"/>
                <w:i w:val="0"/>
                <w:color w:val="000000"/>
                <w:sz w:val="19"/>
              </w:rPr>
              <w:t>用于社会福利的彩票公益金支出</w:t>
            </w:r>
          </w:p>
        </w:tc>
        <w:tc>
          <w:tcPr>
            <w:tcW w:w="1600" w:type="dxa"/>
            <w:vAlign w:val="center"/>
          </w:tcPr>
          <w:p>
            <w:pPr>
              <w:jc w:val="right"/>
            </w:pPr>
            <w:r>
              <w:rPr>
                <w:rFonts w:ascii="宋体" w:hAnsi="宋体" w:eastAsia="宋体" w:cs="宋体"/>
                <w:b w:val="0"/>
                <w:i w:val="0"/>
                <w:color w:val="000000"/>
                <w:sz w:val="19"/>
              </w:rPr>
              <w:t>40.00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40.00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单位：许昌市殡仪馆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926.32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40.00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970.94</w:t>
            </w:r>
          </w:p>
        </w:tc>
        <w:tc>
          <w:tcPr>
            <w:tcW w:w="1420" w:type="dxa"/>
            <w:vAlign w:val="center"/>
          </w:tcPr>
          <w:p>
            <w:pPr>
              <w:jc w:val="right"/>
            </w:pPr>
            <w:r>
              <w:rPr>
                <w:rFonts w:ascii="宋体" w:hAnsi="宋体" w:eastAsia="宋体" w:cs="宋体"/>
                <w:b w:val="0"/>
                <w:i w:val="0"/>
                <w:color w:val="000000"/>
                <w:sz w:val="18"/>
              </w:rPr>
              <w:t>970.94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40.00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40.00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966.32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1,010.94</w:t>
            </w:r>
          </w:p>
        </w:tc>
        <w:tc>
          <w:tcPr>
            <w:tcW w:w="1420" w:type="dxa"/>
            <w:vAlign w:val="center"/>
          </w:tcPr>
          <w:p>
            <w:pPr>
              <w:jc w:val="right"/>
            </w:pPr>
            <w:r>
              <w:rPr>
                <w:rFonts w:ascii="宋体" w:hAnsi="宋体" w:eastAsia="宋体" w:cs="宋体"/>
                <w:b w:val="0"/>
                <w:i w:val="0"/>
                <w:color w:val="000000"/>
                <w:sz w:val="18"/>
              </w:rPr>
              <w:t>970.94</w:t>
            </w:r>
          </w:p>
        </w:tc>
        <w:tc>
          <w:tcPr>
            <w:tcW w:w="1420" w:type="dxa"/>
            <w:vAlign w:val="center"/>
          </w:tcPr>
          <w:p>
            <w:pPr>
              <w:jc w:val="right"/>
            </w:pPr>
            <w:r>
              <w:rPr>
                <w:rFonts w:ascii="宋体" w:hAnsi="宋体" w:eastAsia="宋体" w:cs="宋体"/>
                <w:b w:val="0"/>
                <w:i w:val="0"/>
                <w:color w:val="000000"/>
                <w:sz w:val="18"/>
              </w:rPr>
              <w:t>40.00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44.62</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44.62</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1,010.94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1,010.94</w:t>
            </w:r>
          </w:p>
        </w:tc>
        <w:tc>
          <w:tcPr>
            <w:tcW w:w="1420" w:type="dxa"/>
            <w:vAlign w:val="center"/>
          </w:tcPr>
          <w:p>
            <w:pPr>
              <w:jc w:val="right"/>
            </w:pPr>
            <w:r>
              <w:rPr>
                <w:rFonts w:ascii="宋体" w:hAnsi="宋体" w:eastAsia="宋体" w:cs="宋体"/>
                <w:b w:val="0"/>
                <w:i w:val="0"/>
                <w:color w:val="000000"/>
                <w:sz w:val="18"/>
              </w:rPr>
              <w:t>970.94</w:t>
            </w:r>
          </w:p>
        </w:tc>
        <w:tc>
          <w:tcPr>
            <w:tcW w:w="1420" w:type="dxa"/>
            <w:vAlign w:val="center"/>
          </w:tcPr>
          <w:p>
            <w:pPr>
              <w:jc w:val="right"/>
            </w:pPr>
            <w:r>
              <w:rPr>
                <w:rFonts w:ascii="宋体" w:hAnsi="宋体" w:eastAsia="宋体" w:cs="宋体"/>
                <w:b w:val="0"/>
                <w:i w:val="0"/>
                <w:color w:val="000000"/>
                <w:sz w:val="18"/>
              </w:rPr>
              <w:t>40.00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单位：许昌市殡仪馆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970.94</w:t>
            </w:r>
          </w:p>
        </w:tc>
        <w:tc>
          <w:tcPr>
            <w:tcW w:w="2700" w:type="dxa"/>
            <w:vAlign w:val="center"/>
          </w:tcPr>
          <w:p>
            <w:pPr>
              <w:jc w:val="right"/>
            </w:pPr>
            <w:r>
              <w:rPr>
                <w:rFonts w:ascii="宋体" w:hAnsi="宋体" w:eastAsia="宋体" w:cs="宋体"/>
                <w:b/>
                <w:i w:val="0"/>
                <w:color w:val="000000"/>
                <w:sz w:val="25"/>
              </w:rPr>
              <w:t>62.95</w:t>
            </w:r>
          </w:p>
        </w:tc>
        <w:tc>
          <w:tcPr>
            <w:tcW w:w="2658" w:type="dxa"/>
            <w:vAlign w:val="center"/>
          </w:tcPr>
          <w:p>
            <w:pPr>
              <w:jc w:val="right"/>
            </w:pPr>
            <w:r>
              <w:rPr>
                <w:rFonts w:ascii="宋体" w:hAnsi="宋体" w:eastAsia="宋体" w:cs="宋体"/>
                <w:b/>
                <w:i w:val="0"/>
                <w:color w:val="000000"/>
                <w:sz w:val="25"/>
              </w:rPr>
              <w:t>907.99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970.94</w:t>
            </w:r>
          </w:p>
        </w:tc>
        <w:tc>
          <w:tcPr>
            <w:tcW w:w="2700" w:type="dxa"/>
            <w:vAlign w:val="center"/>
          </w:tcPr>
          <w:p>
            <w:pPr>
              <w:jc w:val="right"/>
            </w:pPr>
            <w:r>
              <w:rPr>
                <w:rFonts w:ascii="宋体" w:hAnsi="宋体" w:eastAsia="宋体" w:cs="宋体"/>
                <w:b w:val="0"/>
                <w:i w:val="0"/>
                <w:color w:val="000000"/>
                <w:sz w:val="25"/>
              </w:rPr>
              <w:t>62.95</w:t>
            </w:r>
          </w:p>
        </w:tc>
        <w:tc>
          <w:tcPr>
            <w:tcW w:w="2658" w:type="dxa"/>
            <w:vAlign w:val="center"/>
          </w:tcPr>
          <w:p>
            <w:pPr>
              <w:jc w:val="right"/>
            </w:pPr>
            <w:r>
              <w:rPr>
                <w:rFonts w:ascii="宋体" w:hAnsi="宋体" w:eastAsia="宋体" w:cs="宋体"/>
                <w:b w:val="0"/>
                <w:i w:val="0"/>
                <w:color w:val="000000"/>
                <w:sz w:val="25"/>
              </w:rPr>
              <w:t>907.99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w:t>
            </w:r>
          </w:p>
        </w:tc>
        <w:tc>
          <w:tcPr>
            <w:tcW w:w="4700" w:type="dxa"/>
            <w:vAlign w:val="center"/>
          </w:tcPr>
          <w:p>
            <w:pPr>
              <w:jc w:val="left"/>
            </w:pPr>
            <w:r>
              <w:rPr>
                <w:rFonts w:ascii="宋体" w:hAnsi="宋体" w:eastAsia="宋体" w:cs="宋体"/>
                <w:b w:val="0"/>
                <w:i w:val="0"/>
                <w:color w:val="000000"/>
                <w:sz w:val="25"/>
              </w:rPr>
              <w:t>社会福利</w:t>
            </w:r>
          </w:p>
        </w:tc>
        <w:tc>
          <w:tcPr>
            <w:tcW w:w="2700" w:type="dxa"/>
            <w:vAlign w:val="center"/>
          </w:tcPr>
          <w:p>
            <w:pPr>
              <w:jc w:val="right"/>
            </w:pPr>
            <w:r>
              <w:rPr>
                <w:rFonts w:ascii="宋体" w:hAnsi="宋体" w:eastAsia="宋体" w:cs="宋体"/>
                <w:b w:val="0"/>
                <w:i w:val="0"/>
                <w:color w:val="000000"/>
                <w:sz w:val="25"/>
              </w:rPr>
              <w:t>970.94</w:t>
            </w:r>
          </w:p>
        </w:tc>
        <w:tc>
          <w:tcPr>
            <w:tcW w:w="2700" w:type="dxa"/>
            <w:vAlign w:val="center"/>
          </w:tcPr>
          <w:p>
            <w:pPr>
              <w:jc w:val="right"/>
            </w:pPr>
            <w:r>
              <w:rPr>
                <w:rFonts w:ascii="宋体" w:hAnsi="宋体" w:eastAsia="宋体" w:cs="宋体"/>
                <w:b w:val="0"/>
                <w:i w:val="0"/>
                <w:color w:val="000000"/>
                <w:sz w:val="25"/>
              </w:rPr>
              <w:t>62.95</w:t>
            </w:r>
          </w:p>
        </w:tc>
        <w:tc>
          <w:tcPr>
            <w:tcW w:w="2658" w:type="dxa"/>
            <w:vAlign w:val="center"/>
          </w:tcPr>
          <w:p>
            <w:pPr>
              <w:jc w:val="right"/>
            </w:pPr>
            <w:r>
              <w:rPr>
                <w:rFonts w:ascii="宋体" w:hAnsi="宋体" w:eastAsia="宋体" w:cs="宋体"/>
                <w:b w:val="0"/>
                <w:i w:val="0"/>
                <w:color w:val="000000"/>
                <w:sz w:val="25"/>
              </w:rPr>
              <w:t>907.99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2081004</w:t>
            </w:r>
          </w:p>
        </w:tc>
        <w:tc>
          <w:tcPr>
            <w:tcW w:w="4700" w:type="dxa"/>
            <w:vAlign w:val="center"/>
          </w:tcPr>
          <w:p>
            <w:pPr>
              <w:jc w:val="left"/>
            </w:pPr>
            <w:r>
              <w:rPr>
                <w:rFonts w:ascii="宋体" w:hAnsi="宋体" w:eastAsia="宋体" w:cs="宋体"/>
                <w:b w:val="0"/>
                <w:i w:val="0"/>
                <w:color w:val="000000"/>
                <w:sz w:val="25"/>
              </w:rPr>
              <w:t>殡葬</w:t>
            </w:r>
          </w:p>
        </w:tc>
        <w:tc>
          <w:tcPr>
            <w:tcW w:w="2700" w:type="dxa"/>
            <w:vAlign w:val="center"/>
          </w:tcPr>
          <w:p>
            <w:pPr>
              <w:jc w:val="right"/>
            </w:pPr>
            <w:r>
              <w:rPr>
                <w:rFonts w:ascii="宋体" w:hAnsi="宋体" w:eastAsia="宋体" w:cs="宋体"/>
                <w:b w:val="0"/>
                <w:i w:val="0"/>
                <w:color w:val="000000"/>
                <w:sz w:val="25"/>
              </w:rPr>
              <w:t>970.94</w:t>
            </w:r>
          </w:p>
        </w:tc>
        <w:tc>
          <w:tcPr>
            <w:tcW w:w="2700" w:type="dxa"/>
            <w:vAlign w:val="center"/>
          </w:tcPr>
          <w:p>
            <w:pPr>
              <w:jc w:val="right"/>
            </w:pPr>
            <w:r>
              <w:rPr>
                <w:rFonts w:ascii="宋体" w:hAnsi="宋体" w:eastAsia="宋体" w:cs="宋体"/>
                <w:b w:val="0"/>
                <w:i w:val="0"/>
                <w:color w:val="000000"/>
                <w:sz w:val="25"/>
              </w:rPr>
              <w:t>62.95</w:t>
            </w:r>
          </w:p>
        </w:tc>
        <w:tc>
          <w:tcPr>
            <w:tcW w:w="2658" w:type="dxa"/>
            <w:vAlign w:val="center"/>
          </w:tcPr>
          <w:p>
            <w:pPr>
              <w:jc w:val="right"/>
            </w:pPr>
            <w:r>
              <w:rPr>
                <w:rFonts w:ascii="宋体" w:hAnsi="宋体" w:eastAsia="宋体" w:cs="宋体"/>
                <w:b w:val="0"/>
                <w:i w:val="0"/>
                <w:color w:val="000000"/>
                <w:sz w:val="25"/>
              </w:rPr>
              <w:t>907.99</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单位：许昌市殡仪馆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60.48</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17.78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23.51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5.33</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2.66</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2.95</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1.66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6.59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2.47</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2.47</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62.95</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单位：许昌市殡仪馆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pPr>
              <w:jc w:val="right"/>
            </w:pPr>
            <w:r>
              <w:rPr>
                <w:rFonts w:ascii="宋体" w:hAnsi="宋体" w:eastAsia="宋体" w:cs="宋体"/>
                <w:b/>
                <w:i w:val="0"/>
                <w:color w:val="000000"/>
                <w:sz w:val="20"/>
              </w:rPr>
              <w:t>0.00</w:t>
            </w:r>
          </w:p>
        </w:tc>
        <w:tc>
          <w:tcPr>
            <w:tcW w:w="1560" w:type="dxa"/>
            <w:vAlign w:val="center"/>
          </w:tcPr>
          <w:p>
            <w:pPr>
              <w:jc w:val="right"/>
            </w:pPr>
            <w:r>
              <w:rPr>
                <w:rFonts w:ascii="宋体" w:hAnsi="宋体" w:eastAsia="宋体" w:cs="宋体"/>
                <w:b/>
                <w:i w:val="0"/>
                <w:color w:val="000000"/>
                <w:sz w:val="20"/>
              </w:rPr>
              <w:t>40.00</w:t>
            </w:r>
          </w:p>
        </w:tc>
        <w:tc>
          <w:tcPr>
            <w:tcW w:w="1560" w:type="dxa"/>
            <w:vAlign w:val="center"/>
          </w:tcPr>
          <w:p>
            <w:pPr>
              <w:jc w:val="right"/>
            </w:pPr>
            <w:r>
              <w:rPr>
                <w:rFonts w:ascii="宋体" w:hAnsi="宋体" w:eastAsia="宋体" w:cs="宋体"/>
                <w:b/>
                <w:i w:val="0"/>
                <w:color w:val="000000"/>
                <w:sz w:val="20"/>
              </w:rPr>
              <w:t>40.00</w:t>
            </w:r>
          </w:p>
        </w:tc>
        <w:tc>
          <w:tcPr>
            <w:tcW w:w="1560" w:type="dxa"/>
            <w:vAlign w:val="center"/>
          </w:tcPr>
          <w:p>
            <w:pPr>
              <w:jc w:val="right"/>
            </w:pPr>
            <w:r>
              <w:rPr>
                <w:rFonts w:ascii="宋体" w:hAnsi="宋体" w:eastAsia="宋体" w:cs="宋体"/>
                <w:b/>
                <w:i w:val="0"/>
                <w:color w:val="000000"/>
                <w:sz w:val="20"/>
              </w:rPr>
              <w:t>0.00</w:t>
            </w:r>
          </w:p>
        </w:tc>
        <w:tc>
          <w:tcPr>
            <w:tcW w:w="1560" w:type="dxa"/>
            <w:vAlign w:val="center"/>
          </w:tcPr>
          <w:p>
            <w:pPr>
              <w:jc w:val="right"/>
            </w:pPr>
            <w:r>
              <w:rPr>
                <w:rFonts w:ascii="宋体" w:hAnsi="宋体" w:eastAsia="宋体" w:cs="宋体"/>
                <w:b/>
                <w:i w:val="0"/>
                <w:color w:val="000000"/>
                <w:sz w:val="20"/>
              </w:rPr>
              <w:t>40.00</w:t>
            </w:r>
          </w:p>
        </w:tc>
        <w:tc>
          <w:tcPr>
            <w:tcW w:w="1598" w:type="dxa"/>
            <w:vAlign w:val="center"/>
          </w:tcPr>
          <w:p>
            <w:pPr>
              <w:jc w:val="right"/>
            </w:pPr>
            <w:r>
              <w:rPr>
                <w:rFonts w:ascii="宋体" w:hAnsi="宋体" w:eastAsia="宋体" w:cs="宋体"/>
                <w:b/>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w:t>
            </w:r>
          </w:p>
        </w:tc>
        <w:tc>
          <w:tcPr>
            <w:tcW w:w="3660" w:type="dxa"/>
            <w:vAlign w:val="center"/>
          </w:tcPr>
          <w:p>
            <w:pPr>
              <w:jc w:val="left"/>
            </w:pPr>
            <w:r>
              <w:rPr>
                <w:rFonts w:ascii="宋体" w:hAnsi="宋体" w:eastAsia="宋体" w:cs="宋体"/>
                <w:b w:val="0"/>
                <w:i w:val="0"/>
                <w:color w:val="000000"/>
                <w:sz w:val="20"/>
              </w:rPr>
              <w:t>其他支出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40.00</w:t>
            </w:r>
          </w:p>
        </w:tc>
        <w:tc>
          <w:tcPr>
            <w:tcW w:w="1560" w:type="dxa"/>
            <w:vAlign w:val="center"/>
          </w:tcPr>
          <w:p>
            <w:pPr>
              <w:jc w:val="right"/>
            </w:pPr>
            <w:r>
              <w:rPr>
                <w:rFonts w:ascii="宋体" w:hAnsi="宋体" w:eastAsia="宋体" w:cs="宋体"/>
                <w:b w:val="0"/>
                <w:i w:val="0"/>
                <w:color w:val="000000"/>
                <w:sz w:val="20"/>
              </w:rPr>
              <w:t>40.00</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40.00</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22960</w:t>
            </w:r>
          </w:p>
        </w:tc>
        <w:tc>
          <w:tcPr>
            <w:tcW w:w="3660" w:type="dxa"/>
            <w:vAlign w:val="center"/>
          </w:tcPr>
          <w:p>
            <w:pPr>
              <w:jc w:val="left"/>
            </w:pPr>
            <w:r>
              <w:rPr>
                <w:rFonts w:ascii="宋体" w:hAnsi="宋体" w:eastAsia="宋体" w:cs="宋体"/>
                <w:b w:val="0"/>
                <w:i w:val="0"/>
                <w:color w:val="000000"/>
                <w:sz w:val="20"/>
              </w:rPr>
              <w:t>彩票公益金安排的支出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40.00</w:t>
            </w:r>
          </w:p>
        </w:tc>
        <w:tc>
          <w:tcPr>
            <w:tcW w:w="1560" w:type="dxa"/>
            <w:vAlign w:val="center"/>
          </w:tcPr>
          <w:p>
            <w:pPr>
              <w:jc w:val="right"/>
            </w:pPr>
            <w:r>
              <w:rPr>
                <w:rFonts w:ascii="宋体" w:hAnsi="宋体" w:eastAsia="宋体" w:cs="宋体"/>
                <w:b w:val="0"/>
                <w:i w:val="0"/>
                <w:color w:val="000000"/>
                <w:sz w:val="20"/>
              </w:rPr>
              <w:t>40.00</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40.00</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2296002</w:t>
            </w:r>
          </w:p>
        </w:tc>
        <w:tc>
          <w:tcPr>
            <w:tcW w:w="3660" w:type="dxa"/>
            <w:vAlign w:val="center"/>
          </w:tcPr>
          <w:p>
            <w:pPr>
              <w:jc w:val="left"/>
            </w:pPr>
            <w:r>
              <w:rPr>
                <w:rFonts w:ascii="宋体" w:hAnsi="宋体" w:eastAsia="宋体" w:cs="宋体"/>
                <w:b w:val="0"/>
                <w:i w:val="0"/>
                <w:color w:val="000000"/>
                <w:sz w:val="20"/>
              </w:rPr>
              <w:t>用于社会福利的彩票公益金支出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40.00</w:t>
            </w:r>
          </w:p>
        </w:tc>
        <w:tc>
          <w:tcPr>
            <w:tcW w:w="1560" w:type="dxa"/>
            <w:vAlign w:val="center"/>
          </w:tcPr>
          <w:p>
            <w:pPr>
              <w:jc w:val="right"/>
            </w:pPr>
            <w:r>
              <w:rPr>
                <w:rFonts w:ascii="宋体" w:hAnsi="宋体" w:eastAsia="宋体" w:cs="宋体"/>
                <w:b w:val="0"/>
                <w:i w:val="0"/>
                <w:color w:val="000000"/>
                <w:sz w:val="20"/>
              </w:rPr>
              <w:t>40.00</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40.00</w:t>
            </w:r>
          </w:p>
        </w:tc>
        <w:tc>
          <w:tcPr>
            <w:tcW w:w="1598" w:type="dxa"/>
            <w:vAlign w:val="center"/>
          </w:tcPr>
          <w:p>
            <w:pPr>
              <w:jc w:val="right"/>
            </w:pPr>
            <w:r>
              <w:rPr>
                <w:rFonts w:ascii="宋体" w:hAnsi="宋体" w:eastAsia="宋体" w:cs="宋体"/>
                <w:b w:val="0"/>
                <w:i w:val="0"/>
                <w:color w:val="000000"/>
                <w:sz w:val="20"/>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单位：许昌市殡仪馆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单位：许昌市殡仪馆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0.37</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0.17</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0.17</w:t>
            </w:r>
          </w:p>
        </w:tc>
        <w:tc>
          <w:tcPr>
            <w:tcW w:w="1160" w:type="dxa"/>
            <w:vAlign w:val="center"/>
          </w:tcPr>
          <w:p>
            <w:pPr>
              <w:jc w:val="right"/>
            </w:pPr>
            <w:r>
              <w:rPr>
                <w:rFonts w:ascii="宋体" w:hAnsi="宋体" w:eastAsia="宋体" w:cs="宋体"/>
                <w:b w:val="0"/>
                <w:i w:val="0"/>
                <w:color w:val="000000"/>
                <w:sz w:val="17"/>
              </w:rPr>
              <w:t>0.20</w:t>
            </w:r>
          </w:p>
        </w:tc>
        <w:tc>
          <w:tcPr>
            <w:tcW w:w="1160" w:type="dxa"/>
            <w:vAlign w:val="center"/>
          </w:tcPr>
          <w:p>
            <w:pPr>
              <w:jc w:val="right"/>
            </w:pPr>
            <w:r>
              <w:rPr>
                <w:rFonts w:ascii="宋体" w:hAnsi="宋体" w:eastAsia="宋体" w:cs="宋体"/>
                <w:b w:val="0"/>
                <w:i w:val="0"/>
                <w:color w:val="000000"/>
                <w:sz w:val="17"/>
              </w:rPr>
              <w:t>0.37</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0.17</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0.17</w:t>
            </w:r>
          </w:p>
        </w:tc>
        <w:tc>
          <w:tcPr>
            <w:tcW w:w="1198" w:type="dxa"/>
            <w:vAlign w:val="center"/>
          </w:tcPr>
          <w:p>
            <w:pPr>
              <w:jc w:val="right"/>
            </w:pPr>
            <w:r>
              <w:rPr>
                <w:rFonts w:ascii="宋体" w:hAnsi="宋体" w:eastAsia="宋体" w:cs="宋体"/>
                <w:b w:val="0"/>
                <w:i w:val="0"/>
                <w:color w:val="000000"/>
                <w:sz w:val="17"/>
              </w:rPr>
              <w:t>0.20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2023年度收、支总计均为2294.55万元。与上年度相比，收、支总计各减少1340.32万元，下降36.87%。主要原因是公益性公墓建设支出减少导致收支较上年减少。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2138.71万元，其中：财政拨款收入966.32万元，占45.18%；上级补助收入0.00万元，占0.00%；事业收入1172.39万元，占54.82%；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2023年度支出合计2080.76万元，其中：基本支出62.95万元，占3.03%；项目支出2017.81万元，占96.97%；上缴上级支出0.00万元，占0.00%；经营支出0.00万元，占0.00%；对附属单位补助支出0.00万元，占0.00%。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2023年度财政拨款收、支总计均为1010.94万元。与上年度相比，财政拨款收、支总计各减少952.06万元，下降48.50%。主要原因是公益性公墓建设支出减少导致收到财政拨款较上年减少。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2023年度一般公共预算财政拨款支出970.94万元，占支出合计的46.66%。与上年度相比，一般公共预算财政拨款支出减少992.06万元，下降50.54%。主要原因是公益性公墓建设支出减少导致收到财政拨款较上年减少。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2023年度一般公共预算财政拨款支出970.94万元，主要用于以下方面：社会保障和就业支出（类）970.94万元，占100.00%。</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2023年度一般公共预算财政拨款支出年初预算为789.36万元，支出决算为970.94万元，完成年初预算的123.00%。其中：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1.社会保障和就业支出（类）社会福利（款）殡葬（项）</w:t>
      </w:r>
      <w:r>
        <w:rPr>
          <w:rFonts w:hint="default" w:ascii="仿宋" w:hAnsi="仿宋" w:eastAsia="仿宋" w:cs="仿宋"/>
          <w:kern w:val="2"/>
          <w:sz w:val="32"/>
          <w:szCs w:val="32"/>
          <w:lang w:val="en-US" w:eastAsia="zh-CN"/>
        </w:rPr>
        <w:t>年初预算数为789.36万元，决算数970.94万元,完成年初预算的123.00%，决算数与年初预算数存在差异的主要原因是我单位基本殡葬服务费实行先垫后补，市财政对我单位拨付的基本殡葬免费配套经费根据本年实际减免金额拨付，导致一般公共预算财政拨款收支预算与全年实际收支产生一定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62.95万元。其中：人员经费62.95万元，主要包括：基本工资、津贴补贴、机关事业单位基本养老保险缴费、职业年金缴费、职工基本医疗保险缴费、其他社会保障缴费、住房公积金、生活补助。</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2023年度政府性基金预算财政拨款支出年初预算数为40.00万元，支出决算为40.00万元，完成年初预算的100.00%。主要用于维修火化炉、更换火化机除尘布袋和更换火化炉控制面板。 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2023年度“三公”经费财政拨款支出预算为0.37万元，支出决算为0.37万元，完成预算的100.00%。2023年度“三公”经费支出决算数与预算数无差异。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0.17万元,完成预算的100.00%，占45.95%；公务接待费支出决算0.20万元，完成预算的100.00%，占54.05%。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预算为0.17万元，支出决算为0.17万元，完成预算的100.00%。决算数与预算数无差异。其中：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0.17万元。主要用于车辆审验。2023年期末，单位开支财政拨款的公务用车保有量为</w:t>
      </w:r>
      <w:r>
        <w:rPr>
          <w:rFonts w:hint="eastAsia" w:ascii="仿宋" w:hAnsi="仿宋" w:eastAsia="仿宋" w:cs="仿宋"/>
          <w:kern w:val="2"/>
          <w:sz w:val="32"/>
          <w:szCs w:val="32"/>
          <w:lang w:val="en-US" w:eastAsia="zh-CN"/>
        </w:rPr>
        <w:t>3</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预算为0.20万元，支出决算为0.20万元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0.20</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主要用于接待省内其他县（市、区）民政局考察公益性公墓。</w:t>
      </w:r>
      <w:r>
        <w:rPr>
          <w:rFonts w:hint="eastAsia" w:ascii="仿宋" w:hAnsi="仿宋" w:eastAsia="仿宋" w:cs="仿宋"/>
          <w:kern w:val="0"/>
          <w:sz w:val="32"/>
          <w:szCs w:val="32"/>
          <w:lang w:val="en-US" w:eastAsia="zh-CN"/>
        </w:rPr>
        <w:t>2023年共接待国内来访团组4个、来宾20人次（不包括陪同人员）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54.68万元，其中：政府采购货物支出54.68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2023年期末，本单位共有车辆3辆，其中：省级领导干部用车0辆、主要领导干部用车0辆、机要通信用车0辆、应急保障车0辆、执法执勤用车0辆、特种专业技术用车0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辆、离退休干部用车0辆、其他用车3辆；单价100万元（含）以上设备（不含车辆）0台（套）。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涉及预算资金2138.71万元。自评得分为100分，等级为“优”。从单位整体自评情况来看，本年度年收入超预计目标，预算和财务管理持续严格高效地完成，对各项支出的绩效坚持及时客观地评价。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基于项目预期目标的实现程度，我单位对2023年度单位预算项目支出（含单位参与分配的转移支付项目）开展绩效自评，涉及项目8个，项目金额2017.81万元。其中：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（1）自有资金，自评得分为100分，等级为“优”。本项目资金已按照规定用途使用，目标已完成。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（2）合同聘用制人员经费，自评得分为100分，等级为“优”。本项目资金已按照规定用途使用，目标已完成。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（3）购办公机具、专用设备，自评得分为100分，等级为“优”。本项目资金已按照规定用途使用，目标已完成。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（4）免除市区城乡居民基本殡葬服务费，自评得分为100分，等级为“优”。本项目资金已按照规定用途使用，目标已完成。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（5）市本级经营性公墓运转经费，自评得分为100分，等级为“优”。本项目资金已按照规定用途使用，目标已完成。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（6）市本级公益性公墓运转经费，自评得分为100分，等级为“优”。本项目资金已按照规定用途使用，目标已完成。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（7）市本级公益性公墓电子设备及产品，自评得分为100分，等级为“优”。本项目资金已按照规定用途使用，目标已完成。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（8）2023年省级殡葬事业发展奖补资金，自评得分为100分，等级为“优”。本项目资金已按照规定用途使用，目标已完成。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w:t>
      </w:r>
      <w:r>
        <w:rPr>
          <w:rFonts w:ascii="仿宋" w:hAnsi="仿宋" w:eastAsia="仿宋" w:cs="仿宋"/>
          <w:i w:val="0"/>
          <w:iCs w:val="0"/>
          <w:caps w:val="0"/>
          <w:color w:val="000000"/>
          <w:spacing w:val="0"/>
          <w:sz w:val="32"/>
          <w:szCs w:val="32"/>
        </w:rPr>
        <w:t>项目支出严格遵循绩效管理和评价制度，自评结果较为客观</w:t>
      </w:r>
      <w:r>
        <w:rPr>
          <w:rFonts w:hint="default"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458"/>
        <w:gridCol w:w="1067"/>
        <w:gridCol w:w="1073"/>
        <w:gridCol w:w="1096"/>
        <w:gridCol w:w="2339"/>
        <w:gridCol w:w="1116"/>
        <w:gridCol w:w="576"/>
        <w:gridCol w:w="1116"/>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gridSpan w:val="10"/>
            <w:tcBorders>
              <w:top w:val="nil"/>
              <w:left w:val="nil"/>
              <w:bottom w:val="nil"/>
              <w:right w:val="nil"/>
            </w:tcBorders>
            <w:shd w:val="clear" w:color="auto" w:fill="auto"/>
            <w:vAlign w:val="bottom"/>
          </w:tcPr>
          <w:p>
            <w:pPr>
              <w:pStyle w:val="10"/>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w:t>
            </w:r>
            <w:r>
              <w:br w:type="textWrapping"/>
            </w:r>
            <w:r>
              <w:rPr>
                <w:rFonts w:hint="eastAsia" w:ascii="宋体" w:hAnsi="宋体" w:eastAsia="宋体" w:cs="宋体"/>
                <w:i w:val="0"/>
                <w:iCs w:val="0"/>
                <w:color w:val="000000"/>
                <w:kern w:val="0"/>
                <w:sz w:val="18"/>
                <w:szCs w:val="18"/>
                <w:u w:val="none"/>
                <w:lang w:val="en-US" w:eastAsia="zh-CN"/>
              </w:rPr>
              <w:t>执行</w:t>
            </w:r>
            <w:r>
              <w:br w:type="textWrapping"/>
            </w:r>
            <w:r>
              <w:rPr>
                <w:rFonts w:hint="eastAsia" w:ascii="宋体" w:hAnsi="宋体" w:eastAsia="宋体" w:cs="宋体"/>
                <w:i w:val="0"/>
                <w:iCs w:val="0"/>
                <w:color w:val="000000"/>
                <w:kern w:val="0"/>
                <w:sz w:val="18"/>
                <w:szCs w:val="18"/>
                <w:u w:val="none"/>
                <w:lang w:val="en-US" w:eastAsia="zh-CN"/>
              </w:rPr>
              <w:t>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4034.81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2138.71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2138.71</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829.36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966.32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966.32</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3205.45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1172.39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1172.39</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履职</w:t>
            </w:r>
            <w:r>
              <w:br w:type="textWrapping"/>
            </w:r>
            <w:r>
              <w:rPr>
                <w:rFonts w:hint="eastAsia" w:ascii="宋体" w:hAnsi="宋体" w:eastAsia="宋体" w:cs="宋体"/>
                <w:i w:val="0"/>
                <w:iCs w:val="0"/>
                <w:color w:val="000000"/>
                <w:kern w:val="0"/>
                <w:sz w:val="18"/>
                <w:szCs w:val="18"/>
                <w:u w:val="none"/>
                <w:lang w:val="en-US" w:eastAsia="zh-CN"/>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保持年度收入满足运转需求（包含财政返还免费殡葬买单部分）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全市殡葬工作稳步推进，保障火化业务稳定</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稳步推进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满足辖区内群众需求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主要</w:t>
            </w:r>
            <w:r>
              <w:br w:type="textWrapping"/>
            </w:r>
            <w:r>
              <w:rPr>
                <w:rFonts w:hint="eastAsia" w:ascii="宋体" w:hAnsi="宋体" w:eastAsia="宋体" w:cs="宋体"/>
                <w:i w:val="0"/>
                <w:iCs w:val="0"/>
                <w:color w:val="000000"/>
                <w:kern w:val="0"/>
                <w:sz w:val="18"/>
                <w:szCs w:val="18"/>
                <w:u w:val="none"/>
                <w:lang w:val="en-US" w:eastAsia="zh-CN"/>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殡葬服务收入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完成收入目标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指标值说明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设立履职目标的依据是否紧密相关。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设立工作目标的依据是否科学充分；内容是否合法、合规。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设立的绩效指标是否明确、具体、清晰和可衡量。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反映本单位预算编制完整性。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反映本单位专项资金细化程度。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全年预算数超过年初预算数比例。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结转结余资金除以全年收入。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反映本单位对控制和压缩重点行政成本的努力程度。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反映本单位相关财务管理规范性和执行有效性的情况。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反映本单位决策真实性。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反映单位支出管理和支出结构的情况。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反映本单位管理制度是否健全。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预决算信息是否公开。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反映单位对资产管理和利用方面的情况。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反映本单位绩效监控工作完成情况。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反映本单位绩效自评工作完成情况。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反映本单位绩效评价工作完成情况。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反映之前年度评价结果应用情况。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重点工作1计划完成率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提供殡葬服务。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年度工作目标1实现率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保持年度收入满足运转需求（包含财政返还免费殡葬买单部分）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年度工作目标2实现率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全市殡葬工作稳步推进，保障火化业务稳定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年度工作目标3实现率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满足辖区内群众需求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保持年度收入满足运转需求（包含财政返还免费殡葬买单部分）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殡葬工作稳步推进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反映我单位主要社会职责。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稳步推进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总分（100分）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603"/>
        <w:gridCol w:w="947"/>
        <w:gridCol w:w="297"/>
        <w:gridCol w:w="853"/>
        <w:gridCol w:w="2851"/>
        <w:gridCol w:w="700"/>
        <w:gridCol w:w="541"/>
        <w:gridCol w:w="517"/>
        <w:gridCol w:w="517"/>
        <w:gridCol w:w="453"/>
        <w:gridCol w:w="748"/>
        <w:gridCol w:w="503"/>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目标1：满足单位运转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保证单位收入，维持单位运转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合同聘用制人员经费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283.46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176.16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283.46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目标1：满足单位运转，人员经费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w:t>
            </w:r>
            <w:r>
              <w:rPr>
                <w:rStyle w:val="13"/>
                <w:lang w:val="en-US" w:eastAsia="zh-CN"/>
              </w:rPr>
              <w:t>283.46万元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176.16万元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w:t>
            </w:r>
            <w:r>
              <w:rPr>
                <w:rStyle w:val="13"/>
                <w:lang w:val="en-US" w:eastAsia="zh-CN"/>
              </w:rPr>
              <w:t>283.46万元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176.16万元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购办公机具、专用设备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目标1：满足日常使用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满足办公和业务需求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长期使用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保证业务运转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免除市区城乡居民基本殡葬服务费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727.79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637.66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637.66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727.79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637.66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637.66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目标3：维持单位支出和运转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基本殡葬服务费应免尽免，单位运转正常。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727.79万元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637.66万元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≤727.79万元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637.66万元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支付及时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保证单位收入，维持单位运转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应免除对象免除率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市本级经营性公墓运转经费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1542.27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866.15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866.15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1542.27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866.15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866.15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保障经营性公墓园区正常运转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经营性公墓园区正常运转，经营状况良好，保证群众满意度。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≤1542.27万元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866.15万元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维护墓穴数量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≥8000座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墓园正常运转率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委托业务时间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365天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运转经费支付时间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按月支付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殡葬文明规范程度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市本级公益性公墓运转经费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241.36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241.36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241.36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保障公益性公墓园区正常运转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公益性公墓园区正常运转，充分体现了其公益性，保证群众满意度。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≤309.44万元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维修费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墓穴管理费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水电费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维护墓穴数量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墓园正常运转率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委托业务时间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365天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运转经费支付时间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按月支付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殡葬文明规范程度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市本级公益性公墓电子设备及产品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28.97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保障公益性公墓园区正常运转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公益性公墓园区正常运转，充分体现了其公益性，保证群众满意度。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28.97万元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满足公益性公墓办公需求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墓园正常运转率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长期使用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保证对外接待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c>
          <w:tcPr>
            <w:tcW w:w="0" w:type="auto"/>
            <w:tcBorders>
              <w:top w:val="nil"/>
              <w:left w:val="nil"/>
              <w:bottom w:val="nil"/>
              <w:right w:val="nil"/>
            </w:tcBorders>
            <w:shd w:val="clear" w:color="auto" w:fill="auto"/>
            <w:vAlign w:val="center"/>
          </w:tcPr>
          <w:p>
            <w:pPr>
              <w:pStyle w:val="10"/>
              <w:jc w:val="center"/>
              <w:rPr>
                <w:rFonts w:hint="eastAsia" w:ascii="宋体" w:hAnsi="宋体" w:eastAsia="宋体" w:cs="宋体"/>
                <w:b/>
                <w:bCs/>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2023年省级殡葬事业发展奖补资金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支持殡葬服务机构紧急维修和采购火化炉、冷藏设备、消毒设备等，提升殡葬服务保障能力，有效应对新形势带来的新变化。</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对火化炉相关设施进行了紧急维修，提升了设备性能，保障工作良好运转，提升群众满意度。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维修和采购成本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维修和购买火化设备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2023年年底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市区殡葬服务保障能力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uXW5UtAAAAAF&#10;AQAADwAAAAAAAAABACAAAAA4AAAAZHJzL2Rvd25yZXYueG1sUEsBAhQAFAAAAAgAh07iQO+Loe8C&#10;AgAACwQAAA4AAAAAAAAAAQAgAAAANQ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MWQyOGE3MDQ4ZDJhMGYzZjZlZDdjOTJhY2NkMGYifQ=="/>
  </w:docVars>
  <w:rsids>
    <w:rsidRoot w:val="00000000"/>
    <w:rsid w:val="1B2962A0"/>
    <w:rsid w:val="EDED48F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cd252202-63e9-47d8-bd9d-71ae3ef21ba2"/>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a3030277-9248-470d-b690-f8a6e8409b33"/>
    <w:semiHidden/>
    <w:qFormat/>
    <w:uiPriority w:val="0"/>
    <w:tblPr>
      <w:tblCellMar>
        <w:top w:w="0" w:type="dxa"/>
        <w:left w:w="108" w:type="dxa"/>
        <w:bottom w:w="0" w:type="dxa"/>
        <w:right w:w="108" w:type="dxa"/>
      </w:tblCellMar>
    </w:tblPr>
  </w:style>
  <w:style w:type="character" w:customStyle="1" w:styleId="12">
    <w:name w:val="Default Paragraph Font_95307160-662a-4557-bc63-fcd2a5486279"/>
    <w:semiHidden/>
    <w:qFormat/>
    <w:uiPriority w:val="0"/>
  </w:style>
  <w:style w:type="character" w:customStyle="1" w:styleId="13">
    <w:name w:val="font21"/>
    <w:basedOn w:val="12"/>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13821</Words>
  <Characters>17141</Characters>
  <Lines>1</Lines>
  <Paragraphs>1</Paragraphs>
  <TotalTime>16</TotalTime>
  <ScaleCrop>false</ScaleCrop>
  <LinksUpToDate>false</LinksUpToDate>
  <CharactersWithSpaces>17437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haunghe</cp:lastModifiedBy>
  <dcterms:modified xsi:type="dcterms:W3CDTF">2024-10-10T15:29:52Z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