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许昌市档案馆</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许昌市档案馆</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许昌市档案馆概况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（一）坚持和加强党对档案工作的集中统一领导，贯彻执行中央、省、市有关档案管理的法律法规规章和方针政策，维护档案完整与安全。</w:t>
        <w:br/>
        <w:t xml:space="preserve">    （二）负责接收、征集、整理、保管市级历史档案、革命历史档案和市直机关的现行档案及有关资料。</w:t>
        <w:br/>
        <w:t xml:space="preserve">    （三）负责许昌市重大活动档案收集工作；负责征集散存在社会上和境外的档案资料及与许昌有关的史料。</w:t>
        <w:br/>
        <w:t xml:space="preserve">    （四）负责馆藏档案资料的鉴定、编目、划控、解密、开放工作；承担馆藏档案的抢救、修复、仿真复制等技术保护工作。</w:t>
        <w:br/>
        <w:t xml:space="preserve">    （五）负责市级档案的提供利用；负责政务公开信息的接收、查阅利用工作。</w:t>
        <w:br/>
        <w:t xml:space="preserve">    （六）负责国家重点档案目录体系建设；承担档案科技项目立项、科研成果鉴定和档案科技成果推广应用等方面的事务性工作。</w:t>
        <w:br/>
        <w:t xml:space="preserve">    （七）负责电子档案接收、管理和馆藏档案数字化工作；负责数字档案馆建设、测试、运维与服务工作。</w:t>
        <w:br/>
        <w:t xml:space="preserve">    （八）负责档案编研出版、展览和档案文化建设工作。</w:t>
        <w:br/>
        <w:t xml:space="preserve">    （九）负责档案库房和馆藏档案安全保障、应急处理工作。</w:t>
        <w:br/>
        <w:t xml:space="preserve">    （十）完成市委及档案行政主管部门交办的其他工作。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许昌市档案馆</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办公室、接收征集科、档案保管科、查阅利用科、信息化科、编研展览科、安全保障科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许昌市档案馆</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许昌市档案馆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部门：许昌市档案馆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868.44</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734.53</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153.60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35.01</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2.75</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32.65</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868.44</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958.54</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90.10</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958.54</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958.54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部门：许昌市档案馆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868.44</w:t>
            </w:r>
          </w:p>
        </w:tc>
        <w:tc>
          <w:tcPr>
            <w:tcW w:w="1440" w:type="dxa"/>
            <w:tcBorders/>
            <w:vAlign w:val="center"/>
          </w:tcPr>
          <w:p>
            <w:pPr>
              <w:jc w:val="right"/>
            </w:pPr>
            <w:r>
              <w:rPr>
                <w:rFonts w:ascii="宋体" w:eastAsia="宋体" w:hAnsi="宋体" w:cs="宋体"/>
                <w:b/>
                <w:i w:val="0"/>
                <w:color w:val="000000"/>
                <w:sz w:val="17"/>
              </w:rPr>
              <w:t xml:space="preserve">868.44</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644.44</w:t>
            </w:r>
          </w:p>
        </w:tc>
        <w:tc>
          <w:tcPr>
            <w:tcW w:w="1440" w:type="dxa"/>
            <w:tcBorders/>
            <w:vAlign w:val="center"/>
          </w:tcPr>
          <w:p>
            <w:pPr>
              <w:jc w:val="right"/>
            </w:pPr>
            <w:r>
              <w:rPr>
                <w:rFonts w:ascii="宋体" w:eastAsia="宋体" w:hAnsi="宋体" w:cs="宋体"/>
                <w:b w:val="0"/>
                <w:i w:val="0"/>
                <w:color w:val="000000"/>
                <w:sz w:val="17"/>
              </w:rPr>
              <w:t xml:space="preserve">644.44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档案事务</w:t>
            </w:r>
          </w:p>
        </w:tc>
        <w:tc>
          <w:tcPr>
            <w:tcW w:w="1440" w:type="dxa"/>
            <w:tcBorders/>
            <w:vAlign w:val="center"/>
          </w:tcPr>
          <w:p>
            <w:pPr>
              <w:jc w:val="right"/>
            </w:pPr>
            <w:r>
              <w:rPr>
                <w:rFonts w:ascii="宋体" w:eastAsia="宋体" w:hAnsi="宋体" w:cs="宋体"/>
                <w:b w:val="0"/>
                <w:i w:val="0"/>
                <w:color w:val="000000"/>
                <w:sz w:val="17"/>
              </w:rPr>
              <w:t xml:space="preserve">641.46</w:t>
            </w:r>
          </w:p>
        </w:tc>
        <w:tc>
          <w:tcPr>
            <w:tcW w:w="1440" w:type="dxa"/>
            <w:tcBorders/>
            <w:vAlign w:val="center"/>
          </w:tcPr>
          <w:p>
            <w:pPr>
              <w:jc w:val="right"/>
            </w:pPr>
            <w:r>
              <w:rPr>
                <w:rFonts w:ascii="宋体" w:eastAsia="宋体" w:hAnsi="宋体" w:cs="宋体"/>
                <w:b w:val="0"/>
                <w:i w:val="0"/>
                <w:color w:val="000000"/>
                <w:sz w:val="17"/>
              </w:rPr>
              <w:t xml:space="preserve">641.46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2012601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541.46</w:t>
            </w:r>
          </w:p>
        </w:tc>
        <w:tc>
          <w:tcPr>
            <w:tcW w:w="1440" w:type="dxa"/>
            <w:tcBorders/>
            <w:vAlign w:val="center"/>
          </w:tcPr>
          <w:p>
            <w:pPr>
              <w:jc w:val="right"/>
            </w:pPr>
            <w:r>
              <w:rPr>
                <w:rFonts w:ascii="宋体" w:eastAsia="宋体" w:hAnsi="宋体" w:cs="宋体"/>
                <w:b w:val="0"/>
                <w:i w:val="0"/>
                <w:color w:val="000000"/>
                <w:sz w:val="17"/>
              </w:rPr>
              <w:t xml:space="preserve">541.46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2012602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100.00</w:t>
            </w:r>
          </w:p>
        </w:tc>
        <w:tc>
          <w:tcPr>
            <w:tcW w:w="1440" w:type="dxa"/>
            <w:tcBorders/>
            <w:vAlign w:val="center"/>
          </w:tcPr>
          <w:p>
            <w:pPr>
              <w:jc w:val="right"/>
            </w:pPr>
            <w:r>
              <w:rPr>
                <w:rFonts w:ascii="宋体" w:eastAsia="宋体" w:hAnsi="宋体" w:cs="宋体"/>
                <w:b w:val="0"/>
                <w:i w:val="0"/>
                <w:color w:val="000000"/>
                <w:sz w:val="17"/>
              </w:rPr>
              <w:t xml:space="preserve">100.00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2.98</w:t>
            </w:r>
          </w:p>
        </w:tc>
        <w:tc>
          <w:tcPr>
            <w:tcW w:w="1440" w:type="dxa"/>
            <w:tcBorders/>
            <w:vAlign w:val="center"/>
          </w:tcPr>
          <w:p>
            <w:pPr>
              <w:jc w:val="right"/>
            </w:pPr>
            <w:r>
              <w:rPr>
                <w:rFonts w:ascii="宋体" w:eastAsia="宋体" w:hAnsi="宋体" w:cs="宋体"/>
                <w:b w:val="0"/>
                <w:i w:val="0"/>
                <w:color w:val="000000"/>
                <w:sz w:val="17"/>
              </w:rPr>
              <w:t xml:space="preserve">2.98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2.98</w:t>
            </w:r>
          </w:p>
        </w:tc>
        <w:tc>
          <w:tcPr>
            <w:tcW w:w="1440" w:type="dxa"/>
            <w:tcBorders/>
            <w:vAlign w:val="center"/>
          </w:tcPr>
          <w:p>
            <w:pPr>
              <w:jc w:val="right"/>
            </w:pPr>
            <w:r>
              <w:rPr>
                <w:rFonts w:ascii="宋体" w:eastAsia="宋体" w:hAnsi="宋体" w:cs="宋体"/>
                <w:b w:val="0"/>
                <w:i w:val="0"/>
                <w:color w:val="000000"/>
                <w:sz w:val="17"/>
              </w:rPr>
              <w:t xml:space="preserve">2.98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153.60</w:t>
            </w:r>
          </w:p>
        </w:tc>
        <w:tc>
          <w:tcPr>
            <w:tcW w:w="1440" w:type="dxa"/>
            <w:tcBorders/>
            <w:vAlign w:val="center"/>
          </w:tcPr>
          <w:p>
            <w:pPr>
              <w:jc w:val="right"/>
            </w:pPr>
            <w:r>
              <w:rPr>
                <w:rFonts w:ascii="宋体" w:eastAsia="宋体" w:hAnsi="宋体" w:cs="宋体"/>
                <w:b w:val="0"/>
                <w:i w:val="0"/>
                <w:color w:val="000000"/>
                <w:sz w:val="17"/>
              </w:rPr>
              <w:t xml:space="preserve">153.60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131.69</w:t>
            </w:r>
          </w:p>
        </w:tc>
        <w:tc>
          <w:tcPr>
            <w:tcW w:w="1440" w:type="dxa"/>
            <w:tcBorders/>
            <w:vAlign w:val="center"/>
          </w:tcPr>
          <w:p>
            <w:pPr>
              <w:jc w:val="right"/>
            </w:pPr>
            <w:r>
              <w:rPr>
                <w:rFonts w:ascii="宋体" w:eastAsia="宋体" w:hAnsi="宋体" w:cs="宋体"/>
                <w:b w:val="0"/>
                <w:i w:val="0"/>
                <w:color w:val="000000"/>
                <w:sz w:val="17"/>
              </w:rPr>
              <w:t xml:space="preserve">131.69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97.60</w:t>
            </w:r>
          </w:p>
        </w:tc>
        <w:tc>
          <w:tcPr>
            <w:tcW w:w="1440" w:type="dxa"/>
            <w:tcBorders/>
            <w:vAlign w:val="center"/>
          </w:tcPr>
          <w:p>
            <w:pPr>
              <w:jc w:val="right"/>
            </w:pPr>
            <w:r>
              <w:rPr>
                <w:rFonts w:ascii="宋体" w:eastAsia="宋体" w:hAnsi="宋体" w:cs="宋体"/>
                <w:b w:val="0"/>
                <w:i w:val="0"/>
                <w:color w:val="000000"/>
                <w:sz w:val="17"/>
              </w:rPr>
              <w:t xml:space="preserve">97.60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34.09</w:t>
            </w:r>
          </w:p>
        </w:tc>
        <w:tc>
          <w:tcPr>
            <w:tcW w:w="1440" w:type="dxa"/>
            <w:tcBorders/>
            <w:vAlign w:val="center"/>
          </w:tcPr>
          <w:p>
            <w:pPr>
              <w:jc w:val="right"/>
            </w:pPr>
            <w:r>
              <w:rPr>
                <w:rFonts w:ascii="宋体" w:eastAsia="宋体" w:hAnsi="宋体" w:cs="宋体"/>
                <w:b w:val="0"/>
                <w:i w:val="0"/>
                <w:color w:val="000000"/>
                <w:sz w:val="17"/>
              </w:rPr>
              <w:t xml:space="preserve">34.09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21.06</w:t>
            </w:r>
          </w:p>
        </w:tc>
        <w:tc>
          <w:tcPr>
            <w:tcW w:w="1440" w:type="dxa"/>
            <w:tcBorders/>
            <w:vAlign w:val="center"/>
          </w:tcPr>
          <w:p>
            <w:pPr>
              <w:jc w:val="right"/>
            </w:pPr>
            <w:r>
              <w:rPr>
                <w:rFonts w:ascii="宋体" w:eastAsia="宋体" w:hAnsi="宋体" w:cs="宋体"/>
                <w:b w:val="0"/>
                <w:i w:val="0"/>
                <w:color w:val="000000"/>
                <w:sz w:val="17"/>
              </w:rPr>
              <w:t xml:space="preserve">21.06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21.06</w:t>
            </w:r>
          </w:p>
        </w:tc>
        <w:tc>
          <w:tcPr>
            <w:tcW w:w="1440" w:type="dxa"/>
            <w:tcBorders/>
            <w:vAlign w:val="center"/>
          </w:tcPr>
          <w:p>
            <w:pPr>
              <w:jc w:val="right"/>
            </w:pPr>
            <w:r>
              <w:rPr>
                <w:rFonts w:ascii="宋体" w:eastAsia="宋体" w:hAnsi="宋体" w:cs="宋体"/>
                <w:b w:val="0"/>
                <w:i w:val="0"/>
                <w:color w:val="000000"/>
                <w:sz w:val="17"/>
              </w:rPr>
              <w:t xml:space="preserve">21.06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35.00</w:t>
            </w:r>
          </w:p>
        </w:tc>
        <w:tc>
          <w:tcPr>
            <w:tcW w:w="1440" w:type="dxa"/>
            <w:tcBorders/>
            <w:vAlign w:val="center"/>
          </w:tcPr>
          <w:p>
            <w:pPr>
              <w:jc w:val="right"/>
            </w:pPr>
            <w:r>
              <w:rPr>
                <w:rFonts w:ascii="宋体" w:eastAsia="宋体" w:hAnsi="宋体" w:cs="宋体"/>
                <w:b w:val="0"/>
                <w:i w:val="0"/>
                <w:color w:val="000000"/>
                <w:sz w:val="17"/>
              </w:rPr>
              <w:t xml:space="preserve">35.00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35.00</w:t>
            </w:r>
          </w:p>
        </w:tc>
        <w:tc>
          <w:tcPr>
            <w:tcW w:w="1440" w:type="dxa"/>
            <w:tcBorders/>
            <w:vAlign w:val="center"/>
          </w:tcPr>
          <w:p>
            <w:pPr>
              <w:jc w:val="right"/>
            </w:pPr>
            <w:r>
              <w:rPr>
                <w:rFonts w:ascii="宋体" w:eastAsia="宋体" w:hAnsi="宋体" w:cs="宋体"/>
                <w:b w:val="0"/>
                <w:i w:val="0"/>
                <w:color w:val="000000"/>
                <w:sz w:val="17"/>
              </w:rPr>
              <w:t xml:space="preserve">35.00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16.58</w:t>
            </w:r>
          </w:p>
        </w:tc>
        <w:tc>
          <w:tcPr>
            <w:tcW w:w="1440" w:type="dxa"/>
            <w:tcBorders/>
            <w:vAlign w:val="center"/>
          </w:tcPr>
          <w:p>
            <w:pPr>
              <w:jc w:val="right"/>
            </w:pPr>
            <w:r>
              <w:rPr>
                <w:rFonts w:ascii="宋体" w:eastAsia="宋体" w:hAnsi="宋体" w:cs="宋体"/>
                <w:b w:val="0"/>
                <w:i w:val="0"/>
                <w:color w:val="000000"/>
                <w:sz w:val="17"/>
              </w:rPr>
              <w:t xml:space="preserve">16.58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18.42</w:t>
            </w:r>
          </w:p>
        </w:tc>
        <w:tc>
          <w:tcPr>
            <w:tcW w:w="1440" w:type="dxa"/>
            <w:tcBorders/>
            <w:vAlign w:val="center"/>
          </w:tcPr>
          <w:p>
            <w:pPr>
              <w:jc w:val="right"/>
            </w:pPr>
            <w:r>
              <w:rPr>
                <w:rFonts w:ascii="宋体" w:eastAsia="宋体" w:hAnsi="宋体" w:cs="宋体"/>
                <w:b w:val="0"/>
                <w:i w:val="0"/>
                <w:color w:val="000000"/>
                <w:sz w:val="17"/>
              </w:rPr>
              <w:t xml:space="preserve">18.42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32.65</w:t>
            </w:r>
          </w:p>
        </w:tc>
        <w:tc>
          <w:tcPr>
            <w:tcW w:w="1440" w:type="dxa"/>
            <w:tcBorders/>
            <w:vAlign w:val="center"/>
          </w:tcPr>
          <w:p>
            <w:pPr>
              <w:jc w:val="right"/>
            </w:pPr>
            <w:r>
              <w:rPr>
                <w:rFonts w:ascii="宋体" w:eastAsia="宋体" w:hAnsi="宋体" w:cs="宋体"/>
                <w:b w:val="0"/>
                <w:i w:val="0"/>
                <w:color w:val="000000"/>
                <w:sz w:val="17"/>
              </w:rPr>
              <w:t xml:space="preserve">32.65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32.65</w:t>
            </w:r>
          </w:p>
        </w:tc>
        <w:tc>
          <w:tcPr>
            <w:tcW w:w="1440" w:type="dxa"/>
            <w:tcBorders/>
            <w:vAlign w:val="center"/>
          </w:tcPr>
          <w:p>
            <w:pPr>
              <w:jc w:val="right"/>
            </w:pPr>
            <w:r>
              <w:rPr>
                <w:rFonts w:ascii="宋体" w:eastAsia="宋体" w:hAnsi="宋体" w:cs="宋体"/>
                <w:b w:val="0"/>
                <w:i w:val="0"/>
                <w:color w:val="000000"/>
                <w:sz w:val="17"/>
              </w:rPr>
              <w:t xml:space="preserve">32.65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32.65</w:t>
            </w:r>
          </w:p>
        </w:tc>
        <w:tc>
          <w:tcPr>
            <w:tcW w:w="1440" w:type="dxa"/>
            <w:tcBorders/>
            <w:vAlign w:val="center"/>
          </w:tcPr>
          <w:p>
            <w:pPr>
              <w:jc w:val="right"/>
            </w:pPr>
            <w:r>
              <w:rPr>
                <w:rFonts w:ascii="宋体" w:eastAsia="宋体" w:hAnsi="宋体" w:cs="宋体"/>
                <w:b w:val="0"/>
                <w:i w:val="0"/>
                <w:color w:val="000000"/>
                <w:sz w:val="17"/>
              </w:rPr>
              <w:t xml:space="preserve">32.65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部门：许昌市档案馆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958.54</w:t>
            </w:r>
          </w:p>
        </w:tc>
        <w:tc>
          <w:tcPr>
            <w:tcW w:w="1600" w:type="dxa"/>
            <w:tcBorders/>
            <w:vAlign w:val="center"/>
          </w:tcPr>
          <w:p>
            <w:pPr>
              <w:jc w:val="right"/>
            </w:pPr>
            <w:r>
              <w:rPr>
                <w:rFonts w:ascii="宋体" w:eastAsia="宋体" w:hAnsi="宋体" w:cs="宋体"/>
                <w:b/>
                <w:i w:val="0"/>
                <w:color w:val="000000"/>
                <w:sz w:val="19"/>
              </w:rPr>
              <w:t xml:space="preserve">764.94</w:t>
            </w:r>
          </w:p>
        </w:tc>
        <w:tc>
          <w:tcPr>
            <w:tcW w:w="1600" w:type="dxa"/>
            <w:tcBorders/>
            <w:vAlign w:val="center"/>
          </w:tcPr>
          <w:p>
            <w:pPr>
              <w:jc w:val="right"/>
            </w:pPr>
            <w:r>
              <w:rPr>
                <w:rFonts w:ascii="宋体" w:eastAsia="宋体" w:hAnsi="宋体" w:cs="宋体"/>
                <w:b/>
                <w:i w:val="0"/>
                <w:color w:val="000000"/>
                <w:sz w:val="19"/>
              </w:rPr>
              <w:t xml:space="preserve">193.60</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734.54</w:t>
            </w:r>
          </w:p>
        </w:tc>
        <w:tc>
          <w:tcPr>
            <w:tcW w:w="1600" w:type="dxa"/>
            <w:tcBorders/>
            <w:vAlign w:val="center"/>
          </w:tcPr>
          <w:p>
            <w:pPr>
              <w:jc w:val="right"/>
            </w:pPr>
            <w:r>
              <w:rPr>
                <w:rFonts w:ascii="宋体" w:eastAsia="宋体" w:hAnsi="宋体" w:cs="宋体"/>
                <w:b w:val="0"/>
                <w:i w:val="0"/>
                <w:color w:val="000000"/>
                <w:sz w:val="19"/>
              </w:rPr>
              <w:t xml:space="preserve">544.54</w:t>
            </w:r>
          </w:p>
        </w:tc>
        <w:tc>
          <w:tcPr>
            <w:tcW w:w="1600" w:type="dxa"/>
            <w:tcBorders/>
            <w:vAlign w:val="center"/>
          </w:tcPr>
          <w:p>
            <w:pPr>
              <w:jc w:val="right"/>
            </w:pPr>
            <w:r>
              <w:rPr>
                <w:rFonts w:ascii="宋体" w:eastAsia="宋体" w:hAnsi="宋体" w:cs="宋体"/>
                <w:b w:val="0"/>
                <w:i w:val="0"/>
                <w:color w:val="000000"/>
                <w:sz w:val="19"/>
              </w:rPr>
              <w:t xml:space="preserve">190.00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档案事务</w:t>
            </w:r>
          </w:p>
        </w:tc>
        <w:tc>
          <w:tcPr>
            <w:tcW w:w="1600" w:type="dxa"/>
            <w:tcBorders/>
            <w:vAlign w:val="center"/>
          </w:tcPr>
          <w:p>
            <w:pPr>
              <w:jc w:val="right"/>
            </w:pPr>
            <w:r>
              <w:rPr>
                <w:rFonts w:ascii="宋体" w:eastAsia="宋体" w:hAnsi="宋体" w:cs="宋体"/>
                <w:b w:val="0"/>
                <w:i w:val="0"/>
                <w:color w:val="000000"/>
                <w:sz w:val="19"/>
              </w:rPr>
              <w:t xml:space="preserve">731.56</w:t>
            </w:r>
          </w:p>
        </w:tc>
        <w:tc>
          <w:tcPr>
            <w:tcW w:w="1600" w:type="dxa"/>
            <w:tcBorders/>
            <w:vAlign w:val="center"/>
          </w:tcPr>
          <w:p>
            <w:pPr>
              <w:jc w:val="right"/>
            </w:pPr>
            <w:r>
              <w:rPr>
                <w:rFonts w:ascii="宋体" w:eastAsia="宋体" w:hAnsi="宋体" w:cs="宋体"/>
                <w:b w:val="0"/>
                <w:i w:val="0"/>
                <w:color w:val="000000"/>
                <w:sz w:val="19"/>
              </w:rPr>
              <w:t xml:space="preserve">541.56</w:t>
            </w:r>
          </w:p>
        </w:tc>
        <w:tc>
          <w:tcPr>
            <w:tcW w:w="1600" w:type="dxa"/>
            <w:tcBorders/>
            <w:vAlign w:val="center"/>
          </w:tcPr>
          <w:p>
            <w:pPr>
              <w:jc w:val="right"/>
            </w:pPr>
            <w:r>
              <w:rPr>
                <w:rFonts w:ascii="宋体" w:eastAsia="宋体" w:hAnsi="宋体" w:cs="宋体"/>
                <w:b w:val="0"/>
                <w:i w:val="0"/>
                <w:color w:val="000000"/>
                <w:sz w:val="19"/>
              </w:rPr>
              <w:t xml:space="preserve">190.00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2012601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541.56</w:t>
            </w:r>
          </w:p>
        </w:tc>
        <w:tc>
          <w:tcPr>
            <w:tcW w:w="1600" w:type="dxa"/>
            <w:tcBorders/>
            <w:vAlign w:val="center"/>
          </w:tcPr>
          <w:p>
            <w:pPr>
              <w:jc w:val="right"/>
            </w:pPr>
            <w:r>
              <w:rPr>
                <w:rFonts w:ascii="宋体" w:eastAsia="宋体" w:hAnsi="宋体" w:cs="宋体"/>
                <w:b w:val="0"/>
                <w:i w:val="0"/>
                <w:color w:val="000000"/>
                <w:sz w:val="19"/>
              </w:rPr>
              <w:t xml:space="preserve">541.56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2012602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190.00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190.00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2.98</w:t>
            </w:r>
          </w:p>
        </w:tc>
        <w:tc>
          <w:tcPr>
            <w:tcW w:w="1600" w:type="dxa"/>
            <w:tcBorders/>
            <w:vAlign w:val="center"/>
          </w:tcPr>
          <w:p>
            <w:pPr>
              <w:jc w:val="right"/>
            </w:pPr>
            <w:r>
              <w:rPr>
                <w:rFonts w:ascii="宋体" w:eastAsia="宋体" w:hAnsi="宋体" w:cs="宋体"/>
                <w:b w:val="0"/>
                <w:i w:val="0"/>
                <w:color w:val="000000"/>
                <w:sz w:val="19"/>
              </w:rPr>
              <w:t xml:space="preserve">2.98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2.98</w:t>
            </w:r>
          </w:p>
        </w:tc>
        <w:tc>
          <w:tcPr>
            <w:tcW w:w="1600" w:type="dxa"/>
            <w:tcBorders/>
            <w:vAlign w:val="center"/>
          </w:tcPr>
          <w:p>
            <w:pPr>
              <w:jc w:val="right"/>
            </w:pPr>
            <w:r>
              <w:rPr>
                <w:rFonts w:ascii="宋体" w:eastAsia="宋体" w:hAnsi="宋体" w:cs="宋体"/>
                <w:b w:val="0"/>
                <w:i w:val="0"/>
                <w:color w:val="000000"/>
                <w:sz w:val="19"/>
              </w:rPr>
              <w:t xml:space="preserve">2.98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153.60</w:t>
            </w:r>
          </w:p>
        </w:tc>
        <w:tc>
          <w:tcPr>
            <w:tcW w:w="1600" w:type="dxa"/>
            <w:tcBorders/>
            <w:vAlign w:val="center"/>
          </w:tcPr>
          <w:p>
            <w:pPr>
              <w:jc w:val="right"/>
            </w:pPr>
            <w:r>
              <w:rPr>
                <w:rFonts w:ascii="宋体" w:eastAsia="宋体" w:hAnsi="宋体" w:cs="宋体"/>
                <w:b w:val="0"/>
                <w:i w:val="0"/>
                <w:color w:val="000000"/>
                <w:sz w:val="19"/>
              </w:rPr>
              <w:t xml:space="preserve">152.75</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131.69</w:t>
            </w:r>
          </w:p>
        </w:tc>
        <w:tc>
          <w:tcPr>
            <w:tcW w:w="1600" w:type="dxa"/>
            <w:tcBorders/>
            <w:vAlign w:val="center"/>
          </w:tcPr>
          <w:p>
            <w:pPr>
              <w:jc w:val="right"/>
            </w:pPr>
            <w:r>
              <w:rPr>
                <w:rFonts w:ascii="宋体" w:eastAsia="宋体" w:hAnsi="宋体" w:cs="宋体"/>
                <w:b w:val="0"/>
                <w:i w:val="0"/>
                <w:color w:val="000000"/>
                <w:sz w:val="19"/>
              </w:rPr>
              <w:t xml:space="preserve">131.69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97.60</w:t>
            </w:r>
          </w:p>
        </w:tc>
        <w:tc>
          <w:tcPr>
            <w:tcW w:w="1600" w:type="dxa"/>
            <w:tcBorders/>
            <w:vAlign w:val="center"/>
          </w:tcPr>
          <w:p>
            <w:pPr>
              <w:jc w:val="right"/>
            </w:pPr>
            <w:r>
              <w:rPr>
                <w:rFonts w:ascii="宋体" w:eastAsia="宋体" w:hAnsi="宋体" w:cs="宋体"/>
                <w:b w:val="0"/>
                <w:i w:val="0"/>
                <w:color w:val="000000"/>
                <w:sz w:val="19"/>
              </w:rPr>
              <w:t xml:space="preserve">97.60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34.09</w:t>
            </w:r>
          </w:p>
        </w:tc>
        <w:tc>
          <w:tcPr>
            <w:tcW w:w="1600" w:type="dxa"/>
            <w:tcBorders/>
            <w:vAlign w:val="center"/>
          </w:tcPr>
          <w:p>
            <w:pPr>
              <w:jc w:val="right"/>
            </w:pPr>
            <w:r>
              <w:rPr>
                <w:rFonts w:ascii="宋体" w:eastAsia="宋体" w:hAnsi="宋体" w:cs="宋体"/>
                <w:b w:val="0"/>
                <w:i w:val="0"/>
                <w:color w:val="000000"/>
                <w:sz w:val="19"/>
              </w:rPr>
              <w:t xml:space="preserve">34.09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21.06</w:t>
            </w:r>
          </w:p>
        </w:tc>
        <w:tc>
          <w:tcPr>
            <w:tcW w:w="1600" w:type="dxa"/>
            <w:tcBorders/>
            <w:vAlign w:val="center"/>
          </w:tcPr>
          <w:p>
            <w:pPr>
              <w:jc w:val="right"/>
            </w:pPr>
            <w:r>
              <w:rPr>
                <w:rFonts w:ascii="宋体" w:eastAsia="宋体" w:hAnsi="宋体" w:cs="宋体"/>
                <w:b w:val="0"/>
                <w:i w:val="0"/>
                <w:color w:val="000000"/>
                <w:sz w:val="19"/>
              </w:rPr>
              <w:t xml:space="preserve">21.06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21.06</w:t>
            </w:r>
          </w:p>
        </w:tc>
        <w:tc>
          <w:tcPr>
            <w:tcW w:w="1600" w:type="dxa"/>
            <w:tcBorders/>
            <w:vAlign w:val="center"/>
          </w:tcPr>
          <w:p>
            <w:pPr>
              <w:jc w:val="right"/>
            </w:pPr>
            <w:r>
              <w:rPr>
                <w:rFonts w:ascii="宋体" w:eastAsia="宋体" w:hAnsi="宋体" w:cs="宋体"/>
                <w:b w:val="0"/>
                <w:i w:val="0"/>
                <w:color w:val="000000"/>
                <w:sz w:val="19"/>
              </w:rPr>
              <w:t xml:space="preserve">21.06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35.00</w:t>
            </w:r>
          </w:p>
        </w:tc>
        <w:tc>
          <w:tcPr>
            <w:tcW w:w="1600" w:type="dxa"/>
            <w:tcBorders/>
            <w:vAlign w:val="center"/>
          </w:tcPr>
          <w:p>
            <w:pPr>
              <w:jc w:val="right"/>
            </w:pPr>
            <w:r>
              <w:rPr>
                <w:rFonts w:ascii="宋体" w:eastAsia="宋体" w:hAnsi="宋体" w:cs="宋体"/>
                <w:b w:val="0"/>
                <w:i w:val="0"/>
                <w:color w:val="000000"/>
                <w:sz w:val="19"/>
              </w:rPr>
              <w:t xml:space="preserve">35.00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35.00</w:t>
            </w:r>
          </w:p>
        </w:tc>
        <w:tc>
          <w:tcPr>
            <w:tcW w:w="1600" w:type="dxa"/>
            <w:tcBorders/>
            <w:vAlign w:val="center"/>
          </w:tcPr>
          <w:p>
            <w:pPr>
              <w:jc w:val="right"/>
            </w:pPr>
            <w:r>
              <w:rPr>
                <w:rFonts w:ascii="宋体" w:eastAsia="宋体" w:hAnsi="宋体" w:cs="宋体"/>
                <w:b w:val="0"/>
                <w:i w:val="0"/>
                <w:color w:val="000000"/>
                <w:sz w:val="19"/>
              </w:rPr>
              <w:t xml:space="preserve">35.00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16.58</w:t>
            </w:r>
          </w:p>
        </w:tc>
        <w:tc>
          <w:tcPr>
            <w:tcW w:w="1600" w:type="dxa"/>
            <w:tcBorders/>
            <w:vAlign w:val="center"/>
          </w:tcPr>
          <w:p>
            <w:pPr>
              <w:jc w:val="right"/>
            </w:pPr>
            <w:r>
              <w:rPr>
                <w:rFonts w:ascii="宋体" w:eastAsia="宋体" w:hAnsi="宋体" w:cs="宋体"/>
                <w:b w:val="0"/>
                <w:i w:val="0"/>
                <w:color w:val="000000"/>
                <w:sz w:val="19"/>
              </w:rPr>
              <w:t xml:space="preserve">16.58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18.42</w:t>
            </w:r>
          </w:p>
        </w:tc>
        <w:tc>
          <w:tcPr>
            <w:tcW w:w="1600" w:type="dxa"/>
            <w:tcBorders/>
            <w:vAlign w:val="center"/>
          </w:tcPr>
          <w:p>
            <w:pPr>
              <w:jc w:val="right"/>
            </w:pPr>
            <w:r>
              <w:rPr>
                <w:rFonts w:ascii="宋体" w:eastAsia="宋体" w:hAnsi="宋体" w:cs="宋体"/>
                <w:b w:val="0"/>
                <w:i w:val="0"/>
                <w:color w:val="000000"/>
                <w:sz w:val="19"/>
              </w:rPr>
              <w:t xml:space="preserve">18.42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32.65</w:t>
            </w:r>
          </w:p>
        </w:tc>
        <w:tc>
          <w:tcPr>
            <w:tcW w:w="1600" w:type="dxa"/>
            <w:tcBorders/>
            <w:vAlign w:val="center"/>
          </w:tcPr>
          <w:p>
            <w:pPr>
              <w:jc w:val="right"/>
            </w:pPr>
            <w:r>
              <w:rPr>
                <w:rFonts w:ascii="宋体" w:eastAsia="宋体" w:hAnsi="宋体" w:cs="宋体"/>
                <w:b w:val="0"/>
                <w:i w:val="0"/>
                <w:color w:val="000000"/>
                <w:sz w:val="19"/>
              </w:rPr>
              <w:t xml:space="preserve">32.65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32.65</w:t>
            </w:r>
          </w:p>
        </w:tc>
        <w:tc>
          <w:tcPr>
            <w:tcW w:w="1600" w:type="dxa"/>
            <w:tcBorders/>
            <w:vAlign w:val="center"/>
          </w:tcPr>
          <w:p>
            <w:pPr>
              <w:jc w:val="right"/>
            </w:pPr>
            <w:r>
              <w:rPr>
                <w:rFonts w:ascii="宋体" w:eastAsia="宋体" w:hAnsi="宋体" w:cs="宋体"/>
                <w:b w:val="0"/>
                <w:i w:val="0"/>
                <w:color w:val="000000"/>
                <w:sz w:val="19"/>
              </w:rPr>
              <w:t xml:space="preserve">32.65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32.65</w:t>
            </w:r>
          </w:p>
        </w:tc>
        <w:tc>
          <w:tcPr>
            <w:tcW w:w="1600" w:type="dxa"/>
            <w:tcBorders/>
            <w:vAlign w:val="center"/>
          </w:tcPr>
          <w:p>
            <w:pPr>
              <w:jc w:val="right"/>
            </w:pPr>
            <w:r>
              <w:rPr>
                <w:rFonts w:ascii="宋体" w:eastAsia="宋体" w:hAnsi="宋体" w:cs="宋体"/>
                <w:b w:val="0"/>
                <w:i w:val="0"/>
                <w:color w:val="000000"/>
                <w:sz w:val="19"/>
              </w:rPr>
              <w:t xml:space="preserve">32.65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部门：许昌市档案馆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868.44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734.53</w:t>
            </w:r>
          </w:p>
        </w:tc>
        <w:tc>
          <w:tcPr>
            <w:tcW w:w="1420" w:type="dxa"/>
            <w:tcBorders/>
            <w:vAlign w:val="center"/>
          </w:tcPr>
          <w:p>
            <w:pPr>
              <w:jc w:val="right"/>
            </w:pPr>
            <w:r>
              <w:rPr>
                <w:rFonts w:ascii="宋体" w:eastAsia="宋体" w:hAnsi="宋体" w:cs="宋体"/>
                <w:b w:val="0"/>
                <w:i w:val="0"/>
                <w:color w:val="000000"/>
                <w:sz w:val="18"/>
              </w:rPr>
              <w:t xml:space="preserve">734.53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153.60</w:t>
            </w:r>
          </w:p>
        </w:tc>
        <w:tc>
          <w:tcPr>
            <w:tcW w:w="1420" w:type="dxa"/>
            <w:tcBorders/>
            <w:vAlign w:val="center"/>
          </w:tcPr>
          <w:p>
            <w:pPr>
              <w:jc w:val="right"/>
            </w:pPr>
            <w:r>
              <w:rPr>
                <w:rFonts w:ascii="宋体" w:eastAsia="宋体" w:hAnsi="宋体" w:cs="宋体"/>
                <w:b w:val="0"/>
                <w:i w:val="0"/>
                <w:color w:val="000000"/>
                <w:sz w:val="18"/>
              </w:rPr>
              <w:t xml:space="preserve">153.60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35.01</w:t>
            </w:r>
          </w:p>
        </w:tc>
        <w:tc>
          <w:tcPr>
            <w:tcW w:w="1420" w:type="dxa"/>
            <w:tcBorders/>
            <w:vAlign w:val="center"/>
          </w:tcPr>
          <w:p>
            <w:pPr>
              <w:jc w:val="right"/>
            </w:pPr>
            <w:r>
              <w:rPr>
                <w:rFonts w:ascii="宋体" w:eastAsia="宋体" w:hAnsi="宋体" w:cs="宋体"/>
                <w:b w:val="0"/>
                <w:i w:val="0"/>
                <w:color w:val="000000"/>
                <w:sz w:val="18"/>
              </w:rPr>
              <w:t xml:space="preserve">35.01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32.65</w:t>
            </w:r>
          </w:p>
        </w:tc>
        <w:tc>
          <w:tcPr>
            <w:tcW w:w="1420" w:type="dxa"/>
            <w:tcBorders/>
            <w:vAlign w:val="center"/>
          </w:tcPr>
          <w:p>
            <w:pPr>
              <w:jc w:val="right"/>
            </w:pPr>
            <w:r>
              <w:rPr>
                <w:rFonts w:ascii="宋体" w:eastAsia="宋体" w:hAnsi="宋体" w:cs="宋体"/>
                <w:b w:val="0"/>
                <w:i w:val="0"/>
                <w:color w:val="000000"/>
                <w:sz w:val="18"/>
              </w:rPr>
              <w:t xml:space="preserve">32.65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868.44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958.54</w:t>
            </w:r>
          </w:p>
        </w:tc>
        <w:tc>
          <w:tcPr>
            <w:tcW w:w="1420" w:type="dxa"/>
            <w:tcBorders/>
            <w:vAlign w:val="center"/>
          </w:tcPr>
          <w:p>
            <w:pPr>
              <w:jc w:val="right"/>
            </w:pPr>
            <w:r>
              <w:rPr>
                <w:rFonts w:ascii="宋体" w:eastAsia="宋体" w:hAnsi="宋体" w:cs="宋体"/>
                <w:b w:val="0"/>
                <w:i w:val="0"/>
                <w:color w:val="000000"/>
                <w:sz w:val="18"/>
              </w:rPr>
              <w:t xml:space="preserve">958.54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90.10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90.10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958.54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958.54</w:t>
            </w:r>
          </w:p>
        </w:tc>
        <w:tc>
          <w:tcPr>
            <w:tcW w:w="1420" w:type="dxa"/>
            <w:tcBorders/>
            <w:vAlign w:val="center"/>
          </w:tcPr>
          <w:p>
            <w:pPr>
              <w:jc w:val="right"/>
            </w:pPr>
            <w:r>
              <w:rPr>
                <w:rFonts w:ascii="宋体" w:eastAsia="宋体" w:hAnsi="宋体" w:cs="宋体"/>
                <w:b w:val="0"/>
                <w:i w:val="0"/>
                <w:color w:val="000000"/>
                <w:sz w:val="18"/>
              </w:rPr>
              <w:t xml:space="preserve">958.54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部门：许昌市档案馆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958.54</w:t>
            </w:r>
          </w:p>
        </w:tc>
        <w:tc>
          <w:tcPr>
            <w:tcW w:w="2700" w:type="dxa"/>
            <w:tcBorders/>
            <w:vAlign w:val="center"/>
          </w:tcPr>
          <w:p>
            <w:pPr>
              <w:jc w:val="right"/>
            </w:pPr>
            <w:r>
              <w:rPr>
                <w:rFonts w:ascii="宋体" w:eastAsia="宋体" w:hAnsi="宋体" w:cs="宋体"/>
                <w:b/>
                <w:i w:val="0"/>
                <w:color w:val="000000"/>
                <w:sz w:val="25"/>
              </w:rPr>
              <w:t xml:space="preserve">764.94</w:t>
            </w:r>
          </w:p>
        </w:tc>
        <w:tc>
          <w:tcPr>
            <w:tcW w:w="2658" w:type="dxa"/>
            <w:tcBorders/>
            <w:vAlign w:val="center"/>
          </w:tcPr>
          <w:p>
            <w:pPr>
              <w:jc w:val="right"/>
            </w:pPr>
            <w:r>
              <w:rPr>
                <w:rFonts w:ascii="宋体" w:eastAsia="宋体" w:hAnsi="宋体" w:cs="宋体"/>
                <w:b/>
                <w:i w:val="0"/>
                <w:color w:val="000000"/>
                <w:sz w:val="25"/>
              </w:rPr>
              <w:t xml:space="preserve">193.60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734.54</w:t>
            </w:r>
          </w:p>
        </w:tc>
        <w:tc>
          <w:tcPr>
            <w:tcW w:w="2700" w:type="dxa"/>
            <w:tcBorders/>
            <w:vAlign w:val="center"/>
          </w:tcPr>
          <w:p>
            <w:pPr>
              <w:jc w:val="right"/>
            </w:pPr>
            <w:r>
              <w:rPr>
                <w:rFonts w:ascii="宋体" w:eastAsia="宋体" w:hAnsi="宋体" w:cs="宋体"/>
                <w:b w:val="0"/>
                <w:i w:val="0"/>
                <w:color w:val="000000"/>
                <w:sz w:val="25"/>
              </w:rPr>
              <w:t xml:space="preserve">544.54</w:t>
            </w:r>
          </w:p>
        </w:tc>
        <w:tc>
          <w:tcPr>
            <w:tcW w:w="2658" w:type="dxa"/>
            <w:tcBorders/>
            <w:vAlign w:val="center"/>
          </w:tcPr>
          <w:p>
            <w:pPr>
              <w:jc w:val="right"/>
            </w:pPr>
            <w:r>
              <w:rPr>
                <w:rFonts w:ascii="宋体" w:eastAsia="宋体" w:hAnsi="宋体" w:cs="宋体"/>
                <w:b w:val="0"/>
                <w:i w:val="0"/>
                <w:color w:val="000000"/>
                <w:sz w:val="25"/>
              </w:rPr>
              <w:t xml:space="preserve">190.00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档案事务</w:t>
            </w:r>
          </w:p>
        </w:tc>
        <w:tc>
          <w:tcPr>
            <w:tcW w:w="2700" w:type="dxa"/>
            <w:tcBorders/>
            <w:vAlign w:val="center"/>
          </w:tcPr>
          <w:p>
            <w:pPr>
              <w:jc w:val="right"/>
            </w:pPr>
            <w:r>
              <w:rPr>
                <w:rFonts w:ascii="宋体" w:eastAsia="宋体" w:hAnsi="宋体" w:cs="宋体"/>
                <w:b w:val="0"/>
                <w:i w:val="0"/>
                <w:color w:val="000000"/>
                <w:sz w:val="25"/>
              </w:rPr>
              <w:t xml:space="preserve">731.56</w:t>
            </w:r>
          </w:p>
        </w:tc>
        <w:tc>
          <w:tcPr>
            <w:tcW w:w="2700" w:type="dxa"/>
            <w:tcBorders/>
            <w:vAlign w:val="center"/>
          </w:tcPr>
          <w:p>
            <w:pPr>
              <w:jc w:val="right"/>
            </w:pPr>
            <w:r>
              <w:rPr>
                <w:rFonts w:ascii="宋体" w:eastAsia="宋体" w:hAnsi="宋体" w:cs="宋体"/>
                <w:b w:val="0"/>
                <w:i w:val="0"/>
                <w:color w:val="000000"/>
                <w:sz w:val="25"/>
              </w:rPr>
              <w:t xml:space="preserve">541.56</w:t>
            </w:r>
          </w:p>
        </w:tc>
        <w:tc>
          <w:tcPr>
            <w:tcW w:w="2658" w:type="dxa"/>
            <w:tcBorders/>
            <w:vAlign w:val="center"/>
          </w:tcPr>
          <w:p>
            <w:pPr>
              <w:jc w:val="right"/>
            </w:pPr>
            <w:r>
              <w:rPr>
                <w:rFonts w:ascii="宋体" w:eastAsia="宋体" w:hAnsi="宋体" w:cs="宋体"/>
                <w:b w:val="0"/>
                <w:i w:val="0"/>
                <w:color w:val="000000"/>
                <w:sz w:val="25"/>
              </w:rPr>
              <w:t xml:space="preserve">190.00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2012601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541.56</w:t>
            </w:r>
          </w:p>
        </w:tc>
        <w:tc>
          <w:tcPr>
            <w:tcW w:w="2700" w:type="dxa"/>
            <w:tcBorders/>
            <w:vAlign w:val="center"/>
          </w:tcPr>
          <w:p>
            <w:pPr>
              <w:jc w:val="right"/>
            </w:pPr>
            <w:r>
              <w:rPr>
                <w:rFonts w:ascii="宋体" w:eastAsia="宋体" w:hAnsi="宋体" w:cs="宋体"/>
                <w:b w:val="0"/>
                <w:i w:val="0"/>
                <w:color w:val="000000"/>
                <w:sz w:val="25"/>
              </w:rPr>
              <w:t xml:space="preserve">541.56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2012602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190.00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190.00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2.98</w:t>
            </w:r>
          </w:p>
        </w:tc>
        <w:tc>
          <w:tcPr>
            <w:tcW w:w="2700" w:type="dxa"/>
            <w:tcBorders/>
            <w:vAlign w:val="center"/>
          </w:tcPr>
          <w:p>
            <w:pPr>
              <w:jc w:val="right"/>
            </w:pPr>
            <w:r>
              <w:rPr>
                <w:rFonts w:ascii="宋体" w:eastAsia="宋体" w:hAnsi="宋体" w:cs="宋体"/>
                <w:b w:val="0"/>
                <w:i w:val="0"/>
                <w:color w:val="000000"/>
                <w:sz w:val="25"/>
              </w:rPr>
              <w:t xml:space="preserve">2.98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2.98</w:t>
            </w:r>
          </w:p>
        </w:tc>
        <w:tc>
          <w:tcPr>
            <w:tcW w:w="2700" w:type="dxa"/>
            <w:tcBorders/>
            <w:vAlign w:val="center"/>
          </w:tcPr>
          <w:p>
            <w:pPr>
              <w:jc w:val="right"/>
            </w:pPr>
            <w:r>
              <w:rPr>
                <w:rFonts w:ascii="宋体" w:eastAsia="宋体" w:hAnsi="宋体" w:cs="宋体"/>
                <w:b w:val="0"/>
                <w:i w:val="0"/>
                <w:color w:val="000000"/>
                <w:sz w:val="25"/>
              </w:rPr>
              <w:t xml:space="preserve">2.98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153.60</w:t>
            </w:r>
          </w:p>
        </w:tc>
        <w:tc>
          <w:tcPr>
            <w:tcW w:w="2700" w:type="dxa"/>
            <w:tcBorders/>
            <w:vAlign w:val="center"/>
          </w:tcPr>
          <w:p>
            <w:pPr>
              <w:jc w:val="right"/>
            </w:pPr>
            <w:r>
              <w:rPr>
                <w:rFonts w:ascii="宋体" w:eastAsia="宋体" w:hAnsi="宋体" w:cs="宋体"/>
                <w:b w:val="0"/>
                <w:i w:val="0"/>
                <w:color w:val="000000"/>
                <w:sz w:val="25"/>
              </w:rPr>
              <w:t xml:space="preserve">152.75</w:t>
            </w:r>
          </w:p>
        </w:tc>
        <w:tc>
          <w:tcPr>
            <w:tcW w:w="2658" w:type="dxa"/>
            <w:tcBorders/>
            <w:vAlign w:val="center"/>
          </w:tcPr>
          <w:p>
            <w:pPr>
              <w:jc w:val="right"/>
            </w:pPr>
            <w:r>
              <w:rPr>
                <w:rFonts w:ascii="宋体" w:eastAsia="宋体" w:hAnsi="宋体" w:cs="宋体"/>
                <w:b w:val="0"/>
                <w:i w:val="0"/>
                <w:color w:val="000000"/>
                <w:sz w:val="25"/>
              </w:rPr>
              <w:t xml:space="preserve">0.85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131.69</w:t>
            </w:r>
          </w:p>
        </w:tc>
        <w:tc>
          <w:tcPr>
            <w:tcW w:w="2700" w:type="dxa"/>
            <w:tcBorders/>
            <w:vAlign w:val="center"/>
          </w:tcPr>
          <w:p>
            <w:pPr>
              <w:jc w:val="right"/>
            </w:pPr>
            <w:r>
              <w:rPr>
                <w:rFonts w:ascii="宋体" w:eastAsia="宋体" w:hAnsi="宋体" w:cs="宋体"/>
                <w:b w:val="0"/>
                <w:i w:val="0"/>
                <w:color w:val="000000"/>
                <w:sz w:val="25"/>
              </w:rPr>
              <w:t xml:space="preserve">131.69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97.60</w:t>
            </w:r>
          </w:p>
        </w:tc>
        <w:tc>
          <w:tcPr>
            <w:tcW w:w="2700" w:type="dxa"/>
            <w:tcBorders/>
            <w:vAlign w:val="center"/>
          </w:tcPr>
          <w:p>
            <w:pPr>
              <w:jc w:val="right"/>
            </w:pPr>
            <w:r>
              <w:rPr>
                <w:rFonts w:ascii="宋体" w:eastAsia="宋体" w:hAnsi="宋体" w:cs="宋体"/>
                <w:b w:val="0"/>
                <w:i w:val="0"/>
                <w:color w:val="000000"/>
                <w:sz w:val="25"/>
              </w:rPr>
              <w:t xml:space="preserve">97.60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34.09</w:t>
            </w:r>
          </w:p>
        </w:tc>
        <w:tc>
          <w:tcPr>
            <w:tcW w:w="2700" w:type="dxa"/>
            <w:tcBorders/>
            <w:vAlign w:val="center"/>
          </w:tcPr>
          <w:p>
            <w:pPr>
              <w:jc w:val="right"/>
            </w:pPr>
            <w:r>
              <w:rPr>
                <w:rFonts w:ascii="宋体" w:eastAsia="宋体" w:hAnsi="宋体" w:cs="宋体"/>
                <w:b w:val="0"/>
                <w:i w:val="0"/>
                <w:color w:val="000000"/>
                <w:sz w:val="25"/>
              </w:rPr>
              <w:t xml:space="preserve">34.09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0.85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0.85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21.06</w:t>
            </w:r>
          </w:p>
        </w:tc>
        <w:tc>
          <w:tcPr>
            <w:tcW w:w="2700" w:type="dxa"/>
            <w:tcBorders/>
            <w:vAlign w:val="center"/>
          </w:tcPr>
          <w:p>
            <w:pPr>
              <w:jc w:val="right"/>
            </w:pPr>
            <w:r>
              <w:rPr>
                <w:rFonts w:ascii="宋体" w:eastAsia="宋体" w:hAnsi="宋体" w:cs="宋体"/>
                <w:b w:val="0"/>
                <w:i w:val="0"/>
                <w:color w:val="000000"/>
                <w:sz w:val="25"/>
              </w:rPr>
              <w:t xml:space="preserve">21.06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21.06</w:t>
            </w:r>
          </w:p>
        </w:tc>
        <w:tc>
          <w:tcPr>
            <w:tcW w:w="2700" w:type="dxa"/>
            <w:tcBorders/>
            <w:vAlign w:val="center"/>
          </w:tcPr>
          <w:p>
            <w:pPr>
              <w:jc w:val="right"/>
            </w:pPr>
            <w:r>
              <w:rPr>
                <w:rFonts w:ascii="宋体" w:eastAsia="宋体" w:hAnsi="宋体" w:cs="宋体"/>
                <w:b w:val="0"/>
                <w:i w:val="0"/>
                <w:color w:val="000000"/>
                <w:sz w:val="25"/>
              </w:rPr>
              <w:t xml:space="preserve">21.06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35.00</w:t>
            </w:r>
          </w:p>
        </w:tc>
        <w:tc>
          <w:tcPr>
            <w:tcW w:w="2700" w:type="dxa"/>
            <w:tcBorders/>
            <w:vAlign w:val="center"/>
          </w:tcPr>
          <w:p>
            <w:pPr>
              <w:jc w:val="right"/>
            </w:pPr>
            <w:r>
              <w:rPr>
                <w:rFonts w:ascii="宋体" w:eastAsia="宋体" w:hAnsi="宋体" w:cs="宋体"/>
                <w:b w:val="0"/>
                <w:i w:val="0"/>
                <w:color w:val="000000"/>
                <w:sz w:val="25"/>
              </w:rPr>
              <w:t xml:space="preserve">35.00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35.00</w:t>
            </w:r>
          </w:p>
        </w:tc>
        <w:tc>
          <w:tcPr>
            <w:tcW w:w="2700" w:type="dxa"/>
            <w:tcBorders/>
            <w:vAlign w:val="center"/>
          </w:tcPr>
          <w:p>
            <w:pPr>
              <w:jc w:val="right"/>
            </w:pPr>
            <w:r>
              <w:rPr>
                <w:rFonts w:ascii="宋体" w:eastAsia="宋体" w:hAnsi="宋体" w:cs="宋体"/>
                <w:b w:val="0"/>
                <w:i w:val="0"/>
                <w:color w:val="000000"/>
                <w:sz w:val="25"/>
              </w:rPr>
              <w:t xml:space="preserve">35.00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16.58</w:t>
            </w:r>
          </w:p>
        </w:tc>
        <w:tc>
          <w:tcPr>
            <w:tcW w:w="2700" w:type="dxa"/>
            <w:tcBorders/>
            <w:vAlign w:val="center"/>
          </w:tcPr>
          <w:p>
            <w:pPr>
              <w:jc w:val="right"/>
            </w:pPr>
            <w:r>
              <w:rPr>
                <w:rFonts w:ascii="宋体" w:eastAsia="宋体" w:hAnsi="宋体" w:cs="宋体"/>
                <w:b w:val="0"/>
                <w:i w:val="0"/>
                <w:color w:val="000000"/>
                <w:sz w:val="25"/>
              </w:rPr>
              <w:t xml:space="preserve">16.58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18.42</w:t>
            </w:r>
          </w:p>
        </w:tc>
        <w:tc>
          <w:tcPr>
            <w:tcW w:w="2700" w:type="dxa"/>
            <w:tcBorders/>
            <w:vAlign w:val="center"/>
          </w:tcPr>
          <w:p>
            <w:pPr>
              <w:jc w:val="right"/>
            </w:pPr>
            <w:r>
              <w:rPr>
                <w:rFonts w:ascii="宋体" w:eastAsia="宋体" w:hAnsi="宋体" w:cs="宋体"/>
                <w:b w:val="0"/>
                <w:i w:val="0"/>
                <w:color w:val="000000"/>
                <w:sz w:val="25"/>
              </w:rPr>
              <w:t xml:space="preserve">18.42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32.65</w:t>
            </w:r>
          </w:p>
        </w:tc>
        <w:tc>
          <w:tcPr>
            <w:tcW w:w="2700" w:type="dxa"/>
            <w:tcBorders/>
            <w:vAlign w:val="center"/>
          </w:tcPr>
          <w:p>
            <w:pPr>
              <w:jc w:val="right"/>
            </w:pPr>
            <w:r>
              <w:rPr>
                <w:rFonts w:ascii="宋体" w:eastAsia="宋体" w:hAnsi="宋体" w:cs="宋体"/>
                <w:b w:val="0"/>
                <w:i w:val="0"/>
                <w:color w:val="000000"/>
                <w:sz w:val="25"/>
              </w:rPr>
              <w:t xml:space="preserve">32.65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32.65</w:t>
            </w:r>
          </w:p>
        </w:tc>
        <w:tc>
          <w:tcPr>
            <w:tcW w:w="2700" w:type="dxa"/>
            <w:tcBorders/>
            <w:vAlign w:val="center"/>
          </w:tcPr>
          <w:p>
            <w:pPr>
              <w:jc w:val="right"/>
            </w:pPr>
            <w:r>
              <w:rPr>
                <w:rFonts w:ascii="宋体" w:eastAsia="宋体" w:hAnsi="宋体" w:cs="宋体"/>
                <w:b w:val="0"/>
                <w:i w:val="0"/>
                <w:color w:val="000000"/>
                <w:sz w:val="25"/>
              </w:rPr>
              <w:t xml:space="preserve">32.65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32.65</w:t>
            </w:r>
          </w:p>
        </w:tc>
        <w:tc>
          <w:tcPr>
            <w:tcW w:w="2700" w:type="dxa"/>
            <w:tcBorders/>
            <w:vAlign w:val="center"/>
          </w:tcPr>
          <w:p>
            <w:pPr>
              <w:jc w:val="right"/>
            </w:pPr>
            <w:r>
              <w:rPr>
                <w:rFonts w:ascii="宋体" w:eastAsia="宋体" w:hAnsi="宋体" w:cs="宋体"/>
                <w:b w:val="0"/>
                <w:i w:val="0"/>
                <w:color w:val="000000"/>
                <w:sz w:val="25"/>
              </w:rPr>
              <w:t xml:space="preserve">32.65</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部门：许昌市档案馆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570.67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73.11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138.33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13.98</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167.12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7.69</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163.19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1.59</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1.59</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34.09</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1.22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16.58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18.42</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0.28</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2.26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32.65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4.81</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0.30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119.57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1.20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97.60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21.06</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0.91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1.57</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2.30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2.98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3.75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1.29</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26.50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3.16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690.24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74.70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部门：许昌市档案馆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部门：许昌市档案馆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0.00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部门：许昌市档案馆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1.29</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1.29</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1.29</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1.29</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1.29</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1.29</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958.54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减少422.16万元，下降30.58%</w:t>
      </w:r>
      <w:r>
        <w:rPr>
          <w:rFonts w:ascii="仿宋" w:eastAsia="仿宋" w:hAnsi="仿宋" w:cs="仿宋" w:hint="eastAsia"/>
          <w:kern w:val="0"/>
          <w:sz w:val="32"/>
          <w:szCs w:val="32"/>
          <w:lang w:val="en-US" w:eastAsia="zh-CN"/>
        </w:rPr>
        <w:t xml:space="preserve">。主要原因是2023年项目经费减少。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868.44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财政拨款收入868.44万元，占100.00%；上级补助收入0.00万元，占0.00%；事业收入0.00万元，占0.00%；经营收入0.00万元，占0.00%；附属单位上缴收入0.00万元，占0.00%；其他收入0.00万元，占0.00%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958.54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基本支出764.94万元，占79.80%；项目支出193.60万元，占20.20%；上缴上级支出0.00万元，占0.00%；经营支出0.00万元，占0.00%；对附属单位补助支出0.00万元，占0.00%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958.54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减少421.96万元，下降30.57%</w:t>
      </w:r>
      <w:r>
        <w:rPr>
          <w:rFonts w:ascii="仿宋" w:eastAsia="仿宋" w:hAnsi="仿宋" w:cs="仿宋" w:hint="eastAsia"/>
          <w:kern w:val="0"/>
          <w:sz w:val="32"/>
          <w:szCs w:val="32"/>
          <w:lang w:val="en-US" w:eastAsia="zh-CN"/>
        </w:rPr>
        <w:t xml:space="preserve">。主要原因是2023年项目经费减少。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958.54</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减少421.96万元，下降30.57%</w:t>
      </w:r>
      <w:r>
        <w:rPr>
          <w:rFonts w:ascii="仿宋" w:eastAsia="仿宋" w:hAnsi="仿宋" w:cs="仿宋" w:hint="eastAsia"/>
          <w:kern w:val="0"/>
          <w:sz w:val="32"/>
          <w:szCs w:val="32"/>
          <w:lang w:val="en-US" w:eastAsia="zh-CN"/>
        </w:rPr>
        <w:t xml:space="preserve">。主要原因是2023年项目经费减少。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958.54</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一般公共服务支出（类）734.53万元，占76.63%；社会保障和就业支出（类）153.60万元，占16.02%；卫生健康支出（类）35.01万元，占3.65%；农林水支出（类）2.75万元，占0.29%；住房保障支出（类）32.65万元，占3.41%</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743.93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958.54</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128.85</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1.一般公共服务支出（类）档案事务（款）行政运行（项）</w:t>
      </w:r>
      <w:r>
        <w:rPr>
          <w:rFonts w:ascii="仿宋" w:eastAsia="仿宋" w:hAnsi="仿宋" w:cs="仿宋" w:hint="default"/>
          <w:kern w:val="0"/>
          <w:sz w:val="32"/>
          <w:szCs w:val="32"/>
          <w:lang w:val="en-US" w:eastAsia="zh-CN"/>
        </w:rPr>
        <w:t xml:space="preserve">年初预算数为541.56万元，决算数541.56万元,完成年初预算的100.00%，决算数与年初预算数不存在差异。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2.一般公共服务支出（类）档案事务（款）一般行政管理事务（项）</w:t>
      </w:r>
      <w:r>
        <w:rPr>
          <w:rFonts w:ascii="仿宋" w:eastAsia="仿宋" w:hAnsi="仿宋" w:cs="仿宋" w:hint="default"/>
          <w:kern w:val="0"/>
          <w:sz w:val="32"/>
          <w:szCs w:val="32"/>
          <w:lang w:val="en-US" w:eastAsia="zh-CN"/>
        </w:rPr>
        <w:t xml:space="preserve">年初预算数为190.00万元，决算数190.00万元,完成年初预算的100.00%，决算数与年初预算数不存在差异。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3.一般公共服务支出（类）群众团体事务（款）工会事务（项）</w:t>
      </w:r>
      <w:r>
        <w:rPr>
          <w:rFonts w:ascii="仿宋" w:eastAsia="仿宋" w:hAnsi="仿宋" w:cs="仿宋" w:hint="default"/>
          <w:kern w:val="0"/>
          <w:sz w:val="32"/>
          <w:szCs w:val="32"/>
          <w:lang w:val="en-US" w:eastAsia="zh-CN"/>
        </w:rPr>
        <w:t xml:space="preserve">年初预算数为2.98万元，决算数2.98万元,完成年初预算的100.00%，决算数与年初预算数不存在差异。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年初预算数为97.60万元，决算数97.60万元,完成年初预算的100.00%，决算数与年初预算数不存在差异。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年初预算数为34.09万元，决算数34.09万元,完成年初预算的100.00%，决算数与年初预算数不存在差异。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6.社会保障和就业支出（类）就业补助（款）其他就业补助支出（项）</w:t>
      </w:r>
      <w:r>
        <w:rPr>
          <w:rFonts w:ascii="仿宋" w:eastAsia="仿宋" w:hAnsi="仿宋" w:cs="仿宋" w:hint="default"/>
          <w:kern w:val="0"/>
          <w:sz w:val="32"/>
          <w:szCs w:val="32"/>
          <w:lang w:val="en-US" w:eastAsia="zh-CN"/>
        </w:rPr>
        <w:t xml:space="preserve">年初预算数为0.85万元，决算数0.85万元,完成年初预算的100.00%，决算数与年初预算数不存在差异。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7.社会保障和就业支出（类）抚恤（款）死亡抚恤（项）</w:t>
      </w:r>
      <w:r>
        <w:rPr>
          <w:rFonts w:ascii="仿宋" w:eastAsia="仿宋" w:hAnsi="仿宋" w:cs="仿宋" w:hint="default"/>
          <w:kern w:val="0"/>
          <w:sz w:val="32"/>
          <w:szCs w:val="32"/>
          <w:lang w:val="en-US" w:eastAsia="zh-CN"/>
        </w:rPr>
        <w:t xml:space="preserve">年初预算数为21.06万元，决算数21.06万元,完成年初预算的100.00%，决算数与年初预算数不存在差异。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8.卫生健康支出（类）行政事业单位医疗（款）行政单位医疗（项）</w:t>
      </w:r>
      <w:r>
        <w:rPr>
          <w:rFonts w:ascii="仿宋" w:eastAsia="仿宋" w:hAnsi="仿宋" w:cs="仿宋" w:hint="default"/>
          <w:kern w:val="0"/>
          <w:sz w:val="32"/>
          <w:szCs w:val="32"/>
          <w:lang w:val="en-US" w:eastAsia="zh-CN"/>
        </w:rPr>
        <w:t xml:space="preserve">年初预算数为16.58万元，决算数16.58万元,完成年初预算的100.00%，决算数与年初预算数不存在差异。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9.卫生健康支出（类）行政事业单位医疗（款）公务员医疗补助（项）</w:t>
      </w:r>
      <w:r>
        <w:rPr>
          <w:rFonts w:ascii="仿宋" w:eastAsia="仿宋" w:hAnsi="仿宋" w:cs="仿宋" w:hint="default"/>
          <w:kern w:val="0"/>
          <w:sz w:val="32"/>
          <w:szCs w:val="32"/>
          <w:lang w:val="en-US" w:eastAsia="zh-CN"/>
        </w:rPr>
        <w:t xml:space="preserve">年初预算数为18.42万元，决算数18.42万元,完成年初预算的100.00%，决算数与年初预算数不存在差异。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年初预算数为2.75万元，决算数2.75万元,完成年初预算的100.00%，决算数与年初预算数不存在差异。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11.住房保障支出（类）住房改革支出（款）住房公积金（项）</w:t>
      </w:r>
      <w:r>
        <w:rPr>
          <w:rFonts w:ascii="仿宋" w:eastAsia="仿宋" w:hAnsi="仿宋" w:cs="仿宋" w:hint="default"/>
          <w:kern w:val="0"/>
          <w:sz w:val="32"/>
          <w:szCs w:val="32"/>
          <w:lang w:val="en-US" w:eastAsia="zh-CN"/>
        </w:rPr>
        <w:t xml:space="preserve">年初预算数为32.65万元，决算数32.65万元,完成年初预算的100.00%，决算数与年初预算数不存在差异。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764.94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其中：人员经费690.24万元，主要包括：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公用经费74.70万元，主要包括：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1.29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1.29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1.29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1.29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1.29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1.29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主要用于公车维护保养、车辆保险等。</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2023年度机关运行经费支出74.70万元，</w:t>
      </w:r>
      <w:r>
        <w:rPr>
          <w:rFonts w:ascii="仿宋" w:eastAsia="仿宋" w:hAnsi="仿宋" w:cs="仿宋" w:hint="eastAsia"/>
          <w:kern w:val="0"/>
          <w:sz w:val="32"/>
          <w:szCs w:val="32"/>
          <w:lang w:val="en-US" w:eastAsia="zh-CN"/>
        </w:rPr>
        <w:t xml:space="preserve">较2022年度增长5.58万元，</w:t>
      </w:r>
      <w:r>
        <w:rPr>
          <w:rFonts w:ascii="仿宋" w:eastAsia="仿宋" w:hAnsi="仿宋" w:cs="仿宋" w:hint="eastAsia"/>
          <w:kern w:val="0"/>
          <w:sz w:val="32"/>
          <w:szCs w:val="32"/>
          <w:lang w:val="en-US" w:eastAsia="zh-CN"/>
        </w:rPr>
        <w:t xml:space="preserve">增长8.07%，</w:t>
      </w:r>
      <w:r>
        <w:rPr>
          <w:rFonts w:ascii="仿宋" w:eastAsia="仿宋" w:hAnsi="仿宋" w:cs="仿宋" w:hint="eastAsia"/>
          <w:kern w:val="0"/>
          <w:sz w:val="32"/>
          <w:szCs w:val="32"/>
          <w:lang w:val="en-US" w:eastAsia="zh-CN"/>
        </w:rPr>
        <w:t xml:space="preserve">主要原因是本年度业务工作增多。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101.59</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101.59</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1032.18</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90</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良</w:t>
      </w:r>
      <w:r>
        <w:rPr>
          <w:rFonts w:ascii="仿宋" w:eastAsia="仿宋" w:hAnsi="仿宋" w:cs="仿宋" w:hint="default"/>
          <w:kern w:val="0"/>
          <w:sz w:val="32"/>
          <w:szCs w:val="32"/>
          <w:lang w:val="en-US" w:eastAsia="zh-CN"/>
        </w:rPr>
        <w:t xml:space="preserve">”</w:t>
      </w:r>
      <w:bookmarkStart w:id="0" w:name="_GoBack"/>
      <w:bookmarkEnd w:id="0"/>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实现绩效评价与部门预算的有机结合，促进财政资金的合理分配与有效使用</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基于项目预期目标的实现程度，我部门对2023年度部门预算项目支出（含部门参与分配的转移支付项目）开展绩效自评，涉及项目1个，项目金额32万元。其中：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档案保护费，自评得分为77分，等级为“中”。项目支出绩效工作已基本完成，达到预期效果。通过各项工作的开展，提高了档案现代化服务手段，对查阅利用者提供了更便捷、高效的服务，群众满意度得到了提高。项目自评分数77分，其中预算执行情况0分；资金管理情况10分；成本指标10分；产出指标30分；效益指标25分；满意度指标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从项目绩效自评情况来看，社会效益明显，达到预期效果。</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Style w:val="NormalTable0"/>
        <w:tblW w:w="13960" w:type="dxa"/>
        <w:tblInd w:w="93" w:type="dxa"/>
        <w:tblCellMar>
          <w:top w:w="0" w:type="dxa"/>
          <w:left w:w="108" w:type="dxa"/>
          <w:bottom w:w="0" w:type="dxa"/>
          <w:right w:w="108" w:type="dxa"/>
        </w:tblCellMar>
        <w:tblLook w:val="0000" w:firstRow="0" w:lastRow="0" w:firstColumn="0" w:lastColumn="0" w:noHBand="0" w:noVBand="0"/>
      </w:tblPr>
      <w:tblGrid>
        <w:gridCol w:w="1040"/>
        <w:gridCol w:w="1270"/>
        <w:gridCol w:w="925"/>
        <w:gridCol w:w="772"/>
        <w:gridCol w:w="2083"/>
        <w:gridCol w:w="1332"/>
        <w:gridCol w:w="1693"/>
        <w:gridCol w:w="768"/>
        <w:gridCol w:w="710"/>
        <w:gridCol w:w="961"/>
        <w:gridCol w:w="926"/>
        <w:gridCol w:w="1480"/>
      </w:tblGrid>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3960" w:type="dxa"/>
            <w:gridSpan w:val="12"/>
            <w:tcBorders>
              <w:top w:val="nil"/>
              <w:left w:val="nil"/>
              <w:bottom w:val="nil"/>
              <w:right w:val="nil"/>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部门整体自评表</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007"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部门（单位）名称</w:t>
            </w:r>
          </w:p>
        </w:tc>
        <w:tc>
          <w:tcPr>
            <w:tcW w:w="995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许昌市档案馆</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部门整体支出情况</w:t>
            </w:r>
          </w:p>
        </w:tc>
        <w:tc>
          <w:tcPr>
            <w:tcW w:w="296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w="147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18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执行率</w:t>
            </w:r>
          </w:p>
        </w:tc>
        <w:tc>
          <w:tcPr>
            <w:tcW w:w="148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96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部门预算总额（万元）</w:t>
            </w: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743.93</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1032.18</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961.35</w:t>
            </w:r>
          </w:p>
        </w:tc>
        <w:tc>
          <w:tcPr>
            <w:tcW w:w="147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8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93.14</w:t>
            </w:r>
          </w:p>
        </w:tc>
        <w:tc>
          <w:tcPr>
            <w:tcW w:w="148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96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资金来源：</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）政府预算资金</w:t>
            </w: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743.93</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1026.88</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958.44</w:t>
            </w:r>
          </w:p>
        </w:tc>
        <w:tc>
          <w:tcPr>
            <w:tcW w:w="147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8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93.34</w:t>
            </w:r>
          </w:p>
        </w:tc>
        <w:tc>
          <w:tcPr>
            <w:tcW w:w="148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96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）财政专户管理资金</w:t>
            </w: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47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8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48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96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）单位资金</w:t>
            </w: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5.3</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2.91</w:t>
            </w:r>
          </w:p>
        </w:tc>
        <w:tc>
          <w:tcPr>
            <w:tcW w:w="147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8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54.91</w:t>
            </w:r>
          </w:p>
        </w:tc>
        <w:tc>
          <w:tcPr>
            <w:tcW w:w="148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w:t>
            </w:r>
          </w:p>
        </w:tc>
        <w:tc>
          <w:tcPr>
            <w:tcW w:w="6382"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w="6538"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20"/>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6382"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聚焦保管国家档案资源这一主责主业，发挥好爱国主义教育基地、档案安全保管基地、档案利用服务中心、政府公开信息查阅中心、电子档案备份管理中心的功能，推动档案馆业务专业化、标准化、规范化，不断提高档案保管利用的能力和水平。</w:t>
            </w:r>
          </w:p>
        </w:tc>
        <w:tc>
          <w:tcPr>
            <w:tcW w:w="6538"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完成了消防器材更新、档案展板更新、档案宣传等业务工作。</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年度主要任务</w:t>
            </w:r>
          </w:p>
        </w:tc>
        <w:tc>
          <w:tcPr>
            <w:tcW w:w="21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任务名称</w:t>
            </w:r>
          </w:p>
        </w:tc>
        <w:tc>
          <w:tcPr>
            <w:tcW w:w="418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主要内容</w:t>
            </w:r>
          </w:p>
        </w:tc>
        <w:tc>
          <w:tcPr>
            <w:tcW w:w="6538"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1"/>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1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档案保护费</w:t>
            </w:r>
          </w:p>
        </w:tc>
        <w:tc>
          <w:tcPr>
            <w:tcW w:w="418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编研书籍、购置档案设备等、档案展板更新、档案宣传</w:t>
            </w:r>
          </w:p>
        </w:tc>
        <w:tc>
          <w:tcPr>
            <w:tcW w:w="6538"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完成了消防器材更新、档案文化产品开发、档案展板更新、档案宣传等，因财政资金紧张未到位，此款项未拨付。</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w="169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偏差度</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w="12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投入管理指标</w:t>
            </w:r>
          </w:p>
        </w:tc>
        <w:tc>
          <w:tcPr>
            <w:tcW w:w="169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工作目标管理</w:t>
            </w: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年度履职目标相关性</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相关</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工作任务科学性</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绩效指标合理性</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合理</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预算和财务管理</w:t>
            </w: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资金使用合规性</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合规</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管理制度健全性</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健全</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预决算信息公开性</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公开</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资产管理规范性</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规范</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预算编制完整性</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完整</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专项资金细化率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预算调整率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结转结余率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5%</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三公经</w:t>
            </w:r>
            <w:r>
              <w:rPr>
                <w:rFonts w:ascii="宋体" w:eastAsia="宋体" w:hAnsi="宋体" w:cs="宋体"/>
                <w:i w:val="0"/>
                <w:iCs w:val="0"/>
                <w:color w:val="000000"/>
                <w:kern w:val="0"/>
                <w:sz w:val="18"/>
                <w:szCs w:val="18"/>
                <w:u w:val="none"/>
                <w:lang w:val="en-US" w:eastAsia="zh-CN" w:bidi="en-AU"/>
              </w:rPr>
              <w:t xml:space="preserve">费</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控制率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政府采购执行率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100%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决算真实性</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真实</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绩效管理</w:t>
            </w: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绩效目标编制完成率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绩效监控完成率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绩效自评完成率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部门绩效评价完成率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评价结果应用率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档案日常管理及保护完成率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91%</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10</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履职目标实现</w:t>
            </w: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档案宣传实现率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80%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档案设备购置实现率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80%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因资金未到位，部分档案设备未购置。</w:t>
            </w: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档案展板更新实现率</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80%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w="169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履职效益</w:t>
            </w: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方便群众查阅档案便捷度</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85%</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2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169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w:t>
            </w:r>
          </w:p>
        </w:tc>
        <w:tc>
          <w:tcPr>
            <w:tcW w:w="208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群众满意度</w:t>
            </w:r>
          </w:p>
        </w:tc>
        <w:tc>
          <w:tcPr>
            <w:tcW w:w="133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r>
      <w:tr>
        <w:tblPrEx>
          <w:tblW w:w="139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center"/>
              <w:rPr>
                <w:rFonts w:ascii="宋体" w:eastAsia="宋体" w:hAnsi="宋体" w:cs="宋体" w:hint="eastAsia"/>
                <w:i w:val="0"/>
                <w:iCs w:val="0"/>
                <w:color w:val="000000"/>
                <w:sz w:val="18"/>
                <w:szCs w:val="18"/>
                <w:u w:val="none"/>
              </w:rPr>
            </w:pPr>
          </w:p>
        </w:tc>
        <w:tc>
          <w:tcPr>
            <w:tcW w:w="8075"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w="768"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w="961"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ascii="宋体" w:eastAsia="宋体" w:hAnsi="宋体" w:cs="宋体" w:hint="eastAsia"/>
                <w:i w:val="0"/>
                <w:iCs w:val="0"/>
                <w:color w:val="000000"/>
                <w:sz w:val="18"/>
                <w:szCs w:val="18"/>
                <w:u w:val="none"/>
              </w:rPr>
            </w:pPr>
          </w:p>
        </w:tc>
        <w:tc>
          <w:tcPr>
            <w:tcW w:w="24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ascii="宋体" w:eastAsia="宋体" w:hAnsi="宋体" w:cs="宋体" w:hint="eastAsia"/>
                <w:i w:val="0"/>
                <w:iCs w:val="0"/>
                <w:color w:val="000000"/>
                <w:sz w:val="18"/>
                <w:szCs w:val="18"/>
                <w:u w:val="none"/>
              </w:rPr>
            </w:pPr>
          </w:p>
        </w:tc>
      </w:tr>
    </w:tbl>
    <w:p>
      <w:pPr>
        <w:pStyle w:val="Normal_0f3b6ea0-711e-4053-93a0-22aa8260a701"/>
        <w:keepNext w:val="0"/>
        <w:keepLines w:val="0"/>
        <w:pageBreakBefore w:val="0"/>
        <w:widowControl w:val="0"/>
        <w:kinsoku/>
        <w:wordWrap/>
        <w:overflowPunct/>
        <w:topLinePunct w:val="0"/>
        <w:autoSpaceDE/>
        <w:autoSpaceDN/>
        <w:bidi w:val="0"/>
        <w:adjustRightInd/>
        <w:snapToGrid/>
        <w:spacing w:line="20" w:lineRule="exact"/>
        <w:textAlignment w:val="auto"/>
        <w:sectPr>
          <w:pgSz w:w="16838" w:h="11906" w:orient="landscape"/>
          <w:pgMar w:top="1800" w:right="1440" w:bottom="1800" w:left="1440" w:header="720" w:footer="720" w:gutter="0"/>
          <w:docGrid w:type="lines" w:linePitch="312"/>
        </w:sectPr>
      </w:pPr>
    </w:p>
    <w:tbl>
      <w:tblPr>
        <w:tblStyle w:val="NormalTable0"/>
        <w:tblW w:w="13940" w:type="dxa"/>
        <w:tblInd w:w="93" w:type="dxa"/>
        <w:tblCellMar>
          <w:top w:w="0" w:type="dxa"/>
          <w:left w:w="108" w:type="dxa"/>
          <w:bottom w:w="0" w:type="dxa"/>
          <w:right w:w="108" w:type="dxa"/>
        </w:tblCellMar>
        <w:tblLook w:val="0000" w:firstRow="0" w:lastRow="0" w:firstColumn="0" w:lastColumn="0" w:noHBand="0" w:noVBand="0"/>
      </w:tblPr>
      <w:tblGrid>
        <w:gridCol w:w="800"/>
        <w:gridCol w:w="927"/>
        <w:gridCol w:w="1086"/>
        <w:gridCol w:w="1012"/>
        <w:gridCol w:w="871"/>
        <w:gridCol w:w="1534"/>
        <w:gridCol w:w="1011"/>
        <w:gridCol w:w="872"/>
        <w:gridCol w:w="1010"/>
        <w:gridCol w:w="1013"/>
        <w:gridCol w:w="884"/>
        <w:gridCol w:w="884"/>
        <w:gridCol w:w="2036"/>
      </w:tblGrid>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0"/>
        </w:trPr>
        <w:tc>
          <w:tcPr>
            <w:tcW w:w="13940" w:type="dxa"/>
            <w:gridSpan w:val="13"/>
            <w:tcBorders>
              <w:top w:val="nil"/>
              <w:left w:val="nil"/>
              <w:bottom w:val="nil"/>
              <w:right w:val="nil"/>
            </w:tcBorders>
            <w:noWrap w:val="0"/>
            <w:vAlign w:val="center"/>
          </w:tcPr>
          <w:p>
            <w:pPr>
              <w:pStyle w:val="Normal_0f3b6ea0-711e-4053-93a0-22aa8260a701"/>
              <w:jc w:val="center"/>
            </w:pPr>
            <w:r>
              <w:rPr>
                <w:sz w:val="36"/>
                <w:szCs w:val="36"/>
                <w:lang w:val="en-US" w:eastAsia="zh-CN"/>
              </w:rPr>
              <w:t xml:space="preserve">项目单位自评表</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17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项目名称</w:t>
            </w:r>
          </w:p>
        </w:tc>
        <w:tc>
          <w:tcPr>
            <w:tcW w:w="12213" w:type="dxa"/>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档案保护费（基本运转支出）</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17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主管部门</w:t>
            </w:r>
          </w:p>
        </w:tc>
        <w:tc>
          <w:tcPr>
            <w:tcW w:w="4503"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许昌市档案馆</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实施单位</w:t>
            </w:r>
          </w:p>
        </w:tc>
        <w:tc>
          <w:tcPr>
            <w:tcW w:w="5827"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许昌市档案馆</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172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项目资金（万元）</w:t>
            </w:r>
          </w:p>
        </w:tc>
        <w:tc>
          <w:tcPr>
            <w:tcW w:w="209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4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年初预算数</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全年预算数</w:t>
            </w:r>
          </w:p>
        </w:tc>
        <w:tc>
          <w:tcPr>
            <w:tcW w:w="202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全年执行数</w:t>
            </w:r>
          </w:p>
        </w:tc>
        <w:tc>
          <w:tcPr>
            <w:tcW w:w="88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分值</w:t>
            </w:r>
          </w:p>
        </w:tc>
        <w:tc>
          <w:tcPr>
            <w:tcW w:w="88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执行</w:t>
            </w:r>
            <w:r>
              <w:rPr>
                <w:lang w:val="en-US" w:eastAsia="zh-CN"/>
              </w:rPr>
              <w:t xml:space="preserve">率</w:t>
            </w:r>
            <w:r>
              <w:rPr>
                <w:lang w:val="en-US" w:eastAsia="zh-CN"/>
              </w:rPr>
              <w:t xml:space="preserve"> %</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得分</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172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9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年度资金总额（万元）：</w:t>
            </w:r>
          </w:p>
        </w:tc>
        <w:tc>
          <w:tcPr>
            <w:tcW w:w="24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32</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32</w:t>
            </w:r>
          </w:p>
        </w:tc>
        <w:tc>
          <w:tcPr>
            <w:tcW w:w="202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884" w:type="dxa"/>
            <w:tcBorders>
              <w:top w:val="nil"/>
              <w:left w:val="nil"/>
              <w:bottom w:val="nil"/>
              <w:right w:val="nil"/>
            </w:tcBorders>
            <w:noWrap w:val="0"/>
            <w:vAlign w:val="center"/>
          </w:tcPr>
          <w:p>
            <w:pPr>
              <w:pStyle w:val="Normal_0f3b6ea0-711e-4053-93a0-22aa8260a701"/>
            </w:pPr>
            <w:r>
              <w:rPr>
                <w:lang w:val="en-US" w:eastAsia="zh-CN"/>
              </w:rPr>
              <w:t xml:space="preserve">10</w:t>
            </w:r>
          </w:p>
        </w:tc>
        <w:tc>
          <w:tcPr>
            <w:tcW w:w="88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172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9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政府性预算资金</w:t>
            </w:r>
          </w:p>
        </w:tc>
        <w:tc>
          <w:tcPr>
            <w:tcW w:w="24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32</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32</w:t>
            </w:r>
          </w:p>
        </w:tc>
        <w:tc>
          <w:tcPr>
            <w:tcW w:w="202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88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p>
        </w:tc>
        <w:tc>
          <w:tcPr>
            <w:tcW w:w="88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172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9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财政专户管理资金</w:t>
            </w:r>
          </w:p>
        </w:tc>
        <w:tc>
          <w:tcPr>
            <w:tcW w:w="24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202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88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p>
        </w:tc>
        <w:tc>
          <w:tcPr>
            <w:tcW w:w="88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172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9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单位资金</w:t>
            </w:r>
          </w:p>
        </w:tc>
        <w:tc>
          <w:tcPr>
            <w:tcW w:w="24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202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88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p>
        </w:tc>
        <w:tc>
          <w:tcPr>
            <w:tcW w:w="88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172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资金管理情况</w:t>
            </w:r>
          </w:p>
        </w:tc>
        <w:tc>
          <w:tcPr>
            <w:tcW w:w="209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341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 </w:t>
            </w:r>
            <w:r>
              <w:rPr>
                <w:lang w:val="en-US" w:eastAsia="zh-CN"/>
              </w:rPr>
              <w:t xml:space="preserve">情况说明</w:t>
            </w:r>
          </w:p>
        </w:tc>
        <w:tc>
          <w:tcPr>
            <w:tcW w:w="87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分值</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得分</w:t>
            </w:r>
          </w:p>
        </w:tc>
        <w:tc>
          <w:tcPr>
            <w:tcW w:w="4817"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存在问题和改进措施</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172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9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安排科学性</w:t>
            </w:r>
          </w:p>
        </w:tc>
        <w:tc>
          <w:tcPr>
            <w:tcW w:w="341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按照部门预算编制和资金管理办法的要求，进行项目相关程序。</w:t>
            </w:r>
          </w:p>
        </w:tc>
        <w:tc>
          <w:tcPr>
            <w:tcW w:w="87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5</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5</w:t>
            </w:r>
          </w:p>
        </w:tc>
        <w:tc>
          <w:tcPr>
            <w:tcW w:w="4817"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172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9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拨付合规性</w:t>
            </w:r>
          </w:p>
        </w:tc>
        <w:tc>
          <w:tcPr>
            <w:tcW w:w="341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专项一直未拨付</w:t>
            </w:r>
          </w:p>
        </w:tc>
        <w:tc>
          <w:tcPr>
            <w:tcW w:w="87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5</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4817"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172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9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使用规范性</w:t>
            </w:r>
          </w:p>
        </w:tc>
        <w:tc>
          <w:tcPr>
            <w:tcW w:w="341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未使用专项资金</w:t>
            </w:r>
          </w:p>
        </w:tc>
        <w:tc>
          <w:tcPr>
            <w:tcW w:w="87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5</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4817"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172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9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预算绩效管理情况</w:t>
            </w:r>
          </w:p>
        </w:tc>
        <w:tc>
          <w:tcPr>
            <w:tcW w:w="341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将资金纳入绩效管理，设置绩效目标，开展绩效监控。</w:t>
            </w:r>
          </w:p>
        </w:tc>
        <w:tc>
          <w:tcPr>
            <w:tcW w:w="872"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5</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5</w:t>
            </w:r>
          </w:p>
        </w:tc>
        <w:tc>
          <w:tcPr>
            <w:tcW w:w="4817"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80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年度总体目标</w:t>
            </w:r>
          </w:p>
        </w:tc>
        <w:tc>
          <w:tcPr>
            <w:tcW w:w="543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预期目标</w:t>
            </w:r>
          </w:p>
        </w:tc>
        <w:tc>
          <w:tcPr>
            <w:tcW w:w="7710"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实际完成情况</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30"/>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543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围绕中心大局，聚焦档案收集、整理、保护保管、利用等主责主业，做好档案的收集保管，发挥好爱国主义教育基地、档案安全保管基地、档案利用服务中心、政府公开信息查阅中心、电子档案备份管理中心、档案信息化建设等功能，推动档案馆业务工作专业化、标准化、规范化，不断提高档案安全保管、档案开发利用等的能力和水平。</w:t>
            </w:r>
          </w:p>
        </w:tc>
        <w:tc>
          <w:tcPr>
            <w:tcW w:w="7710"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因财政资金问题，目标部分完成，但当年专项资金未拨付到位，部分未支出。</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绩效指标</w:t>
            </w:r>
          </w:p>
        </w:tc>
        <w:tc>
          <w:tcPr>
            <w:tcW w:w="927"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一级指标</w:t>
            </w:r>
          </w:p>
        </w:tc>
        <w:tc>
          <w:tcPr>
            <w:tcW w:w="108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二级指标</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三级指标</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年度指标值</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实际完成值</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分值</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得分</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偏差</w:t>
            </w:r>
            <w:r>
              <w:rPr>
                <w:lang w:val="en-US" w:eastAsia="zh-CN"/>
              </w:rPr>
              <w:t xml:space="preserve">度</w:t>
            </w:r>
            <w:r>
              <w:rPr>
                <w:lang w:val="en-US" w:eastAsia="zh-CN"/>
              </w:rPr>
              <w:t xml:space="preserve"> %</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偏差原因分析及改进措施</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成本指标</w:t>
            </w:r>
          </w:p>
        </w:tc>
        <w:tc>
          <w:tcPr>
            <w:tcW w:w="108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经济成本指标</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购置防虫药</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2.</w:t>
            </w:r>
            <w:r>
              <w:rPr>
                <w:lang w:val="en-US" w:eastAsia="zh-CN"/>
              </w:rPr>
              <w:t xml:space="preserve">7</w:t>
            </w:r>
            <w:r>
              <w:rPr>
                <w:lang w:val="en-US" w:eastAsia="zh-CN"/>
              </w:rPr>
              <w:t xml:space="preserve">万元</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w:t>
            </w:r>
            <w:r>
              <w:rPr>
                <w:lang w:val="en-US" w:eastAsia="zh-CN"/>
              </w:rPr>
              <w:t xml:space="preserve">7</w:t>
            </w:r>
            <w:r>
              <w:rPr>
                <w:lang w:val="en-US" w:eastAsia="zh-CN"/>
              </w:rPr>
              <w:t xml:space="preserve">万元</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档案设备购置</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7.9</w:t>
            </w:r>
            <w:r>
              <w:rPr>
                <w:lang w:val="en-US" w:eastAsia="zh-CN"/>
              </w:rPr>
              <w:t xml:space="preserve">4</w:t>
            </w:r>
            <w:r>
              <w:rPr>
                <w:lang w:val="en-US" w:eastAsia="zh-CN"/>
              </w:rPr>
              <w:t xml:space="preserve">万元</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r>
              <w:rPr>
                <w:lang w:val="en-US" w:eastAsia="zh-CN"/>
              </w:rPr>
              <w:t xml:space="preserve">万元</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消防器材更换费用</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1</w:t>
            </w:r>
            <w:r>
              <w:rPr>
                <w:lang w:val="en-US" w:eastAsia="zh-CN"/>
              </w:rPr>
              <w:t xml:space="preserve">2</w:t>
            </w:r>
            <w:r>
              <w:rPr>
                <w:lang w:val="en-US" w:eastAsia="zh-CN"/>
              </w:rPr>
              <w:t xml:space="preserve">万元</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11.3</w:t>
            </w:r>
            <w:r>
              <w:rPr>
                <w:lang w:val="en-US" w:eastAsia="zh-CN"/>
              </w:rPr>
              <w:t xml:space="preserve">1</w:t>
            </w:r>
            <w:r>
              <w:rPr>
                <w:lang w:val="en-US" w:eastAsia="zh-CN"/>
              </w:rPr>
              <w:t xml:space="preserve">万元</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档案修复费用</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1</w:t>
            </w:r>
            <w:r>
              <w:rPr>
                <w:lang w:val="en-US" w:eastAsia="zh-CN"/>
              </w:rPr>
              <w:t xml:space="preserve">万元</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r>
              <w:rPr>
                <w:lang w:val="en-US" w:eastAsia="zh-CN"/>
              </w:rPr>
              <w:t xml:space="preserve">万元</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档案文化产品开发</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8.3</w:t>
            </w:r>
            <w:r>
              <w:rPr>
                <w:lang w:val="en-US" w:eastAsia="zh-CN"/>
              </w:rPr>
              <w:t xml:space="preserve">6</w:t>
            </w:r>
            <w:r>
              <w:rPr>
                <w:lang w:val="en-US" w:eastAsia="zh-CN"/>
              </w:rPr>
              <w:t xml:space="preserve">万元</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5</w:t>
            </w:r>
            <w:r>
              <w:rPr>
                <w:lang w:val="en-US" w:eastAsia="zh-CN"/>
              </w:rPr>
              <w:t xml:space="preserve">万元</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社会成本指标</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生态环境成本指标</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产出指标</w:t>
            </w:r>
          </w:p>
        </w:tc>
        <w:tc>
          <w:tcPr>
            <w:tcW w:w="108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数量指标</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购置防虫药数量</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2</w:t>
            </w:r>
            <w:r>
              <w:rPr>
                <w:lang w:val="en-US" w:eastAsia="zh-CN"/>
              </w:rPr>
              <w:t xml:space="preserve">0</w:t>
            </w:r>
            <w:r>
              <w:rPr>
                <w:lang w:val="en-US" w:eastAsia="zh-CN"/>
              </w:rPr>
              <w:t xml:space="preserve">箱</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w:t>
            </w:r>
            <w:r>
              <w:rPr>
                <w:lang w:val="en-US" w:eastAsia="zh-CN"/>
              </w:rPr>
              <w:t xml:space="preserve">0</w:t>
            </w:r>
            <w:r>
              <w:rPr>
                <w:lang w:val="en-US" w:eastAsia="zh-CN"/>
              </w:rPr>
              <w:t xml:space="preserve">箱</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消防器材更换数量</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r>
              <w:rPr>
                <w:lang w:val="en-US" w:eastAsia="zh-CN"/>
              </w:rPr>
              <w:t xml:space="preserve">批</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r>
              <w:rPr>
                <w:lang w:val="en-US" w:eastAsia="zh-CN"/>
              </w:rPr>
              <w:t xml:space="preserve">批</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档案修复数量</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10</w:t>
            </w:r>
            <w:r>
              <w:rPr>
                <w:lang w:val="en-US" w:eastAsia="zh-CN"/>
              </w:rPr>
              <w:t xml:space="preserve">0</w:t>
            </w:r>
            <w:r>
              <w:rPr>
                <w:lang w:val="en-US" w:eastAsia="zh-CN"/>
              </w:rPr>
              <w:t xml:space="preserve">页</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r>
              <w:rPr>
                <w:lang w:val="en-US" w:eastAsia="zh-CN"/>
              </w:rPr>
              <w:t xml:space="preserve">页</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资金未到位。</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档案文化产品开发数量</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8</w:t>
            </w:r>
            <w:r>
              <w:rPr>
                <w:lang w:val="en-US" w:eastAsia="zh-CN"/>
              </w:rPr>
              <w:t xml:space="preserve">0</w:t>
            </w:r>
            <w:r>
              <w:rPr>
                <w:lang w:val="en-US" w:eastAsia="zh-CN"/>
              </w:rPr>
              <w:t xml:space="preserve">套</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9</w:t>
            </w:r>
            <w:r>
              <w:rPr>
                <w:lang w:val="en-US" w:eastAsia="zh-CN"/>
              </w:rPr>
              <w:t xml:space="preserve">0</w:t>
            </w:r>
            <w:r>
              <w:rPr>
                <w:lang w:val="en-US" w:eastAsia="zh-CN"/>
              </w:rPr>
              <w:t xml:space="preserve">套</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档案设备购置数量</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1</w:t>
            </w:r>
            <w:r>
              <w:rPr>
                <w:lang w:val="en-US" w:eastAsia="zh-CN"/>
              </w:rPr>
              <w:t xml:space="preserve">批</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r>
              <w:rPr>
                <w:lang w:val="en-US" w:eastAsia="zh-CN"/>
              </w:rPr>
              <w:t xml:space="preserve">批</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资金未到位。</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质量指标</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档案设备购置合格率</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资金未到位。</w:t>
            </w: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购置防虫药验收合格率</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消防器材更换合格率</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档案修复合格率</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档案文化产品开发合格率</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时效指标</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购置防虫药及时性</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1</w:t>
            </w:r>
            <w:r>
              <w:rPr>
                <w:lang w:val="en-US" w:eastAsia="zh-CN"/>
              </w:rPr>
              <w:t xml:space="preserve">0</w:t>
            </w:r>
            <w:r>
              <w:rPr>
                <w:lang w:val="en-US" w:eastAsia="zh-CN"/>
              </w:rPr>
              <w:t xml:space="preserve">月</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r>
              <w:rPr>
                <w:lang w:val="en-US" w:eastAsia="zh-CN"/>
              </w:rPr>
              <w:t xml:space="preserve">0</w:t>
            </w:r>
            <w:r>
              <w:rPr>
                <w:lang w:val="en-US" w:eastAsia="zh-CN"/>
              </w:rPr>
              <w:t xml:space="preserve">月</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消防器材更换及时性</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1</w:t>
            </w:r>
            <w:r>
              <w:rPr>
                <w:lang w:val="en-US" w:eastAsia="zh-CN"/>
              </w:rPr>
              <w:t xml:space="preserve">2</w:t>
            </w:r>
            <w:r>
              <w:rPr>
                <w:lang w:val="en-US" w:eastAsia="zh-CN"/>
              </w:rPr>
              <w:t xml:space="preserve">月</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r>
              <w:rPr>
                <w:lang w:val="en-US" w:eastAsia="zh-CN"/>
              </w:rPr>
              <w:t xml:space="preserve">1</w:t>
            </w:r>
            <w:r>
              <w:rPr>
                <w:lang w:val="en-US" w:eastAsia="zh-CN"/>
              </w:rPr>
              <w:t xml:space="preserve">月</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档案文化产品开发及时性</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1</w:t>
            </w:r>
            <w:r>
              <w:rPr>
                <w:lang w:val="en-US" w:eastAsia="zh-CN"/>
              </w:rPr>
              <w:t xml:space="preserve">2</w:t>
            </w:r>
            <w:r>
              <w:rPr>
                <w:lang w:val="en-US" w:eastAsia="zh-CN"/>
              </w:rPr>
              <w:t xml:space="preserve">月</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r>
              <w:rPr>
                <w:lang w:val="en-US" w:eastAsia="zh-CN"/>
              </w:rPr>
              <w:t xml:space="preserve">1</w:t>
            </w:r>
            <w:r>
              <w:rPr>
                <w:lang w:val="en-US" w:eastAsia="zh-CN"/>
              </w:rPr>
              <w:t xml:space="preserve">月</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3</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档案修复及时性</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1</w:t>
            </w:r>
            <w:r>
              <w:rPr>
                <w:lang w:val="en-US" w:eastAsia="zh-CN"/>
              </w:rPr>
              <w:t xml:space="preserve">1</w:t>
            </w:r>
            <w:r>
              <w:rPr>
                <w:lang w:val="en-US" w:eastAsia="zh-CN"/>
              </w:rPr>
              <w:t xml:space="preserve">月</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r>
              <w:rPr>
                <w:lang w:val="en-US" w:eastAsia="zh-CN"/>
              </w:rPr>
              <w:t xml:space="preserve">1</w:t>
            </w:r>
            <w:r>
              <w:rPr>
                <w:lang w:val="en-US" w:eastAsia="zh-CN"/>
              </w:rPr>
              <w:t xml:space="preserve">月</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档案设备购置及时性</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1</w:t>
            </w:r>
            <w:r>
              <w:rPr>
                <w:lang w:val="en-US" w:eastAsia="zh-CN"/>
              </w:rPr>
              <w:t xml:space="preserve">0</w:t>
            </w:r>
            <w:r>
              <w:rPr>
                <w:lang w:val="en-US" w:eastAsia="zh-CN"/>
              </w:rPr>
              <w:t xml:space="preserve">月</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w:t>
            </w:r>
            <w:r>
              <w:rPr>
                <w:lang w:val="en-US" w:eastAsia="zh-CN"/>
              </w:rPr>
              <w:t xml:space="preserve">月</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效益指标</w:t>
            </w:r>
          </w:p>
        </w:tc>
        <w:tc>
          <w:tcPr>
            <w:tcW w:w="108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经济效益指标</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2"/>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社会效益指标</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提高档案利用者查阅利用提高查准率、查全率</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提高</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25</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25</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8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生态效益指标</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2"/>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927"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满意度指标</w:t>
            </w:r>
          </w:p>
        </w:tc>
        <w:tc>
          <w:tcPr>
            <w:tcW w:w="108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服务对象满意度指标</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民众满意度</w:t>
            </w:r>
          </w:p>
        </w:tc>
        <w:tc>
          <w:tcPr>
            <w:tcW w:w="1534"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w:t>
            </w:r>
            <w:r>
              <w:rPr>
                <w:lang w:val="en-US" w:eastAsia="zh-CN"/>
              </w:rPr>
              <w:t xml:space="preserve">90%</w:t>
            </w:r>
          </w:p>
        </w:tc>
        <w:tc>
          <w:tcPr>
            <w:tcW w:w="18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95%</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5</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5</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0.00%</w:t>
            </w: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jc w:val="both"/>
              <w:rPr>
                <w:rFonts w:hint="eastAsia"/>
              </w:rPr>
            </w:pPr>
          </w:p>
        </w:tc>
      </w:tr>
      <w:tr>
        <w:tblPrEx>
          <w:tblW w:w="1394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7"/>
        </w:trPr>
        <w:tc>
          <w:tcPr>
            <w:tcW w:w="80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7313"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总分</w:t>
            </w:r>
          </w:p>
        </w:tc>
        <w:tc>
          <w:tcPr>
            <w:tcW w:w="1010"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100</w:t>
            </w:r>
          </w:p>
        </w:tc>
        <w:tc>
          <w:tcPr>
            <w:tcW w:w="1013"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pPr>
            <w:r>
              <w:rPr>
                <w:lang w:val="en-US" w:eastAsia="zh-CN"/>
              </w:rPr>
              <w:t xml:space="preserve">77</w:t>
            </w:r>
          </w:p>
        </w:tc>
        <w:tc>
          <w:tcPr>
            <w:tcW w:w="176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c>
          <w:tcPr>
            <w:tcW w:w="2036" w:type="dxa"/>
            <w:tcBorders>
              <w:top w:val="single" w:sz="4" w:space="0" w:color="000000"/>
              <w:left w:val="single" w:sz="4" w:space="0" w:color="000000"/>
              <w:bottom w:val="single" w:sz="4" w:space="0" w:color="000000"/>
              <w:right w:val="single" w:sz="4" w:space="0" w:color="000000"/>
            </w:tcBorders>
            <w:noWrap w:val="0"/>
            <w:vAlign w:val="center"/>
          </w:tcPr>
          <w:p>
            <w:pPr>
              <w:pStyle w:val="Normal_0f3b6ea0-711e-4053-93a0-22aa8260a701"/>
              <w:rPr>
                <w:rFonts w:hint="eastAsia"/>
              </w:rPr>
            </w:pPr>
          </w:p>
        </w:tc>
      </w:tr>
    </w:tbl>
    <w:p>
      <w:pPr>
        <w:pStyle w:val="Normal_0f3b6ea0-711e-4053-93a0-22aa8260a701"/>
        <w:sectPr>
          <w:pgSz w:w="16838" w:h="11906" w:orient="landscape"/>
          <w:pgMar w:top="1800" w:right="1440" w:bottom="1800" w:left="1440" w:header="720" w:footer="720"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71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0f3b6ea0-711e-4053-93a0-22aa8260a701">
    <w:name w:val="Normal_0f3b6ea0-711e-4053-93a0-22aa8260a701"/>
    <w:qFormat/>
    <w:pPr>
      <w:widowControl w:val="0"/>
      <w:suppressAutoHyphens/>
      <w:bidi w:val="0"/>
      <w:jc w:val="both"/>
    </w:pPr>
    <w:rPr>
      <w:rFonts w:ascii="Calibri" w:eastAsia="宋体" w:hAnsi="Calibri" w:cs="Times New Roman"/>
      <w:color w:val="auto"/>
      <w:kern w:val="2"/>
      <w:sz w:val="21"/>
      <w:szCs w:val="24"/>
      <w:lang w:val="en-US" w:eastAsia="zh-CN" w:bidi="ar-SA"/>
    </w:rPr>
  </w:style>
  <w:style w:type="table" w:styleId="NormalTable0">
    <w:name w:val="普通表格"/>
    <w:next w:val="NormalTable"/>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2024-09-14T07:11:32Z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44</Pages>
  <Words>6691</Words>
  <Characters>19222</Characters>
  <Application>WPS Office_12.1.0.18240_F1E327BC-269C-435d-A152-05C5408002CA</Application>
  <DocSecurity>0</DocSecurity>
  <Lines>1</Lines>
  <Paragraphs>1</Paragraphs>
  <CharactersWithSpaces>19464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2024-09-14T07:11:32Z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