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许昌市机关事务中心后勤二处单位决算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许昌市机关事务中心后勤二处概况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许昌市机关事务中心后勤二处概况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许昌市机关事务中心后勤二处的主要职能是对文博馆、创业服务中心的公共设施设备和基础设施进行管理，维护相关场所的安全，对消防、保洁、绿化进行管理，为机关提供后勤保障服务。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许昌市机关事务中心后勤二处内设机构7个,包括：办公室、运维科、膳食科、保卫科、综合科、财务科、房产科。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从决算单位构成看，许昌市机关事务中心后勤二处单位决算包括：本级决算（1个）。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许昌市机关事务中心后勤二处</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单位：许昌市机关事务中心后勤二处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2,633.39</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2,681.89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27.88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2.30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36.02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2,633.39</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2,757.90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124.51</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2,757.90</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2,757.90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单位：许昌市机关事务中心后勤二处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2,633.39</w:t>
            </w:r>
          </w:p>
        </w:tc>
        <w:tc>
          <w:tcPr>
            <w:tcW w:w="1440" w:type="dxa"/>
            <w:vAlign w:val="center"/>
          </w:tcPr>
          <w:p>
            <w:pPr>
              <w:jc w:val="right"/>
            </w:pPr>
            <w:r>
              <w:rPr>
                <w:rFonts w:ascii="宋体" w:hAnsi="宋体" w:eastAsia="宋体" w:cs="宋体"/>
                <w:b/>
                <w:i w:val="0"/>
                <w:color w:val="000000"/>
                <w:sz w:val="17"/>
              </w:rPr>
              <w:t>2,633.39</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2,557.39</w:t>
            </w:r>
          </w:p>
        </w:tc>
        <w:tc>
          <w:tcPr>
            <w:tcW w:w="1440" w:type="dxa"/>
            <w:vAlign w:val="center"/>
          </w:tcPr>
          <w:p>
            <w:pPr>
              <w:jc w:val="right"/>
            </w:pPr>
            <w:r>
              <w:rPr>
                <w:rFonts w:ascii="宋体" w:hAnsi="宋体" w:eastAsia="宋体" w:cs="宋体"/>
                <w:b w:val="0"/>
                <w:i w:val="0"/>
                <w:color w:val="000000"/>
                <w:sz w:val="17"/>
              </w:rPr>
              <w:t>2,557.39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13.95</w:t>
            </w:r>
          </w:p>
        </w:tc>
        <w:tc>
          <w:tcPr>
            <w:tcW w:w="1440" w:type="dxa"/>
            <w:vAlign w:val="center"/>
          </w:tcPr>
          <w:p>
            <w:pPr>
              <w:jc w:val="right"/>
            </w:pPr>
            <w:r>
              <w:rPr>
                <w:rFonts w:ascii="宋体" w:hAnsi="宋体" w:eastAsia="宋体" w:cs="宋体"/>
                <w:b w:val="0"/>
                <w:i w:val="0"/>
                <w:color w:val="000000"/>
                <w:sz w:val="17"/>
              </w:rPr>
              <w:t>13.95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2010103</w:t>
            </w:r>
          </w:p>
        </w:tc>
        <w:tc>
          <w:tcPr>
            <w:tcW w:w="3140" w:type="dxa"/>
            <w:vAlign w:val="center"/>
          </w:tcPr>
          <w:p>
            <w:pPr>
              <w:jc w:val="left"/>
            </w:pPr>
            <w:r>
              <w:rPr>
                <w:rFonts w:ascii="宋体" w:hAnsi="宋体" w:eastAsia="宋体" w:cs="宋体"/>
                <w:b w:val="0"/>
                <w:i w:val="0"/>
                <w:color w:val="000000"/>
                <w:sz w:val="17"/>
              </w:rPr>
              <w:t>机关服务</w:t>
            </w:r>
          </w:p>
        </w:tc>
        <w:tc>
          <w:tcPr>
            <w:tcW w:w="1440" w:type="dxa"/>
            <w:vAlign w:val="center"/>
          </w:tcPr>
          <w:p>
            <w:pPr>
              <w:jc w:val="right"/>
            </w:pPr>
            <w:r>
              <w:rPr>
                <w:rFonts w:ascii="宋体" w:hAnsi="宋体" w:eastAsia="宋体" w:cs="宋体"/>
                <w:b w:val="0"/>
                <w:i w:val="0"/>
                <w:color w:val="000000"/>
                <w:sz w:val="17"/>
              </w:rPr>
              <w:t>13.95</w:t>
            </w:r>
          </w:p>
        </w:tc>
        <w:tc>
          <w:tcPr>
            <w:tcW w:w="1440" w:type="dxa"/>
            <w:vAlign w:val="center"/>
          </w:tcPr>
          <w:p>
            <w:pPr>
              <w:jc w:val="right"/>
            </w:pPr>
            <w:r>
              <w:rPr>
                <w:rFonts w:ascii="宋体" w:hAnsi="宋体" w:eastAsia="宋体" w:cs="宋体"/>
                <w:b w:val="0"/>
                <w:i w:val="0"/>
                <w:color w:val="000000"/>
                <w:sz w:val="17"/>
              </w:rPr>
              <w:t>13.95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2,540.78</w:t>
            </w:r>
          </w:p>
        </w:tc>
        <w:tc>
          <w:tcPr>
            <w:tcW w:w="1440" w:type="dxa"/>
            <w:vAlign w:val="center"/>
          </w:tcPr>
          <w:p>
            <w:pPr>
              <w:jc w:val="right"/>
            </w:pPr>
            <w:r>
              <w:rPr>
                <w:rFonts w:ascii="宋体" w:hAnsi="宋体" w:eastAsia="宋体" w:cs="宋体"/>
                <w:b w:val="0"/>
                <w:i w:val="0"/>
                <w:color w:val="000000"/>
                <w:sz w:val="17"/>
              </w:rPr>
              <w:t>2,540.78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2,540.78</w:t>
            </w:r>
          </w:p>
        </w:tc>
        <w:tc>
          <w:tcPr>
            <w:tcW w:w="1440" w:type="dxa"/>
            <w:vAlign w:val="center"/>
          </w:tcPr>
          <w:p>
            <w:pPr>
              <w:jc w:val="right"/>
            </w:pPr>
            <w:r>
              <w:rPr>
                <w:rFonts w:ascii="宋体" w:hAnsi="宋体" w:eastAsia="宋体" w:cs="宋体"/>
                <w:b w:val="0"/>
                <w:i w:val="0"/>
                <w:color w:val="000000"/>
                <w:sz w:val="17"/>
              </w:rPr>
              <w:t>2,540.78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2.66</w:t>
            </w:r>
          </w:p>
        </w:tc>
        <w:tc>
          <w:tcPr>
            <w:tcW w:w="1440" w:type="dxa"/>
            <w:vAlign w:val="center"/>
          </w:tcPr>
          <w:p>
            <w:pPr>
              <w:jc w:val="right"/>
            </w:pPr>
            <w:r>
              <w:rPr>
                <w:rFonts w:ascii="宋体" w:hAnsi="宋体" w:eastAsia="宋体" w:cs="宋体"/>
                <w:b w:val="0"/>
                <w:i w:val="0"/>
                <w:color w:val="000000"/>
                <w:sz w:val="17"/>
              </w:rPr>
              <w:t>2.66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2.66</w:t>
            </w:r>
          </w:p>
        </w:tc>
        <w:tc>
          <w:tcPr>
            <w:tcW w:w="1440" w:type="dxa"/>
            <w:vAlign w:val="center"/>
          </w:tcPr>
          <w:p>
            <w:pPr>
              <w:jc w:val="right"/>
            </w:pPr>
            <w:r>
              <w:rPr>
                <w:rFonts w:ascii="宋体" w:hAnsi="宋体" w:eastAsia="宋体" w:cs="宋体"/>
                <w:b w:val="0"/>
                <w:i w:val="0"/>
                <w:color w:val="000000"/>
                <w:sz w:val="17"/>
              </w:rPr>
              <w:t>2.66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27.88</w:t>
            </w:r>
          </w:p>
        </w:tc>
        <w:tc>
          <w:tcPr>
            <w:tcW w:w="1440" w:type="dxa"/>
            <w:vAlign w:val="center"/>
          </w:tcPr>
          <w:p>
            <w:pPr>
              <w:jc w:val="right"/>
            </w:pPr>
            <w:r>
              <w:rPr>
                <w:rFonts w:ascii="宋体" w:hAnsi="宋体" w:eastAsia="宋体" w:cs="宋体"/>
                <w:b w:val="0"/>
                <w:i w:val="0"/>
                <w:color w:val="000000"/>
                <w:sz w:val="17"/>
              </w:rPr>
              <w:t>27.88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23.84</w:t>
            </w:r>
          </w:p>
        </w:tc>
        <w:tc>
          <w:tcPr>
            <w:tcW w:w="1440" w:type="dxa"/>
            <w:vAlign w:val="center"/>
          </w:tcPr>
          <w:p>
            <w:pPr>
              <w:jc w:val="right"/>
            </w:pPr>
            <w:r>
              <w:rPr>
                <w:rFonts w:ascii="宋体" w:hAnsi="宋体" w:eastAsia="宋体" w:cs="宋体"/>
                <w:b w:val="0"/>
                <w:i w:val="0"/>
                <w:color w:val="000000"/>
                <w:sz w:val="17"/>
              </w:rPr>
              <w:t>23.84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20.04</w:t>
            </w:r>
          </w:p>
        </w:tc>
        <w:tc>
          <w:tcPr>
            <w:tcW w:w="1440" w:type="dxa"/>
            <w:vAlign w:val="center"/>
          </w:tcPr>
          <w:p>
            <w:pPr>
              <w:jc w:val="right"/>
            </w:pPr>
            <w:r>
              <w:rPr>
                <w:rFonts w:ascii="宋体" w:hAnsi="宋体" w:eastAsia="宋体" w:cs="宋体"/>
                <w:b w:val="0"/>
                <w:i w:val="0"/>
                <w:color w:val="000000"/>
                <w:sz w:val="17"/>
              </w:rPr>
              <w:t>20.04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2080506</w:t>
            </w:r>
          </w:p>
        </w:tc>
        <w:tc>
          <w:tcPr>
            <w:tcW w:w="3140" w:type="dxa"/>
            <w:vAlign w:val="center"/>
          </w:tcPr>
          <w:p>
            <w:pPr>
              <w:jc w:val="left"/>
            </w:pPr>
            <w:r>
              <w:rPr>
                <w:rFonts w:ascii="宋体" w:hAnsi="宋体" w:eastAsia="宋体" w:cs="宋体"/>
                <w:b w:val="0"/>
                <w:i w:val="0"/>
                <w:color w:val="000000"/>
                <w:sz w:val="17"/>
              </w:rPr>
              <w:t>机关事业单位职业年金缴费支出</w:t>
            </w:r>
          </w:p>
        </w:tc>
        <w:tc>
          <w:tcPr>
            <w:tcW w:w="1440" w:type="dxa"/>
            <w:vAlign w:val="center"/>
          </w:tcPr>
          <w:p>
            <w:pPr>
              <w:jc w:val="right"/>
            </w:pPr>
            <w:r>
              <w:rPr>
                <w:rFonts w:ascii="宋体" w:hAnsi="宋体" w:eastAsia="宋体" w:cs="宋体"/>
                <w:b w:val="0"/>
                <w:i w:val="0"/>
                <w:color w:val="000000"/>
                <w:sz w:val="17"/>
              </w:rPr>
              <w:t>1.30</w:t>
            </w:r>
          </w:p>
        </w:tc>
        <w:tc>
          <w:tcPr>
            <w:tcW w:w="1440" w:type="dxa"/>
            <w:vAlign w:val="center"/>
          </w:tcPr>
          <w:p>
            <w:pPr>
              <w:jc w:val="right"/>
            </w:pPr>
            <w:r>
              <w:rPr>
                <w:rFonts w:ascii="宋体" w:hAnsi="宋体" w:eastAsia="宋体" w:cs="宋体"/>
                <w:b w:val="0"/>
                <w:i w:val="0"/>
                <w:color w:val="000000"/>
                <w:sz w:val="17"/>
              </w:rPr>
              <w:t>1.30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4.04</w:t>
            </w:r>
          </w:p>
        </w:tc>
        <w:tc>
          <w:tcPr>
            <w:tcW w:w="1440" w:type="dxa"/>
            <w:vAlign w:val="center"/>
          </w:tcPr>
          <w:p>
            <w:pPr>
              <w:jc w:val="right"/>
            </w:pPr>
            <w:r>
              <w:rPr>
                <w:rFonts w:ascii="宋体" w:hAnsi="宋体" w:eastAsia="宋体" w:cs="宋体"/>
                <w:b w:val="0"/>
                <w:i w:val="0"/>
                <w:color w:val="000000"/>
                <w:sz w:val="17"/>
              </w:rPr>
              <w:t>4.04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4.04</w:t>
            </w:r>
          </w:p>
        </w:tc>
        <w:tc>
          <w:tcPr>
            <w:tcW w:w="1440" w:type="dxa"/>
            <w:vAlign w:val="center"/>
          </w:tcPr>
          <w:p>
            <w:pPr>
              <w:jc w:val="right"/>
            </w:pPr>
            <w:r>
              <w:rPr>
                <w:rFonts w:ascii="宋体" w:hAnsi="宋体" w:eastAsia="宋体" w:cs="宋体"/>
                <w:b w:val="0"/>
                <w:i w:val="0"/>
                <w:color w:val="000000"/>
                <w:sz w:val="17"/>
              </w:rPr>
              <w:t>4.04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21303</w:t>
            </w:r>
          </w:p>
        </w:tc>
        <w:tc>
          <w:tcPr>
            <w:tcW w:w="3140" w:type="dxa"/>
            <w:vAlign w:val="center"/>
          </w:tcPr>
          <w:p>
            <w:pPr>
              <w:jc w:val="left"/>
            </w:pPr>
            <w:r>
              <w:rPr>
                <w:rFonts w:ascii="宋体" w:hAnsi="宋体" w:eastAsia="宋体" w:cs="宋体"/>
                <w:b w:val="0"/>
                <w:i w:val="0"/>
                <w:color w:val="000000"/>
                <w:sz w:val="17"/>
              </w:rPr>
              <w:t>水利</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2130311</w:t>
            </w:r>
          </w:p>
        </w:tc>
        <w:tc>
          <w:tcPr>
            <w:tcW w:w="3140" w:type="dxa"/>
            <w:vAlign w:val="center"/>
          </w:tcPr>
          <w:p>
            <w:pPr>
              <w:jc w:val="left"/>
            </w:pPr>
            <w:r>
              <w:rPr>
                <w:rFonts w:ascii="宋体" w:hAnsi="宋体" w:eastAsia="宋体" w:cs="宋体"/>
                <w:b w:val="0"/>
                <w:i w:val="0"/>
                <w:color w:val="000000"/>
                <w:sz w:val="17"/>
              </w:rPr>
              <w:t>水资源节约管理与保护</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9.80</w:t>
            </w:r>
          </w:p>
        </w:tc>
        <w:tc>
          <w:tcPr>
            <w:tcW w:w="1440" w:type="dxa"/>
            <w:vAlign w:val="center"/>
          </w:tcPr>
          <w:p>
            <w:pPr>
              <w:jc w:val="right"/>
            </w:pPr>
            <w:r>
              <w:rPr>
                <w:rFonts w:ascii="宋体" w:hAnsi="宋体" w:eastAsia="宋体" w:cs="宋体"/>
                <w:b w:val="0"/>
                <w:i w:val="0"/>
                <w:color w:val="000000"/>
                <w:sz w:val="17"/>
              </w:rPr>
              <w:t>9.80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9.80</w:t>
            </w:r>
          </w:p>
        </w:tc>
        <w:tc>
          <w:tcPr>
            <w:tcW w:w="1440" w:type="dxa"/>
            <w:vAlign w:val="center"/>
          </w:tcPr>
          <w:p>
            <w:pPr>
              <w:jc w:val="right"/>
            </w:pPr>
            <w:r>
              <w:rPr>
                <w:rFonts w:ascii="宋体" w:hAnsi="宋体" w:eastAsia="宋体" w:cs="宋体"/>
                <w:b w:val="0"/>
                <w:i w:val="0"/>
                <w:color w:val="000000"/>
                <w:sz w:val="17"/>
              </w:rPr>
              <w:t>9.80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9.80</w:t>
            </w:r>
          </w:p>
        </w:tc>
        <w:tc>
          <w:tcPr>
            <w:tcW w:w="1440" w:type="dxa"/>
            <w:vAlign w:val="center"/>
          </w:tcPr>
          <w:p>
            <w:pPr>
              <w:jc w:val="right"/>
            </w:pPr>
            <w:r>
              <w:rPr>
                <w:rFonts w:ascii="宋体" w:hAnsi="宋体" w:eastAsia="宋体" w:cs="宋体"/>
                <w:b w:val="0"/>
                <w:i w:val="0"/>
                <w:color w:val="000000"/>
                <w:sz w:val="17"/>
              </w:rPr>
              <w:t>9.80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单位：许昌市机关事务中心后勤二处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2,757.90</w:t>
            </w:r>
          </w:p>
        </w:tc>
        <w:tc>
          <w:tcPr>
            <w:tcW w:w="1600" w:type="dxa"/>
            <w:vAlign w:val="center"/>
          </w:tcPr>
          <w:p>
            <w:pPr>
              <w:jc w:val="right"/>
            </w:pPr>
            <w:r>
              <w:rPr>
                <w:rFonts w:ascii="宋体" w:hAnsi="宋体" w:eastAsia="宋体" w:cs="宋体"/>
                <w:b/>
                <w:i w:val="0"/>
                <w:color w:val="000000"/>
                <w:sz w:val="19"/>
              </w:rPr>
              <w:t>600.28</w:t>
            </w:r>
          </w:p>
        </w:tc>
        <w:tc>
          <w:tcPr>
            <w:tcW w:w="1600" w:type="dxa"/>
            <w:vAlign w:val="center"/>
          </w:tcPr>
          <w:p>
            <w:pPr>
              <w:jc w:val="right"/>
            </w:pPr>
            <w:r>
              <w:rPr>
                <w:rFonts w:ascii="宋体" w:hAnsi="宋体" w:eastAsia="宋体" w:cs="宋体"/>
                <w:b/>
                <w:i w:val="0"/>
                <w:color w:val="000000"/>
                <w:sz w:val="19"/>
              </w:rPr>
              <w:t>2,157.61</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2,681.89</w:t>
            </w:r>
          </w:p>
        </w:tc>
        <w:tc>
          <w:tcPr>
            <w:tcW w:w="1600" w:type="dxa"/>
            <w:vAlign w:val="center"/>
          </w:tcPr>
          <w:p>
            <w:pPr>
              <w:jc w:val="right"/>
            </w:pPr>
            <w:r>
              <w:rPr>
                <w:rFonts w:ascii="宋体" w:hAnsi="宋体" w:eastAsia="宋体" w:cs="宋体"/>
                <w:b w:val="0"/>
                <w:i w:val="0"/>
                <w:color w:val="000000"/>
                <w:sz w:val="19"/>
              </w:rPr>
              <w:t>560.30</w:t>
            </w:r>
          </w:p>
        </w:tc>
        <w:tc>
          <w:tcPr>
            <w:tcW w:w="1600" w:type="dxa"/>
            <w:vAlign w:val="center"/>
          </w:tcPr>
          <w:p>
            <w:pPr>
              <w:jc w:val="right"/>
            </w:pPr>
            <w:r>
              <w:rPr>
                <w:rFonts w:ascii="宋体" w:hAnsi="宋体" w:eastAsia="宋体" w:cs="宋体"/>
                <w:b w:val="0"/>
                <w:i w:val="0"/>
                <w:color w:val="000000"/>
                <w:sz w:val="19"/>
              </w:rPr>
              <w:t>2,121.59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13.95</w:t>
            </w:r>
          </w:p>
        </w:tc>
        <w:tc>
          <w:tcPr>
            <w:tcW w:w="1600" w:type="dxa"/>
            <w:vAlign w:val="center"/>
          </w:tcPr>
          <w:p>
            <w:pPr>
              <w:jc w:val="right"/>
            </w:pPr>
            <w:r>
              <w:rPr>
                <w:rFonts w:ascii="宋体" w:hAnsi="宋体" w:eastAsia="宋体" w:cs="宋体"/>
                <w:b w:val="0"/>
                <w:i w:val="0"/>
                <w:color w:val="000000"/>
                <w:sz w:val="19"/>
              </w:rPr>
              <w:t>13.95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2010103</w:t>
            </w:r>
          </w:p>
        </w:tc>
        <w:tc>
          <w:tcPr>
            <w:tcW w:w="3480" w:type="dxa"/>
            <w:vAlign w:val="center"/>
          </w:tcPr>
          <w:p>
            <w:pPr>
              <w:jc w:val="left"/>
            </w:pPr>
            <w:r>
              <w:rPr>
                <w:rFonts w:ascii="宋体" w:hAnsi="宋体" w:eastAsia="宋体" w:cs="宋体"/>
                <w:b w:val="0"/>
                <w:i w:val="0"/>
                <w:color w:val="000000"/>
                <w:sz w:val="19"/>
              </w:rPr>
              <w:t>机关服务</w:t>
            </w:r>
          </w:p>
        </w:tc>
        <w:tc>
          <w:tcPr>
            <w:tcW w:w="1600" w:type="dxa"/>
            <w:vAlign w:val="center"/>
          </w:tcPr>
          <w:p>
            <w:pPr>
              <w:jc w:val="right"/>
            </w:pPr>
            <w:r>
              <w:rPr>
                <w:rFonts w:ascii="宋体" w:hAnsi="宋体" w:eastAsia="宋体" w:cs="宋体"/>
                <w:b w:val="0"/>
                <w:i w:val="0"/>
                <w:color w:val="000000"/>
                <w:sz w:val="19"/>
              </w:rPr>
              <w:t>13.95</w:t>
            </w:r>
          </w:p>
        </w:tc>
        <w:tc>
          <w:tcPr>
            <w:tcW w:w="1600" w:type="dxa"/>
            <w:vAlign w:val="center"/>
          </w:tcPr>
          <w:p>
            <w:pPr>
              <w:jc w:val="right"/>
            </w:pPr>
            <w:r>
              <w:rPr>
                <w:rFonts w:ascii="宋体" w:hAnsi="宋体" w:eastAsia="宋体" w:cs="宋体"/>
                <w:b w:val="0"/>
                <w:i w:val="0"/>
                <w:color w:val="000000"/>
                <w:sz w:val="19"/>
              </w:rPr>
              <w:t>13.95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2,665.28</w:t>
            </w:r>
          </w:p>
        </w:tc>
        <w:tc>
          <w:tcPr>
            <w:tcW w:w="1600" w:type="dxa"/>
            <w:vAlign w:val="center"/>
          </w:tcPr>
          <w:p>
            <w:pPr>
              <w:jc w:val="right"/>
            </w:pPr>
            <w:r>
              <w:rPr>
                <w:rFonts w:ascii="宋体" w:hAnsi="宋体" w:eastAsia="宋体" w:cs="宋体"/>
                <w:b w:val="0"/>
                <w:i w:val="0"/>
                <w:color w:val="000000"/>
                <w:sz w:val="19"/>
              </w:rPr>
              <w:t>543.69</w:t>
            </w:r>
          </w:p>
        </w:tc>
        <w:tc>
          <w:tcPr>
            <w:tcW w:w="1600" w:type="dxa"/>
            <w:vAlign w:val="center"/>
          </w:tcPr>
          <w:p>
            <w:pPr>
              <w:jc w:val="right"/>
            </w:pPr>
            <w:r>
              <w:rPr>
                <w:rFonts w:ascii="宋体" w:hAnsi="宋体" w:eastAsia="宋体" w:cs="宋体"/>
                <w:b w:val="0"/>
                <w:i w:val="0"/>
                <w:color w:val="000000"/>
                <w:sz w:val="19"/>
              </w:rPr>
              <w:t>2,121.59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2,665.28</w:t>
            </w:r>
          </w:p>
        </w:tc>
        <w:tc>
          <w:tcPr>
            <w:tcW w:w="1600" w:type="dxa"/>
            <w:vAlign w:val="center"/>
          </w:tcPr>
          <w:p>
            <w:pPr>
              <w:jc w:val="right"/>
            </w:pPr>
            <w:r>
              <w:rPr>
                <w:rFonts w:ascii="宋体" w:hAnsi="宋体" w:eastAsia="宋体" w:cs="宋体"/>
                <w:b w:val="0"/>
                <w:i w:val="0"/>
                <w:color w:val="000000"/>
                <w:sz w:val="19"/>
              </w:rPr>
              <w:t>543.69</w:t>
            </w:r>
          </w:p>
        </w:tc>
        <w:tc>
          <w:tcPr>
            <w:tcW w:w="1600" w:type="dxa"/>
            <w:vAlign w:val="center"/>
          </w:tcPr>
          <w:p>
            <w:pPr>
              <w:jc w:val="right"/>
            </w:pPr>
            <w:r>
              <w:rPr>
                <w:rFonts w:ascii="宋体" w:hAnsi="宋体" w:eastAsia="宋体" w:cs="宋体"/>
                <w:b w:val="0"/>
                <w:i w:val="0"/>
                <w:color w:val="000000"/>
                <w:sz w:val="19"/>
              </w:rPr>
              <w:t>2,121.59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2.66</w:t>
            </w:r>
          </w:p>
        </w:tc>
        <w:tc>
          <w:tcPr>
            <w:tcW w:w="1600" w:type="dxa"/>
            <w:vAlign w:val="center"/>
          </w:tcPr>
          <w:p>
            <w:pPr>
              <w:jc w:val="right"/>
            </w:pPr>
            <w:r>
              <w:rPr>
                <w:rFonts w:ascii="宋体" w:hAnsi="宋体" w:eastAsia="宋体" w:cs="宋体"/>
                <w:b w:val="0"/>
                <w:i w:val="0"/>
                <w:color w:val="000000"/>
                <w:sz w:val="19"/>
              </w:rPr>
              <w:t>2.66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2.66</w:t>
            </w:r>
          </w:p>
        </w:tc>
        <w:tc>
          <w:tcPr>
            <w:tcW w:w="1600" w:type="dxa"/>
            <w:vAlign w:val="center"/>
          </w:tcPr>
          <w:p>
            <w:pPr>
              <w:jc w:val="right"/>
            </w:pPr>
            <w:r>
              <w:rPr>
                <w:rFonts w:ascii="宋体" w:hAnsi="宋体" w:eastAsia="宋体" w:cs="宋体"/>
                <w:b w:val="0"/>
                <w:i w:val="0"/>
                <w:color w:val="000000"/>
                <w:sz w:val="19"/>
              </w:rPr>
              <w:t>2.66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27.88</w:t>
            </w:r>
          </w:p>
        </w:tc>
        <w:tc>
          <w:tcPr>
            <w:tcW w:w="1600" w:type="dxa"/>
            <w:vAlign w:val="center"/>
          </w:tcPr>
          <w:p>
            <w:pPr>
              <w:jc w:val="right"/>
            </w:pPr>
            <w:r>
              <w:rPr>
                <w:rFonts w:ascii="宋体" w:hAnsi="宋体" w:eastAsia="宋体" w:cs="宋体"/>
                <w:b w:val="0"/>
                <w:i w:val="0"/>
                <w:color w:val="000000"/>
                <w:sz w:val="19"/>
              </w:rPr>
              <w:t>27.88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23.84</w:t>
            </w:r>
          </w:p>
        </w:tc>
        <w:tc>
          <w:tcPr>
            <w:tcW w:w="1600" w:type="dxa"/>
            <w:vAlign w:val="center"/>
          </w:tcPr>
          <w:p>
            <w:pPr>
              <w:jc w:val="right"/>
            </w:pPr>
            <w:r>
              <w:rPr>
                <w:rFonts w:ascii="宋体" w:hAnsi="宋体" w:eastAsia="宋体" w:cs="宋体"/>
                <w:b w:val="0"/>
                <w:i w:val="0"/>
                <w:color w:val="000000"/>
                <w:sz w:val="19"/>
              </w:rPr>
              <w:t>23.84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20.04</w:t>
            </w:r>
          </w:p>
        </w:tc>
        <w:tc>
          <w:tcPr>
            <w:tcW w:w="1600" w:type="dxa"/>
            <w:vAlign w:val="center"/>
          </w:tcPr>
          <w:p>
            <w:pPr>
              <w:jc w:val="right"/>
            </w:pPr>
            <w:r>
              <w:rPr>
                <w:rFonts w:ascii="宋体" w:hAnsi="宋体" w:eastAsia="宋体" w:cs="宋体"/>
                <w:b w:val="0"/>
                <w:i w:val="0"/>
                <w:color w:val="000000"/>
                <w:sz w:val="19"/>
              </w:rPr>
              <w:t>20.04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2080506</w:t>
            </w:r>
          </w:p>
        </w:tc>
        <w:tc>
          <w:tcPr>
            <w:tcW w:w="3480" w:type="dxa"/>
            <w:vAlign w:val="center"/>
          </w:tcPr>
          <w:p>
            <w:pPr>
              <w:jc w:val="left"/>
            </w:pPr>
            <w:r>
              <w:rPr>
                <w:rFonts w:ascii="宋体" w:hAnsi="宋体" w:eastAsia="宋体" w:cs="宋体"/>
                <w:b w:val="0"/>
                <w:i w:val="0"/>
                <w:color w:val="000000"/>
                <w:sz w:val="19"/>
              </w:rPr>
              <w:t>机关事业单位职业年金缴费支出</w:t>
            </w:r>
          </w:p>
        </w:tc>
        <w:tc>
          <w:tcPr>
            <w:tcW w:w="1600" w:type="dxa"/>
            <w:vAlign w:val="center"/>
          </w:tcPr>
          <w:p>
            <w:pPr>
              <w:jc w:val="right"/>
            </w:pPr>
            <w:r>
              <w:rPr>
                <w:rFonts w:ascii="宋体" w:hAnsi="宋体" w:eastAsia="宋体" w:cs="宋体"/>
                <w:b w:val="0"/>
                <w:i w:val="0"/>
                <w:color w:val="000000"/>
                <w:sz w:val="19"/>
              </w:rPr>
              <w:t>1.30</w:t>
            </w:r>
          </w:p>
        </w:tc>
        <w:tc>
          <w:tcPr>
            <w:tcW w:w="1600" w:type="dxa"/>
            <w:vAlign w:val="center"/>
          </w:tcPr>
          <w:p>
            <w:pPr>
              <w:jc w:val="right"/>
            </w:pPr>
            <w:r>
              <w:rPr>
                <w:rFonts w:ascii="宋体" w:hAnsi="宋体" w:eastAsia="宋体" w:cs="宋体"/>
                <w:b w:val="0"/>
                <w:i w:val="0"/>
                <w:color w:val="000000"/>
                <w:sz w:val="19"/>
              </w:rPr>
              <w:t>1.30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4.04</w:t>
            </w:r>
          </w:p>
        </w:tc>
        <w:tc>
          <w:tcPr>
            <w:tcW w:w="1600" w:type="dxa"/>
            <w:vAlign w:val="center"/>
          </w:tcPr>
          <w:p>
            <w:pPr>
              <w:jc w:val="right"/>
            </w:pPr>
            <w:r>
              <w:rPr>
                <w:rFonts w:ascii="宋体" w:hAnsi="宋体" w:eastAsia="宋体" w:cs="宋体"/>
                <w:b w:val="0"/>
                <w:i w:val="0"/>
                <w:color w:val="000000"/>
                <w:sz w:val="19"/>
              </w:rPr>
              <w:t>4.04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4.04</w:t>
            </w:r>
          </w:p>
        </w:tc>
        <w:tc>
          <w:tcPr>
            <w:tcW w:w="1600" w:type="dxa"/>
            <w:vAlign w:val="center"/>
          </w:tcPr>
          <w:p>
            <w:pPr>
              <w:jc w:val="right"/>
            </w:pPr>
            <w:r>
              <w:rPr>
                <w:rFonts w:ascii="宋体" w:hAnsi="宋体" w:eastAsia="宋体" w:cs="宋体"/>
                <w:b w:val="0"/>
                <w:i w:val="0"/>
                <w:color w:val="000000"/>
                <w:sz w:val="19"/>
              </w:rPr>
              <w:t>4.04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21303</w:t>
            </w:r>
          </w:p>
        </w:tc>
        <w:tc>
          <w:tcPr>
            <w:tcW w:w="3480" w:type="dxa"/>
            <w:vAlign w:val="center"/>
          </w:tcPr>
          <w:p>
            <w:pPr>
              <w:jc w:val="left"/>
            </w:pPr>
            <w:r>
              <w:rPr>
                <w:rFonts w:ascii="宋体" w:hAnsi="宋体" w:eastAsia="宋体" w:cs="宋体"/>
                <w:b w:val="0"/>
                <w:i w:val="0"/>
                <w:color w:val="000000"/>
                <w:sz w:val="19"/>
              </w:rPr>
              <w:t>水利</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2130311</w:t>
            </w:r>
          </w:p>
        </w:tc>
        <w:tc>
          <w:tcPr>
            <w:tcW w:w="3480" w:type="dxa"/>
            <w:vAlign w:val="center"/>
          </w:tcPr>
          <w:p>
            <w:pPr>
              <w:jc w:val="left"/>
            </w:pPr>
            <w:r>
              <w:rPr>
                <w:rFonts w:ascii="宋体" w:hAnsi="宋体" w:eastAsia="宋体" w:cs="宋体"/>
                <w:b w:val="0"/>
                <w:i w:val="0"/>
                <w:color w:val="000000"/>
                <w:sz w:val="19"/>
              </w:rPr>
              <w:t>水资源节约管理与保护</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9.80</w:t>
            </w:r>
          </w:p>
        </w:tc>
        <w:tc>
          <w:tcPr>
            <w:tcW w:w="1600" w:type="dxa"/>
            <w:vAlign w:val="center"/>
          </w:tcPr>
          <w:p>
            <w:pPr>
              <w:jc w:val="right"/>
            </w:pPr>
            <w:r>
              <w:rPr>
                <w:rFonts w:ascii="宋体" w:hAnsi="宋体" w:eastAsia="宋体" w:cs="宋体"/>
                <w:b w:val="0"/>
                <w:i w:val="0"/>
                <w:color w:val="000000"/>
                <w:sz w:val="19"/>
              </w:rPr>
              <w:t>9.80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9.80</w:t>
            </w:r>
          </w:p>
        </w:tc>
        <w:tc>
          <w:tcPr>
            <w:tcW w:w="1600" w:type="dxa"/>
            <w:vAlign w:val="center"/>
          </w:tcPr>
          <w:p>
            <w:pPr>
              <w:jc w:val="right"/>
            </w:pPr>
            <w:r>
              <w:rPr>
                <w:rFonts w:ascii="宋体" w:hAnsi="宋体" w:eastAsia="宋体" w:cs="宋体"/>
                <w:b w:val="0"/>
                <w:i w:val="0"/>
                <w:color w:val="000000"/>
                <w:sz w:val="19"/>
              </w:rPr>
              <w:t>9.80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9.80</w:t>
            </w:r>
          </w:p>
        </w:tc>
        <w:tc>
          <w:tcPr>
            <w:tcW w:w="1600" w:type="dxa"/>
            <w:vAlign w:val="center"/>
          </w:tcPr>
          <w:p>
            <w:pPr>
              <w:jc w:val="right"/>
            </w:pPr>
            <w:r>
              <w:rPr>
                <w:rFonts w:ascii="宋体" w:hAnsi="宋体" w:eastAsia="宋体" w:cs="宋体"/>
                <w:b w:val="0"/>
                <w:i w:val="0"/>
                <w:color w:val="000000"/>
                <w:sz w:val="19"/>
              </w:rPr>
              <w:t>9.80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单位：许昌市机关事务中心后勤二处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2,633.39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2,681.89</w:t>
            </w:r>
          </w:p>
        </w:tc>
        <w:tc>
          <w:tcPr>
            <w:tcW w:w="1420" w:type="dxa"/>
            <w:vAlign w:val="center"/>
          </w:tcPr>
          <w:p>
            <w:pPr>
              <w:jc w:val="right"/>
            </w:pPr>
            <w:r>
              <w:rPr>
                <w:rFonts w:ascii="宋体" w:hAnsi="宋体" w:eastAsia="宋体" w:cs="宋体"/>
                <w:b w:val="0"/>
                <w:i w:val="0"/>
                <w:color w:val="000000"/>
                <w:sz w:val="18"/>
              </w:rPr>
              <w:t>2,681.89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27.88</w:t>
            </w:r>
          </w:p>
        </w:tc>
        <w:tc>
          <w:tcPr>
            <w:tcW w:w="1420" w:type="dxa"/>
            <w:vAlign w:val="center"/>
          </w:tcPr>
          <w:p>
            <w:pPr>
              <w:jc w:val="right"/>
            </w:pPr>
            <w:r>
              <w:rPr>
                <w:rFonts w:ascii="宋体" w:hAnsi="宋体" w:eastAsia="宋体" w:cs="宋体"/>
                <w:b w:val="0"/>
                <w:i w:val="0"/>
                <w:color w:val="000000"/>
                <w:sz w:val="18"/>
              </w:rPr>
              <w:t>27.88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2.30</w:t>
            </w:r>
          </w:p>
        </w:tc>
        <w:tc>
          <w:tcPr>
            <w:tcW w:w="1420" w:type="dxa"/>
            <w:vAlign w:val="center"/>
          </w:tcPr>
          <w:p>
            <w:pPr>
              <w:jc w:val="right"/>
            </w:pPr>
            <w:r>
              <w:rPr>
                <w:rFonts w:ascii="宋体" w:hAnsi="宋体" w:eastAsia="宋体" w:cs="宋体"/>
                <w:b w:val="0"/>
                <w:i w:val="0"/>
                <w:color w:val="000000"/>
                <w:sz w:val="18"/>
              </w:rPr>
              <w:t>2.30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36.02</w:t>
            </w:r>
          </w:p>
        </w:tc>
        <w:tc>
          <w:tcPr>
            <w:tcW w:w="1420" w:type="dxa"/>
            <w:vAlign w:val="center"/>
          </w:tcPr>
          <w:p>
            <w:pPr>
              <w:jc w:val="right"/>
            </w:pPr>
            <w:r>
              <w:rPr>
                <w:rFonts w:ascii="宋体" w:hAnsi="宋体" w:eastAsia="宋体" w:cs="宋体"/>
                <w:b w:val="0"/>
                <w:i w:val="0"/>
                <w:color w:val="000000"/>
                <w:sz w:val="18"/>
              </w:rPr>
              <w:t>36.02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9.80</w:t>
            </w:r>
          </w:p>
        </w:tc>
        <w:tc>
          <w:tcPr>
            <w:tcW w:w="1420" w:type="dxa"/>
            <w:vAlign w:val="center"/>
          </w:tcPr>
          <w:p>
            <w:pPr>
              <w:jc w:val="right"/>
            </w:pPr>
            <w:r>
              <w:rPr>
                <w:rFonts w:ascii="宋体" w:hAnsi="宋体" w:eastAsia="宋体" w:cs="宋体"/>
                <w:b w:val="0"/>
                <w:i w:val="0"/>
                <w:color w:val="000000"/>
                <w:sz w:val="18"/>
              </w:rPr>
              <w:t>9.80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2,633.39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2,757.90</w:t>
            </w:r>
          </w:p>
        </w:tc>
        <w:tc>
          <w:tcPr>
            <w:tcW w:w="1420" w:type="dxa"/>
            <w:vAlign w:val="center"/>
          </w:tcPr>
          <w:p>
            <w:pPr>
              <w:jc w:val="right"/>
            </w:pPr>
            <w:r>
              <w:rPr>
                <w:rFonts w:ascii="宋体" w:hAnsi="宋体" w:eastAsia="宋体" w:cs="宋体"/>
                <w:b w:val="0"/>
                <w:i w:val="0"/>
                <w:color w:val="000000"/>
                <w:sz w:val="18"/>
              </w:rPr>
              <w:t>2,757.90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124.51</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124.51</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2,757.90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2,757.90</w:t>
            </w:r>
          </w:p>
        </w:tc>
        <w:tc>
          <w:tcPr>
            <w:tcW w:w="1420" w:type="dxa"/>
            <w:vAlign w:val="center"/>
          </w:tcPr>
          <w:p>
            <w:pPr>
              <w:jc w:val="right"/>
            </w:pPr>
            <w:r>
              <w:rPr>
                <w:rFonts w:ascii="宋体" w:hAnsi="宋体" w:eastAsia="宋体" w:cs="宋体"/>
                <w:b w:val="0"/>
                <w:i w:val="0"/>
                <w:color w:val="000000"/>
                <w:sz w:val="18"/>
              </w:rPr>
              <w:t>2,757.90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单位：许昌市机关事务中心后勤二处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2,757.90</w:t>
            </w:r>
          </w:p>
        </w:tc>
        <w:tc>
          <w:tcPr>
            <w:tcW w:w="2700" w:type="dxa"/>
            <w:vAlign w:val="center"/>
          </w:tcPr>
          <w:p>
            <w:pPr>
              <w:jc w:val="right"/>
            </w:pPr>
            <w:r>
              <w:rPr>
                <w:rFonts w:ascii="宋体" w:hAnsi="宋体" w:eastAsia="宋体" w:cs="宋体"/>
                <w:b/>
                <w:i w:val="0"/>
                <w:color w:val="000000"/>
                <w:sz w:val="25"/>
              </w:rPr>
              <w:t>600.28</w:t>
            </w:r>
          </w:p>
        </w:tc>
        <w:tc>
          <w:tcPr>
            <w:tcW w:w="2658" w:type="dxa"/>
            <w:vAlign w:val="center"/>
          </w:tcPr>
          <w:p>
            <w:pPr>
              <w:jc w:val="right"/>
            </w:pPr>
            <w:r>
              <w:rPr>
                <w:rFonts w:ascii="宋体" w:hAnsi="宋体" w:eastAsia="宋体" w:cs="宋体"/>
                <w:b/>
                <w:i w:val="0"/>
                <w:color w:val="000000"/>
                <w:sz w:val="25"/>
              </w:rPr>
              <w:t>2,157.61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2,681.89</w:t>
            </w:r>
          </w:p>
        </w:tc>
        <w:tc>
          <w:tcPr>
            <w:tcW w:w="2700" w:type="dxa"/>
            <w:vAlign w:val="center"/>
          </w:tcPr>
          <w:p>
            <w:pPr>
              <w:jc w:val="right"/>
            </w:pPr>
            <w:r>
              <w:rPr>
                <w:rFonts w:ascii="宋体" w:hAnsi="宋体" w:eastAsia="宋体" w:cs="宋体"/>
                <w:b w:val="0"/>
                <w:i w:val="0"/>
                <w:color w:val="000000"/>
                <w:sz w:val="25"/>
              </w:rPr>
              <w:t>560.30</w:t>
            </w:r>
          </w:p>
        </w:tc>
        <w:tc>
          <w:tcPr>
            <w:tcW w:w="2658" w:type="dxa"/>
            <w:vAlign w:val="center"/>
          </w:tcPr>
          <w:p>
            <w:pPr>
              <w:jc w:val="right"/>
            </w:pPr>
            <w:r>
              <w:rPr>
                <w:rFonts w:ascii="宋体" w:hAnsi="宋体" w:eastAsia="宋体" w:cs="宋体"/>
                <w:b w:val="0"/>
                <w:i w:val="0"/>
                <w:color w:val="000000"/>
                <w:sz w:val="25"/>
              </w:rPr>
              <w:t>2,121.59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13.95</w:t>
            </w:r>
          </w:p>
        </w:tc>
        <w:tc>
          <w:tcPr>
            <w:tcW w:w="2700" w:type="dxa"/>
            <w:vAlign w:val="center"/>
          </w:tcPr>
          <w:p>
            <w:pPr>
              <w:jc w:val="right"/>
            </w:pPr>
            <w:r>
              <w:rPr>
                <w:rFonts w:ascii="宋体" w:hAnsi="宋体" w:eastAsia="宋体" w:cs="宋体"/>
                <w:b w:val="0"/>
                <w:i w:val="0"/>
                <w:color w:val="000000"/>
                <w:sz w:val="25"/>
              </w:rPr>
              <w:t>13.95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2010103</w:t>
            </w:r>
          </w:p>
        </w:tc>
        <w:tc>
          <w:tcPr>
            <w:tcW w:w="4700" w:type="dxa"/>
            <w:vAlign w:val="center"/>
          </w:tcPr>
          <w:p>
            <w:pPr>
              <w:jc w:val="left"/>
            </w:pPr>
            <w:r>
              <w:rPr>
                <w:rFonts w:ascii="宋体" w:hAnsi="宋体" w:eastAsia="宋体" w:cs="宋体"/>
                <w:b w:val="0"/>
                <w:i w:val="0"/>
                <w:color w:val="000000"/>
                <w:sz w:val="25"/>
              </w:rPr>
              <w:t>机关服务</w:t>
            </w:r>
          </w:p>
        </w:tc>
        <w:tc>
          <w:tcPr>
            <w:tcW w:w="2700" w:type="dxa"/>
            <w:vAlign w:val="center"/>
          </w:tcPr>
          <w:p>
            <w:pPr>
              <w:jc w:val="right"/>
            </w:pPr>
            <w:r>
              <w:rPr>
                <w:rFonts w:ascii="宋体" w:hAnsi="宋体" w:eastAsia="宋体" w:cs="宋体"/>
                <w:b w:val="0"/>
                <w:i w:val="0"/>
                <w:color w:val="000000"/>
                <w:sz w:val="25"/>
              </w:rPr>
              <w:t>13.95</w:t>
            </w:r>
          </w:p>
        </w:tc>
        <w:tc>
          <w:tcPr>
            <w:tcW w:w="2700" w:type="dxa"/>
            <w:vAlign w:val="center"/>
          </w:tcPr>
          <w:p>
            <w:pPr>
              <w:jc w:val="right"/>
            </w:pPr>
            <w:r>
              <w:rPr>
                <w:rFonts w:ascii="宋体" w:hAnsi="宋体" w:eastAsia="宋体" w:cs="宋体"/>
                <w:b w:val="0"/>
                <w:i w:val="0"/>
                <w:color w:val="000000"/>
                <w:sz w:val="25"/>
              </w:rPr>
              <w:t>13.95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2,665.28</w:t>
            </w:r>
          </w:p>
        </w:tc>
        <w:tc>
          <w:tcPr>
            <w:tcW w:w="2700" w:type="dxa"/>
            <w:vAlign w:val="center"/>
          </w:tcPr>
          <w:p>
            <w:pPr>
              <w:jc w:val="right"/>
            </w:pPr>
            <w:r>
              <w:rPr>
                <w:rFonts w:ascii="宋体" w:hAnsi="宋体" w:eastAsia="宋体" w:cs="宋体"/>
                <w:b w:val="0"/>
                <w:i w:val="0"/>
                <w:color w:val="000000"/>
                <w:sz w:val="25"/>
              </w:rPr>
              <w:t>543.69</w:t>
            </w:r>
          </w:p>
        </w:tc>
        <w:tc>
          <w:tcPr>
            <w:tcW w:w="2658" w:type="dxa"/>
            <w:vAlign w:val="center"/>
          </w:tcPr>
          <w:p>
            <w:pPr>
              <w:jc w:val="right"/>
            </w:pPr>
            <w:r>
              <w:rPr>
                <w:rFonts w:ascii="宋体" w:hAnsi="宋体" w:eastAsia="宋体" w:cs="宋体"/>
                <w:b w:val="0"/>
                <w:i w:val="0"/>
                <w:color w:val="000000"/>
                <w:sz w:val="25"/>
              </w:rPr>
              <w:t>2,121.59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2,665.28</w:t>
            </w:r>
          </w:p>
        </w:tc>
        <w:tc>
          <w:tcPr>
            <w:tcW w:w="2700" w:type="dxa"/>
            <w:vAlign w:val="center"/>
          </w:tcPr>
          <w:p>
            <w:pPr>
              <w:jc w:val="right"/>
            </w:pPr>
            <w:r>
              <w:rPr>
                <w:rFonts w:ascii="宋体" w:hAnsi="宋体" w:eastAsia="宋体" w:cs="宋体"/>
                <w:b w:val="0"/>
                <w:i w:val="0"/>
                <w:color w:val="000000"/>
                <w:sz w:val="25"/>
              </w:rPr>
              <w:t>543.69</w:t>
            </w:r>
          </w:p>
        </w:tc>
        <w:tc>
          <w:tcPr>
            <w:tcW w:w="2658" w:type="dxa"/>
            <w:vAlign w:val="center"/>
          </w:tcPr>
          <w:p>
            <w:pPr>
              <w:jc w:val="right"/>
            </w:pPr>
            <w:r>
              <w:rPr>
                <w:rFonts w:ascii="宋体" w:hAnsi="宋体" w:eastAsia="宋体" w:cs="宋体"/>
                <w:b w:val="0"/>
                <w:i w:val="0"/>
                <w:color w:val="000000"/>
                <w:sz w:val="25"/>
              </w:rPr>
              <w:t>2,121.59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2.66</w:t>
            </w:r>
          </w:p>
        </w:tc>
        <w:tc>
          <w:tcPr>
            <w:tcW w:w="2700" w:type="dxa"/>
            <w:vAlign w:val="center"/>
          </w:tcPr>
          <w:p>
            <w:pPr>
              <w:jc w:val="right"/>
            </w:pPr>
            <w:r>
              <w:rPr>
                <w:rFonts w:ascii="宋体" w:hAnsi="宋体" w:eastAsia="宋体" w:cs="宋体"/>
                <w:b w:val="0"/>
                <w:i w:val="0"/>
                <w:color w:val="000000"/>
                <w:sz w:val="25"/>
              </w:rPr>
              <w:t>2.66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2.66</w:t>
            </w:r>
          </w:p>
        </w:tc>
        <w:tc>
          <w:tcPr>
            <w:tcW w:w="2700" w:type="dxa"/>
            <w:vAlign w:val="center"/>
          </w:tcPr>
          <w:p>
            <w:pPr>
              <w:jc w:val="right"/>
            </w:pPr>
            <w:r>
              <w:rPr>
                <w:rFonts w:ascii="宋体" w:hAnsi="宋体" w:eastAsia="宋体" w:cs="宋体"/>
                <w:b w:val="0"/>
                <w:i w:val="0"/>
                <w:color w:val="000000"/>
                <w:sz w:val="25"/>
              </w:rPr>
              <w:t>2.66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27.88</w:t>
            </w:r>
          </w:p>
        </w:tc>
        <w:tc>
          <w:tcPr>
            <w:tcW w:w="2700" w:type="dxa"/>
            <w:vAlign w:val="center"/>
          </w:tcPr>
          <w:p>
            <w:pPr>
              <w:jc w:val="right"/>
            </w:pPr>
            <w:r>
              <w:rPr>
                <w:rFonts w:ascii="宋体" w:hAnsi="宋体" w:eastAsia="宋体" w:cs="宋体"/>
                <w:b w:val="0"/>
                <w:i w:val="0"/>
                <w:color w:val="000000"/>
                <w:sz w:val="25"/>
              </w:rPr>
              <w:t>27.88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23.84</w:t>
            </w:r>
          </w:p>
        </w:tc>
        <w:tc>
          <w:tcPr>
            <w:tcW w:w="2700" w:type="dxa"/>
            <w:vAlign w:val="center"/>
          </w:tcPr>
          <w:p>
            <w:pPr>
              <w:jc w:val="right"/>
            </w:pPr>
            <w:r>
              <w:rPr>
                <w:rFonts w:ascii="宋体" w:hAnsi="宋体" w:eastAsia="宋体" w:cs="宋体"/>
                <w:b w:val="0"/>
                <w:i w:val="0"/>
                <w:color w:val="000000"/>
                <w:sz w:val="25"/>
              </w:rPr>
              <w:t>23.84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20.04</w:t>
            </w:r>
          </w:p>
        </w:tc>
        <w:tc>
          <w:tcPr>
            <w:tcW w:w="2700" w:type="dxa"/>
            <w:vAlign w:val="center"/>
          </w:tcPr>
          <w:p>
            <w:pPr>
              <w:jc w:val="right"/>
            </w:pPr>
            <w:r>
              <w:rPr>
                <w:rFonts w:ascii="宋体" w:hAnsi="宋体" w:eastAsia="宋体" w:cs="宋体"/>
                <w:b w:val="0"/>
                <w:i w:val="0"/>
                <w:color w:val="000000"/>
                <w:sz w:val="25"/>
              </w:rPr>
              <w:t>20.04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2.50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2080506</w:t>
            </w:r>
          </w:p>
        </w:tc>
        <w:tc>
          <w:tcPr>
            <w:tcW w:w="4700" w:type="dxa"/>
            <w:vAlign w:val="center"/>
          </w:tcPr>
          <w:p>
            <w:pPr>
              <w:jc w:val="left"/>
            </w:pPr>
            <w:r>
              <w:rPr>
                <w:rFonts w:ascii="宋体" w:hAnsi="宋体" w:eastAsia="宋体" w:cs="宋体"/>
                <w:b w:val="0"/>
                <w:i w:val="0"/>
                <w:color w:val="000000"/>
                <w:sz w:val="25"/>
              </w:rPr>
              <w:t>机关事业单位职业年金缴费支出</w:t>
            </w:r>
          </w:p>
        </w:tc>
        <w:tc>
          <w:tcPr>
            <w:tcW w:w="2700" w:type="dxa"/>
            <w:vAlign w:val="center"/>
          </w:tcPr>
          <w:p>
            <w:pPr>
              <w:jc w:val="right"/>
            </w:pPr>
            <w:r>
              <w:rPr>
                <w:rFonts w:ascii="宋体" w:hAnsi="宋体" w:eastAsia="宋体" w:cs="宋体"/>
                <w:b w:val="0"/>
                <w:i w:val="0"/>
                <w:color w:val="000000"/>
                <w:sz w:val="25"/>
              </w:rPr>
              <w:t>1.30</w:t>
            </w:r>
          </w:p>
        </w:tc>
        <w:tc>
          <w:tcPr>
            <w:tcW w:w="2700" w:type="dxa"/>
            <w:vAlign w:val="center"/>
          </w:tcPr>
          <w:p>
            <w:pPr>
              <w:jc w:val="right"/>
            </w:pPr>
            <w:r>
              <w:rPr>
                <w:rFonts w:ascii="宋体" w:hAnsi="宋体" w:eastAsia="宋体" w:cs="宋体"/>
                <w:b w:val="0"/>
                <w:i w:val="0"/>
                <w:color w:val="000000"/>
                <w:sz w:val="25"/>
              </w:rPr>
              <w:t>1.30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4.04</w:t>
            </w:r>
          </w:p>
        </w:tc>
        <w:tc>
          <w:tcPr>
            <w:tcW w:w="2700" w:type="dxa"/>
            <w:vAlign w:val="center"/>
          </w:tcPr>
          <w:p>
            <w:pPr>
              <w:jc w:val="right"/>
            </w:pPr>
            <w:r>
              <w:rPr>
                <w:rFonts w:ascii="宋体" w:hAnsi="宋体" w:eastAsia="宋体" w:cs="宋体"/>
                <w:b w:val="0"/>
                <w:i w:val="0"/>
                <w:color w:val="000000"/>
                <w:sz w:val="25"/>
              </w:rPr>
              <w:t>4.04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4.04</w:t>
            </w:r>
          </w:p>
        </w:tc>
        <w:tc>
          <w:tcPr>
            <w:tcW w:w="2700" w:type="dxa"/>
            <w:vAlign w:val="center"/>
          </w:tcPr>
          <w:p>
            <w:pPr>
              <w:jc w:val="right"/>
            </w:pPr>
            <w:r>
              <w:rPr>
                <w:rFonts w:ascii="宋体" w:hAnsi="宋体" w:eastAsia="宋体" w:cs="宋体"/>
                <w:b w:val="0"/>
                <w:i w:val="0"/>
                <w:color w:val="000000"/>
                <w:sz w:val="25"/>
              </w:rPr>
              <w:t>4.04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2.30</w:t>
            </w:r>
          </w:p>
        </w:tc>
        <w:tc>
          <w:tcPr>
            <w:tcW w:w="2700" w:type="dxa"/>
            <w:vAlign w:val="center"/>
          </w:tcPr>
          <w:p>
            <w:pPr>
              <w:jc w:val="right"/>
            </w:pPr>
            <w:r>
              <w:rPr>
                <w:rFonts w:ascii="宋体" w:hAnsi="宋体" w:eastAsia="宋体" w:cs="宋体"/>
                <w:b w:val="0"/>
                <w:i w:val="0"/>
                <w:color w:val="000000"/>
                <w:sz w:val="25"/>
              </w:rPr>
              <w:t>2.30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2.30</w:t>
            </w:r>
          </w:p>
        </w:tc>
        <w:tc>
          <w:tcPr>
            <w:tcW w:w="2700" w:type="dxa"/>
            <w:vAlign w:val="center"/>
          </w:tcPr>
          <w:p>
            <w:pPr>
              <w:jc w:val="right"/>
            </w:pPr>
            <w:r>
              <w:rPr>
                <w:rFonts w:ascii="宋体" w:hAnsi="宋体" w:eastAsia="宋体" w:cs="宋体"/>
                <w:b w:val="0"/>
                <w:i w:val="0"/>
                <w:color w:val="000000"/>
                <w:sz w:val="25"/>
              </w:rPr>
              <w:t>2.30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2.30</w:t>
            </w:r>
          </w:p>
        </w:tc>
        <w:tc>
          <w:tcPr>
            <w:tcW w:w="2700" w:type="dxa"/>
            <w:vAlign w:val="center"/>
          </w:tcPr>
          <w:p>
            <w:pPr>
              <w:jc w:val="right"/>
            </w:pPr>
            <w:r>
              <w:rPr>
                <w:rFonts w:ascii="宋体" w:hAnsi="宋体" w:eastAsia="宋体" w:cs="宋体"/>
                <w:b w:val="0"/>
                <w:i w:val="0"/>
                <w:color w:val="000000"/>
                <w:sz w:val="25"/>
              </w:rPr>
              <w:t>2.30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36.02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36.02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21303</w:t>
            </w:r>
          </w:p>
        </w:tc>
        <w:tc>
          <w:tcPr>
            <w:tcW w:w="4700" w:type="dxa"/>
            <w:vAlign w:val="center"/>
          </w:tcPr>
          <w:p>
            <w:pPr>
              <w:jc w:val="left"/>
            </w:pPr>
            <w:r>
              <w:rPr>
                <w:rFonts w:ascii="宋体" w:hAnsi="宋体" w:eastAsia="宋体" w:cs="宋体"/>
                <w:b w:val="0"/>
                <w:i w:val="0"/>
                <w:color w:val="000000"/>
                <w:sz w:val="25"/>
              </w:rPr>
              <w:t>水利</w:t>
            </w:r>
          </w:p>
        </w:tc>
        <w:tc>
          <w:tcPr>
            <w:tcW w:w="2700" w:type="dxa"/>
            <w:vAlign w:val="center"/>
          </w:tcPr>
          <w:p>
            <w:pPr>
              <w:jc w:val="right"/>
            </w:pPr>
            <w:r>
              <w:rPr>
                <w:rFonts w:ascii="宋体" w:hAnsi="宋体" w:eastAsia="宋体" w:cs="宋体"/>
                <w:b w:val="0"/>
                <w:i w:val="0"/>
                <w:color w:val="000000"/>
                <w:sz w:val="25"/>
              </w:rPr>
              <w:t>36.02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36.02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2130311</w:t>
            </w:r>
          </w:p>
        </w:tc>
        <w:tc>
          <w:tcPr>
            <w:tcW w:w="4700" w:type="dxa"/>
            <w:vAlign w:val="center"/>
          </w:tcPr>
          <w:p>
            <w:pPr>
              <w:jc w:val="left"/>
            </w:pPr>
            <w:r>
              <w:rPr>
                <w:rFonts w:ascii="宋体" w:hAnsi="宋体" w:eastAsia="宋体" w:cs="宋体"/>
                <w:b w:val="0"/>
                <w:i w:val="0"/>
                <w:color w:val="000000"/>
                <w:sz w:val="25"/>
              </w:rPr>
              <w:t>水资源节约管理与保护</w:t>
            </w:r>
          </w:p>
        </w:tc>
        <w:tc>
          <w:tcPr>
            <w:tcW w:w="2700" w:type="dxa"/>
            <w:vAlign w:val="center"/>
          </w:tcPr>
          <w:p>
            <w:pPr>
              <w:jc w:val="right"/>
            </w:pPr>
            <w:r>
              <w:rPr>
                <w:rFonts w:ascii="宋体" w:hAnsi="宋体" w:eastAsia="宋体" w:cs="宋体"/>
                <w:b w:val="0"/>
                <w:i w:val="0"/>
                <w:color w:val="000000"/>
                <w:sz w:val="25"/>
              </w:rPr>
              <w:t>36.02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36.02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9.80</w:t>
            </w:r>
          </w:p>
        </w:tc>
        <w:tc>
          <w:tcPr>
            <w:tcW w:w="2700" w:type="dxa"/>
            <w:vAlign w:val="center"/>
          </w:tcPr>
          <w:p>
            <w:pPr>
              <w:jc w:val="right"/>
            </w:pPr>
            <w:r>
              <w:rPr>
                <w:rFonts w:ascii="宋体" w:hAnsi="宋体" w:eastAsia="宋体" w:cs="宋体"/>
                <w:b w:val="0"/>
                <w:i w:val="0"/>
                <w:color w:val="000000"/>
                <w:sz w:val="25"/>
              </w:rPr>
              <w:t>9.80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9.80</w:t>
            </w:r>
          </w:p>
        </w:tc>
        <w:tc>
          <w:tcPr>
            <w:tcW w:w="2700" w:type="dxa"/>
            <w:vAlign w:val="center"/>
          </w:tcPr>
          <w:p>
            <w:pPr>
              <w:jc w:val="right"/>
            </w:pPr>
            <w:r>
              <w:rPr>
                <w:rFonts w:ascii="宋体" w:hAnsi="宋体" w:eastAsia="宋体" w:cs="宋体"/>
                <w:b w:val="0"/>
                <w:i w:val="0"/>
                <w:color w:val="000000"/>
                <w:sz w:val="25"/>
              </w:rPr>
              <w:t>9.80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9.80</w:t>
            </w:r>
          </w:p>
        </w:tc>
        <w:tc>
          <w:tcPr>
            <w:tcW w:w="2700" w:type="dxa"/>
            <w:vAlign w:val="center"/>
          </w:tcPr>
          <w:p>
            <w:pPr>
              <w:jc w:val="right"/>
            </w:pPr>
            <w:r>
              <w:rPr>
                <w:rFonts w:ascii="宋体" w:hAnsi="宋体" w:eastAsia="宋体" w:cs="宋体"/>
                <w:b w:val="0"/>
                <w:i w:val="0"/>
                <w:color w:val="000000"/>
                <w:sz w:val="25"/>
              </w:rPr>
              <w:t>9.80</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单位：许昌市机关事务中心后勤二处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534.50</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17.70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177.37</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9.08</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223.86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13.95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1.56</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11.69</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25.32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16.35</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0.65</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13.53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45.03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7.37</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48.08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20.04</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4.04</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24.00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2.66</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2.88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0.79</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582.58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17.70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单位：许昌市机关事务中心后勤二处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单位：许昌市机关事务中心后勤二处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单位：许昌市机关事务中心后勤二处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0.79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0.79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0.79</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2023年度收、支总计均为2757.90万元。与上年度相比，收、支总计各减少94.74万元，下降3.32%。主要原因是落实上级过紧日子的要求，减少了项目支出。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2633.39万元，其中：财政拨款收入2633.39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2023年度支出合计2757.90万元，其中：基本支出600.28万元，占21.77%；项目支出2157.61万元，占78.23%；上缴上级支出0.00万元，占0.00%；经营支出0.00万元，占0.00%；对附属单位补助支出0.00万元，占0.00%。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2023年度财政拨款收、支总计均为2757.90万元。与上年度相比，财政拨款收、支总计各减少94.74万元，下降3.32%。主要原因是落实上级过紧日子的要求，减少了项目支出。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2023年度一般公共预算财政拨款支出2757.90万元，占支出合计的100.00%。与上年度相比，一般公共预算财政拨款支出减少94.74万元，下降3.32%。主要原因是落实上级过紧日子的要求，减少了项目支出。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2757.90万元，主要用于以下方面：一般公共服务支出（类）2681.89万元，占97.24%；社会保障和就业支出（类）27.88万元，占1.01%；卫生健康支出（类）2.30万元，占0.08%；农林水支出（类）36.02万元，占1.31%；住房保障支出（类）9.80万元，占0.36%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2023年度一般公共预算财政拨款支出年初预算为3208.59万元，支出决算为2757.90万元，完成年初预算的85.95%。其中：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1.一般公共服务支出（类）人大事务（款）机关服务（项）</w:t>
      </w:r>
      <w:r>
        <w:rPr>
          <w:rFonts w:hint="eastAsia" w:ascii="仿宋_GB2312" w:hAnsi="仿宋_GB2312" w:eastAsia="仿宋_GB2312" w:cs="仿宋_GB2312"/>
          <w:kern w:val="2"/>
          <w:sz w:val="32"/>
          <w:szCs w:val="32"/>
          <w:lang w:val="en-US" w:eastAsia="zh-CN"/>
        </w:rPr>
        <w:t>年初预算数为13.95万元，决算数13.95万元,完成年初预算的100.00%，决算数与年初预算数不存在差异。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2.一般公共服务支出（类）政府办公厅（室）及相关机构事务（款）事业运行（项）</w:t>
      </w:r>
      <w:r>
        <w:rPr>
          <w:rFonts w:hint="eastAsia" w:ascii="仿宋_GB2312" w:hAnsi="仿宋_GB2312" w:eastAsia="仿宋_GB2312" w:cs="仿宋_GB2312"/>
          <w:kern w:val="2"/>
          <w:sz w:val="32"/>
          <w:szCs w:val="32"/>
          <w:lang w:val="en-US" w:eastAsia="zh-CN"/>
        </w:rPr>
        <w:t>年初预算数为2540.78万元，决算数2665.28万元,完成年初预算的104.90%，决算数与年初预算数存在差异的主要原因是支出决算中含用收回财政存量资金支付项目。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2"/>
          <w:sz w:val="32"/>
          <w:szCs w:val="32"/>
          <w:lang w:val="en-US" w:eastAsia="zh-CN"/>
        </w:rPr>
        <w:t>年初预算数为2.66万元，决算数2.66万元,完成年初预算的100.00%，决算数与年初预算数不存在差异。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4.社会保障和就业支出（类）行政事业单位养老支出（款）事业单位离退休（项）</w:t>
      </w:r>
      <w:r>
        <w:rPr>
          <w:rFonts w:hint="eastAsia" w:ascii="仿宋_GB2312" w:hAnsi="仿宋_GB2312" w:eastAsia="仿宋_GB2312" w:cs="仿宋_GB2312"/>
          <w:kern w:val="2"/>
          <w:sz w:val="32"/>
          <w:szCs w:val="32"/>
          <w:lang w:val="en-US" w:eastAsia="zh-CN"/>
        </w:rPr>
        <w:t>年初预算数为20.04万元，决算数20.04万元,完成年初预算的100.00%，决算数与年初预算数不存在差异。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年初预算数为2.50万元，决算数2.50万元,完成年初预算的100.00%，决算数与年初预算数不存在差异。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6.社会保障和就业支出（类）行政事业单位养老支出（款）机关事业单位职业年金缴费支出（项）</w:t>
      </w:r>
      <w:r>
        <w:rPr>
          <w:rFonts w:hint="eastAsia" w:ascii="仿宋_GB2312" w:hAnsi="仿宋_GB2312" w:eastAsia="仿宋_GB2312" w:cs="仿宋_GB2312"/>
          <w:kern w:val="2"/>
          <w:sz w:val="32"/>
          <w:szCs w:val="32"/>
          <w:lang w:val="en-US" w:eastAsia="zh-CN"/>
        </w:rPr>
        <w:t>年初预算数为1.30万元，决算数1.30万元,完成年初预算的100.00%，决算数与年初预算数不存在差异。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7.社会保障和就业支出（类）抚恤（款）死亡抚恤（项）</w:t>
      </w:r>
      <w:r>
        <w:rPr>
          <w:rFonts w:hint="eastAsia" w:ascii="仿宋_GB2312" w:hAnsi="仿宋_GB2312" w:eastAsia="仿宋_GB2312" w:cs="仿宋_GB2312"/>
          <w:kern w:val="2"/>
          <w:sz w:val="32"/>
          <w:szCs w:val="32"/>
          <w:lang w:val="en-US" w:eastAsia="zh-CN"/>
        </w:rPr>
        <w:t>年初预算数为4.04万元，决算数4.04万元,完成年初预算的100.00%，决算数与年初预算数不存在差异。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8.卫生健康支出（类）行政事业单位医疗（款）事业单位医疗（项）</w:t>
      </w:r>
      <w:r>
        <w:rPr>
          <w:rFonts w:hint="eastAsia" w:ascii="仿宋_GB2312" w:hAnsi="仿宋_GB2312" w:eastAsia="仿宋_GB2312" w:cs="仿宋_GB2312"/>
          <w:kern w:val="2"/>
          <w:sz w:val="32"/>
          <w:szCs w:val="32"/>
          <w:lang w:val="en-US" w:eastAsia="zh-CN"/>
        </w:rPr>
        <w:t>年初预算数为2.30万元，决算数2.30万元,完成年初预算的100.00%，决算数与年初预算数不存在差异。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9.农林水支出（类）水利（款）水资源节约管理与保护（项）</w:t>
      </w:r>
      <w:r>
        <w:rPr>
          <w:rFonts w:hint="eastAsia" w:ascii="仿宋_GB2312" w:hAnsi="仿宋_GB2312" w:eastAsia="仿宋_GB2312" w:cs="仿宋_GB2312"/>
          <w:kern w:val="2"/>
          <w:sz w:val="32"/>
          <w:szCs w:val="32"/>
          <w:lang w:val="en-US" w:eastAsia="zh-CN"/>
        </w:rPr>
        <w:t>年初预算数为36.02万元，决算数36.02万元,完成年初预算的100.00%，决算数与年初预算数不存在差异。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10.住房保障支出（类）住房改革支出（款）住房公积金（项）</w:t>
      </w:r>
      <w:r>
        <w:rPr>
          <w:rFonts w:hint="eastAsia" w:ascii="仿宋_GB2312" w:hAnsi="仿宋_GB2312" w:eastAsia="仿宋_GB2312" w:cs="仿宋_GB2312"/>
          <w:kern w:val="2"/>
          <w:sz w:val="32"/>
          <w:szCs w:val="32"/>
          <w:lang w:val="en-US" w:eastAsia="zh-CN"/>
        </w:rPr>
        <w:t>年初预算数为9.80万元，决算数9.80万元,完成年初预算的100.00%，决算数与年初预算数不存在差异。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600.28万元。其中：人员经费582.58万元，主要包括：基本工资、津贴补贴、奖金、绩效工资、机关事业单位基本养老保险缴费、职业年金缴费、职工基本医疗保险缴费、其他社会保障缴费、住房公积金、其他工资福利支出、退休费、抚恤金、生活补助。公用经费17.70万元，主要包括：办公费、咨询费、邮电费、差旅费、工会经费、福利费、公务用车运行维护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1.00万元，支出决算为0.79万元，完成预算的79.00%。2023年度“三公”经费支出决算数与预算数存在差异的主要原因是严格贯彻执行中央八项规定精神，节约压缩不必要的开支。</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0.79万元,完成预算的79.00%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预算为1.00万元，支出决算为0.79万元，完成预算的79.00%。决算数与预算数存在差异的主要原因是严格贯彻执行中央八项规定精神，节约压缩不必要的开支。其中：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0.79万元。主要用于车辆的维修费、燃油费、检测费及车辆保险费。2023年期末，单位开支财政拨款的公务用车保有量为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涉及预算资金2757.90万元。自评得分为97.02分，等级为“优”。从单位整体自评情况来看，我单位按照《中共许昌市委 许昌市人民政府关于全面实施预算绩效管理的实施意见》（许发〔2021〕13号）文件要求，对本单位整体支出和项目支出开展全过程预算绩效管理。不断强化预算绩效管理，积极参加财政组织的各项培训，并将培训内容及精神及时传达给各业务科室组织大家共同学习，务求将预算绩效管理纳入到日常工作中。积极探索管理模式，逐步将预算绩效管理覆盖所有财政资金。加强组织领导，健全组织机构，成立预算绩效管理领导小组，抽调专人进行预算绩效管理工作。突出重点，统分结合，把我单位的22个预算项目都纳入了预算绩效管理范围，于年初向财政部门递交了绩效目标申报，并在项目开展的同时在本单位内部进行了绩效监控和绩效自评工作。下一步我单位会将绩效评价结果汇总分析，用于明年的部门预算申报工作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基于项目预期目标的实现程度，我单位对2023年度单位预算项目支出（含单位参与分配的转移支付项目）开展绩效自评，涉及项目22个，项目金额2105.67万元。其中：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1）“文博：水电暖（结转本级资金）”项目绩效自评综述：根据年初设定的绩效目标，项目绩效自评得分为100分。全年预算数为3.72万元，执行数为3.72万元，完成预算的100%。项目绩效目标完成情况：完成博物馆、图书馆、规划馆、规划档案馆、许都书城等6个场馆，面积5.28万平方米区域内水电暖费用的缴纳及设备巡检工作。完成了对水电暖的统筹管理，节约了财政资金，促进了全市年度节能减排目标的完成。下一步我单位将继续本着“节能降耗”的管理理念，结合文博馆办公区的服务保障需求，加强水电暖管理，保障水电暖设施安全、正常运行，坚决杜绝长明灯和长流水现象，减少水电暖浪费，维护正常的办公、参观、学习秩序。</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2）“创业：机关餐厅运行保障费用”项目绩效自评综述：根据年初设定的绩效目标，项目绩效自评得分为99.99分。全年预算数为35.88万元，执行数为35.83万元，完成预算的99.86%。项目绩效目标完成情况：完成规定时间内在保证质量的前提下，做好职工的一日三餐工作。下一步我单位将继续提升餐厅服务水平，丰富菜肴数量和品类，均衡营养，控制成本避免物资浪费，做好厨房设施及工具的维修保养，保持卫生和安全用火工作，为广大干部职工营造一个安全、健康、舒心的就餐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3）“创业：水电暖天然气、公共设施设备维护费项目、房屋维护费项目”项目绩效自评综述：根据年初设定的绩效目标，项目绩效自评得分为100分。全年预算数为574.8万元，执行数为574.8万元，完成预算的100%。项目绩效目标完成情况：完成面积13.6万平方米区域内水电暖费用的缴纳、房屋及公共设施设备的巡检维护工作。实现了对水电暖及办公用房、公共区域设施设备的统筹管理，节约了财政资金，促进了全市年度节能减排目标的完成。下一步我单位将继续本着“节能降耗”的管理理念，结合创业服务中心办公区的服务保障需求，加强水电暖管理，保障房屋及各类设施设备的安全、正常运行，坚决杜绝长明灯和长流水现象，减少水电暖浪费，维护正常的办公、办事秩序，为工作人员及市民营造良好、舒心的办公、办事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4）“文博：保安费”项目绩效自评综述：根据年初设定的绩效目标，项目绩效自评得分为100分。全年预算数为175.59万元，执行数为175.59万元，完成预算的100%。项目绩效目标完成情况：完成了文博馆5.28万平方米区域内24小时不间断的安全保卫巡检工作，因文博馆属于许昌市一级安保重点单位，属开放性管理，面对全市市民提供参观、学习服务，进出人员较为复杂，在下步工作中我们将不断提升服务质量，保护好个人财产和国家文物遗产，营造良好的治安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5）“创业：消防维保经费”项目绩效自评综述：根据年初设定的绩效目标，项目绩效自评得分为99.14分。全年预算数为70.2万元，执行数为64.18万元，完成预算的91.42%。项目绩效目标完成情况：完成创业服务中心消防维保及消防系统的巡检值班，确保了火灾重点报警设备及所有相关设备的正常运行，各消防水箱水位正常，消防卷帘、灭火器、消防报警设施等完好率100%，24小时消防控制室不间断双岗值班。因创业服务中心是人员集中活动场所，每天前来办事的市民和工作人员不低于3500人次，所以消防维保工作尤为重要，在下一步工作中我单位会认真组织各类消防专业知识的培训学习，合理合规的设置各类消防设施，以达到“预防为主，防消结合”的宗旨。</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6）“创业中心：节水示范工程项目经费”项目绩效自评综述：根据年初设定的绩效目标，项目绩效自评得分为94.50分。全年预算数为80.00万元，执行数为36.02万元，完成预算的45.03%。绩效目标完成情况：新建玻璃钢雨水泵站 1 座、智能一体化雨水处理装置 1 套、智能一体化雨水处理装置基础 1 座、玻璃钢雨水泵站基础 1 座、离心式泵 3台、智能雨水收集回用控制柜 1 台、智能雨水收集回用系统 1 套、电控一体化雨水弃流溢流装置 1 套、管道、电缆等。改造后可以从源头上减少生活污水排放的数量，降低污水治理的成本，带来很好的社会效益。同时降低用水总量和用水强度。减少水资源和能源费用支出与维护费用，同时项目契合国家节能减排的基本国策，承担了相应的社会责任，起到了很好的表率作用。执行率偏低的原因是：此项目为跨年度实施项目，工程尚未完工，下一步我单位会敦促施工方加快进度，抓紧完成项目的完工验收工作，及早投入使用。</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7）“文博：亮化工程”项目绩效自评综述：根据年初设定的绩效目标，项目绩效自评得分为100分。全年预算数为2万元，执行数为2万元，完成预算的100%。项目绩效目标完成情况：完成了我单位管理的文博馆5.28万平方米公共区域内11000多套照明、亮化灯具的配置维修工作。在下步工作中，我单位将继续以“节能降耗”为管理理念，及时更换更节能的照明灯具，节约资源，用以促进年度节能减排目标的实现，进一步提高后勤服务水平。</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8）“文博：电梯维护费”项目绩效自评综述：根据年初设定的绩效目标，项目绩效自评得分为100分。全年预算数为7.2万元，执行数为7.2万元，完成预算的100%。项目绩效目标完成情况：完成图书馆4部直梯（3客1货、4层）、博物馆5部直梯（4客1货4层）、规划馆2部直梯（4层）1部扶梯（2层）的维修维护工作，保持了电梯的正常运行，杜绝了电梯安全事故的发生。下一步我单位将继续牢记安全意识，严格遵守操作规程，保持主机、控制屏无异常现象，不因维修保养不到位而使电梯有年检不合格现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9）“创业：物业管理费”项目绩效自评综述：根据年初设定的绩效目标，项目绩效自评得分为100分。全年预算数为695.68万元，执行数为695.68万元，完成预算的100%。项目绩效目标完成情况：完成了创业服务中心13.6万平方米区域内24小时不间断的安全保卫巡检、卫生保洁、绿化养护等工作，保障了创业服务中心办公区内外部环境的协调统一，各设施设备的正常运行。对服务电话反映及时，为进一步提升办公区工作人员满意度，下一步我单位将将紧紧围绕驻办公区各部门单位的服务保障需求，优化服务措施，改善服务方式，更加注重精细化、精准化服务，全面提升集中办公区服务工作质效。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10）“创业：水电暖天然气费用项目及公共设施维护费项目、房屋维护费项目（结转本级资金）”项目绩效自评综述：根据年初设定的绩效目标，项目绩效自评得分为100分。全年预算数为3.46万元，执行数为3.46万元，完成预算的100%。项目绩效目标完成情况：完成面积13.6万平方米区域内水电暖费用的缴纳、房屋及公共设施设备的巡检维护工作。实现了对水电暖及办公用房、公共区域设施设备的统筹管理，节约了财政资金，促进了全市年度节能减排目标的完成。下一步我单位将继续本着“节能降耗”的管理理念，结合创业服务中心办公区的服务保障需求，加强水电暖管理，保障房屋及各类设施设备的安全、正常运行，坚决杜绝长明灯和长流水现象，减少水电暖浪费，维护正常的办公、办事秩序，为工作人员及市民营造良好、舒心的办公、办事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11）“文博：消防维保及消防控制室人员值班经费”项目绩效自评综述：根据年初设定的绩效目标，项目绩效自评得分为98.88分。全年预算数为26.08万元，执行数为23.15万元，完成预算的88.77%。项目绩效目标完成情况：完成文博馆消防维保及消防系统的巡检值班，确保了火灾重点报警设备及所有相关设备的正常运行，各消防水箱水位正常，消防卷帘、灭火器、消防报警设施等完好率100%，24小时消防控制室不间断双岗值班。因文博馆属于全市一级重点防火单位，是人员集中活动场所，每天前来学习、参观的市民和工作人员不低于2500人次，所以在下一步工作中我单位会更加重视消防维保工作的重要性，认真组织各类消防专业知识的培训学习，合理合规的设置消防设施，以达到“预防为主，防消结合”的宗旨。</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12）“文博馆消防格栅更换”项目绩效自评综述：根据年初设定的绩效目标，项目绩效自评得分为100分。全年预算数为55.39万元，执行数为55.39万元，完成预算的100%。项目绩效目标完成情况：完成文博馆天棚面4565.07㎡龙骨、饰面拆除及新的铝制格栅更换安装等相关维修改造工程，确保不对环境造成二次破坏达到可持续的目的，通过项目实施，解除消防安全隐患，大大改善和美化文博馆设施环境，为市民提供一个更加安全舒适的参观学习活动环境，活跃市民生活，促进和谐社会的发展。保障了文博馆区域的消防安全，节约了财政资金。</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13）“创业：亮化工程”项目绩效自评综述：根据年初设定的绩效目标，项目绩效自评得分为91.15分。全年预算数为2万元，执行数为0.39万元，完成预算的19.50%。项目绩效目标完成情况：完成了创业服务中心13.6万平方米公共区域内14086套照明灯具的配置维修工作。在下一步工作中，我单位将继续做好预算计划，提高资金利用率，以“节能降耗”为管理理念，及时更换更节能的照明灯具，节约资源，用以促进年度节能减排目标的实现，进一步提高后勤服务水平。</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14）“文博：外墙清洗”项目绩效自评综述：根据年初设定的绩效目标，项目绩效自评得分为93.71分。全年预算数为2.13万元，执行数为0.79万元，完成预算的37.09%。项目绩效目标完成情况：项目要求每3年集中资金对文博馆外立面及玻璃幕墙进行1次全面的清洗，本年度为节约资金只进行了1次局部清洗维护工作。清洗后，维护了我市文明城市、卫生城市的荣誉称号和文博馆外部清洁的基本需要。</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15）“创业：中央空调维护费”项目绩效自评综述：根据年初设定的绩效目标，项目绩效自评得分为98.85分。全年预算数为21万元，执行数为18.58万元，完成预算的88.48%。项目绩效目标完成情况：完成了定期对创业服务中心中央空调主机、风机盘管的维修保养，及时排除了设备隐患，维护期内，保证了创业服务中心基本的办公、办事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16）“文博：保洁费”项目绩效自评综述：根据年初设定的绩效目标，项目绩效自评得分为96.93分。全年预算数为102.08万元，执行数为70.74万元，完成预算的69.30%。项目绩效目标完成情况：完成了5.28万平方米公共区域内卫生的清洁、打扫、保养工作，给前来参观、学习的市民及工作人员一个舒心、整洁的环境，使全国卫生城的荣誉称号实至名归，提升了区域的环境卫生水平。在下一步工作中，我单位将继续做好预算计划，提高资金利用率，做好文博馆公共区域的清洁保养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17）“文博：中央空调维护费”项目绩效自评综述：根据年初设定的绩效目标，项目绩效自评得分为97.92分。全年预算数为8.67万元，执行数为6.87万元，完成预算的79.24%。项目绩效目标完成情况：完成定期对文博馆中央空调主机、风机盘管的维修保养，水系统的清洗维护，及时排除了设备隐患，维护期内，保证了中央空调的正常运转，创造了文博馆基本的参观、学习、工作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18）“盘活国有房产费用”项目绩效自评综述：根据年初设定的绩效目标，项目绩效自评得分为100分。全年预算数为5.45万元，执行数为5.45万元，完成预算的100%。项目绩效目标完成情况：有序的对各单位上交的国有房产开展了相关的测绘、评估、前期物业管理进入、房屋维修维护等工作。对可出租的房产及时进行了拍租，并将房租收入上交财政。实现了国有资产的增值、保值，避免了国有资产流失、有效提高了财政收入。</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19）“文博：公共设施设备维护费”项目绩效自评综述：根据年初设定的绩效目标，项目绩效自评得分为97.11分。全年预算数为30.55万元，执行数为21.72万元，完成预算的71.10%。项目绩效目标完成情况：完成了文博馆5.28万平方米公共区域内公共设施设备的维修检测、配置维护工作。实现了公共区域内设施设备的统筹管理，节约了财政资金。在下一步工作中，我单位将继续做好预算计划，提高资金利用率，结合文博馆办公区的服务保障需求，提升维修质量，节约维修资金，维护正常的办公、参观、学习秩序，为工作人员及市民营造良好、舒心的办公、参观、学习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20）“文博：水电暖”项目绩效自评综述：根据年初设定的绩效目标，项目绩效自评得分为99.80分。全年预算数为181.05万元，执行数为177.44万元，完成预算的98.01%。项目绩效目标完成情况：完成博物馆、图书馆、规划馆、规划档案馆、许都书城等6个场馆，面积5.28万平方米区域内水电暖费用的缴纳及设备巡检工作。完成了对水电暖的统筹管理，节约了财政资金，促进了全市年度节能减排目标的完成。下一步我单位将继续本着“节能降耗”的管理理念，结合文博馆办公区的服务保障需求，加强水电暖管理，保障水电暖设施安全、正常运行，坚决杜绝长明灯和长流水现象，减少水电暖浪费，维护正常的办公、参观、学习秩序。</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21）“创业：电梯维保费用”项目绩效自评综述：根据年初设定的绩效目标，项目绩效自评得分为99.17分。全年预算数为15万元，执行数为13.75万元，完成预算的91.67%。项目绩效目标完成情况：完成办公区内17部直梯（1-21层），6部扶梯（4层），2部餐厅食梯（2层）的维修维护工作，保持了电梯的正常运行，杜绝了电梯安全事故的发生。下一步我单位将继续牢记安全意识，严格遵守操作规程，保持主机、控制屏无异常现象，不因维修保养不到位而使电梯有年检不合格现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22）“创业：水电暖天然气费用项目及公共设施维护费项目、房屋维护费项目2（结转本级资金）”项目绩效自评综述：根据年初设定的绩效目标，项目绩效自评得分为100分。全年预算数为7.74万元，执行数为7.74万元，完成预算的100%。项目绩效目标完成情况：完成面积13.6万平方米区域内水电暖费用的缴纳、房屋及公共设施设备的巡检维护工作。实现了对水电暖及办公用房、公共区域设施设备的统筹管理，节约了财政资金，促进了全市年度节能减排目标的完成。下一步我单位将继续本着“节能降耗”的管理理念，结合创业服务中心办公区的服务保障需求，加强水电暖管理，保障房屋及各类设施设备的安全、正常运行，坚决杜绝长明灯和长流水现象，减少水电暖浪费，维护正常的办公、办事秩序，为工作人员及市民营造良好、舒心的办公、办事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从项目绩效自评情况来看，年初设定的绩效目标已全部完成，预算执行率较高，这对进一步提升后勤服务水平起到了积极作用，取得了良好的社会效果。</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2"/>
        <w:gridCol w:w="826"/>
        <w:gridCol w:w="216"/>
        <w:gridCol w:w="216"/>
        <w:gridCol w:w="1531"/>
        <w:gridCol w:w="1005"/>
        <w:gridCol w:w="1173"/>
        <w:gridCol w:w="674"/>
        <w:gridCol w:w="864"/>
        <w:gridCol w:w="1025"/>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单位</w:t>
            </w:r>
            <w:r>
              <w:rPr>
                <w:rFonts w:ascii="宋体" w:hAnsi="宋体" w:eastAsia="宋体" w:cs="宋体"/>
                <w:b/>
                <w:bCs/>
                <w:i w:val="0"/>
                <w:iCs w:val="0"/>
                <w:color w:val="000000"/>
                <w:kern w:val="0"/>
                <w:sz w:val="38"/>
                <w:szCs w:val="38"/>
                <w:u w:val="none"/>
                <w:lang w:val="en-US" w:eastAsia="zh-CN"/>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3208.59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2757.90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2757.90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3208.59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2757.90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2757.90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通过对文博馆及创业服务中心公共房产的管理、维修、养护；公共设施设备及中央空调、供水供电供暖、公共部位的安全监控、更新改造及维护；安全保卫与公共秩序的管理；公共部位保洁和绿化美化的管理；消防的监督管理，打造节约、高效性型办公、办事、参观、学习环境，使许昌对外城市形象的窗口，招商引资的一张金名片称号实至名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通过对文博馆及创业服务中心公共房产的管理、维修、养护；公共设施设备及中央空调、供水供电供暖、公共部位的安全监控、更新改造及维护；安全保卫与公共秩序的管理；公共部位保洁和绿化美化的管理；消防的监督管理，打造节约、高效性型办公、办事、参观、学习环境，使许昌对外城市形象的窗口，招商引资的一张金名片称号实至名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任务1：文博馆运行管理项目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文博馆保安、保洁、消防维保及消防控制室值班、公共设施设备维护、水电暖等后勤服务。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任务2：创业服务中心运行管理项目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创业服务中心水电暖天然气、物业服务、消防维保、公共设施设备维护、机关餐厅运行保障等后勤保障。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文博馆运行保障工作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创业服务中心运行保障工作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实现了文博馆公共区域设施设备的统一管理与维护，堵塞了资源的浪费，节约了财政资金。年度履职目标完成，效益良好。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实现了创业服务中心公共区域设施设备的统一管理与维护，堵塞了资源的浪费，节约了财政资金。年度履职目标完成，效益良好。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进一步提高管理服务水平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办公区干部职工满意度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97</w:t>
            </w:r>
            <w:r>
              <w:rPr>
                <w:rFonts w:ascii="宋体" w:hAnsi="宋体" w:eastAsia="宋体" w:cs="宋体"/>
                <w:i w:val="0"/>
                <w:iCs w:val="0"/>
                <w:color w:val="000000"/>
                <w:kern w:val="0"/>
                <w:sz w:val="18"/>
                <w:szCs w:val="18"/>
                <w:u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679"/>
        <w:gridCol w:w="1313"/>
        <w:gridCol w:w="324"/>
        <w:gridCol w:w="296"/>
        <w:gridCol w:w="1032"/>
        <w:gridCol w:w="904"/>
        <w:gridCol w:w="663"/>
        <w:gridCol w:w="663"/>
        <w:gridCol w:w="549"/>
        <w:gridCol w:w="798"/>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文博：水电暖（结转本级资金）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文博馆为全市人民参观、学习的重要场所，也是我市对外展示的一张金名片。现有博物馆、图书馆、规划馆、规划馆规划档案馆、许都书城等多个场馆，管理面积5.28万平方米，工作人员400余人。为避免各单位重复设立预算项目，节约财政资金，完成全市年度节能减排目标，进一步提高后勤服务水平，需由我单位统一提供用电、用水、暖气及费用缴纳的后勤管理服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文博馆为全市人民参观、学习的重要场所，也是我市对外展示的一张金名片。现有博物馆、图书馆、规划馆、规划馆规划档案馆、许都书城等多个场馆，管理面积5.28万平方米，工作人员400余人。我单位统一提供用电、用水、暖气及费用缴纳的后勤管理服务，避免了各单位重复设立预算项目，节约l财政资金，完成了全市年度节能减排目标，进一步提高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指标1：文博馆全年用电量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指标1：水电暖使用安全事故发生次数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指标2：缴费时间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r>
        <w:rPr>
          <w:rFonts w:hint="eastAsia"/>
          <w:lang w:val="en-US" w:eastAsia="zh-CN"/>
        </w:rPr>
        <w:t xml:space="preserve"> </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3"/>
        <w:gridCol w:w="570"/>
        <w:gridCol w:w="1099"/>
        <w:gridCol w:w="320"/>
        <w:gridCol w:w="293"/>
        <w:gridCol w:w="1230"/>
        <w:gridCol w:w="865"/>
        <w:gridCol w:w="631"/>
        <w:gridCol w:w="809"/>
        <w:gridCol w:w="518"/>
        <w:gridCol w:w="846"/>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创业：机关餐厅运行保障费用（基本运转支出）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143.57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35.83</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143.57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服务中心餐厅厨师团队要在规定时间内做好职工餐，在保证质量的前提下，合理安排数量和品类，营养均衡，控制成本避免物资浪费，做好厨房设施及工具的维修保养，做好卫生和安全用火工作，为广大干部职工营造一个安全、健康、舒心的就餐环境。</w:t>
            </w:r>
            <w:r>
              <w:br w:type="textWrapping"/>
            </w:r>
            <w:r>
              <w:rPr>
                <w:rFonts w:ascii="宋体" w:hAnsi="宋体" w:eastAsia="宋体" w:cs="宋体"/>
                <w:i w:val="0"/>
                <w:iCs w:val="0"/>
                <w:color w:val="000000"/>
                <w:kern w:val="0"/>
                <w:sz w:val="18"/>
                <w:szCs w:val="18"/>
                <w:u w:val="none"/>
                <w:lang w:val="en-US" w:eastAsia="zh-CN"/>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服务中心餐厅厨师团队在规定时间内做好了职工餐，在保证质量的前提下，合理安排了菜品数量和品类，营养均衡，控制了成本避免物资浪费，做好了厨房设施及工具的维修保养，做好了卫生和安全用火工作，为广大干部职工营造了一个安全、健康、舒心的就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指标1：机关餐厅劳务费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≤143.57万元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指标1：配备餐厅服务人员数量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指标2：就餐职工总人次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指标1：提供餐饮服务质量达标率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指标2：餐厅厨余垃圾处理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符合国家卫生标准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指标1：每周推出1个新菜品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1每周1个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1每周1个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指标2：供餐及时性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指标1：满足职工正常就餐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指标2：用餐服务长效机制健全性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指标1：用餐职工满意度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633"/>
        <w:gridCol w:w="1224"/>
        <w:gridCol w:w="361"/>
        <w:gridCol w:w="319"/>
        <w:gridCol w:w="1181"/>
        <w:gridCol w:w="909"/>
        <w:gridCol w:w="655"/>
        <w:gridCol w:w="655"/>
        <w:gridCol w:w="541"/>
        <w:gridCol w:w="783"/>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创业：水电暖天然气、公共设施设备维护费、房屋维护费项目（基本运转支出）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574.8</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了良好、舒心的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指标2：水费成本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指标3：暖气成本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指标4：公共设施设备维修维护成本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指标5：房屋维修维护成本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指标1：创业服务中心全年用水量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≤3.64万吨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3.64万吨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指标2：创业服务中心全年用电量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指标3：创业服务中心全年暖气用量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≤0.36万吨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0.36万吨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指标4：公共设施管理面积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指标5：办公楼管理数量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6栋高层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6栋高层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指标2：设施设备损坏率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指标3：房屋质量合格率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指标2：缴费时间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每月25日前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指标2：办公、办事环境舒适性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
        <w:gridCol w:w="625"/>
        <w:gridCol w:w="1207"/>
        <w:gridCol w:w="305"/>
        <w:gridCol w:w="277"/>
        <w:gridCol w:w="1257"/>
        <w:gridCol w:w="1010"/>
        <w:gridCol w:w="648"/>
        <w:gridCol w:w="648"/>
        <w:gridCol w:w="534"/>
        <w:gridCol w:w="772"/>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文博：保安费项目（基本运转支出）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175.59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175.59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175.59</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175.59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175.59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175.59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因文博馆总面积大（5.28万平方米），是许昌市一级安保重点单位。内部不但有博物馆、图书馆、规划馆规划档案馆、许都书城五个场馆，属于开放性管理，面对全市市民提供参观、学习服务，进出人员相对复杂，保安人员既要维持办公秩序良好，疏导好往来车辆，又要处理好突发性时事件，保护好个人财产和国家文物遗产，营造良好的治安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因文博馆总面积大（5.28万平方米），是许昌市一级安保重点单位。内部不但有博物馆、图书馆、规划馆规划档案馆、许都书城五个场馆，属于开放性管理，面对全市市民提供参观、学习服务，进出人员相对复杂，保安人员既要维持办公秩序良好，疏导好往来车辆，又要处理好突发性时事件，保护好个人财产和国家文物遗产，营造良好的治安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指标1：保安费用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≤175.59万元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175.59万元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指标1：保安服务人数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指标1：安保服务时效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指标1：办公条件安全性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619"/>
        <w:gridCol w:w="1196"/>
        <w:gridCol w:w="339"/>
        <w:gridCol w:w="311"/>
        <w:gridCol w:w="980"/>
        <w:gridCol w:w="876"/>
        <w:gridCol w:w="636"/>
        <w:gridCol w:w="815"/>
        <w:gridCol w:w="523"/>
        <w:gridCol w:w="855"/>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创业：消防维保经费项目（基本运转支出）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64.18</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服务中心是人员集中活动场所，每天前来办事的市民和工作人员不低于3500人次，因此消防设施设备设置要符合法律法规，确保消火灾重点报警设备、消防报警设施等完好率100%，24小时消防控制室不间断双岗值班。以达到“预防为主，防消结合”的宗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服务中心是人员集中活动场所，每天前来办事的市民和工作人员不低于3500人次，因此消防设施设备设置要符合法律法规，确保消火灾重点报警设备、消防报警设施等完好率100%，24小时消防控制室不间断双岗值班。达到了“预防为主，防消结合”的宗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指标1：消防维保费用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64.18万元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指标1：消防控制室值班人员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指标2：监控时间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24小时双岗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24小时双岗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指标3：出检测报告时间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指标1：消防设备完好率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指标2：检查记录的完整性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指标2：消防监控时效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指标1：保障创业服务中心区域消防安全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
        <w:gridCol w:w="635"/>
        <w:gridCol w:w="1228"/>
        <w:gridCol w:w="278"/>
        <w:gridCol w:w="278"/>
        <w:gridCol w:w="1085"/>
        <w:gridCol w:w="908"/>
        <w:gridCol w:w="650"/>
        <w:gridCol w:w="700"/>
        <w:gridCol w:w="539"/>
        <w:gridCol w:w="883"/>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创业中心：节水示范工程项目经费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36.02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造后从源头上减少了生活污水排放的数量，降低了污水治理的成本，带来了很好的社会效益。同时降低了用水总量和用水强度。减少了水资源和能源费用支出与维护费用，同时项目契合国家节能减排的基本国策，承担了相应的社会责任，起到了很好的表率作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造后从源头上减少了生活污水排放的数量，降低了污水治理的成本，带来了很好的社会效益。同时降低了用水总量和用水强度。减少了水资源和能源费用支出与维护费用，同时项目契合国家节能减排的基本国策，承担了相应的社会责任，起到了很好的表率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节水示范工程总成本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非常规水资源回收利用设施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智慧绿化喷灌设施节水改造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智能物联网用水计量改造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人均用水情况降低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降低1%以上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绿化用水总量降低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降低4%以上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非常规水资源年回收利用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1000 吨左右/年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减少水资源和能源费用支出与维护费用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降低污水治理的成本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契合国家节能减排的基本国策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节能减排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办公区工作人员满意度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3"/>
        <w:gridCol w:w="645"/>
        <w:gridCol w:w="1246"/>
        <w:gridCol w:w="321"/>
        <w:gridCol w:w="294"/>
        <w:gridCol w:w="1182"/>
        <w:gridCol w:w="970"/>
        <w:gridCol w:w="649"/>
        <w:gridCol w:w="649"/>
        <w:gridCol w:w="536"/>
        <w:gridCol w:w="775"/>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文博：亮化工程项目（基本运转支出）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文博馆为全市人民参观、学习的重要场所，也是我市对外展示的一张金名片。现有博物馆、图书馆、规划馆、规划馆规划档案馆、许都书城等多个场馆，管理面积5.28万平方米，工作人员400余人。为保障参观环境和亮化景观要求，需完成文博馆公共区域11000多套照明、亮化灯具的维修更换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文博馆为全市人民参观、学习的重要场所，也是我市对外展示的一张金名片。现有博物馆、图书馆、规划馆、规划馆规划档案馆、许都书城等多个场馆，管理面积5.28万平方米，工作人员400余人。保障了参观环境和亮化景观要求，完成了文博馆公共区域11000多套照明、亮化灯具的维修更换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指标1：亮化工程维修维护总成本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指标1：公共区域照明灯具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≥11000套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11000套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指标2：返修率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指标1：故障响应时间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指标2：维修时效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指标1：学习和参观的群众满意度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
        <w:gridCol w:w="677"/>
        <w:gridCol w:w="1310"/>
        <w:gridCol w:w="335"/>
        <w:gridCol w:w="308"/>
        <w:gridCol w:w="994"/>
        <w:gridCol w:w="905"/>
        <w:gridCol w:w="661"/>
        <w:gridCol w:w="661"/>
        <w:gridCol w:w="549"/>
        <w:gridCol w:w="799"/>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文博：电梯维护费项目（基本运转支出）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图书馆4部直梯（3客1货、4层）、博物馆5部直梯（4客1货4层）、规划馆2部直梯（4层）1部扶梯（2层）进行维修维护，保持电梯的正常运行，杜绝电梯安全事故的发生，不因维修保养不到位而使电梯年检不合格，严格遵守操作规程，牢记安全意识，保持主机、控制屏无异常现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图书馆4部直梯（3客1货、4层）、博物馆5部直梯（4客1货4层）、规划馆2部直梯（4层）1部扶梯（2层）进行了维修维护，保持了电梯的正常运行，杜绝了电梯安全事故的发生，不因维修保养不到位而使电梯年检不合格，严格遵守操作规程，牢记安全意识，保持了主机、控制屏的无异常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指标1：电梯维修维护总成本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指标1：对办公区域内电梯巡检维护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指标1：电梯设备完好率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指标2：重大故障次数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指标1：环境改善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指标1：学习和参观的群众满意度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
        <w:gridCol w:w="634"/>
        <w:gridCol w:w="1226"/>
        <w:gridCol w:w="327"/>
        <w:gridCol w:w="300"/>
        <w:gridCol w:w="1429"/>
        <w:gridCol w:w="959"/>
        <w:gridCol w:w="620"/>
        <w:gridCol w:w="620"/>
        <w:gridCol w:w="508"/>
        <w:gridCol w:w="729"/>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创业：物业管理费项目（基本运转支出）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695.68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695.68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695.68</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695.68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695.68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695.68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我单位2016年接管创业服务中心以来的固定项目，列入年度部门预算中，为保障内外部环境协调统一，设施设备运行良好对服务电话反映及时，努力营造良好办公环境，做好后勤服务。依据许政纪[2018]28号会议纪要及2020年9月份政府公开招标价的中标价，物业服务合同总计695.68万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该项目为我单位2016年接管创业服务中心以来的固定项目，列入年度部门预算中，保障了内外部环境协调统一，设施设备运行良好对服务电话反映及时，努力营造了良好办公环境，做好了后勤服务。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指标1：物业管理费用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≤695.68万元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695.68万元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指标1：办公区面积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指标2;环境卫生达标率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指标3：物业服务上门率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指标1：安保服务时效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指标2：卫生保洁时效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24小时（按合同要求）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24小时（按合同要求）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 服务电话处理时效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指标1：对办公环境的提升程度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
        <w:gridCol w:w="669"/>
        <w:gridCol w:w="1296"/>
        <w:gridCol w:w="365"/>
        <w:gridCol w:w="322"/>
        <w:gridCol w:w="1024"/>
        <w:gridCol w:w="899"/>
        <w:gridCol w:w="661"/>
        <w:gridCol w:w="661"/>
        <w:gridCol w:w="547"/>
        <w:gridCol w:w="793"/>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创业：水电暖天然气费用项目及公共设施维护费项目、房屋维护费项目（结转本级资金）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由我单位统一提供公共区域维修、用电、用水、暖气、冷气维修及费用缴纳的后勤管理服务，为工作人员营造了良好、舒心的办公环境，避免了各单位重复设立预算项目，节约了财政资金，进一步提高了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指标1：创业服务中心用电量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2"/>
        <w:gridCol w:w="602"/>
        <w:gridCol w:w="1162"/>
        <w:gridCol w:w="344"/>
        <w:gridCol w:w="302"/>
        <w:gridCol w:w="1093"/>
        <w:gridCol w:w="869"/>
        <w:gridCol w:w="635"/>
        <w:gridCol w:w="815"/>
        <w:gridCol w:w="521"/>
        <w:gridCol w:w="850"/>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文博：消防维保及消防控制室人员值班经费项目（基本运转支出）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23.15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馆馆藏有重要文物，属于全市一级重点防火单位。是人员集中活动场所，每天前来学习、参观的市民和工作人员不低于2500人次，因此消防设施设备设置要符合法律法规，确保火灾重点报警设备及所有相关设备运行正常，各水箱水位正常，消防卷帘、灭火器、消防报警设施等完好率100%，24小时消防控制室不间断双岗值班。以达到“预防为主，防消结合”的宗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馆馆藏有重要文物，属于全市一级重点防火单位。是人员集中活动场所，每天前来学习、参观的市民和工作人员不低于2500人次，消防设施设备设置要符合法律法规，火灾重点报警设备及所有相关设备运行正常，各水箱水位正常，消防卷帘、灭火器、消防报警设施等完好率100%，24小时消防控制室不间断双岗值班。达到了“预防为主，防消结合”的宗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指标1：消防维保费用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指标1：消防控制室值班人数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指标2：监控时间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24小时双岗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24小时双岗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指标3：出检测报告时间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半年一次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指标1：消防设备完好率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指标2：检查记录的完整性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标1：故障处理时效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指标2：消防监控时效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指标1：保障文博馆区域消防安全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指标1：学习、参观的市民满意度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533"/>
        <w:gridCol w:w="1027"/>
        <w:gridCol w:w="361"/>
        <w:gridCol w:w="319"/>
        <w:gridCol w:w="1486"/>
        <w:gridCol w:w="1261"/>
        <w:gridCol w:w="603"/>
        <w:gridCol w:w="603"/>
        <w:gridCol w:w="492"/>
        <w:gridCol w:w="703"/>
        <w:gridCol w:w="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文博馆消防格栅更换项目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55.39</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按照2022年4月24日市政府领导批示件要求，对文博馆展厅顶部消防格栅进行维修改造，用以消除消防喷淋消防隐患，达到消防要求。</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按照2022年4月24日市政府领导批示件要求，对文博馆展厅顶部消防格栅进行维修改造，用以消除消防喷淋消防隐患，已达到消防要求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展厅顶部格栅更换成本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≤553887.11元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553887.11元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吊顶天棚拆除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≥4565.07㎡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4565.07㎡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余方弃置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更换铝制天棚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≥4565.07㎡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4565.07㎡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消防喷淋使用达标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符合消防要求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完成工作时效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保障文博馆区域消防安全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参观、学习的市民满意度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600"/>
        <w:gridCol w:w="1157"/>
        <w:gridCol w:w="341"/>
        <w:gridCol w:w="298"/>
        <w:gridCol w:w="1143"/>
        <w:gridCol w:w="940"/>
        <w:gridCol w:w="636"/>
        <w:gridCol w:w="815"/>
        <w:gridCol w:w="521"/>
        <w:gridCol w:w="747"/>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创业：亮化工程项目（基本运转支出）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0.39</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完成年度节能减排目标，进一步提高后勤服务水平，由我单位统一提供公共区域14086套照明灯具的配置维修，为前来办事的群众和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完成年度节能减排目标，进一步提高后勤服务水平，由我单位统一提供公共区域14086套照明灯具的配置维修，为前来办事的群众和工作人员营造良好、舒心的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指标1：亮化工程维修维护总成本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指标1：公共区域照明灯具。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指标2：返修率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指标1：故障响应时间。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指标2：维修时效。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指标2：有效保障办公环境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7"/>
        <w:gridCol w:w="628"/>
        <w:gridCol w:w="1214"/>
        <w:gridCol w:w="339"/>
        <w:gridCol w:w="311"/>
        <w:gridCol w:w="973"/>
        <w:gridCol w:w="853"/>
        <w:gridCol w:w="633"/>
        <w:gridCol w:w="811"/>
        <w:gridCol w:w="521"/>
        <w:gridCol w:w="853"/>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文博：外墙清洗项目（基本运转支出）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0.79</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馆属于我市建设的一体化亮点工程、文明建设的窗口，对外的城市形象。为保持我市文明城市、卫生城市的荣誉称号和文博馆外部清洁的基本需要，需每年请专业公司对文博馆外立面及玻璃幕墙进行至少一次的清洗维护。</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馆属于我市建设的一体化亮点工程、文明建设的窗口，对外的城市形象。为保持我市文明城市、卫生城市的荣誉称号和文博馆外部清洁的基本需要，每年请专业公司对文博馆外立面及玻璃幕墙进行至少一次的清洗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指标1：外墙清洗维修维护总成本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0.79万元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指标1：清洗次数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指标1：清洗标准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无明显污垢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指标1：清洗时间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每年年中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指标1：提升文博馆形象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指标1：学习和参观的群众满意度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615"/>
        <w:gridCol w:w="1189"/>
        <w:gridCol w:w="401"/>
        <w:gridCol w:w="375"/>
        <w:gridCol w:w="945"/>
        <w:gridCol w:w="835"/>
        <w:gridCol w:w="616"/>
        <w:gridCol w:w="789"/>
        <w:gridCol w:w="509"/>
        <w:gridCol w:w="833"/>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创业：中央空调维护费项目（基本运转支出）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18.58</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定期对中央空调主机、风机盘管进行维修保养，及时排除设备隐患，维护期内，保证中央空调正常运转，创造冬暖夏凉基本的办公环境。</w:t>
            </w:r>
            <w:r>
              <w:br w:type="textWrapping"/>
            </w:r>
            <w:r>
              <w:rPr>
                <w:rFonts w:ascii="宋体" w:hAnsi="宋体" w:eastAsia="宋体" w:cs="宋体"/>
                <w:i w:val="0"/>
                <w:iCs w:val="0"/>
                <w:color w:val="000000"/>
                <w:kern w:val="0"/>
                <w:sz w:val="18"/>
                <w:szCs w:val="18"/>
                <w:u w:val="none"/>
                <w:lang w:val="en-US" w:eastAsia="zh-CN"/>
              </w:rPr>
              <w:t xml:space="preserve"> </w:t>
            </w:r>
            <w:r>
              <w:br w:type="textWrapping"/>
            </w:r>
            <w:r>
              <w:rPr>
                <w:rFonts w:ascii="宋体" w:hAnsi="宋体" w:eastAsia="宋体" w:cs="宋体"/>
                <w:i w:val="0"/>
                <w:iCs w:val="0"/>
                <w:color w:val="000000"/>
                <w:kern w:val="0"/>
                <w:sz w:val="18"/>
                <w:szCs w:val="18"/>
                <w:u w:val="none"/>
                <w:lang w:val="en-US" w:eastAsia="zh-CN"/>
              </w:rPr>
              <w:t xml:space="preserve"> </w:t>
            </w:r>
            <w:r>
              <w:br w:type="textWrapping"/>
            </w:r>
            <w:r>
              <w:rPr>
                <w:rFonts w:ascii="宋体" w:hAnsi="宋体" w:eastAsia="宋体" w:cs="宋体"/>
                <w:i w:val="0"/>
                <w:iCs w:val="0"/>
                <w:color w:val="000000"/>
                <w:kern w:val="0"/>
                <w:sz w:val="18"/>
                <w:szCs w:val="18"/>
                <w:u w:val="none"/>
                <w:lang w:val="en-US" w:eastAsia="zh-CN"/>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定期对中央空调主机、风机盘管进行维修保养，及时排除设备隐患，维护期内，保证中央空调正常运转，创造了冬暖夏凉基本的办公环境。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指标1：中央空调维修维护总成本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指标1：中央空调控制面积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指标2：对中央空调机组进行维修保养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指标1：中央空调设备完好率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指标2：故障发生率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指标1：市民群众的舒适度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
        <w:gridCol w:w="570"/>
        <w:gridCol w:w="1099"/>
        <w:gridCol w:w="328"/>
        <w:gridCol w:w="301"/>
        <w:gridCol w:w="1191"/>
        <w:gridCol w:w="971"/>
        <w:gridCol w:w="624"/>
        <w:gridCol w:w="800"/>
        <w:gridCol w:w="514"/>
        <w:gridCol w:w="742"/>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文博：保洁费项目（基本运转支出）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70.74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清洁、打扫、保养好5.28万平方米区域内的卫生，给前来参观、学习的市民及工作人员一个舒心、干净的环境，使全国卫生城的荣誉称号实至名归，提升整个地区的环境水平。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清洁、打扫、保养好5.28万平方米区域内的卫生，给前来参观、学习的市民及工作人员一个舒心、干净的环境，使全国卫生城的荣誉称号实至名归，提升了整个地区的环境水平。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指标1：保洁费用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指标1：保洁面积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≥5.28万平方米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5.28万平方米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指标2：保洁服务人数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指标1：环境卫生达标率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指标1：卫生保洁时效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24小时（按合同要求）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24小时（按合同要求）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指标1：环境提升程度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
        <w:gridCol w:w="596"/>
        <w:gridCol w:w="1152"/>
        <w:gridCol w:w="402"/>
        <w:gridCol w:w="361"/>
        <w:gridCol w:w="1008"/>
        <w:gridCol w:w="840"/>
        <w:gridCol w:w="622"/>
        <w:gridCol w:w="798"/>
        <w:gridCol w:w="513"/>
        <w:gridCol w:w="839"/>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文博：中央空调维护费项目（基本运转支出）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定期对文博馆中央空调主机、风机盘管进行维修保养，水系统进行清洗维护，及时排除设备隐患，维护期内，要保证中央空调正常运转，创造基本的参观、学习环境。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定期对文博馆中央空调主机、风机盘管进行维修保养，水系统进行清洗维护，及时排除设备隐患，维护期内，要保证中央空调正常运转，创造了基本的参观、学习环境。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指标1：中央空调维修维护总成本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指标1：中央空调控制面积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≥5.28万平方米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5.28万平方米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指标1：中央空调设备完好率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指标2：故障发生率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指标1：参观群众的舒适度、幸福感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指标1：学习、参观的市民满意度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579"/>
        <w:gridCol w:w="1117"/>
        <w:gridCol w:w="344"/>
        <w:gridCol w:w="300"/>
        <w:gridCol w:w="1287"/>
        <w:gridCol w:w="1210"/>
        <w:gridCol w:w="633"/>
        <w:gridCol w:w="633"/>
        <w:gridCol w:w="519"/>
        <w:gridCol w:w="743"/>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盘活国有房产费用（基本运转支出）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照《许昌市市直行政事业单位房地产（办公用房）核查实施方案》许事（2021）56号文件精神，范围内市直行政事业单位房地产权属及管理权限，统一移交我单位管理，可有效杜绝国有资产流失，确保国有资产的增值、保值，把租金收益纳入财政预算统筹安排，提高财政收入。中间产生的相关工程测绘、价值评估、前期物业管理费、房屋维修费用，从房产收益中据实解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照《许昌市市直行政事业单位房地产（办公用房）核查实施方案》许事（2021）56号文件精神，范围内市直行政事业单位房地产权属及管理权限，统一移交我单位管理，有效杜绝了国有资产流失，确保了国有资产的增值、保值，把租金收益纳入财政预算统筹安排，提高了财政收入。中间产生的相关工程测绘、价值评估、前期物业管理费、房屋维修费用，从房产收益中据实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盘活国有房产保障费成本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54449.94元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54449.94元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接收的市直行政事业单位房产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市直范围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测绘、评估价格准确性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准确、合理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房产出租时效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房屋维修、测绘、评估时效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1星期内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增加财政收入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杜绝国有资产流失，确保增值、保值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增值、保值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使用关于房产单位满意度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2"/>
        <w:gridCol w:w="598"/>
        <w:gridCol w:w="1154"/>
        <w:gridCol w:w="354"/>
        <w:gridCol w:w="311"/>
        <w:gridCol w:w="1135"/>
        <w:gridCol w:w="878"/>
        <w:gridCol w:w="640"/>
        <w:gridCol w:w="821"/>
        <w:gridCol w:w="526"/>
        <w:gridCol w:w="757"/>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文博：公共设施设备维护费项目（基本运转支出）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21.72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由我单位统一提供公共区域维修、用电、用水、暖气、冷气维修及费用缴纳的后勤管理服务，为工作人员营造良好、舒心的办公环境。避免了各单位重复设立预算项目，节约财政资金，进一步提高了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指标2：水费成本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指标3：暖气成本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指标4：公共设施设备维修维护成本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指标5：房屋维修维护成本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指标1：创业服务中心全年用水量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≤3.64万吨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3.64万吨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指标2：创业服务中心全年用电量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指标3：创业服务中心全年暖气用量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≤0.36万吨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0.36万吨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指标4：公共设施管理面积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指标5：办公楼管理数量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6栋高层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指标2：设施设备损坏率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指标3：房屋质量合格率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指标2：缴费时间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每月25日前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指标2：办公、办事环境舒适性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指标1：学习、参观的市民满意度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
        <w:gridCol w:w="591"/>
        <w:gridCol w:w="1140"/>
        <w:gridCol w:w="352"/>
        <w:gridCol w:w="309"/>
        <w:gridCol w:w="1219"/>
        <w:gridCol w:w="988"/>
        <w:gridCol w:w="638"/>
        <w:gridCol w:w="686"/>
        <w:gridCol w:w="523"/>
        <w:gridCol w:w="855"/>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文博馆：水电暖项目（基本运转支出）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177.44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177.44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文博馆为全市人民参观、学习的重要场所，也是我市对外展示的一张金名片。现有博物馆、图书馆、规划馆、规划馆规划档案馆、许都书城等多个场馆，管理面积5.28万平方米，工作人员400余人。为避免各单位重复设立预算项目，节约财政资金，完成全市年度节能减排目标，进一步提高后勤服务水平，需由我单位统一提供用电、用水、暖气及费用缴纳的后勤管理服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文博馆为全市人民参观、学习的重要场所，也是我市对外展示的一张金名片。现有博物馆、图书馆、规划馆、规划馆规划档案馆、许都书城等多个场馆，管理面积5.28万平方米，工作人员400余人。由我单位统一提供用电、用水、暖气及费用缴纳的后勤管理服务。避免了各单位重复设立预算项目，节约了财政资金，完成了全市年度节能减排目标，进一步提高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指标2：水费成本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指标3：暖气成本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指标1：文博馆全年用电量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≤263.65万度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263.65万度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指标2：文博馆全年用水量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≤1.82万吨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1.82万吨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指标3：文博馆全年用暖量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≤0.13万吨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0.13万吨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指标2：设施设备损坏率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指标2：缴费时间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每月25日前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指标1：参观、学习的市民满意度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2"/>
        <w:gridCol w:w="618"/>
        <w:gridCol w:w="1195"/>
        <w:gridCol w:w="408"/>
        <w:gridCol w:w="367"/>
        <w:gridCol w:w="927"/>
        <w:gridCol w:w="841"/>
        <w:gridCol w:w="623"/>
        <w:gridCol w:w="799"/>
        <w:gridCol w:w="514"/>
        <w:gridCol w:w="840"/>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创业：电梯维保费项目（基本运转支出）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13.75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保持25部电梯的正常运行，杜绝电梯安全事故的发生，不因维修保养不到位而使电梯年检不合格，严格遵守操作规程，牢记安全意识，保持主机、控制屏无异常现象。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保持了25部电梯的正常运行，杜绝电梯安全事故的发生，不因维修保养不到位而使电梯年检不合格，严格遵守操作规程，牢记安全意识，保持主机、控制屏无异常现象。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指标1：电梯维修维护总成本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指标1：对办公区内电梯巡检维护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指标1：电梯设备完好率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指标2：重大故障次数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指标1：安全快捷的（办公办事）环境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647"/>
        <w:gridCol w:w="1250"/>
        <w:gridCol w:w="361"/>
        <w:gridCol w:w="319"/>
        <w:gridCol w:w="1142"/>
        <w:gridCol w:w="909"/>
        <w:gridCol w:w="655"/>
        <w:gridCol w:w="655"/>
        <w:gridCol w:w="541"/>
        <w:gridCol w:w="783"/>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创业：水电暖天然气费用项目及公共设施维护费项目、房屋维护费项目2（结转本级资金）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单位管理的创业服务中心为机关事业单位集中办公区，现有入驻的行政单位19个，事业单位35个，另有面对全市市民服务的行政事业单位窗口140个，公共服务窗口6个，管理面积13.6万平方米，工作人员2000余人。由我单位统一提供公共区域维修、用电、用水、暖气、冷气维修及费用缴纳的后勤管理服务，为工作人员营造了良好、舒心的办公环境，避免了各单位重复设立预算项目，节约了财政资金，进一步提高了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指标1：创业服务中心用电量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≤12.48万度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12.48万度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A8l5ZO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B26BE"/>
    <w:multiLevelType w:val="multilevel"/>
    <w:tmpl w:val="C77B26B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BFE5086B"/>
    <w:rsid w:val="FEE30AE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331cb27-fb02-4a7d-80ab-c9729ed9561d"/>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6cb5e705-8c58-4b56-8634-e02b93624125"/>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6</TotalTime>
  <ScaleCrop>false</ScaleCrop>
  <LinksUpToDate>false</LinksUpToDate>
  <CharactersWithSpaces>19465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2024-10-08T11:30:23Z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