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许昌市机关事务中心后勤一处单位决算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许昌市机关事务中心后勤一处概况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许昌市机关事务中心后勤一处概况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许昌市机关事务中心后勤一处的单位职责是负责市委、市政府和人大、政协等办公区的安全保卫、卫生、绿化及房屋、水、电、暖等公共设施的管理。</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许昌市机关事务中心后勤一处内设机构7个,包括：办公室、管理服务科、保卫科、会务中心、绿化保洁、机关餐厅服务科、财务科。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从决算单位构成看，许昌市机关事务中心后勤一处单位决算包括：本级决算（1个）。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许昌市机关事务中心后勤一处</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单位：许昌市机关事务中心后勤一处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6980" w:type="dxa"/>
            <w:gridSpan w:val="3"/>
            <w:vAlign w:val="center"/>
          </w:tcPr>
          <w:p>
            <w:pPr>
              <w:jc w:val="center"/>
            </w:pPr>
            <w:r>
              <w:rPr>
                <w:rFonts w:ascii="宋体" w:hAnsi="宋体" w:eastAsia="宋体" w:cs="宋体"/>
                <w:b w:val="0"/>
                <w:i w:val="0"/>
                <w:color w:val="000000"/>
                <w:sz w:val="21"/>
              </w:rPr>
              <w:t>收入</w:t>
            </w:r>
          </w:p>
        </w:tc>
        <w:tc>
          <w:tcPr>
            <w:tcW w:w="6978"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1,729.89</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1,756.82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41.82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16.99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1,729.89</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1,824.74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94.85</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1,824.74</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1,824.74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单位：许昌市机关事务中心后勤一处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1,729.89</w:t>
            </w:r>
          </w:p>
        </w:tc>
        <w:tc>
          <w:tcPr>
            <w:tcW w:w="1440" w:type="dxa"/>
            <w:vAlign w:val="center"/>
          </w:tcPr>
          <w:p>
            <w:pPr>
              <w:jc w:val="right"/>
            </w:pPr>
            <w:r>
              <w:rPr>
                <w:rFonts w:ascii="宋体" w:hAnsi="宋体" w:eastAsia="宋体" w:cs="宋体"/>
                <w:b/>
                <w:i w:val="0"/>
                <w:color w:val="000000"/>
                <w:sz w:val="17"/>
              </w:rPr>
              <w:t>1,729.89</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1,661.97</w:t>
            </w:r>
          </w:p>
        </w:tc>
        <w:tc>
          <w:tcPr>
            <w:tcW w:w="1440" w:type="dxa"/>
            <w:vAlign w:val="center"/>
          </w:tcPr>
          <w:p>
            <w:pPr>
              <w:jc w:val="right"/>
            </w:pPr>
            <w:r>
              <w:rPr>
                <w:rFonts w:ascii="宋体" w:hAnsi="宋体" w:eastAsia="宋体" w:cs="宋体"/>
                <w:b w:val="0"/>
                <w:i w:val="0"/>
                <w:color w:val="000000"/>
                <w:sz w:val="17"/>
              </w:rPr>
              <w:t>1,661.97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9.45</w:t>
            </w:r>
          </w:p>
        </w:tc>
        <w:tc>
          <w:tcPr>
            <w:tcW w:w="1440" w:type="dxa"/>
            <w:vAlign w:val="center"/>
          </w:tcPr>
          <w:p>
            <w:pPr>
              <w:jc w:val="right"/>
            </w:pPr>
            <w:r>
              <w:rPr>
                <w:rFonts w:ascii="宋体" w:hAnsi="宋体" w:eastAsia="宋体" w:cs="宋体"/>
                <w:b w:val="0"/>
                <w:i w:val="0"/>
                <w:color w:val="000000"/>
                <w:sz w:val="17"/>
              </w:rPr>
              <w:t>9.45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2010103</w:t>
            </w:r>
          </w:p>
        </w:tc>
        <w:tc>
          <w:tcPr>
            <w:tcW w:w="3140" w:type="dxa"/>
            <w:vAlign w:val="center"/>
          </w:tcPr>
          <w:p>
            <w:pPr>
              <w:jc w:val="left"/>
            </w:pPr>
            <w:r>
              <w:rPr>
                <w:rFonts w:ascii="宋体" w:hAnsi="宋体" w:eastAsia="宋体" w:cs="宋体"/>
                <w:b w:val="0"/>
                <w:i w:val="0"/>
                <w:color w:val="000000"/>
                <w:sz w:val="17"/>
              </w:rPr>
              <w:t>机关服务</w:t>
            </w:r>
          </w:p>
        </w:tc>
        <w:tc>
          <w:tcPr>
            <w:tcW w:w="1440" w:type="dxa"/>
            <w:vAlign w:val="center"/>
          </w:tcPr>
          <w:p>
            <w:pPr>
              <w:jc w:val="right"/>
            </w:pPr>
            <w:r>
              <w:rPr>
                <w:rFonts w:ascii="宋体" w:hAnsi="宋体" w:eastAsia="宋体" w:cs="宋体"/>
                <w:b w:val="0"/>
                <w:i w:val="0"/>
                <w:color w:val="000000"/>
                <w:sz w:val="17"/>
              </w:rPr>
              <w:t>9.45</w:t>
            </w:r>
          </w:p>
        </w:tc>
        <w:tc>
          <w:tcPr>
            <w:tcW w:w="1440" w:type="dxa"/>
            <w:vAlign w:val="center"/>
          </w:tcPr>
          <w:p>
            <w:pPr>
              <w:jc w:val="right"/>
            </w:pPr>
            <w:r>
              <w:rPr>
                <w:rFonts w:ascii="宋体" w:hAnsi="宋体" w:eastAsia="宋体" w:cs="宋体"/>
                <w:b w:val="0"/>
                <w:i w:val="0"/>
                <w:color w:val="000000"/>
                <w:sz w:val="17"/>
              </w:rPr>
              <w:t>9.45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pPr>
              <w:jc w:val="right"/>
            </w:pPr>
            <w:r>
              <w:rPr>
                <w:rFonts w:ascii="宋体" w:hAnsi="宋体" w:eastAsia="宋体" w:cs="宋体"/>
                <w:b w:val="0"/>
                <w:i w:val="0"/>
                <w:color w:val="000000"/>
                <w:sz w:val="17"/>
              </w:rPr>
              <w:t>1,636.36</w:t>
            </w:r>
          </w:p>
        </w:tc>
        <w:tc>
          <w:tcPr>
            <w:tcW w:w="1440" w:type="dxa"/>
            <w:vAlign w:val="center"/>
          </w:tcPr>
          <w:p>
            <w:pPr>
              <w:jc w:val="right"/>
            </w:pPr>
            <w:r>
              <w:rPr>
                <w:rFonts w:ascii="宋体" w:hAnsi="宋体" w:eastAsia="宋体" w:cs="宋体"/>
                <w:b w:val="0"/>
                <w:i w:val="0"/>
                <w:color w:val="000000"/>
                <w:sz w:val="17"/>
              </w:rPr>
              <w:t>1,636.36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2010350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1,636.36</w:t>
            </w:r>
          </w:p>
        </w:tc>
        <w:tc>
          <w:tcPr>
            <w:tcW w:w="1440" w:type="dxa"/>
            <w:vAlign w:val="center"/>
          </w:tcPr>
          <w:p>
            <w:pPr>
              <w:jc w:val="right"/>
            </w:pPr>
            <w:r>
              <w:rPr>
                <w:rFonts w:ascii="宋体" w:hAnsi="宋体" w:eastAsia="宋体" w:cs="宋体"/>
                <w:b w:val="0"/>
                <w:i w:val="0"/>
                <w:color w:val="000000"/>
                <w:sz w:val="17"/>
              </w:rPr>
              <w:t>1,636.36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1.64</w:t>
            </w:r>
          </w:p>
        </w:tc>
        <w:tc>
          <w:tcPr>
            <w:tcW w:w="1440" w:type="dxa"/>
            <w:vAlign w:val="center"/>
          </w:tcPr>
          <w:p>
            <w:pPr>
              <w:jc w:val="right"/>
            </w:pPr>
            <w:r>
              <w:rPr>
                <w:rFonts w:ascii="宋体" w:hAnsi="宋体" w:eastAsia="宋体" w:cs="宋体"/>
                <w:b w:val="0"/>
                <w:i w:val="0"/>
                <w:color w:val="000000"/>
                <w:sz w:val="17"/>
              </w:rPr>
              <w:t>1.64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1.64</w:t>
            </w:r>
          </w:p>
        </w:tc>
        <w:tc>
          <w:tcPr>
            <w:tcW w:w="1440" w:type="dxa"/>
            <w:vAlign w:val="center"/>
          </w:tcPr>
          <w:p>
            <w:pPr>
              <w:jc w:val="right"/>
            </w:pPr>
            <w:r>
              <w:rPr>
                <w:rFonts w:ascii="宋体" w:hAnsi="宋体" w:eastAsia="宋体" w:cs="宋体"/>
                <w:b w:val="0"/>
                <w:i w:val="0"/>
                <w:color w:val="000000"/>
                <w:sz w:val="17"/>
              </w:rPr>
              <w:t>1.64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14.52</w:t>
            </w:r>
          </w:p>
        </w:tc>
        <w:tc>
          <w:tcPr>
            <w:tcW w:w="1440" w:type="dxa"/>
            <w:vAlign w:val="center"/>
          </w:tcPr>
          <w:p>
            <w:pPr>
              <w:jc w:val="right"/>
            </w:pPr>
            <w:r>
              <w:rPr>
                <w:rFonts w:ascii="宋体" w:hAnsi="宋体" w:eastAsia="宋体" w:cs="宋体"/>
                <w:b w:val="0"/>
                <w:i w:val="0"/>
                <w:color w:val="000000"/>
                <w:sz w:val="17"/>
              </w:rPr>
              <w:t>14.52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14.52</w:t>
            </w:r>
          </w:p>
        </w:tc>
        <w:tc>
          <w:tcPr>
            <w:tcW w:w="1440" w:type="dxa"/>
            <w:vAlign w:val="center"/>
          </w:tcPr>
          <w:p>
            <w:pPr>
              <w:jc w:val="right"/>
            </w:pPr>
            <w:r>
              <w:rPr>
                <w:rFonts w:ascii="宋体" w:hAnsi="宋体" w:eastAsia="宋体" w:cs="宋体"/>
                <w:b w:val="0"/>
                <w:i w:val="0"/>
                <w:color w:val="000000"/>
                <w:sz w:val="17"/>
              </w:rPr>
              <w:t>14.52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41.81</w:t>
            </w:r>
          </w:p>
        </w:tc>
        <w:tc>
          <w:tcPr>
            <w:tcW w:w="1440" w:type="dxa"/>
            <w:vAlign w:val="center"/>
          </w:tcPr>
          <w:p>
            <w:pPr>
              <w:jc w:val="right"/>
            </w:pPr>
            <w:r>
              <w:rPr>
                <w:rFonts w:ascii="宋体" w:hAnsi="宋体" w:eastAsia="宋体" w:cs="宋体"/>
                <w:b w:val="0"/>
                <w:i w:val="0"/>
                <w:color w:val="000000"/>
                <w:sz w:val="17"/>
              </w:rPr>
              <w:t>41.81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41.81</w:t>
            </w:r>
          </w:p>
        </w:tc>
        <w:tc>
          <w:tcPr>
            <w:tcW w:w="1440" w:type="dxa"/>
            <w:vAlign w:val="center"/>
          </w:tcPr>
          <w:p>
            <w:pPr>
              <w:jc w:val="right"/>
            </w:pPr>
            <w:r>
              <w:rPr>
                <w:rFonts w:ascii="宋体" w:hAnsi="宋体" w:eastAsia="宋体" w:cs="宋体"/>
                <w:b w:val="0"/>
                <w:i w:val="0"/>
                <w:color w:val="000000"/>
                <w:sz w:val="17"/>
              </w:rPr>
              <w:t>41.81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23.11</w:t>
            </w:r>
          </w:p>
        </w:tc>
        <w:tc>
          <w:tcPr>
            <w:tcW w:w="1440" w:type="dxa"/>
            <w:vAlign w:val="center"/>
          </w:tcPr>
          <w:p>
            <w:pPr>
              <w:jc w:val="right"/>
            </w:pPr>
            <w:r>
              <w:rPr>
                <w:rFonts w:ascii="宋体" w:hAnsi="宋体" w:eastAsia="宋体" w:cs="宋体"/>
                <w:b w:val="0"/>
                <w:i w:val="0"/>
                <w:color w:val="000000"/>
                <w:sz w:val="17"/>
              </w:rPr>
              <w:t>23.11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18.70</w:t>
            </w:r>
          </w:p>
        </w:tc>
        <w:tc>
          <w:tcPr>
            <w:tcW w:w="1440" w:type="dxa"/>
            <w:vAlign w:val="center"/>
          </w:tcPr>
          <w:p>
            <w:pPr>
              <w:jc w:val="right"/>
            </w:pPr>
            <w:r>
              <w:rPr>
                <w:rFonts w:ascii="宋体" w:hAnsi="宋体" w:eastAsia="宋体" w:cs="宋体"/>
                <w:b w:val="0"/>
                <w:i w:val="0"/>
                <w:color w:val="000000"/>
                <w:sz w:val="17"/>
              </w:rPr>
              <w:t>18.70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9.10</w:t>
            </w:r>
          </w:p>
        </w:tc>
        <w:tc>
          <w:tcPr>
            <w:tcW w:w="1440" w:type="dxa"/>
            <w:vAlign w:val="center"/>
          </w:tcPr>
          <w:p>
            <w:pPr>
              <w:jc w:val="right"/>
            </w:pPr>
            <w:r>
              <w:rPr>
                <w:rFonts w:ascii="宋体" w:hAnsi="宋体" w:eastAsia="宋体" w:cs="宋体"/>
                <w:b w:val="0"/>
                <w:i w:val="0"/>
                <w:color w:val="000000"/>
                <w:sz w:val="17"/>
              </w:rPr>
              <w:t>9.10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9.10</w:t>
            </w:r>
          </w:p>
        </w:tc>
        <w:tc>
          <w:tcPr>
            <w:tcW w:w="1440" w:type="dxa"/>
            <w:vAlign w:val="center"/>
          </w:tcPr>
          <w:p>
            <w:pPr>
              <w:jc w:val="right"/>
            </w:pPr>
            <w:r>
              <w:rPr>
                <w:rFonts w:ascii="宋体" w:hAnsi="宋体" w:eastAsia="宋体" w:cs="宋体"/>
                <w:b w:val="0"/>
                <w:i w:val="0"/>
                <w:color w:val="000000"/>
                <w:sz w:val="17"/>
              </w:rPr>
              <w:t>9.10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9.10</w:t>
            </w:r>
          </w:p>
        </w:tc>
        <w:tc>
          <w:tcPr>
            <w:tcW w:w="1440" w:type="dxa"/>
            <w:vAlign w:val="center"/>
          </w:tcPr>
          <w:p>
            <w:pPr>
              <w:jc w:val="right"/>
            </w:pPr>
            <w:r>
              <w:rPr>
                <w:rFonts w:ascii="宋体" w:hAnsi="宋体" w:eastAsia="宋体" w:cs="宋体"/>
                <w:b w:val="0"/>
                <w:i w:val="0"/>
                <w:color w:val="000000"/>
                <w:sz w:val="17"/>
              </w:rPr>
              <w:t>9.10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16.99</w:t>
            </w:r>
          </w:p>
        </w:tc>
        <w:tc>
          <w:tcPr>
            <w:tcW w:w="1440" w:type="dxa"/>
            <w:vAlign w:val="center"/>
          </w:tcPr>
          <w:p>
            <w:pPr>
              <w:jc w:val="right"/>
            </w:pPr>
            <w:r>
              <w:rPr>
                <w:rFonts w:ascii="宋体" w:hAnsi="宋体" w:eastAsia="宋体" w:cs="宋体"/>
                <w:b w:val="0"/>
                <w:i w:val="0"/>
                <w:color w:val="000000"/>
                <w:sz w:val="17"/>
              </w:rPr>
              <w:t>16.99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16.99</w:t>
            </w:r>
          </w:p>
        </w:tc>
        <w:tc>
          <w:tcPr>
            <w:tcW w:w="1440" w:type="dxa"/>
            <w:vAlign w:val="center"/>
          </w:tcPr>
          <w:p>
            <w:pPr>
              <w:jc w:val="right"/>
            </w:pPr>
            <w:r>
              <w:rPr>
                <w:rFonts w:ascii="宋体" w:hAnsi="宋体" w:eastAsia="宋体" w:cs="宋体"/>
                <w:b w:val="0"/>
                <w:i w:val="0"/>
                <w:color w:val="000000"/>
                <w:sz w:val="17"/>
              </w:rPr>
              <w:t>16.99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16.99</w:t>
            </w:r>
          </w:p>
        </w:tc>
        <w:tc>
          <w:tcPr>
            <w:tcW w:w="1440" w:type="dxa"/>
            <w:vAlign w:val="center"/>
          </w:tcPr>
          <w:p>
            <w:pPr>
              <w:jc w:val="right"/>
            </w:pPr>
            <w:r>
              <w:rPr>
                <w:rFonts w:ascii="宋体" w:hAnsi="宋体" w:eastAsia="宋体" w:cs="宋体"/>
                <w:b w:val="0"/>
                <w:i w:val="0"/>
                <w:color w:val="000000"/>
                <w:sz w:val="17"/>
              </w:rPr>
              <w:t>16.99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单位：许昌市机关事务中心后勤一处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1,824.74</w:t>
            </w:r>
          </w:p>
        </w:tc>
        <w:tc>
          <w:tcPr>
            <w:tcW w:w="1600" w:type="dxa"/>
            <w:vAlign w:val="center"/>
          </w:tcPr>
          <w:p>
            <w:pPr>
              <w:jc w:val="right"/>
            </w:pPr>
            <w:r>
              <w:rPr>
                <w:rFonts w:ascii="宋体" w:hAnsi="宋体" w:eastAsia="宋体" w:cs="宋体"/>
                <w:b/>
                <w:i w:val="0"/>
                <w:color w:val="000000"/>
                <w:sz w:val="19"/>
              </w:rPr>
              <w:t>348.92</w:t>
            </w:r>
          </w:p>
        </w:tc>
        <w:tc>
          <w:tcPr>
            <w:tcW w:w="1600" w:type="dxa"/>
            <w:vAlign w:val="center"/>
          </w:tcPr>
          <w:p>
            <w:pPr>
              <w:jc w:val="right"/>
            </w:pPr>
            <w:r>
              <w:rPr>
                <w:rFonts w:ascii="宋体" w:hAnsi="宋体" w:eastAsia="宋体" w:cs="宋体"/>
                <w:b/>
                <w:i w:val="0"/>
                <w:color w:val="000000"/>
                <w:sz w:val="19"/>
              </w:rPr>
              <w:t>1,475.82</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1,756.82</w:t>
            </w:r>
          </w:p>
        </w:tc>
        <w:tc>
          <w:tcPr>
            <w:tcW w:w="1600" w:type="dxa"/>
            <w:vAlign w:val="center"/>
          </w:tcPr>
          <w:p>
            <w:pPr>
              <w:jc w:val="right"/>
            </w:pPr>
            <w:r>
              <w:rPr>
                <w:rFonts w:ascii="宋体" w:hAnsi="宋体" w:eastAsia="宋体" w:cs="宋体"/>
                <w:b w:val="0"/>
                <w:i w:val="0"/>
                <w:color w:val="000000"/>
                <w:sz w:val="19"/>
              </w:rPr>
              <w:t>281.00</w:t>
            </w:r>
          </w:p>
        </w:tc>
        <w:tc>
          <w:tcPr>
            <w:tcW w:w="1600" w:type="dxa"/>
            <w:vAlign w:val="center"/>
          </w:tcPr>
          <w:p>
            <w:pPr>
              <w:jc w:val="right"/>
            </w:pPr>
            <w:r>
              <w:rPr>
                <w:rFonts w:ascii="宋体" w:hAnsi="宋体" w:eastAsia="宋体" w:cs="宋体"/>
                <w:b w:val="0"/>
                <w:i w:val="0"/>
                <w:color w:val="000000"/>
                <w:sz w:val="19"/>
              </w:rPr>
              <w:t>1,475.82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9.45</w:t>
            </w:r>
          </w:p>
        </w:tc>
        <w:tc>
          <w:tcPr>
            <w:tcW w:w="1600" w:type="dxa"/>
            <w:vAlign w:val="center"/>
          </w:tcPr>
          <w:p>
            <w:pPr>
              <w:jc w:val="right"/>
            </w:pPr>
            <w:r>
              <w:rPr>
                <w:rFonts w:ascii="宋体" w:hAnsi="宋体" w:eastAsia="宋体" w:cs="宋体"/>
                <w:b w:val="0"/>
                <w:i w:val="0"/>
                <w:color w:val="000000"/>
                <w:sz w:val="19"/>
              </w:rPr>
              <w:t>9.45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2010103</w:t>
            </w:r>
          </w:p>
        </w:tc>
        <w:tc>
          <w:tcPr>
            <w:tcW w:w="3480" w:type="dxa"/>
            <w:vAlign w:val="center"/>
          </w:tcPr>
          <w:p>
            <w:pPr>
              <w:jc w:val="left"/>
            </w:pPr>
            <w:r>
              <w:rPr>
                <w:rFonts w:ascii="宋体" w:hAnsi="宋体" w:eastAsia="宋体" w:cs="宋体"/>
                <w:b w:val="0"/>
                <w:i w:val="0"/>
                <w:color w:val="000000"/>
                <w:sz w:val="19"/>
              </w:rPr>
              <w:t>机关服务</w:t>
            </w:r>
          </w:p>
        </w:tc>
        <w:tc>
          <w:tcPr>
            <w:tcW w:w="1600" w:type="dxa"/>
            <w:vAlign w:val="center"/>
          </w:tcPr>
          <w:p>
            <w:pPr>
              <w:jc w:val="right"/>
            </w:pPr>
            <w:r>
              <w:rPr>
                <w:rFonts w:ascii="宋体" w:hAnsi="宋体" w:eastAsia="宋体" w:cs="宋体"/>
                <w:b w:val="0"/>
                <w:i w:val="0"/>
                <w:color w:val="000000"/>
                <w:sz w:val="19"/>
              </w:rPr>
              <w:t>9.45</w:t>
            </w:r>
          </w:p>
        </w:tc>
        <w:tc>
          <w:tcPr>
            <w:tcW w:w="1600" w:type="dxa"/>
            <w:vAlign w:val="center"/>
          </w:tcPr>
          <w:p>
            <w:pPr>
              <w:jc w:val="right"/>
            </w:pPr>
            <w:r>
              <w:rPr>
                <w:rFonts w:ascii="宋体" w:hAnsi="宋体" w:eastAsia="宋体" w:cs="宋体"/>
                <w:b w:val="0"/>
                <w:i w:val="0"/>
                <w:color w:val="000000"/>
                <w:sz w:val="19"/>
              </w:rPr>
              <w:t>9.45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pPr>
              <w:jc w:val="right"/>
            </w:pPr>
            <w:r>
              <w:rPr>
                <w:rFonts w:ascii="宋体" w:hAnsi="宋体" w:eastAsia="宋体" w:cs="宋体"/>
                <w:b w:val="0"/>
                <w:i w:val="0"/>
                <w:color w:val="000000"/>
                <w:sz w:val="19"/>
              </w:rPr>
              <w:t>1,731.21</w:t>
            </w:r>
          </w:p>
        </w:tc>
        <w:tc>
          <w:tcPr>
            <w:tcW w:w="1600" w:type="dxa"/>
            <w:vAlign w:val="center"/>
          </w:tcPr>
          <w:p>
            <w:pPr>
              <w:jc w:val="right"/>
            </w:pPr>
            <w:r>
              <w:rPr>
                <w:rFonts w:ascii="宋体" w:hAnsi="宋体" w:eastAsia="宋体" w:cs="宋体"/>
                <w:b w:val="0"/>
                <w:i w:val="0"/>
                <w:color w:val="000000"/>
                <w:sz w:val="19"/>
              </w:rPr>
              <w:t>255.39</w:t>
            </w:r>
          </w:p>
        </w:tc>
        <w:tc>
          <w:tcPr>
            <w:tcW w:w="1600" w:type="dxa"/>
            <w:vAlign w:val="center"/>
          </w:tcPr>
          <w:p>
            <w:pPr>
              <w:jc w:val="right"/>
            </w:pPr>
            <w:r>
              <w:rPr>
                <w:rFonts w:ascii="宋体" w:hAnsi="宋体" w:eastAsia="宋体" w:cs="宋体"/>
                <w:b w:val="0"/>
                <w:i w:val="0"/>
                <w:color w:val="000000"/>
                <w:sz w:val="19"/>
              </w:rPr>
              <w:t>1,475.82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2010350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1,731.21</w:t>
            </w:r>
          </w:p>
        </w:tc>
        <w:tc>
          <w:tcPr>
            <w:tcW w:w="1600" w:type="dxa"/>
            <w:vAlign w:val="center"/>
          </w:tcPr>
          <w:p>
            <w:pPr>
              <w:jc w:val="right"/>
            </w:pPr>
            <w:r>
              <w:rPr>
                <w:rFonts w:ascii="宋体" w:hAnsi="宋体" w:eastAsia="宋体" w:cs="宋体"/>
                <w:b w:val="0"/>
                <w:i w:val="0"/>
                <w:color w:val="000000"/>
                <w:sz w:val="19"/>
              </w:rPr>
              <w:t>255.39</w:t>
            </w:r>
          </w:p>
        </w:tc>
        <w:tc>
          <w:tcPr>
            <w:tcW w:w="1600" w:type="dxa"/>
            <w:vAlign w:val="center"/>
          </w:tcPr>
          <w:p>
            <w:pPr>
              <w:jc w:val="right"/>
            </w:pPr>
            <w:r>
              <w:rPr>
                <w:rFonts w:ascii="宋体" w:hAnsi="宋体" w:eastAsia="宋体" w:cs="宋体"/>
                <w:b w:val="0"/>
                <w:i w:val="0"/>
                <w:color w:val="000000"/>
                <w:sz w:val="19"/>
              </w:rPr>
              <w:t>1,475.82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1.64</w:t>
            </w:r>
          </w:p>
        </w:tc>
        <w:tc>
          <w:tcPr>
            <w:tcW w:w="1600" w:type="dxa"/>
            <w:vAlign w:val="center"/>
          </w:tcPr>
          <w:p>
            <w:pPr>
              <w:jc w:val="right"/>
            </w:pPr>
            <w:r>
              <w:rPr>
                <w:rFonts w:ascii="宋体" w:hAnsi="宋体" w:eastAsia="宋体" w:cs="宋体"/>
                <w:b w:val="0"/>
                <w:i w:val="0"/>
                <w:color w:val="000000"/>
                <w:sz w:val="19"/>
              </w:rPr>
              <w:t>1.64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1.64</w:t>
            </w:r>
          </w:p>
        </w:tc>
        <w:tc>
          <w:tcPr>
            <w:tcW w:w="1600" w:type="dxa"/>
            <w:vAlign w:val="center"/>
          </w:tcPr>
          <w:p>
            <w:pPr>
              <w:jc w:val="right"/>
            </w:pPr>
            <w:r>
              <w:rPr>
                <w:rFonts w:ascii="宋体" w:hAnsi="宋体" w:eastAsia="宋体" w:cs="宋体"/>
                <w:b w:val="0"/>
                <w:i w:val="0"/>
                <w:color w:val="000000"/>
                <w:sz w:val="19"/>
              </w:rPr>
              <w:t>1.64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14.52</w:t>
            </w:r>
          </w:p>
        </w:tc>
        <w:tc>
          <w:tcPr>
            <w:tcW w:w="1600" w:type="dxa"/>
            <w:vAlign w:val="center"/>
          </w:tcPr>
          <w:p>
            <w:pPr>
              <w:jc w:val="right"/>
            </w:pPr>
            <w:r>
              <w:rPr>
                <w:rFonts w:ascii="宋体" w:hAnsi="宋体" w:eastAsia="宋体" w:cs="宋体"/>
                <w:b w:val="0"/>
                <w:i w:val="0"/>
                <w:color w:val="000000"/>
                <w:sz w:val="19"/>
              </w:rPr>
              <w:t>14.52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14.52</w:t>
            </w:r>
          </w:p>
        </w:tc>
        <w:tc>
          <w:tcPr>
            <w:tcW w:w="1600" w:type="dxa"/>
            <w:vAlign w:val="center"/>
          </w:tcPr>
          <w:p>
            <w:pPr>
              <w:jc w:val="right"/>
            </w:pPr>
            <w:r>
              <w:rPr>
                <w:rFonts w:ascii="宋体" w:hAnsi="宋体" w:eastAsia="宋体" w:cs="宋体"/>
                <w:b w:val="0"/>
                <w:i w:val="0"/>
                <w:color w:val="000000"/>
                <w:sz w:val="19"/>
              </w:rPr>
              <w:t>14.52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41.81</w:t>
            </w:r>
          </w:p>
        </w:tc>
        <w:tc>
          <w:tcPr>
            <w:tcW w:w="1600" w:type="dxa"/>
            <w:vAlign w:val="center"/>
          </w:tcPr>
          <w:p>
            <w:pPr>
              <w:jc w:val="right"/>
            </w:pPr>
            <w:r>
              <w:rPr>
                <w:rFonts w:ascii="宋体" w:hAnsi="宋体" w:eastAsia="宋体" w:cs="宋体"/>
                <w:b w:val="0"/>
                <w:i w:val="0"/>
                <w:color w:val="000000"/>
                <w:sz w:val="19"/>
              </w:rPr>
              <w:t>41.81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41.81</w:t>
            </w:r>
          </w:p>
        </w:tc>
        <w:tc>
          <w:tcPr>
            <w:tcW w:w="1600" w:type="dxa"/>
            <w:vAlign w:val="center"/>
          </w:tcPr>
          <w:p>
            <w:pPr>
              <w:jc w:val="right"/>
            </w:pPr>
            <w:r>
              <w:rPr>
                <w:rFonts w:ascii="宋体" w:hAnsi="宋体" w:eastAsia="宋体" w:cs="宋体"/>
                <w:b w:val="0"/>
                <w:i w:val="0"/>
                <w:color w:val="000000"/>
                <w:sz w:val="19"/>
              </w:rPr>
              <w:t>41.81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23.11</w:t>
            </w:r>
          </w:p>
        </w:tc>
        <w:tc>
          <w:tcPr>
            <w:tcW w:w="1600" w:type="dxa"/>
            <w:vAlign w:val="center"/>
          </w:tcPr>
          <w:p>
            <w:pPr>
              <w:jc w:val="right"/>
            </w:pPr>
            <w:r>
              <w:rPr>
                <w:rFonts w:ascii="宋体" w:hAnsi="宋体" w:eastAsia="宋体" w:cs="宋体"/>
                <w:b w:val="0"/>
                <w:i w:val="0"/>
                <w:color w:val="000000"/>
                <w:sz w:val="19"/>
              </w:rPr>
              <w:t>23.11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18.70</w:t>
            </w:r>
          </w:p>
        </w:tc>
        <w:tc>
          <w:tcPr>
            <w:tcW w:w="1600" w:type="dxa"/>
            <w:vAlign w:val="center"/>
          </w:tcPr>
          <w:p>
            <w:pPr>
              <w:jc w:val="right"/>
            </w:pPr>
            <w:r>
              <w:rPr>
                <w:rFonts w:ascii="宋体" w:hAnsi="宋体" w:eastAsia="宋体" w:cs="宋体"/>
                <w:b w:val="0"/>
                <w:i w:val="0"/>
                <w:color w:val="000000"/>
                <w:sz w:val="19"/>
              </w:rPr>
              <w:t>18.70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9.10</w:t>
            </w:r>
          </w:p>
        </w:tc>
        <w:tc>
          <w:tcPr>
            <w:tcW w:w="1600" w:type="dxa"/>
            <w:vAlign w:val="center"/>
          </w:tcPr>
          <w:p>
            <w:pPr>
              <w:jc w:val="right"/>
            </w:pPr>
            <w:r>
              <w:rPr>
                <w:rFonts w:ascii="宋体" w:hAnsi="宋体" w:eastAsia="宋体" w:cs="宋体"/>
                <w:b w:val="0"/>
                <w:i w:val="0"/>
                <w:color w:val="000000"/>
                <w:sz w:val="19"/>
              </w:rPr>
              <w:t>9.10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9.10</w:t>
            </w:r>
          </w:p>
        </w:tc>
        <w:tc>
          <w:tcPr>
            <w:tcW w:w="1600" w:type="dxa"/>
            <w:vAlign w:val="center"/>
          </w:tcPr>
          <w:p>
            <w:pPr>
              <w:jc w:val="right"/>
            </w:pPr>
            <w:r>
              <w:rPr>
                <w:rFonts w:ascii="宋体" w:hAnsi="宋体" w:eastAsia="宋体" w:cs="宋体"/>
                <w:b w:val="0"/>
                <w:i w:val="0"/>
                <w:color w:val="000000"/>
                <w:sz w:val="19"/>
              </w:rPr>
              <w:t>9.10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9.10</w:t>
            </w:r>
          </w:p>
        </w:tc>
        <w:tc>
          <w:tcPr>
            <w:tcW w:w="1600" w:type="dxa"/>
            <w:vAlign w:val="center"/>
          </w:tcPr>
          <w:p>
            <w:pPr>
              <w:jc w:val="right"/>
            </w:pPr>
            <w:r>
              <w:rPr>
                <w:rFonts w:ascii="宋体" w:hAnsi="宋体" w:eastAsia="宋体" w:cs="宋体"/>
                <w:b w:val="0"/>
                <w:i w:val="0"/>
                <w:color w:val="000000"/>
                <w:sz w:val="19"/>
              </w:rPr>
              <w:t>9.10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16.99</w:t>
            </w:r>
          </w:p>
        </w:tc>
        <w:tc>
          <w:tcPr>
            <w:tcW w:w="1600" w:type="dxa"/>
            <w:vAlign w:val="center"/>
          </w:tcPr>
          <w:p>
            <w:pPr>
              <w:jc w:val="right"/>
            </w:pPr>
            <w:r>
              <w:rPr>
                <w:rFonts w:ascii="宋体" w:hAnsi="宋体" w:eastAsia="宋体" w:cs="宋体"/>
                <w:b w:val="0"/>
                <w:i w:val="0"/>
                <w:color w:val="000000"/>
                <w:sz w:val="19"/>
              </w:rPr>
              <w:t>16.99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16.99</w:t>
            </w:r>
          </w:p>
        </w:tc>
        <w:tc>
          <w:tcPr>
            <w:tcW w:w="1600" w:type="dxa"/>
            <w:vAlign w:val="center"/>
          </w:tcPr>
          <w:p>
            <w:pPr>
              <w:jc w:val="right"/>
            </w:pPr>
            <w:r>
              <w:rPr>
                <w:rFonts w:ascii="宋体" w:hAnsi="宋体" w:eastAsia="宋体" w:cs="宋体"/>
                <w:b w:val="0"/>
                <w:i w:val="0"/>
                <w:color w:val="000000"/>
                <w:sz w:val="19"/>
              </w:rPr>
              <w:t>16.99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16.99</w:t>
            </w:r>
          </w:p>
        </w:tc>
        <w:tc>
          <w:tcPr>
            <w:tcW w:w="1600" w:type="dxa"/>
            <w:vAlign w:val="center"/>
          </w:tcPr>
          <w:p>
            <w:pPr>
              <w:jc w:val="right"/>
            </w:pPr>
            <w:r>
              <w:rPr>
                <w:rFonts w:ascii="宋体" w:hAnsi="宋体" w:eastAsia="宋体" w:cs="宋体"/>
                <w:b w:val="0"/>
                <w:i w:val="0"/>
                <w:color w:val="000000"/>
                <w:sz w:val="19"/>
              </w:rPr>
              <w:t>16.99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单位：许昌市机关事务中心后勤一处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pPr>
              <w:jc w:val="center"/>
            </w:pPr>
            <w:r>
              <w:rPr>
                <w:rFonts w:ascii="宋体" w:hAnsi="宋体" w:eastAsia="宋体" w:cs="宋体"/>
                <w:b w:val="0"/>
                <w:i w:val="0"/>
                <w:color w:val="000000"/>
                <w:sz w:val="18"/>
              </w:rPr>
              <w:t>收     入</w:t>
            </w:r>
          </w:p>
        </w:tc>
        <w:tc>
          <w:tcPr>
            <w:tcW w:w="9298"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1,729.89</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1,756.82</w:t>
            </w:r>
          </w:p>
        </w:tc>
        <w:tc>
          <w:tcPr>
            <w:tcW w:w="1420" w:type="dxa"/>
            <w:vAlign w:val="center"/>
          </w:tcPr>
          <w:p>
            <w:pPr>
              <w:jc w:val="right"/>
            </w:pPr>
            <w:r>
              <w:rPr>
                <w:rFonts w:ascii="宋体" w:hAnsi="宋体" w:eastAsia="宋体" w:cs="宋体"/>
                <w:b w:val="0"/>
                <w:i w:val="0"/>
                <w:color w:val="000000"/>
                <w:sz w:val="18"/>
              </w:rPr>
              <w:t>1,756.82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41.82</w:t>
            </w:r>
          </w:p>
        </w:tc>
        <w:tc>
          <w:tcPr>
            <w:tcW w:w="1420" w:type="dxa"/>
            <w:vAlign w:val="center"/>
          </w:tcPr>
          <w:p>
            <w:pPr>
              <w:jc w:val="right"/>
            </w:pPr>
            <w:r>
              <w:rPr>
                <w:rFonts w:ascii="宋体" w:hAnsi="宋体" w:eastAsia="宋体" w:cs="宋体"/>
                <w:b w:val="0"/>
                <w:i w:val="0"/>
                <w:color w:val="000000"/>
                <w:sz w:val="18"/>
              </w:rPr>
              <w:t>41.82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9.10</w:t>
            </w:r>
          </w:p>
        </w:tc>
        <w:tc>
          <w:tcPr>
            <w:tcW w:w="1420" w:type="dxa"/>
            <w:vAlign w:val="center"/>
          </w:tcPr>
          <w:p>
            <w:pPr>
              <w:jc w:val="right"/>
            </w:pPr>
            <w:r>
              <w:rPr>
                <w:rFonts w:ascii="宋体" w:hAnsi="宋体" w:eastAsia="宋体" w:cs="宋体"/>
                <w:b w:val="0"/>
                <w:i w:val="0"/>
                <w:color w:val="000000"/>
                <w:sz w:val="18"/>
              </w:rPr>
              <w:t>9.10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16.99</w:t>
            </w:r>
          </w:p>
        </w:tc>
        <w:tc>
          <w:tcPr>
            <w:tcW w:w="1420" w:type="dxa"/>
            <w:vAlign w:val="center"/>
          </w:tcPr>
          <w:p>
            <w:pPr>
              <w:jc w:val="right"/>
            </w:pPr>
            <w:r>
              <w:rPr>
                <w:rFonts w:ascii="宋体" w:hAnsi="宋体" w:eastAsia="宋体" w:cs="宋体"/>
                <w:b w:val="0"/>
                <w:i w:val="0"/>
                <w:color w:val="000000"/>
                <w:sz w:val="18"/>
              </w:rPr>
              <w:t>16.99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1,729.89</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1,824.74</w:t>
            </w:r>
          </w:p>
        </w:tc>
        <w:tc>
          <w:tcPr>
            <w:tcW w:w="1420" w:type="dxa"/>
            <w:vAlign w:val="center"/>
          </w:tcPr>
          <w:p>
            <w:pPr>
              <w:jc w:val="right"/>
            </w:pPr>
            <w:r>
              <w:rPr>
                <w:rFonts w:ascii="宋体" w:hAnsi="宋体" w:eastAsia="宋体" w:cs="宋体"/>
                <w:b w:val="0"/>
                <w:i w:val="0"/>
                <w:color w:val="000000"/>
                <w:sz w:val="18"/>
              </w:rPr>
              <w:t>1,824.74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94.85</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94.85</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1,824.74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1,824.74</w:t>
            </w:r>
          </w:p>
        </w:tc>
        <w:tc>
          <w:tcPr>
            <w:tcW w:w="1420" w:type="dxa"/>
            <w:vAlign w:val="center"/>
          </w:tcPr>
          <w:p>
            <w:pPr>
              <w:jc w:val="right"/>
            </w:pPr>
            <w:r>
              <w:rPr>
                <w:rFonts w:ascii="宋体" w:hAnsi="宋体" w:eastAsia="宋体" w:cs="宋体"/>
                <w:b w:val="0"/>
                <w:i w:val="0"/>
                <w:color w:val="000000"/>
                <w:sz w:val="18"/>
              </w:rPr>
              <w:t>1,824.74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单位：许昌市机关事务中心后勤一处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pPr>
              <w:jc w:val="center"/>
            </w:pPr>
            <w:r>
              <w:rPr>
                <w:rFonts w:ascii="宋体" w:hAnsi="宋体" w:eastAsia="宋体" w:cs="宋体"/>
                <w:b w:val="0"/>
                <w:i w:val="0"/>
                <w:color w:val="000000"/>
                <w:sz w:val="25"/>
              </w:rPr>
              <w:t>项目</w:t>
            </w:r>
          </w:p>
        </w:tc>
        <w:tc>
          <w:tcPr>
            <w:tcW w:w="8058"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12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1,824.74</w:t>
            </w:r>
          </w:p>
        </w:tc>
        <w:tc>
          <w:tcPr>
            <w:tcW w:w="2700" w:type="dxa"/>
            <w:vAlign w:val="center"/>
          </w:tcPr>
          <w:p>
            <w:pPr>
              <w:jc w:val="right"/>
            </w:pPr>
            <w:r>
              <w:rPr>
                <w:rFonts w:ascii="宋体" w:hAnsi="宋体" w:eastAsia="宋体" w:cs="宋体"/>
                <w:b/>
                <w:i w:val="0"/>
                <w:color w:val="000000"/>
                <w:sz w:val="25"/>
              </w:rPr>
              <w:t>348.92</w:t>
            </w:r>
          </w:p>
        </w:tc>
        <w:tc>
          <w:tcPr>
            <w:tcW w:w="2658" w:type="dxa"/>
            <w:vAlign w:val="center"/>
          </w:tcPr>
          <w:p>
            <w:pPr>
              <w:jc w:val="right"/>
            </w:pPr>
            <w:r>
              <w:rPr>
                <w:rFonts w:ascii="宋体" w:hAnsi="宋体" w:eastAsia="宋体" w:cs="宋体"/>
                <w:b/>
                <w:i w:val="0"/>
                <w:color w:val="000000"/>
                <w:sz w:val="25"/>
              </w:rPr>
              <w:t>1,475.82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1,756.82</w:t>
            </w:r>
          </w:p>
        </w:tc>
        <w:tc>
          <w:tcPr>
            <w:tcW w:w="2700" w:type="dxa"/>
            <w:vAlign w:val="center"/>
          </w:tcPr>
          <w:p>
            <w:pPr>
              <w:jc w:val="right"/>
            </w:pPr>
            <w:r>
              <w:rPr>
                <w:rFonts w:ascii="宋体" w:hAnsi="宋体" w:eastAsia="宋体" w:cs="宋体"/>
                <w:b w:val="0"/>
                <w:i w:val="0"/>
                <w:color w:val="000000"/>
                <w:sz w:val="25"/>
              </w:rPr>
              <w:t>281.00</w:t>
            </w:r>
          </w:p>
        </w:tc>
        <w:tc>
          <w:tcPr>
            <w:tcW w:w="2658" w:type="dxa"/>
            <w:vAlign w:val="center"/>
          </w:tcPr>
          <w:p>
            <w:pPr>
              <w:jc w:val="right"/>
            </w:pPr>
            <w:r>
              <w:rPr>
                <w:rFonts w:ascii="宋体" w:hAnsi="宋体" w:eastAsia="宋体" w:cs="宋体"/>
                <w:b w:val="0"/>
                <w:i w:val="0"/>
                <w:color w:val="000000"/>
                <w:sz w:val="25"/>
              </w:rPr>
              <w:t>1,475.82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9.45</w:t>
            </w:r>
          </w:p>
        </w:tc>
        <w:tc>
          <w:tcPr>
            <w:tcW w:w="2700" w:type="dxa"/>
            <w:vAlign w:val="center"/>
          </w:tcPr>
          <w:p>
            <w:pPr>
              <w:jc w:val="right"/>
            </w:pPr>
            <w:r>
              <w:rPr>
                <w:rFonts w:ascii="宋体" w:hAnsi="宋体" w:eastAsia="宋体" w:cs="宋体"/>
                <w:b w:val="0"/>
                <w:i w:val="0"/>
                <w:color w:val="000000"/>
                <w:sz w:val="25"/>
              </w:rPr>
              <w:t>9.45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2010103</w:t>
            </w:r>
          </w:p>
        </w:tc>
        <w:tc>
          <w:tcPr>
            <w:tcW w:w="4700" w:type="dxa"/>
            <w:vAlign w:val="center"/>
          </w:tcPr>
          <w:p>
            <w:pPr>
              <w:jc w:val="left"/>
            </w:pPr>
            <w:r>
              <w:rPr>
                <w:rFonts w:ascii="宋体" w:hAnsi="宋体" w:eastAsia="宋体" w:cs="宋体"/>
                <w:b w:val="0"/>
                <w:i w:val="0"/>
                <w:color w:val="000000"/>
                <w:sz w:val="25"/>
              </w:rPr>
              <w:t>机关服务</w:t>
            </w:r>
          </w:p>
        </w:tc>
        <w:tc>
          <w:tcPr>
            <w:tcW w:w="2700" w:type="dxa"/>
            <w:vAlign w:val="center"/>
          </w:tcPr>
          <w:p>
            <w:pPr>
              <w:jc w:val="right"/>
            </w:pPr>
            <w:r>
              <w:rPr>
                <w:rFonts w:ascii="宋体" w:hAnsi="宋体" w:eastAsia="宋体" w:cs="宋体"/>
                <w:b w:val="0"/>
                <w:i w:val="0"/>
                <w:color w:val="000000"/>
                <w:sz w:val="25"/>
              </w:rPr>
              <w:t>9.45</w:t>
            </w:r>
          </w:p>
        </w:tc>
        <w:tc>
          <w:tcPr>
            <w:tcW w:w="2700" w:type="dxa"/>
            <w:vAlign w:val="center"/>
          </w:tcPr>
          <w:p>
            <w:pPr>
              <w:jc w:val="right"/>
            </w:pPr>
            <w:r>
              <w:rPr>
                <w:rFonts w:ascii="宋体" w:hAnsi="宋体" w:eastAsia="宋体" w:cs="宋体"/>
                <w:b w:val="0"/>
                <w:i w:val="0"/>
                <w:color w:val="000000"/>
                <w:sz w:val="25"/>
              </w:rPr>
              <w:t>9.45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pPr>
              <w:jc w:val="right"/>
            </w:pPr>
            <w:r>
              <w:rPr>
                <w:rFonts w:ascii="宋体" w:hAnsi="宋体" w:eastAsia="宋体" w:cs="宋体"/>
                <w:b w:val="0"/>
                <w:i w:val="0"/>
                <w:color w:val="000000"/>
                <w:sz w:val="25"/>
              </w:rPr>
              <w:t>1,731.21</w:t>
            </w:r>
          </w:p>
        </w:tc>
        <w:tc>
          <w:tcPr>
            <w:tcW w:w="2700" w:type="dxa"/>
            <w:vAlign w:val="center"/>
          </w:tcPr>
          <w:p>
            <w:pPr>
              <w:jc w:val="right"/>
            </w:pPr>
            <w:r>
              <w:rPr>
                <w:rFonts w:ascii="宋体" w:hAnsi="宋体" w:eastAsia="宋体" w:cs="宋体"/>
                <w:b w:val="0"/>
                <w:i w:val="0"/>
                <w:color w:val="000000"/>
                <w:sz w:val="25"/>
              </w:rPr>
              <w:t>255.39</w:t>
            </w:r>
          </w:p>
        </w:tc>
        <w:tc>
          <w:tcPr>
            <w:tcW w:w="2658" w:type="dxa"/>
            <w:vAlign w:val="center"/>
          </w:tcPr>
          <w:p>
            <w:pPr>
              <w:jc w:val="right"/>
            </w:pPr>
            <w:r>
              <w:rPr>
                <w:rFonts w:ascii="宋体" w:hAnsi="宋体" w:eastAsia="宋体" w:cs="宋体"/>
                <w:b w:val="0"/>
                <w:i w:val="0"/>
                <w:color w:val="000000"/>
                <w:sz w:val="25"/>
              </w:rPr>
              <w:t>1,475.82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2010350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1,731.21</w:t>
            </w:r>
          </w:p>
        </w:tc>
        <w:tc>
          <w:tcPr>
            <w:tcW w:w="2700" w:type="dxa"/>
            <w:vAlign w:val="center"/>
          </w:tcPr>
          <w:p>
            <w:pPr>
              <w:jc w:val="right"/>
            </w:pPr>
            <w:r>
              <w:rPr>
                <w:rFonts w:ascii="宋体" w:hAnsi="宋体" w:eastAsia="宋体" w:cs="宋体"/>
                <w:b w:val="0"/>
                <w:i w:val="0"/>
                <w:color w:val="000000"/>
                <w:sz w:val="25"/>
              </w:rPr>
              <w:t>255.39</w:t>
            </w:r>
          </w:p>
        </w:tc>
        <w:tc>
          <w:tcPr>
            <w:tcW w:w="2658" w:type="dxa"/>
            <w:vAlign w:val="center"/>
          </w:tcPr>
          <w:p>
            <w:pPr>
              <w:jc w:val="right"/>
            </w:pPr>
            <w:r>
              <w:rPr>
                <w:rFonts w:ascii="宋体" w:hAnsi="宋体" w:eastAsia="宋体" w:cs="宋体"/>
                <w:b w:val="0"/>
                <w:i w:val="0"/>
                <w:color w:val="000000"/>
                <w:sz w:val="25"/>
              </w:rPr>
              <w:t>1,475.82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1.64</w:t>
            </w:r>
          </w:p>
        </w:tc>
        <w:tc>
          <w:tcPr>
            <w:tcW w:w="2700" w:type="dxa"/>
            <w:vAlign w:val="center"/>
          </w:tcPr>
          <w:p>
            <w:pPr>
              <w:jc w:val="right"/>
            </w:pPr>
            <w:r>
              <w:rPr>
                <w:rFonts w:ascii="宋体" w:hAnsi="宋体" w:eastAsia="宋体" w:cs="宋体"/>
                <w:b w:val="0"/>
                <w:i w:val="0"/>
                <w:color w:val="000000"/>
                <w:sz w:val="25"/>
              </w:rPr>
              <w:t>1.64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1.64</w:t>
            </w:r>
          </w:p>
        </w:tc>
        <w:tc>
          <w:tcPr>
            <w:tcW w:w="2700" w:type="dxa"/>
            <w:vAlign w:val="center"/>
          </w:tcPr>
          <w:p>
            <w:pPr>
              <w:jc w:val="right"/>
            </w:pPr>
            <w:r>
              <w:rPr>
                <w:rFonts w:ascii="宋体" w:hAnsi="宋体" w:eastAsia="宋体" w:cs="宋体"/>
                <w:b w:val="0"/>
                <w:i w:val="0"/>
                <w:color w:val="000000"/>
                <w:sz w:val="25"/>
              </w:rPr>
              <w:t>1.64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14.52</w:t>
            </w:r>
          </w:p>
        </w:tc>
        <w:tc>
          <w:tcPr>
            <w:tcW w:w="2700" w:type="dxa"/>
            <w:vAlign w:val="center"/>
          </w:tcPr>
          <w:p>
            <w:pPr>
              <w:jc w:val="right"/>
            </w:pPr>
            <w:r>
              <w:rPr>
                <w:rFonts w:ascii="宋体" w:hAnsi="宋体" w:eastAsia="宋体" w:cs="宋体"/>
                <w:b w:val="0"/>
                <w:i w:val="0"/>
                <w:color w:val="000000"/>
                <w:sz w:val="25"/>
              </w:rPr>
              <w:t>14.52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14.52</w:t>
            </w:r>
          </w:p>
        </w:tc>
        <w:tc>
          <w:tcPr>
            <w:tcW w:w="2700" w:type="dxa"/>
            <w:vAlign w:val="center"/>
          </w:tcPr>
          <w:p>
            <w:pPr>
              <w:jc w:val="right"/>
            </w:pPr>
            <w:r>
              <w:rPr>
                <w:rFonts w:ascii="宋体" w:hAnsi="宋体" w:eastAsia="宋体" w:cs="宋体"/>
                <w:b w:val="0"/>
                <w:i w:val="0"/>
                <w:color w:val="000000"/>
                <w:sz w:val="25"/>
              </w:rPr>
              <w:t>14.52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41.81</w:t>
            </w:r>
          </w:p>
        </w:tc>
        <w:tc>
          <w:tcPr>
            <w:tcW w:w="2700" w:type="dxa"/>
            <w:vAlign w:val="center"/>
          </w:tcPr>
          <w:p>
            <w:pPr>
              <w:jc w:val="right"/>
            </w:pPr>
            <w:r>
              <w:rPr>
                <w:rFonts w:ascii="宋体" w:hAnsi="宋体" w:eastAsia="宋体" w:cs="宋体"/>
                <w:b w:val="0"/>
                <w:i w:val="0"/>
                <w:color w:val="000000"/>
                <w:sz w:val="25"/>
              </w:rPr>
              <w:t>41.81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41.81</w:t>
            </w:r>
          </w:p>
        </w:tc>
        <w:tc>
          <w:tcPr>
            <w:tcW w:w="2700" w:type="dxa"/>
            <w:vAlign w:val="center"/>
          </w:tcPr>
          <w:p>
            <w:pPr>
              <w:jc w:val="right"/>
            </w:pPr>
            <w:r>
              <w:rPr>
                <w:rFonts w:ascii="宋体" w:hAnsi="宋体" w:eastAsia="宋体" w:cs="宋体"/>
                <w:b w:val="0"/>
                <w:i w:val="0"/>
                <w:color w:val="000000"/>
                <w:sz w:val="25"/>
              </w:rPr>
              <w:t>41.81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23.11</w:t>
            </w:r>
          </w:p>
        </w:tc>
        <w:tc>
          <w:tcPr>
            <w:tcW w:w="2700" w:type="dxa"/>
            <w:vAlign w:val="center"/>
          </w:tcPr>
          <w:p>
            <w:pPr>
              <w:jc w:val="right"/>
            </w:pPr>
            <w:r>
              <w:rPr>
                <w:rFonts w:ascii="宋体" w:hAnsi="宋体" w:eastAsia="宋体" w:cs="宋体"/>
                <w:b w:val="0"/>
                <w:i w:val="0"/>
                <w:color w:val="000000"/>
                <w:sz w:val="25"/>
              </w:rPr>
              <w:t>23.11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18.70</w:t>
            </w:r>
          </w:p>
        </w:tc>
        <w:tc>
          <w:tcPr>
            <w:tcW w:w="2700" w:type="dxa"/>
            <w:vAlign w:val="center"/>
          </w:tcPr>
          <w:p>
            <w:pPr>
              <w:jc w:val="right"/>
            </w:pPr>
            <w:r>
              <w:rPr>
                <w:rFonts w:ascii="宋体" w:hAnsi="宋体" w:eastAsia="宋体" w:cs="宋体"/>
                <w:b w:val="0"/>
                <w:i w:val="0"/>
                <w:color w:val="000000"/>
                <w:sz w:val="25"/>
              </w:rPr>
              <w:t>18.70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9.10</w:t>
            </w:r>
          </w:p>
        </w:tc>
        <w:tc>
          <w:tcPr>
            <w:tcW w:w="2700" w:type="dxa"/>
            <w:vAlign w:val="center"/>
          </w:tcPr>
          <w:p>
            <w:pPr>
              <w:jc w:val="right"/>
            </w:pPr>
            <w:r>
              <w:rPr>
                <w:rFonts w:ascii="宋体" w:hAnsi="宋体" w:eastAsia="宋体" w:cs="宋体"/>
                <w:b w:val="0"/>
                <w:i w:val="0"/>
                <w:color w:val="000000"/>
                <w:sz w:val="25"/>
              </w:rPr>
              <w:t>9.10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9.10</w:t>
            </w:r>
          </w:p>
        </w:tc>
        <w:tc>
          <w:tcPr>
            <w:tcW w:w="2700" w:type="dxa"/>
            <w:vAlign w:val="center"/>
          </w:tcPr>
          <w:p>
            <w:pPr>
              <w:jc w:val="right"/>
            </w:pPr>
            <w:r>
              <w:rPr>
                <w:rFonts w:ascii="宋体" w:hAnsi="宋体" w:eastAsia="宋体" w:cs="宋体"/>
                <w:b w:val="0"/>
                <w:i w:val="0"/>
                <w:color w:val="000000"/>
                <w:sz w:val="25"/>
              </w:rPr>
              <w:t>9.10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9.10</w:t>
            </w:r>
          </w:p>
        </w:tc>
        <w:tc>
          <w:tcPr>
            <w:tcW w:w="2700" w:type="dxa"/>
            <w:vAlign w:val="center"/>
          </w:tcPr>
          <w:p>
            <w:pPr>
              <w:jc w:val="right"/>
            </w:pPr>
            <w:r>
              <w:rPr>
                <w:rFonts w:ascii="宋体" w:hAnsi="宋体" w:eastAsia="宋体" w:cs="宋体"/>
                <w:b w:val="0"/>
                <w:i w:val="0"/>
                <w:color w:val="000000"/>
                <w:sz w:val="25"/>
              </w:rPr>
              <w:t>9.10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16.99</w:t>
            </w:r>
          </w:p>
        </w:tc>
        <w:tc>
          <w:tcPr>
            <w:tcW w:w="2700" w:type="dxa"/>
            <w:vAlign w:val="center"/>
          </w:tcPr>
          <w:p>
            <w:pPr>
              <w:jc w:val="right"/>
            </w:pPr>
            <w:r>
              <w:rPr>
                <w:rFonts w:ascii="宋体" w:hAnsi="宋体" w:eastAsia="宋体" w:cs="宋体"/>
                <w:b w:val="0"/>
                <w:i w:val="0"/>
                <w:color w:val="000000"/>
                <w:sz w:val="25"/>
              </w:rPr>
              <w:t>16.99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16.99</w:t>
            </w:r>
          </w:p>
        </w:tc>
        <w:tc>
          <w:tcPr>
            <w:tcW w:w="2700" w:type="dxa"/>
            <w:vAlign w:val="center"/>
          </w:tcPr>
          <w:p>
            <w:pPr>
              <w:jc w:val="right"/>
            </w:pPr>
            <w:r>
              <w:rPr>
                <w:rFonts w:ascii="宋体" w:hAnsi="宋体" w:eastAsia="宋体" w:cs="宋体"/>
                <w:b w:val="0"/>
                <w:i w:val="0"/>
                <w:color w:val="000000"/>
                <w:sz w:val="25"/>
              </w:rPr>
              <w:t>16.99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16.99</w:t>
            </w:r>
          </w:p>
        </w:tc>
        <w:tc>
          <w:tcPr>
            <w:tcW w:w="2700" w:type="dxa"/>
            <w:vAlign w:val="center"/>
          </w:tcPr>
          <w:p>
            <w:pPr>
              <w:jc w:val="right"/>
            </w:pPr>
            <w:r>
              <w:rPr>
                <w:rFonts w:ascii="宋体" w:hAnsi="宋体" w:eastAsia="宋体" w:cs="宋体"/>
                <w:b w:val="0"/>
                <w:i w:val="0"/>
                <w:color w:val="000000"/>
                <w:sz w:val="25"/>
              </w:rPr>
              <w:t>16.99</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单位：许昌市机关事务中心后勤一处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4600" w:type="dxa"/>
            <w:gridSpan w:val="3"/>
            <w:vAlign w:val="center"/>
          </w:tcPr>
          <w:p>
            <w:pPr>
              <w:jc w:val="center"/>
            </w:pPr>
            <w:r>
              <w:rPr>
                <w:rFonts w:ascii="宋体" w:hAnsi="宋体" w:eastAsia="宋体" w:cs="宋体"/>
                <w:b w:val="0"/>
                <w:i w:val="0"/>
                <w:color w:val="000000"/>
                <w:sz w:val="16"/>
              </w:rPr>
              <w:t>人员经费</w:t>
            </w:r>
          </w:p>
        </w:tc>
        <w:tc>
          <w:tcPr>
            <w:tcW w:w="9358"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305.76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20.05</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91.63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7.11</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84.72</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27.03</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0.25</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23.42</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28.06</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4.68</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2.20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12.11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1.73</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0.29</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33.99</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0.16</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23.11</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23.11</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0.82</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3.36</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1.64</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1.85</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0.63</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24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328.87</w:t>
            </w:r>
          </w:p>
        </w:tc>
        <w:tc>
          <w:tcPr>
            <w:tcW w:w="800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20.05</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单位：许昌市机关事务中心后勤一处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468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单位：许昌市机关事务中心后勤一处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pPr>
              <w:jc w:val="center"/>
            </w:pPr>
            <w:r>
              <w:rPr>
                <w:rFonts w:ascii="宋体" w:hAnsi="宋体" w:eastAsia="宋体" w:cs="宋体"/>
                <w:b w:val="0"/>
                <w:i w:val="0"/>
                <w:color w:val="000000"/>
                <w:sz w:val="28"/>
              </w:rPr>
              <w:t>项目</w:t>
            </w:r>
          </w:p>
        </w:tc>
        <w:tc>
          <w:tcPr>
            <w:tcW w:w="7078"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单位：许昌市机关事务中心后勤一处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6960" w:type="dxa"/>
            <w:gridSpan w:val="6"/>
            <w:vAlign w:val="center"/>
          </w:tcPr>
          <w:p>
            <w:pPr>
              <w:jc w:val="center"/>
            </w:pPr>
            <w:r>
              <w:rPr>
                <w:rFonts w:ascii="宋体" w:hAnsi="宋体" w:eastAsia="宋体" w:cs="宋体"/>
                <w:b w:val="0"/>
                <w:i w:val="0"/>
                <w:color w:val="000000"/>
                <w:sz w:val="17"/>
              </w:rPr>
              <w:t>预算数</w:t>
            </w:r>
          </w:p>
        </w:tc>
        <w:tc>
          <w:tcPr>
            <w:tcW w:w="6998"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348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348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0.63</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0.63</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0.63</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2023年度收、支总计均为1824.74万元。与上年度相比，收、支总计各减少510.53万元，下降21.86%。主要原因是单位严格落实中央八项规定压缩单位不必要的开支及项目经费减少。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1729.89万元，其中：财政拨款收入1729.89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2023年度支出合计1824.74万元，其中：基本支出348.92万元，占19.12%；项目支出1475.82万元，占80.88%；上缴上级支出0.00万元，占0.00%；经营支出0.00万元，占0.00%；对附属单位补助支出0.00万元，占0.00%。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2023年度财政拨款收、支总计均为1824.74万元。与上年度相比，财政拨款收、支总计各减少510.53万元，下降21.86%。主要原因是单位严格落实中央八项规定压缩单位不必要的开支及项目经费减少。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1824.74万元，占支出合计的100.00%。与上年度相比，一般公共预算财政拨款支出减少510.53万元，下降21.86%。主要原因是单位严格落实中央八项规定压缩单位不必要的开支及项目经费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1824.74万元，主要用于以下方面：一般公共服务支出（类）1756.82万元，占96.28%；社会保障和就业支出（类）41.82万元，占2.29%；卫生健康支出（类）9.10万元，占0.50%；住房保障支出（类）16.99万元，占0.93%。</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2023年度一般公共预算财政拨款支出年初预算为1841.33万元，支出决算为1824.74万元，完成年初预算的99.10%。其中：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1.一般公共服务支出（类）人大事务（款）机关服务（项）</w:t>
      </w:r>
      <w:r>
        <w:rPr>
          <w:rFonts w:hint="eastAsia" w:ascii="仿宋_GB2312" w:hAnsi="仿宋_GB2312" w:eastAsia="仿宋_GB2312" w:cs="仿宋_GB2312"/>
          <w:kern w:val="2"/>
          <w:sz w:val="32"/>
          <w:szCs w:val="32"/>
          <w:lang w:val="en-US" w:eastAsia="zh-CN"/>
        </w:rPr>
        <w:t>年初预算数为9.45万元，决算数9.45万元,完成年初预算的100.00%，决算数与年初预算数不存在差异。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2.一般公共服务支出（类）政府办公厅（室）及相关机构事务（款）事业运行（项）</w:t>
      </w:r>
      <w:r>
        <w:rPr>
          <w:rFonts w:hint="eastAsia" w:ascii="仿宋_GB2312" w:hAnsi="仿宋_GB2312" w:eastAsia="仿宋_GB2312" w:cs="仿宋_GB2312"/>
          <w:kern w:val="2"/>
          <w:sz w:val="32"/>
          <w:szCs w:val="32"/>
          <w:lang w:val="en-US" w:eastAsia="zh-CN"/>
        </w:rPr>
        <w:t>年初预算数为1636.36万元，决算数1731.21万元,完成年初预算的105.80%，决算数与年初预算数存在差异的主要原因是年中新增项目经费，8号楼及5号楼五楼公共区域卫生间整修项目，许昌市人大政协办公楼室内地板砖及公共区域局部整修等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3.一般公共服务支出（类）群众团体事务（款）工会事务（项）</w:t>
      </w:r>
      <w:r>
        <w:rPr>
          <w:rFonts w:hint="eastAsia" w:ascii="仿宋_GB2312" w:hAnsi="仿宋_GB2312" w:eastAsia="仿宋_GB2312" w:cs="仿宋_GB2312"/>
          <w:kern w:val="2"/>
          <w:sz w:val="32"/>
          <w:szCs w:val="32"/>
          <w:lang w:val="en-US" w:eastAsia="zh-CN"/>
        </w:rPr>
        <w:t>年初预算数为1.64万元，决算数1.64万元,完成年初预算的100.00%，决算数与年初预算数不存在差异。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年初预算数为14.52万元，决算数14.52万元,完成年初预算的100.00%，决算数与年初预算数不存在差异。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5.社会保障和就业支出（类）行政事业单位养老支出（款）事业单位离退休（项）</w:t>
      </w:r>
      <w:r>
        <w:rPr>
          <w:rFonts w:hint="eastAsia" w:ascii="仿宋_GB2312" w:hAnsi="仿宋_GB2312" w:eastAsia="仿宋_GB2312" w:cs="仿宋_GB2312"/>
          <w:kern w:val="2"/>
          <w:sz w:val="32"/>
          <w:szCs w:val="32"/>
          <w:lang w:val="en-US" w:eastAsia="zh-CN"/>
        </w:rPr>
        <w:t>年初预算数为23.11万元，决算数23.11万元,完成年初预算的100.00%，决算数与年初预算数不存在差异。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年初预算数为18.70万元，决算数18.70万元,完成年初预算的100.00%，决算数与年初预算数不存在差异。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7.卫生健康支出（类）行政事业单位医疗（款）事业单位医疗（项）</w:t>
      </w:r>
      <w:r>
        <w:rPr>
          <w:rFonts w:hint="eastAsia" w:ascii="仿宋_GB2312" w:hAnsi="仿宋_GB2312" w:eastAsia="仿宋_GB2312" w:cs="仿宋_GB2312"/>
          <w:kern w:val="2"/>
          <w:sz w:val="32"/>
          <w:szCs w:val="32"/>
          <w:lang w:val="en-US" w:eastAsia="zh-CN"/>
        </w:rPr>
        <w:t>年初预算数为9.10万元，决算数9.10万元,完成年初预算的100.00%，决算数与年初预算数不存在差异。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8.住房保障支出（类）住房改革支出（款）住房公积金（项）</w:t>
      </w:r>
      <w:r>
        <w:rPr>
          <w:rFonts w:hint="eastAsia" w:ascii="仿宋_GB2312" w:hAnsi="仿宋_GB2312" w:eastAsia="仿宋_GB2312" w:cs="仿宋_GB2312"/>
          <w:kern w:val="2"/>
          <w:sz w:val="32"/>
          <w:szCs w:val="32"/>
          <w:lang w:val="en-US" w:eastAsia="zh-CN"/>
        </w:rPr>
        <w:t>年初预算数为16.99万元，决算数16.99万元,完成年初预算的100.00%，决算数与年初预算数不存在差异。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348.92万元。其中：人员经费328.87万元，主要包括：基本工资、津贴补贴、奖金、绩效工资、机关事业单位基本养老保险缴费、职业年金缴费、职工基本医疗保险缴费、其他社会保障缴费、住房公积金、退休费。公用经费20.05万元，主要包括：办公费、咨询费、邮电费、物业管理费、差旅费、维修（护）费、劳务费、委托业务费、工会经费、福利费、公务用车运行维护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2023年度“三公”经费财政拨款支出预算为1.00万元，支出决算为0.63万元，完成预算的63.00%。2023年度“三公”经费支出决算数与预算数存在差异的主要原因是单位严格落实中央八项规定压缩单位不必要的开支。</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0.63万元,完成预算的63.00%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预算为1.00万元，支出决算为0.63万元，完成预算的63.00%。决算数与预算数存在差异的主要原因是单位严格落实中央八项规定压缩单位不必要的开支。其中：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0.63万元。主要用于支付公务用车日常耗油、维修、保险等支出。2023年期末，单位开支财政拨款的公务用车保有量为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涉及预算资金1824.74万元。自评得分为97.8分，等级为“优”。从单位整体自评情况来看，我单位按照《中共许昌市委 许昌市人民政府关于全面实施预算绩效管理的实施意见》（许发〔2021〕13号）文件要求，对本单位整体支出和项目支出开展全过程预算绩效管理。我单位不断强化预算绩效管理，积极参加财政组织的各项培训，并将培训内容及精神及时传达给各业务科室组织大家共同学习，务求将预算绩效管理纳入到日常工作中。绩效监控项目构成主要包括保安、保洁、公共设施维修维护、水电暖费及节能分成费、机关餐厅劳务及运行等。年中和年终都进行绩效自评，并将结果运用到日常的管理当中，看是否有偏差，如有偏差及时进行管理、纠正。下一步我单位会将绩效评价结果汇总分析，用于明年的部门预算申报工作中。2023年我单位纳入预算绩效管理开展项目绩效自评项目19个；纳入重点绩效评价0个，评价金额0.00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基于项目预期目标的实现程度，我单位对2023年度单位预算项目支出（含单位参与分配的转移支付项目）开展绩效自评，涉及项目19个，项目金额1784.22万元。其中：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(1)“保安费”项目绩效自评综述：根据年初设定的绩效目标，项目绩效自评得分为99.95分。全年预算数为378.45万元，执行数为376.48万元，完成预算的99.48%。项目绩效目标完成情况：保障机关办公区和调干楼的安全保卫、防盗、防破坏、车辆秩序维持和综合治理等工作，为干部职工提供安全的工作环境。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保洁费”项目绩效自评综述：根据年初设定的绩效目标，项目绩效自评得分为99.98分。全年预算数为149.18万元，执行数为148.88万元，完成预算的99.80%。项目绩效目标完成情况：保障许昌市委、市政府和人大、政协办公区等区域的卫生保洁工作，为机关干部营造良好的工作环境。为进一步提升机关办公区工作人员满意度，下一步我单位将严格要求服务专业公司提高卫生标准，更加注重精细化、精准化服务，全面提升机关办公区保洁服务工作质效。</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机关餐厅劳务及运行经费”项目绩效自评综述：根据年初设定的绩效目标，项目绩效自评得分为99.97分。全年预算数为130.52万元，执行数为130.09万元，完成预算的99.67%。项目绩效目标完成情况：保障机关餐厅正常运转，确保办公区干部职工正常用餐，为机关干部职工提供良好的餐饮服务。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暖气站临时人员”项目绩效自评综述：根据年初设定的绩效目标，项目绩效自评得分为100分。全年预算数为1.1万元，执行数为1.1万元，完成预算的100%。项目绩效目标完成情况：机关办公区交换站临时人员3人服务费用，保障正常供暖。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5）“市委、市政府东办公区消防报警控制系统经费”项目绩效自评综述：根据年初设定的绩效目标，项目绩效自评得分为100分。全年预算数为30.48万元，执行数为30.48万元，完成预算的100.00%。项目绩效目标完成情况：解决市委、市政府东办公区消防相关问题，以提高服务保障水平。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6）“会务中心”项目绩效自评综述：根据年初设定的绩效目标，项目绩效自评得分为98分。全年预算数为44.19万元，执行数为44.19万元，完成预算的100%。项目绩效目标完成情况：提供优质会议服务，做到会务保障、会议室干净整洁、音响灯光效果良好、茶水供应及时，服务态度热情。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7）“许昌市人大政协办公楼室内地板砖及公共区域局部整修”项目绩效自评综述：根据年初设定的绩效目标，项目绩效自评得分为85分。全年预算数为121.56万元，拨付资金0.00万元，执行数为0.00万元，完成预算的0.00%。项目绩效目标完成情况：对人大、市政协办公楼进行局部整修，改善办公环境，维持办公楼正常运转，使办公人员满意度达到90%以上。项目已完工，未结算，资金暂未拨付。为进一步确保资金支付的及时性，下一步我单位将进一步加强与财政局的沟通，积极申请财政资金拨付相关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8）“8号楼及5号楼五楼公共区域卫生间整修项目”项目绩效自评综述：根据年初设定的绩效目标，项目绩效自评得分为85分。全年预算数为82.92万元，拨付资金0.00万元，执行数为0.00万元，完成预算的0.00%。项目绩效目标完成情况：对8号楼、5号楼五楼办公区域原生间地面、洁具、墙砖、天花板进行更换，对部分电路及水路进行改造，改善如厕条件，使工作人员有良好的工作环境。项目未完工，未验收，资金暂未拨付。下一步我单位将做好项目工期计划，进一步做好项目预算相关工作，进一步加强与财政局的沟通，积极申请财政资金拨付相关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9）“消防监控人员”项目绩效自评综述：根据年初设定的绩效目标，项目绩效自评得分为100分。全年预算数为41.65万元，执行数为41.65万元，完成预算的100%。项目绩效目标完成情况：负责消防供电配电系统、火灾自动报警系统、消防供水系统、消火栓功能、自动喷淋系统、气体灭火系统、应急照明系统和疏散知识指标、应急广播系统、防火分隔设施等维护保养及消防监控值班，做好办公区消防维保后勤工作。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10）“维稳经费（周孟良费用）”项目绩效自评综述：根据年初设定的绩效目标，项目绩效自评得分为99.99分。全年预算数为7.16万元，执行数为7.15万元，完成预算的99.86%。项目绩效目标完成情况：周孟良工资发放、社保缴纳，维护社会稳定。为进一步提升发放工资及时性，下一步我单位将进一步加强与财政局的沟通，积极申请财政资金拨付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11)“绿化养护费”项目绩效自评综述：根据年初设定的绩效目标，项目绩效自评得分为99.89分。全年预算数为58.35万元，执行数为57.71万元，完成预算的98.90%。项目绩效目标完成情况：确保办公区乔灌花草合理配置，营造优美、舒适的办公环境。存在问题：绿化养护达标率、机关大院干部职工满意度，没有满足设定目标。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(12)“调干楼餐厅后厨改造、室内暖气片更换工程质保金”项目绩效自评综述：根据年初设定的绩效目标，项目绩效自评得分为100。全年预算数为1.64万元，执行数为1.64万元，完成预算的100%。项目绩效目标完成情况：保障调干楼后厨餐厅的使用及冬季取暖，为调干楼提供更好的后勤保障服务。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(13)“配电室临时人员”项目绩效自评综述：根据年初设定的绩效目标，项目绩效自评得分为99.95分。全年预算数为38.3万元，执行数为38.12万元，完成预算的99.53%。项目绩效目标完成情况：负责机关办公区配电室值守及箱变高低压室的巡视，巡查工作；市委市政府办公区中央空调制冷、制暖及天然气锅炉机的操作运行；市委市政府、市人大政协办公区，综合楼办公区、人民路办公区、调干楼生活区水、电、暖的维修维护等，为机关干部职工营造良好的工作环境。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(14)“水电暖费(结转本级资金)”项目绩效自评综述：根据年初设定的绩效目标，项目绩效自评得分为100分。全年预算数为66.87万元，执行数为66.87万元，完成预算的100%。项目绩效目标完成情况：保障机关办公区及调干楼供电、供水及供暖正常进行。为避免各单位重复设立预算项目，节约财政资金，完成年度节能减排目标，进一步提高后勤服务水平，由我单位统一提供用电、用水、暖气、等后勤管理服务，为工作人员营造良好、舒心的办公环境。水电暖费为保障机关大院运转的刚性支出，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15）“公共设施维护费”项目绩效自评综述：根据年初设定的绩效目标，项目绩效自评得分为100分。全年预算数为116.05万元，执行数为116.05万元，完成预算的100%。项目绩效目标完成情况：完成机关办公区和调干楼生活区房屋及水、电、暖、中央空调等公共基础设施的维护管理工作。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(16)“水电暖费”项目绩效自评综述：根据年初设定的绩效目标，项目绩效自评得分为98.47分。全年预算数为495.44万元，执行数为419.56万元，完成预算的84.68%。项目绩效目标完成情况：保障机关办公区及调干楼供电、供水及供暖正常进行。为避免各单位重复设立预算项目，节约财政资金，完成年度节能减排目标，进一步提高后勤服务水平，由我单位统一提供用电、用水、暖气、等后勤管理服务，为工作人员营造良好、舒心的办公环境。水电暖费为保障机关大院运转的刚性支出，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(17)“1、2号楼办公用房局部整修”项目绩效自评综述：根据年初设定的绩效目标，项目绩效自评得分为99.96分。全年预算数为7.99万元，执行数为7.96万元，完成预算的99.62%。项目绩效目标完成情况：满足机关办公区1号楼、2号楼办公用房的正常使用，需对8间办公室进行局部整修，整修主要内容为房屋室内墙漆粉刷、更换18扇木门。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(18)“三号楼一楼会议室提升改造质保金”项目绩效自评综述：根据年初设定的绩效目标，项目绩效自评得分为100分。全年预算数为4.62万元，执行数为4.62万元，完成预算的100%。项目绩效目标完成情况：及时支付质保金，提升会议服务水平，保障会务服务工作正常开展。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(19)“2号楼接待室、会议室木地板、灯具及墙漆粉刷”项目绩效自评综述：根据年初设定的绩效目标，项目绩效自评得分为100分。全年预算数为7.75万元，执行数为7.75万元，完成预算的100%。项目绩效目标完成情况：对2号楼接待室、会议室进行整修，改善办公环境，使与会人员满意度达到90%以上。绩效目标设置合理，完成情况良好，下一步我单位将继续优化服务改善服务方式，更加注重精细化、精准化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我单位对本单位项目支出进行了自评。项目自评结果良好，满意率在90.00%以上，没有偏差较大（20.00%以上）的绩效项目。基于项目预期目标的实现程度，对2023年度项目支出绩效进行自评，绩效自评平均得分97.79分。其中：17个项目评价等级为“优”、2个项目评价等级为“良”、0个项目评价等级为“中”、0个项目评价等级为“差”。</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1"/>
        <w:tblW w:w="8336" w:type="dxa"/>
        <w:tblInd w:w="0" w:type="dxa"/>
        <w:shd w:val="clear" w:color="auto" w:fill="auto"/>
        <w:tblLayout w:type="fixed"/>
        <w:tblCellMar>
          <w:top w:w="0" w:type="dxa"/>
          <w:left w:w="0" w:type="dxa"/>
          <w:bottom w:w="0" w:type="dxa"/>
          <w:right w:w="0" w:type="dxa"/>
        </w:tblCellMar>
      </w:tblPr>
      <w:tblGrid>
        <w:gridCol w:w="607"/>
        <w:gridCol w:w="744"/>
        <w:gridCol w:w="538"/>
        <w:gridCol w:w="448"/>
        <w:gridCol w:w="1226"/>
        <w:gridCol w:w="793"/>
        <w:gridCol w:w="1002"/>
        <w:gridCol w:w="456"/>
        <w:gridCol w:w="480"/>
        <w:gridCol w:w="570"/>
        <w:gridCol w:w="533"/>
        <w:gridCol w:w="939"/>
      </w:tblGrid>
      <w:tr>
        <w:tblPrEx>
          <w:tblCellMar>
            <w:top w:w="0" w:type="dxa"/>
            <w:left w:w="0" w:type="dxa"/>
            <w:bottom w:w="0" w:type="dxa"/>
            <w:right w:w="0" w:type="dxa"/>
          </w:tblCellMar>
        </w:tblPrEx>
        <w:trPr>
          <w:trHeight w:val="651" w:hRule="atLeast"/>
        </w:trPr>
        <w:tc>
          <w:tcPr>
            <w:tcW w:w="8336" w:type="dxa"/>
            <w:gridSpan w:val="12"/>
            <w:tcBorders>
              <w:top w:val="nil"/>
              <w:left w:val="nil"/>
              <w:bottom w:val="nil"/>
              <w:right w:val="nil"/>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hint="eastAsia" w:ascii="宋体" w:hAnsi="宋体" w:eastAsia="宋体" w:cs="宋体"/>
                <w:b/>
                <w:i w:val="0"/>
                <w:color w:val="000000"/>
                <w:kern w:val="0"/>
                <w:sz w:val="38"/>
                <w:szCs w:val="38"/>
                <w:u w:val="none"/>
                <w:lang w:val="en-US" w:eastAsia="zh-CN"/>
              </w:rPr>
              <w:t>单位</w:t>
            </w:r>
            <w:r>
              <w:rPr>
                <w:rFonts w:ascii="宋体" w:hAnsi="宋体" w:eastAsia="宋体" w:cs="宋体"/>
                <w:b/>
                <w:i w:val="0"/>
                <w:color w:val="000000"/>
                <w:kern w:val="0"/>
                <w:sz w:val="38"/>
                <w:szCs w:val="38"/>
                <w:u w:val="none"/>
                <w:lang w:val="en-US" w:eastAsia="zh-CN"/>
              </w:rPr>
              <w:t>整体自评表</w:t>
            </w:r>
          </w:p>
        </w:tc>
      </w:tr>
      <w:tr>
        <w:tblPrEx>
          <w:tblCellMar>
            <w:top w:w="0" w:type="dxa"/>
            <w:left w:w="0" w:type="dxa"/>
            <w:bottom w:w="0" w:type="dxa"/>
            <w:right w:w="0" w:type="dxa"/>
          </w:tblCellMar>
        </w:tblPrEx>
        <w:trPr>
          <w:trHeight w:val="327" w:hRule="atLeast"/>
        </w:trPr>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单位名称</w:t>
            </w:r>
          </w:p>
        </w:tc>
        <w:tc>
          <w:tcPr>
            <w:tcW w:w="599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许昌市机关事务中心后勤一处</w:t>
            </w:r>
          </w:p>
        </w:tc>
      </w:tr>
      <w:tr>
        <w:tblPrEx>
          <w:tblCellMar>
            <w:top w:w="0" w:type="dxa"/>
            <w:left w:w="0" w:type="dxa"/>
            <w:bottom w:w="0" w:type="dxa"/>
            <w:right w:w="0" w:type="dxa"/>
          </w:tblCellMar>
        </w:tblPrEx>
        <w:trPr>
          <w:trHeight w:val="327"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w:t>
            </w:r>
            <w:r>
              <w:rPr>
                <w:rFonts w:ascii="宋体" w:hAnsi="宋体" w:eastAsia="宋体" w:cs="宋体"/>
                <w:i w:val="0"/>
                <w:color w:val="000000"/>
                <w:kern w:val="0"/>
                <w:sz w:val="18"/>
                <w:szCs w:val="18"/>
                <w:u w:val="none"/>
                <w:lang w:val="en-US" w:eastAsia="zh-CN"/>
              </w:rPr>
              <w:t>整体支出情况</w:t>
            </w:r>
          </w:p>
        </w:tc>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w:t>
            </w:r>
            <w:r>
              <w:rPr>
                <w:rFonts w:ascii="宋体" w:hAnsi="宋体" w:eastAsia="宋体" w:cs="宋体"/>
                <w:i w:val="0"/>
                <w:color w:val="000000"/>
                <w:kern w:val="0"/>
                <w:sz w:val="18"/>
                <w:szCs w:val="18"/>
                <w:u w:val="none"/>
                <w:lang w:val="en-US" w:eastAsia="zh-CN"/>
              </w:rPr>
              <w:t>预算总额（万元）</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1841.33</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1824.74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1824.74</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r>
              <w:rPr>
                <w:rFonts w:ascii="宋体" w:hAnsi="宋体" w:eastAsia="宋体" w:cs="宋体"/>
                <w:i w:val="0"/>
                <w:color w:val="000000"/>
                <w:kern w:val="0"/>
                <w:sz w:val="18"/>
                <w:szCs w:val="18"/>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10</w:t>
            </w: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资金来源：（1）政府预算资金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1841.33</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1824.74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1824.74</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r>
              <w:rPr>
                <w:rFonts w:ascii="宋体" w:hAnsi="宋体" w:eastAsia="宋体" w:cs="宋体"/>
                <w:i w:val="0"/>
                <w:color w:val="000000"/>
                <w:kern w:val="0"/>
                <w:sz w:val="18"/>
                <w:szCs w:val="18"/>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（2）财政专户管理资金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（3）单位资金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CellMar>
            <w:top w:w="0" w:type="dxa"/>
            <w:left w:w="0" w:type="dxa"/>
            <w:bottom w:w="0" w:type="dxa"/>
            <w:right w:w="0" w:type="dxa"/>
          </w:tblCellMar>
        </w:tblPrEx>
        <w:trPr>
          <w:trHeight w:val="327"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w:t>
            </w:r>
          </w:p>
        </w:tc>
        <w:tc>
          <w:tcPr>
            <w:tcW w:w="37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39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CellMar>
            <w:top w:w="0" w:type="dxa"/>
            <w:left w:w="0" w:type="dxa"/>
            <w:bottom w:w="0" w:type="dxa"/>
            <w:right w:w="0" w:type="dxa"/>
          </w:tblCellMar>
        </w:tblPrEx>
        <w:trPr>
          <w:trHeight w:val="100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37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确保市委、市政府和人大、政协等办公区安全保卫、卫生、绿化、会务、餐饮及房屋、水、电、暖等公共设施的运转,为机关干部职工提供优质高效便捷的后勤服务。</w:t>
            </w:r>
          </w:p>
        </w:tc>
        <w:tc>
          <w:tcPr>
            <w:tcW w:w="39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确保市委、市政府和人大、政协等办公区安全保卫、卫生、绿化、会务、餐饮及房屋、水、电、暖等公共设施的运转,为机关干部职工提供优质高效便捷的后勤服务。</w:t>
            </w:r>
          </w:p>
        </w:tc>
      </w:tr>
      <w:tr>
        <w:tblPrEx>
          <w:tblCellMar>
            <w:top w:w="0" w:type="dxa"/>
            <w:left w:w="0" w:type="dxa"/>
            <w:bottom w:w="0" w:type="dxa"/>
            <w:right w:w="0" w:type="dxa"/>
          </w:tblCellMar>
        </w:tblPrEx>
        <w:trPr>
          <w:trHeight w:val="327"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年度主要任务</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任务名称</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主要内容</w:t>
            </w:r>
          </w:p>
        </w:tc>
        <w:tc>
          <w:tcPr>
            <w:tcW w:w="39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CellMar>
            <w:top w:w="0" w:type="dxa"/>
            <w:left w:w="0" w:type="dxa"/>
            <w:bottom w:w="0" w:type="dxa"/>
            <w:right w:w="0" w:type="dxa"/>
          </w:tblCellMar>
        </w:tblPrEx>
        <w:trPr>
          <w:trHeight w:val="81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机关大院的安保服务</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负责许昌市委、市政府机关办公区和调干楼的安全保卫、防盗、防破坏、车辆秩序维持和综合治理等工作，为干部职工提供安全的工作环境。</w:t>
            </w:r>
          </w:p>
        </w:tc>
        <w:tc>
          <w:tcPr>
            <w:tcW w:w="39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w:t>
            </w:r>
          </w:p>
        </w:tc>
      </w:tr>
      <w:tr>
        <w:tblPrEx>
          <w:tblCellMar>
            <w:top w:w="0" w:type="dxa"/>
            <w:left w:w="0" w:type="dxa"/>
            <w:bottom w:w="0" w:type="dxa"/>
            <w:right w:w="0" w:type="dxa"/>
          </w:tblCellMar>
        </w:tblPrEx>
        <w:trPr>
          <w:trHeight w:val="81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机关大院的保洁服务</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负责许昌市委、市政府、人大、政协机关办公区环境的整洁清新，为机关干部营造良好的工作环境。</w:t>
            </w:r>
          </w:p>
        </w:tc>
        <w:tc>
          <w:tcPr>
            <w:tcW w:w="39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w:t>
            </w:r>
          </w:p>
        </w:tc>
      </w:tr>
      <w:tr>
        <w:tblPrEx>
          <w:tblCellMar>
            <w:top w:w="0" w:type="dxa"/>
            <w:left w:w="0" w:type="dxa"/>
            <w:bottom w:w="0" w:type="dxa"/>
            <w:right w:w="0" w:type="dxa"/>
          </w:tblCellMar>
        </w:tblPrEx>
        <w:trPr>
          <w:trHeight w:val="122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机关大院的水电暖服务</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负责机关办公区供电、供水及供暖等工作。为避免各单位重复设立预算项目，节约财政资金，完成年度节能减排目标，进一步提高后勤服务水平，由我单位统一提供用电、用水、暖气、等后勤管理服务，为工作人员营造良好、舒心的办公环境。</w:t>
            </w:r>
          </w:p>
        </w:tc>
        <w:tc>
          <w:tcPr>
            <w:tcW w:w="39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w:t>
            </w:r>
          </w:p>
        </w:tc>
      </w:tr>
      <w:tr>
        <w:tblPrEx>
          <w:tblCellMar>
            <w:top w:w="0" w:type="dxa"/>
            <w:left w:w="0" w:type="dxa"/>
            <w:bottom w:w="0" w:type="dxa"/>
            <w:right w:w="0" w:type="dxa"/>
          </w:tblCellMar>
        </w:tblPrEx>
        <w:trPr>
          <w:trHeight w:val="32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tblPrEx>
          <w:tblCellMar>
            <w:top w:w="0" w:type="dxa"/>
            <w:left w:w="0" w:type="dxa"/>
            <w:bottom w:w="0" w:type="dxa"/>
            <w:right w:w="0" w:type="dxa"/>
          </w:tblCellMar>
        </w:tblPrEx>
        <w:trPr>
          <w:trHeight w:val="327"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投入管理指标</w:t>
            </w:r>
          </w:p>
        </w:tc>
        <w:tc>
          <w:tcPr>
            <w:tcW w:w="9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工作目标管理</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年度履职目标相关性</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相关</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工作任务科学性</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科学</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绩效指标合理性</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合理</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预算和财务管理</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预算编制完整性</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完整</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专项资金细化率</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预算调整率</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结转结余率</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0.7</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进一步精确项目预算资金计划</w:t>
            </w: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“三公经费”控制率</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政府采购执行率</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决算真实性</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真实</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资金使用合规性</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合规</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管理制度健全性</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健全</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预决算信息公开性</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公开</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资产管理规范性</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规范</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绩效管理</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绩效监控完成率</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绩效自评完成率</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部门绩效评价完成率</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评价结果应用率</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2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重点工作任务完成</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确保市委、市政府和人大、政协等办公区安全保卫、卫生、绿化、会务、餐饮及房屋、水、电、暖等公共设施的运转,为机关干部职工提供优质高效便捷的后勤服务。</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4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履职目标实现</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确保市委、市政府和人大、政协等办公区安全保卫、卫生、绿化、会务、餐饮及房屋、水、电、暖等公共设施的运转,为机关干部职工提供优质高效便捷的后勤服务。</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履职效益</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社会效益</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办公区干部职工满意度</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&gt;98%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进一步提高管理服务水平</w:t>
            </w:r>
          </w:p>
        </w:tc>
      </w:tr>
      <w:tr>
        <w:tblPrEx>
          <w:tblCellMar>
            <w:top w:w="0" w:type="dxa"/>
            <w:left w:w="0" w:type="dxa"/>
            <w:bottom w:w="0" w:type="dxa"/>
            <w:right w:w="0" w:type="dxa"/>
          </w:tblCellMar>
        </w:tblPrEx>
        <w:trPr>
          <w:trHeight w:val="327"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47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97.8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rPr>
                <w:rFonts w:hint="eastAsia" w:ascii="宋体" w:hAnsi="宋体" w:eastAsia="宋体" w:cs="宋体"/>
                <w:i w:val="0"/>
                <w:color w:val="000000"/>
                <w:sz w:val="18"/>
                <w:szCs w:val="18"/>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0"/>
              <w:rPr>
                <w:rFonts w:hint="eastAsia" w:ascii="宋体" w:hAnsi="宋体" w:eastAsia="宋体" w:cs="宋体"/>
                <w:i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553"/>
        <w:gridCol w:w="647"/>
        <w:gridCol w:w="603"/>
        <w:gridCol w:w="516"/>
        <w:gridCol w:w="936"/>
        <w:gridCol w:w="588"/>
        <w:gridCol w:w="517"/>
        <w:gridCol w:w="601"/>
        <w:gridCol w:w="667"/>
        <w:gridCol w:w="525"/>
        <w:gridCol w:w="667"/>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98"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保安费（基本运转支出）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69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378.45</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378.45</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376.48</w:t>
            </w:r>
          </w:p>
        </w:tc>
        <w:tc>
          <w:tcPr>
            <w:tcW w:w="525"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99.48</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378.45</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378.45</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376.48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99.48</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25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9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25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负责机关办公区和调干楼的安全保卫、防盗、防破坏、车辆秩序维持和综合治理等工作，为干部职工提供安全的工作环境。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p>
        </w:tc>
        <w:tc>
          <w:tcPr>
            <w:tcW w:w="479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保障机关办公区和调干楼的安全保卫、防盗、防破坏、车辆秩序维持和综合治理等，为干部职工提供安全的工作环境。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保安费用总成本</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≤378.45万元</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376.48万元</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保安服务人数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≤137人</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137人</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安全事故发生次数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设施设备维保及时率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安保服务时效</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对办公环境和办公条件的提升程度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对办公安全性的提升程度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36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9"/>
        <w:gridCol w:w="561"/>
        <w:gridCol w:w="655"/>
        <w:gridCol w:w="611"/>
        <w:gridCol w:w="524"/>
        <w:gridCol w:w="936"/>
        <w:gridCol w:w="604"/>
        <w:gridCol w:w="526"/>
        <w:gridCol w:w="610"/>
        <w:gridCol w:w="667"/>
        <w:gridCol w:w="533"/>
        <w:gridCol w:w="577"/>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8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保洁费（基本运转支出）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2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626"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149.18</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149.18</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148.88</w:t>
            </w:r>
          </w:p>
        </w:tc>
        <w:tc>
          <w:tcPr>
            <w:tcW w:w="533"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149.18</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149.18</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148.88</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2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5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2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负责许昌市委、市政府和人大、政协办公区等区域的卫生保洁工作，为机关干部营造良好的工作环境。</w:t>
            </w:r>
          </w:p>
        </w:tc>
        <w:tc>
          <w:tcPr>
            <w:tcW w:w="475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保障许昌市委、市政府和人大、政协办公区等区域的卫生，为机关干部营造良好的工作环境。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保洁费用总成本</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≤149.18万元</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148.88万元</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保洁面积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≥142000平方米</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142000平方米</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保洁服务人数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≤66人</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66人</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环境卫生标准率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卫生保洁及时性</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对办公环境和办公条件的提升程度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17"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99.98</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553"/>
        <w:gridCol w:w="647"/>
        <w:gridCol w:w="603"/>
        <w:gridCol w:w="516"/>
        <w:gridCol w:w="936"/>
        <w:gridCol w:w="588"/>
        <w:gridCol w:w="517"/>
        <w:gridCol w:w="601"/>
        <w:gridCol w:w="667"/>
        <w:gridCol w:w="525"/>
        <w:gridCol w:w="667"/>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98"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机关餐厅劳务及运行经费（基本运转支出）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69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130.52</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130.52</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130.09</w:t>
            </w:r>
          </w:p>
        </w:tc>
        <w:tc>
          <w:tcPr>
            <w:tcW w:w="525"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99.67</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130.52</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130.52</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130.09</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99.67</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25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9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25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保障机关餐厅正常运转，确保办公区干部职工正常用餐，为机关干部职工提供良好的餐饮服务。</w:t>
            </w:r>
          </w:p>
        </w:tc>
        <w:tc>
          <w:tcPr>
            <w:tcW w:w="479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保障机关餐厅正常运转，确保办公区干部职工正常用餐，为机关干部职工提供良好的餐饮服务。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机关餐厅劳务费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≤114万元</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114万元</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机关餐厅运行费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≤16.52万元</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16.09万元</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配备餐厅服务人员数量</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27人</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27人</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就餐职工总人次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≥100000人次</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117240人次</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提供餐饮服务质量达标率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餐厅厨余垃圾处理</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符合国家卫生标准</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供餐及时性</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满足职工正常就餐</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有效满足</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营造良好就餐环境</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持续提升</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36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99.97</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566"/>
        <w:gridCol w:w="660"/>
        <w:gridCol w:w="616"/>
        <w:gridCol w:w="529"/>
        <w:gridCol w:w="936"/>
        <w:gridCol w:w="614"/>
        <w:gridCol w:w="530"/>
        <w:gridCol w:w="614"/>
        <w:gridCol w:w="616"/>
        <w:gridCol w:w="537"/>
        <w:gridCol w:w="576"/>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7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暖气站临时人员（基本运转支出）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4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5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537"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机关办公区交换站临时人员3人服务费用，保障正常供暖。</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机关办公区交换站临时人员3人服务费用，保障正常供暖。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暖气站临时人员总成本</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暖气站临时人员数量</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3人</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3人</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安全事故发生次数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公共设施设备完好率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暖气站服务完成及时性</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对办公区域正常办公的影响程度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保障办公室正常运转</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5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566"/>
        <w:gridCol w:w="660"/>
        <w:gridCol w:w="616"/>
        <w:gridCol w:w="529"/>
        <w:gridCol w:w="936"/>
        <w:gridCol w:w="614"/>
        <w:gridCol w:w="530"/>
        <w:gridCol w:w="614"/>
        <w:gridCol w:w="616"/>
        <w:gridCol w:w="537"/>
        <w:gridCol w:w="576"/>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7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市委、市政府东办公区消防报警控制系统经费（结转本级资金）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4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5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537"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解决市委、市政府东办公区消防相关问题，以提高服务保障水平。</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解决市委、市政府东办公区消防相关问题，以提高服务保障水平。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消防监控控制系统经费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拆除消防报警控制系统</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安装楼层显示器</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23套</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23套</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安装消防广播</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362个</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362个</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安装烟感报警器</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1117个</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1117个</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安装烟温报警器</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51个</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51个</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工程质量合格率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设施设备维保及时率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消防报警控制系统更换工期</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≤30天</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25天</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办公区建筑安全水平</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明显提升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5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566"/>
        <w:gridCol w:w="660"/>
        <w:gridCol w:w="616"/>
        <w:gridCol w:w="529"/>
        <w:gridCol w:w="936"/>
        <w:gridCol w:w="614"/>
        <w:gridCol w:w="530"/>
        <w:gridCol w:w="614"/>
        <w:gridCol w:w="616"/>
        <w:gridCol w:w="537"/>
        <w:gridCol w:w="576"/>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7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会务中心（基本运转支出）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4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5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w:t>
            </w:r>
          </w:p>
        </w:tc>
        <w:tc>
          <w:tcPr>
            <w:tcW w:w="537"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提供优质会议服务，做到会务保障、会议室干净整洁、音响灯光效果良好、茶水供应及时，服务态度热情。</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提供优质会议服务，做到会务保障、会议室干净整洁、音响灯光效果良好、茶水供应及时，服务态度热情。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会务服务总成本</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会务中心工作人员数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≤12人</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12人</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会议事故发生次数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会务中心设施设备完好率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会议服务完成及时性</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对会务环境和服务水平的提升程度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5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566"/>
        <w:gridCol w:w="660"/>
        <w:gridCol w:w="616"/>
        <w:gridCol w:w="529"/>
        <w:gridCol w:w="936"/>
        <w:gridCol w:w="614"/>
        <w:gridCol w:w="530"/>
        <w:gridCol w:w="614"/>
        <w:gridCol w:w="616"/>
        <w:gridCol w:w="537"/>
        <w:gridCol w:w="576"/>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7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许昌市人大政协办公楼室内地板砖及公共区域局部整修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4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5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121.56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121.56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项目完工，未结算。财政未拨付资金。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对市人大、市政协办公楼进行局部整修，改善办公环境，维持办公楼正常运转，使办公人员满意度达到90%以上。</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对市人大、市政协办公楼进行局部整修，改善办公环境，维持办公楼正常运转，使办公人员满意度达到90%以上。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可行性方案编制费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≤0.4万元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地板砖及公共区域局部整修成本</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≤121.56万元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监理费用</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≤2.01万元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设计费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吊顶面积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1448.9平方米</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1448.9平方米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天棚涂刷面积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797.55平方米</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797.55平方米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楼地面拆除改造面积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883.16平方米</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883.16平方米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墙面改造面积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4800.81平方米</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4800.81平方米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连廊外墙面整修面积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96平方米</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96平方米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工程验收合格率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采购程序合规性</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施工工期</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≤2月</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2月</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办公环境改善状况</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明显改善</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办公人员满意度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5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85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566"/>
        <w:gridCol w:w="660"/>
        <w:gridCol w:w="616"/>
        <w:gridCol w:w="529"/>
        <w:gridCol w:w="936"/>
        <w:gridCol w:w="614"/>
        <w:gridCol w:w="530"/>
        <w:gridCol w:w="614"/>
        <w:gridCol w:w="616"/>
        <w:gridCol w:w="537"/>
        <w:gridCol w:w="576"/>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7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8号楼及5号楼五楼公共区域卫生间整修项目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4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5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工程未完工、未验收、资金暂未拨付。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对8号楼、5号楼五楼公共区域原卫生间地面、洁具、墙砖、天花板进行更换，对部分电路及水路进行改造，改善如厕条件，使工作人员满意度达到90%以上。</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对8号楼、5号楼五楼公共区域原卫生间地面、洁具、墙砖、天花板进行更换，对部分电路及水路进行改造，改善如厕条件，使工作人员满意度达到90%以上。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整修成本</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≤82.92万元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设计费用</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监理费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≤0.83万元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≤0.24万元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整修卫生间数量</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15间</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15间</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整修面积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578.2平方米</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578.2平方米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工程验收合格率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采购程序合规性</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施工工期</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≤2月</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2月</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如厕条件改善情况</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明显改善</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办公环境改善情况</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明显改善</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办公人员满意度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5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85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566"/>
        <w:gridCol w:w="660"/>
        <w:gridCol w:w="616"/>
        <w:gridCol w:w="529"/>
        <w:gridCol w:w="936"/>
        <w:gridCol w:w="614"/>
        <w:gridCol w:w="530"/>
        <w:gridCol w:w="614"/>
        <w:gridCol w:w="616"/>
        <w:gridCol w:w="537"/>
        <w:gridCol w:w="576"/>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7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消防监控人员（基本运转支出）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4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5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w:t>
            </w:r>
          </w:p>
        </w:tc>
        <w:tc>
          <w:tcPr>
            <w:tcW w:w="537"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机关办公区消防供电配电系统、火灾自动报警系统、消防供水系统、消火栓功能、自动喷淋系统、气体灭火系统、应急照明系统和疏散知识指标、应急广播系统、防火分隔设施等维护保养及消防监控值班，做好办公区消防维保后勤工作。</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了机关办公区消防供电配电系统、火灾自动报警系统、消防供水系统、消火栓功能、自动喷淋系统、气体灭火系统、应急照明系统和疏散知识指标、应急广播系统、防火分隔设施等维护保养及消防监控值班，做好办公区消防维保后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消防监控值班人员总成本</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监控值班时间</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消防设施完好率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消防设施故障处理及时性</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办公区域消防安全提升程度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5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553"/>
        <w:gridCol w:w="647"/>
        <w:gridCol w:w="603"/>
        <w:gridCol w:w="516"/>
        <w:gridCol w:w="923"/>
        <w:gridCol w:w="601"/>
        <w:gridCol w:w="517"/>
        <w:gridCol w:w="601"/>
        <w:gridCol w:w="667"/>
        <w:gridCol w:w="525"/>
        <w:gridCol w:w="667"/>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98"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维稳经费（周孟良）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689"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69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7.16</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7.15</w:t>
            </w:r>
          </w:p>
        </w:tc>
        <w:tc>
          <w:tcPr>
            <w:tcW w:w="525"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99.86</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7.16</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99.86</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24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809"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24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为信访人周孟良发放工资，并缴纳社会保险及住房公积金费用，维护社会和谐稳定。</w:t>
            </w:r>
          </w:p>
        </w:tc>
        <w:tc>
          <w:tcPr>
            <w:tcW w:w="4809"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为信访人周孟良发放工资，并缴纳社会保险及住房公积金费用，维护社会和谐稳定。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工资社保公积金费用</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7.16万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7.15万</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聘用人员数量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1人</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1人</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工资发放准确率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社保公积金缴纳及时率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工资发放及时率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维护信访稳定性程度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保障基本生活水平</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有效保障</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聘用人员满意度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36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99.99</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9"/>
        <w:gridCol w:w="561"/>
        <w:gridCol w:w="655"/>
        <w:gridCol w:w="611"/>
        <w:gridCol w:w="524"/>
        <w:gridCol w:w="936"/>
        <w:gridCol w:w="604"/>
        <w:gridCol w:w="526"/>
        <w:gridCol w:w="610"/>
        <w:gridCol w:w="667"/>
        <w:gridCol w:w="533"/>
        <w:gridCol w:w="577"/>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8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绿化养护费（基本运转支出）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2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626"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58.35</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58.35</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57.71</w:t>
            </w:r>
          </w:p>
        </w:tc>
        <w:tc>
          <w:tcPr>
            <w:tcW w:w="533"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98.9</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58.35</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58.35</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57.71</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98.9</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2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5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2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市委、市政府机关办公区50000平方米、苗圃40000平方米、人大、政协办公区15000平方米，市委、政府综合楼机关办公区14000平方米、调干楼生活服务区14200平方米的绿化养护。确保办公区乔灌花草合理配置，营造优美、舒适的办公环境。</w:t>
            </w:r>
          </w:p>
        </w:tc>
        <w:tc>
          <w:tcPr>
            <w:tcW w:w="475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市委、市政府机关办公区50000平方米、苗圃40000平方米、人大、政协办公区15000平方米，市委、政府综合楼机关办公区14000平方米、调干楼生活服务区14200平方米的绿化养护。确保办公区乔灌花草合理配置，营造优美、舒适的办公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绿化养护总成本</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≤58.35万元</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57.71万元</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绿化养护面积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≥130200平方米</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130500平方米</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绿化养护达标率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绿化养护及时性</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对办公环境的改善程度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17"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99.89</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9"/>
        <w:gridCol w:w="561"/>
        <w:gridCol w:w="655"/>
        <w:gridCol w:w="611"/>
        <w:gridCol w:w="524"/>
        <w:gridCol w:w="931"/>
        <w:gridCol w:w="609"/>
        <w:gridCol w:w="526"/>
        <w:gridCol w:w="610"/>
        <w:gridCol w:w="667"/>
        <w:gridCol w:w="533"/>
        <w:gridCol w:w="577"/>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8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调干楼餐厅后厨改造、室内暖气片更换工程质保金（结转本级资金）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2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626"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w:t>
            </w:r>
          </w:p>
        </w:tc>
        <w:tc>
          <w:tcPr>
            <w:tcW w:w="533"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6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28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6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28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保障调干楼后厨餐厅的使用及冬季供暖，为调干楼提供更好的后勤保障。</w:t>
            </w:r>
          </w:p>
        </w:tc>
        <w:tc>
          <w:tcPr>
            <w:tcW w:w="476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保障调干楼后厨餐厅的使用及冬季供暖，为调干楼提供更好的后勤保障。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餐厅后厨改造质保金</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0.6985万元</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0.7万元</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r>
              <w:rPr>
                <w:rFonts w:hint="eastAsia" w:ascii="宋体" w:hAnsi="宋体" w:cs="宋体"/>
                <w:i w:val="0"/>
                <w:iCs w:val="0"/>
                <w:color w:val="000000"/>
                <w:kern w:val="0"/>
                <w:sz w:val="18"/>
                <w:szCs w:val="18"/>
                <w:u w:val="none"/>
                <w:lang w:val="en-US" w:eastAsia="zh-CN" w:bidi="en-AU"/>
              </w:rPr>
              <w:t>.00</w:t>
            </w:r>
            <w:r>
              <w:rPr>
                <w:rFonts w:ascii="宋体" w:hAnsi="宋体" w:eastAsia="宋体" w:cs="宋体"/>
                <w:i w:val="0"/>
                <w:iCs w:val="0"/>
                <w:color w:val="000000"/>
                <w:kern w:val="0"/>
                <w:sz w:val="18"/>
                <w:szCs w:val="18"/>
                <w:u w:val="none"/>
                <w:lang w:val="en-US" w:eastAsia="zh-CN" w:bidi="en-AU"/>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室内暖气片更换质保金</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0.942万元</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0.94万元</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0.00</w:t>
            </w:r>
            <w:r>
              <w:rPr>
                <w:rFonts w:ascii="宋体" w:hAnsi="宋体" w:eastAsia="宋体" w:cs="宋体"/>
                <w:i w:val="0"/>
                <w:iCs w:val="0"/>
                <w:color w:val="000000"/>
                <w:kern w:val="0"/>
                <w:sz w:val="18"/>
                <w:szCs w:val="18"/>
                <w:u w:val="none"/>
                <w:lang w:val="en-US" w:eastAsia="zh-CN" w:bidi="en-AU"/>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工程改造完成率</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项目竣工验收达标率</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工程安全事故发生率</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工程进度达标率</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按合同定期完工</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项目完成使用率</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明显提高</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服务水平的提高</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明显提高</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调干楼领导干部满意度</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17"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553"/>
        <w:gridCol w:w="647"/>
        <w:gridCol w:w="603"/>
        <w:gridCol w:w="516"/>
        <w:gridCol w:w="923"/>
        <w:gridCol w:w="601"/>
        <w:gridCol w:w="517"/>
        <w:gridCol w:w="601"/>
        <w:gridCol w:w="667"/>
        <w:gridCol w:w="525"/>
        <w:gridCol w:w="667"/>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98"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配电室临时人员（基本运转支出）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689"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69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38.3</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38.3</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38.12</w:t>
            </w:r>
          </w:p>
        </w:tc>
        <w:tc>
          <w:tcPr>
            <w:tcW w:w="525"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99.53</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38.3</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38.3</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38.12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99.53</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24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809"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24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机关办公区配电室值守及箱变高低压室的巡视、巡查工作；市委市政府办公区中央空调制冷、制暖及天然气锅炉机的操作运行；市委市政府、市人大政协办公区，综合楼办公区、人民路办公区、调干楼生活区水、电、暖的维修维护等，为机关干部职工营造良好的工作环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p>
        </w:tc>
        <w:tc>
          <w:tcPr>
            <w:tcW w:w="4809"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机关办公区配电室值守及箱变高低压室的巡视、巡查工作；市委市政府办公区中央空调制冷、制暖及天然气锅炉机的操作运行；市委市政府、市人大政协办公区，综合楼办公区、人民路办公区、调干楼生活区水、电、暖的维修维护等，为机关干部职工营造良好的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维修人员劳务费用</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≤38.3万元</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38.3万元</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维修服务建筑数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15栋</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15栋</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配电室临时人员数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9人</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9人</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配电室人员值守时间</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安全事故发生次数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配电设备完好率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设施设备维保及时性</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办公区配电室正常运转</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有效保障</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36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558"/>
        <w:gridCol w:w="652"/>
        <w:gridCol w:w="608"/>
        <w:gridCol w:w="521"/>
        <w:gridCol w:w="1026"/>
        <w:gridCol w:w="606"/>
        <w:gridCol w:w="522"/>
        <w:gridCol w:w="606"/>
        <w:gridCol w:w="608"/>
        <w:gridCol w:w="529"/>
        <w:gridCol w:w="576"/>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89"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水电暖费（结转本级资金）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80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55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66.87</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66.87</w:t>
            </w:r>
          </w:p>
        </w:tc>
        <w:tc>
          <w:tcPr>
            <w:tcW w:w="529"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66.87</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66.87</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15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94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15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4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15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4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15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4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15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4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36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68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6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为及时支付水电暖费用，保障机关办公区正常运转。</w:t>
            </w:r>
          </w:p>
        </w:tc>
        <w:tc>
          <w:tcPr>
            <w:tcW w:w="468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及时支付水电暖费用，保障机关办公区正常运转。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电费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≤66.88万元</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66.86万元</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用电量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≤1000000度</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600000度</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供电稳定性</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稳定</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供电及时性</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保障机关办公区正常运转</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持续保障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机关办公区干部职工满意度</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9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566"/>
        <w:gridCol w:w="660"/>
        <w:gridCol w:w="616"/>
        <w:gridCol w:w="529"/>
        <w:gridCol w:w="936"/>
        <w:gridCol w:w="614"/>
        <w:gridCol w:w="530"/>
        <w:gridCol w:w="614"/>
        <w:gridCol w:w="616"/>
        <w:gridCol w:w="537"/>
        <w:gridCol w:w="576"/>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7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公共设施维护费（基本运转支出）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4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5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w:t>
            </w:r>
          </w:p>
        </w:tc>
        <w:tc>
          <w:tcPr>
            <w:tcW w:w="537"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负责机关办公区和调干楼生活区房屋及水、电、暖、中央空调等公共基础设施的维护管理工作。</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保障机关办公区和调干楼生活区房屋及水、电、暖、中央空调等公共基础设施的维护管理工作。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公共设施维修维护总成本</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调干楼生活区生活用房管理数量</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5栋</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5栋</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机关办公区办公楼管理数量</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10栋</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10栋</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安全事故发生次数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公共设施设备完好率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一般故障处理时效</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≤20分钟</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20分钟</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紧急故障处理时效</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≤20分钟</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20分钟</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对办公区公共设施改善程度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5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543"/>
        <w:gridCol w:w="637"/>
        <w:gridCol w:w="593"/>
        <w:gridCol w:w="506"/>
        <w:gridCol w:w="1026"/>
        <w:gridCol w:w="591"/>
        <w:gridCol w:w="507"/>
        <w:gridCol w:w="591"/>
        <w:gridCol w:w="666"/>
        <w:gridCol w:w="514"/>
        <w:gridCol w:w="666"/>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518"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水电暖费（基本运转支出）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62"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65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495.44</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495.44</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419.56</w:t>
            </w:r>
          </w:p>
        </w:tc>
        <w:tc>
          <w:tcPr>
            <w:tcW w:w="514"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84.68</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495.44</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495.44</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419.56</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84.68</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5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办公区及调干楼供电、供水及供暖正常进行。为避免各单位重复设立预算项目，节约财政资金，完成年度节能减排目标，进一步提高后勤服务水平，由我单位统一提供用电、用水、暖气、天然气等后勤管理服务，为工作人员营造良好、舒心的办公环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p>
        </w:tc>
        <w:tc>
          <w:tcPr>
            <w:tcW w:w="475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办公区及调干楼供电、供水及供暖正常进行。为避免各单位重复设立预算项目，节约财政资金，完成年度节能减排目标，进一步提高后勤服务水平，由我单位统一提供用电、用水、暖气、天然气等后勤管理服务，为工作人员营造良好、舒心的办公环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水费成本</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≤30万元</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22.08万元</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电费成本</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≤335.44万元</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334.2万元</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蒸汽、天然气成本</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≤130万元</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63.28万元</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机关办公区全年用水量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≤60000吨</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56400吨</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机关办公区全年用电量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≤5200000度</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5200000度</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机关办公区供暖面积</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≤67768平方米</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67768平方米</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电、水、暖使用安全事故发生次数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设施设备损坏率</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水、电、暖供应及时性</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机关办公区水、电、暖正常运转</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持续保障</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0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98.47</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552"/>
        <w:gridCol w:w="646"/>
        <w:gridCol w:w="603"/>
        <w:gridCol w:w="515"/>
        <w:gridCol w:w="925"/>
        <w:gridCol w:w="600"/>
        <w:gridCol w:w="518"/>
        <w:gridCol w:w="600"/>
        <w:gridCol w:w="666"/>
        <w:gridCol w:w="525"/>
        <w:gridCol w:w="667"/>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500"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1、2号楼办公用房局部整修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689"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693"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7.99</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7.96</w:t>
            </w:r>
          </w:p>
        </w:tc>
        <w:tc>
          <w:tcPr>
            <w:tcW w:w="525"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99.62</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7.99</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99.62</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309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09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2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81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2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为满足机关办公区1号楼、2号楼办公用房的正常使用，需对8间办公室进行局部整修，整修主要内容为房屋室内墙漆粉刷、更换18扇木门。</w:t>
            </w:r>
          </w:p>
        </w:tc>
        <w:tc>
          <w:tcPr>
            <w:tcW w:w="481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满足机关办公区1号楼、2号楼办公用房的正常使用，需对8间办公室进行局部整修，整修主要内容为房屋室内墙漆粉刷、更换18扇木门。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办公用房局部整修费用</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≤8.1万元</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7.96万元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监理费</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≤0.7万元</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整修办公室数量</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≥8间</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更换木门数量</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工程验收质量达标率</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安全事故发生次数</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工程建设工期</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≤1周</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资金支付及时性</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满足办公用房正常使用</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有效满足</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机关办公人员满意度</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359"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r>
              <w:rPr>
                <w:rFonts w:hint="eastAsia" w:ascii="宋体" w:hAnsi="宋体" w:cs="宋体"/>
                <w:i w:val="0"/>
                <w:iCs w:val="0"/>
                <w:color w:val="000000"/>
                <w:kern w:val="0"/>
                <w:sz w:val="18"/>
                <w:szCs w:val="18"/>
                <w:u w:val="none"/>
                <w:lang w:val="en-US" w:eastAsia="zh-CN" w:bidi="en-AU"/>
              </w:rPr>
              <w:t>9</w:t>
            </w:r>
            <w:r>
              <w:rPr>
                <w:rFonts w:ascii="宋体" w:hAnsi="宋体" w:eastAsia="宋体" w:cs="宋体"/>
                <w:i w:val="0"/>
                <w:iCs w:val="0"/>
                <w:color w:val="000000"/>
                <w:kern w:val="0"/>
                <w:sz w:val="18"/>
                <w:szCs w:val="18"/>
                <w:u w:val="none"/>
                <w:lang w:val="en-US" w:eastAsia="zh-CN" w:bidi="en-AU"/>
              </w:rPr>
              <w:t>.96</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566"/>
        <w:gridCol w:w="660"/>
        <w:gridCol w:w="616"/>
        <w:gridCol w:w="529"/>
        <w:gridCol w:w="936"/>
        <w:gridCol w:w="614"/>
        <w:gridCol w:w="530"/>
        <w:gridCol w:w="614"/>
        <w:gridCol w:w="616"/>
        <w:gridCol w:w="537"/>
        <w:gridCol w:w="576"/>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7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三号楼一楼大会议室提升改造质保金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4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5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4.62</w:t>
            </w:r>
          </w:p>
        </w:tc>
        <w:tc>
          <w:tcPr>
            <w:tcW w:w="537"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4.62</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及时支付质保金，提升会议服务水平，保障会务服务工作正常开展。</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及时支付质保金，提升会议服务水平，保障会务服务工作正常开展。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待支付质保金金额</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≤4.63万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4.63万</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合同总金额</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≤92.49万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92.49万</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质保视频电视电话会议系统设备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质保桌椅</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510张</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510张</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项目验收合格率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质保期内设施设备故障发生率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质保期限</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12月</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12月</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故障响应时间</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≤2小时</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2小时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设施设备正常运行率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使用单位满意度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5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566"/>
        <w:gridCol w:w="660"/>
        <w:gridCol w:w="616"/>
        <w:gridCol w:w="529"/>
        <w:gridCol w:w="936"/>
        <w:gridCol w:w="614"/>
        <w:gridCol w:w="530"/>
        <w:gridCol w:w="614"/>
        <w:gridCol w:w="616"/>
        <w:gridCol w:w="537"/>
        <w:gridCol w:w="576"/>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52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747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2号楼接待室、会议室木地板、灯具及墙漆粉刷项目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274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5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7.75</w:t>
            </w:r>
          </w:p>
        </w:tc>
        <w:tc>
          <w:tcPr>
            <w:tcW w:w="537"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7.75</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对2号楼接待室、会议室进行整修，改善办公环境，使与会人员满意度达到90%以上。</w:t>
            </w:r>
          </w:p>
        </w:tc>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对2号楼接待室、会议室进行整修，改善办公环境，使与会人员满意度达到90%以上。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木地板费用</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≤3.09万元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3.09万元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墙漆粉刷费用</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≤3.24万元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3.24万元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灯具更换费用</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≤1.57万元</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1.57万元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木地板面积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≤80平方米</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80平方米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墙漆粉刷面积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≤360平方米</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360平方米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灯具更换个数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≤9个</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9个</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维修改造质量合格率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施工工期</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≤15日</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15日</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办公环境改善情况</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明显改善</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与会人员满意度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45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sectPr>
          <w:pgSz w:w="11906" w:h="16838"/>
          <w:pgMar w:top="1440" w:right="1800" w:bottom="1440" w:left="180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86"/>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5dblS0AAAAAUBAAAPAAAAAAAAAAEAIAAAADgAAABkcnMvZG93bnJldi54bWxQ&#10;SwECFAAUAAAACACHTuJAzsCfcekBAADAAwAADgAAAAAAAAABACAAAAA1AQAAZHJzL2Uyb0RvYy54&#10;bWxQSwUGAAAAAAYABgBZAQAAkA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0FB5C31"/>
    <w:rsid w:val="22114FF4"/>
    <w:rsid w:val="5FBECED7"/>
    <w:rsid w:val="A56F6234"/>
    <w:rsid w:val="FFEF9F1E"/>
    <w:rsid w:val="FFFF312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b0c23ed0-e4a3-4070-8c31-2a181c86d016"/>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16744a4b-194f-4c4d-9871-087607efad82"/>
    <w:semiHidden/>
    <w:qFormat/>
    <w:uiPriority w:val="0"/>
    <w:tblPr>
      <w:tblCellMar>
        <w:top w:w="0" w:type="dxa"/>
        <w:left w:w="108" w:type="dxa"/>
        <w:bottom w:w="0" w:type="dxa"/>
        <w:right w:w="108" w:type="dxa"/>
      </w:tblCellMar>
    </w:tblPr>
  </w:style>
  <w:style w:type="table" w:customStyle="1" w:styleId="12">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44</TotalTime>
  <ScaleCrop>false</ScaleCrop>
  <LinksUpToDate>false</LinksUpToDate>
  <CharactersWithSpaces>19465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huanghe</cp:lastModifiedBy>
  <dcterms:modified xsi:type="dcterms:W3CDTF">2024-10-08T11:33:44Z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