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许昌市服务业统计中心单位决算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许昌市服务业统计中心概况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许昌市服务业统计中心概况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（一）许昌市服务业统计中心主要职责是：负责全市服务业统计的组织实施、协调和管理等相关工作。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（二）许昌市服务业统计中心贯彻执行国家、省、市关于统计工作的方针政策和法律、法规、规章以及统计制度、统计标准，负责全市服务业统计的组织实施、协调和管理等相关工作。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许昌市服务业统计中心内设机构1个,包括：办公室。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从决算单位构成看，许昌市服务业统计中心单位决算包括：本级决算（1个）。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1.许昌市服务业统计中心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单位：许昌市服务业统计中心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50.35</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44.93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2.30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1.12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50.35</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50.35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50.35</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50.35</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单位：许昌市服务业统计中心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50.35</w:t>
            </w:r>
          </w:p>
        </w:tc>
        <w:tc>
          <w:tcPr>
            <w:tcW w:w="1440" w:type="dxa"/>
            <w:vAlign w:val="center"/>
          </w:tcPr>
          <w:p>
            <w:pPr>
              <w:jc w:val="right"/>
            </w:pPr>
            <w:r>
              <w:rPr>
                <w:rFonts w:ascii="宋体" w:hAnsi="宋体" w:eastAsia="宋体" w:cs="宋体"/>
                <w:b/>
                <w:i w:val="0"/>
                <w:color w:val="000000"/>
                <w:sz w:val="17"/>
              </w:rPr>
              <w:t>50.35</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44.93</w:t>
            </w:r>
          </w:p>
        </w:tc>
        <w:tc>
          <w:tcPr>
            <w:tcW w:w="1440" w:type="dxa"/>
            <w:vAlign w:val="center"/>
          </w:tcPr>
          <w:p>
            <w:pPr>
              <w:jc w:val="right"/>
            </w:pPr>
            <w:r>
              <w:rPr>
                <w:rFonts w:ascii="宋体" w:hAnsi="宋体" w:eastAsia="宋体" w:cs="宋体"/>
                <w:b w:val="0"/>
                <w:i w:val="0"/>
                <w:color w:val="000000"/>
                <w:sz w:val="17"/>
              </w:rPr>
              <w:t>44.93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20105</w:t>
            </w:r>
          </w:p>
        </w:tc>
        <w:tc>
          <w:tcPr>
            <w:tcW w:w="3140" w:type="dxa"/>
            <w:vAlign w:val="center"/>
          </w:tcPr>
          <w:p>
            <w:pPr>
              <w:jc w:val="left"/>
            </w:pPr>
            <w:r>
              <w:rPr>
                <w:rFonts w:ascii="宋体" w:hAnsi="宋体" w:eastAsia="宋体" w:cs="宋体"/>
                <w:b w:val="0"/>
                <w:i w:val="0"/>
                <w:color w:val="000000"/>
                <w:sz w:val="17"/>
              </w:rPr>
              <w:t>统计信息事务</w:t>
            </w:r>
          </w:p>
        </w:tc>
        <w:tc>
          <w:tcPr>
            <w:tcW w:w="1440" w:type="dxa"/>
            <w:vAlign w:val="center"/>
          </w:tcPr>
          <w:p>
            <w:pPr>
              <w:jc w:val="right"/>
            </w:pPr>
            <w:r>
              <w:rPr>
                <w:rFonts w:ascii="宋体" w:hAnsi="宋体" w:eastAsia="宋体" w:cs="宋体"/>
                <w:b w:val="0"/>
                <w:i w:val="0"/>
                <w:color w:val="000000"/>
                <w:sz w:val="17"/>
              </w:rPr>
              <w:t>40.33</w:t>
            </w:r>
          </w:p>
        </w:tc>
        <w:tc>
          <w:tcPr>
            <w:tcW w:w="1440" w:type="dxa"/>
            <w:vAlign w:val="center"/>
          </w:tcPr>
          <w:p>
            <w:pPr>
              <w:jc w:val="right"/>
            </w:pPr>
            <w:r>
              <w:rPr>
                <w:rFonts w:ascii="宋体" w:hAnsi="宋体" w:eastAsia="宋体" w:cs="宋体"/>
                <w:b w:val="0"/>
                <w:i w:val="0"/>
                <w:color w:val="000000"/>
                <w:sz w:val="17"/>
              </w:rPr>
              <w:t>40.33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2010550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40.33</w:t>
            </w:r>
          </w:p>
        </w:tc>
        <w:tc>
          <w:tcPr>
            <w:tcW w:w="1440" w:type="dxa"/>
            <w:vAlign w:val="center"/>
          </w:tcPr>
          <w:p>
            <w:pPr>
              <w:jc w:val="right"/>
            </w:pPr>
            <w:r>
              <w:rPr>
                <w:rFonts w:ascii="宋体" w:hAnsi="宋体" w:eastAsia="宋体" w:cs="宋体"/>
                <w:b w:val="0"/>
                <w:i w:val="0"/>
                <w:color w:val="000000"/>
                <w:sz w:val="17"/>
              </w:rPr>
              <w:t>40.33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0.30</w:t>
            </w:r>
          </w:p>
        </w:tc>
        <w:tc>
          <w:tcPr>
            <w:tcW w:w="1440" w:type="dxa"/>
            <w:vAlign w:val="center"/>
          </w:tcPr>
          <w:p>
            <w:pPr>
              <w:jc w:val="right"/>
            </w:pPr>
            <w:r>
              <w:rPr>
                <w:rFonts w:ascii="宋体" w:hAnsi="宋体" w:eastAsia="宋体" w:cs="宋体"/>
                <w:b w:val="0"/>
                <w:i w:val="0"/>
                <w:color w:val="000000"/>
                <w:sz w:val="17"/>
              </w:rPr>
              <w:t>0.30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0.30</w:t>
            </w:r>
          </w:p>
        </w:tc>
        <w:tc>
          <w:tcPr>
            <w:tcW w:w="1440" w:type="dxa"/>
            <w:vAlign w:val="center"/>
          </w:tcPr>
          <w:p>
            <w:pPr>
              <w:jc w:val="right"/>
            </w:pPr>
            <w:r>
              <w:rPr>
                <w:rFonts w:ascii="宋体" w:hAnsi="宋体" w:eastAsia="宋体" w:cs="宋体"/>
                <w:b w:val="0"/>
                <w:i w:val="0"/>
                <w:color w:val="000000"/>
                <w:sz w:val="17"/>
              </w:rPr>
              <w:t>0.30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4.30</w:t>
            </w:r>
          </w:p>
        </w:tc>
        <w:tc>
          <w:tcPr>
            <w:tcW w:w="1440" w:type="dxa"/>
            <w:vAlign w:val="center"/>
          </w:tcPr>
          <w:p>
            <w:pPr>
              <w:jc w:val="right"/>
            </w:pPr>
            <w:r>
              <w:rPr>
                <w:rFonts w:ascii="宋体" w:hAnsi="宋体" w:eastAsia="宋体" w:cs="宋体"/>
                <w:b w:val="0"/>
                <w:i w:val="0"/>
                <w:color w:val="000000"/>
                <w:sz w:val="17"/>
              </w:rPr>
              <w:t>4.30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4.30</w:t>
            </w:r>
          </w:p>
        </w:tc>
        <w:tc>
          <w:tcPr>
            <w:tcW w:w="1440" w:type="dxa"/>
            <w:vAlign w:val="center"/>
          </w:tcPr>
          <w:p>
            <w:pPr>
              <w:jc w:val="right"/>
            </w:pPr>
            <w:r>
              <w:rPr>
                <w:rFonts w:ascii="宋体" w:hAnsi="宋体" w:eastAsia="宋体" w:cs="宋体"/>
                <w:b w:val="0"/>
                <w:i w:val="0"/>
                <w:color w:val="000000"/>
                <w:sz w:val="17"/>
              </w:rPr>
              <w:t>4.30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2.30</w:t>
            </w:r>
          </w:p>
        </w:tc>
        <w:tc>
          <w:tcPr>
            <w:tcW w:w="1440" w:type="dxa"/>
            <w:vAlign w:val="center"/>
          </w:tcPr>
          <w:p>
            <w:pPr>
              <w:jc w:val="right"/>
            </w:pPr>
            <w:r>
              <w:rPr>
                <w:rFonts w:ascii="宋体" w:hAnsi="宋体" w:eastAsia="宋体" w:cs="宋体"/>
                <w:b w:val="0"/>
                <w:i w:val="0"/>
                <w:color w:val="000000"/>
                <w:sz w:val="17"/>
              </w:rPr>
              <w:t>2.30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2.30</w:t>
            </w:r>
          </w:p>
        </w:tc>
        <w:tc>
          <w:tcPr>
            <w:tcW w:w="1440" w:type="dxa"/>
            <w:vAlign w:val="center"/>
          </w:tcPr>
          <w:p>
            <w:pPr>
              <w:jc w:val="right"/>
            </w:pPr>
            <w:r>
              <w:rPr>
                <w:rFonts w:ascii="宋体" w:hAnsi="宋体" w:eastAsia="宋体" w:cs="宋体"/>
                <w:b w:val="0"/>
                <w:i w:val="0"/>
                <w:color w:val="000000"/>
                <w:sz w:val="17"/>
              </w:rPr>
              <w:t>2.30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2.30</w:t>
            </w:r>
          </w:p>
        </w:tc>
        <w:tc>
          <w:tcPr>
            <w:tcW w:w="1440" w:type="dxa"/>
            <w:vAlign w:val="center"/>
          </w:tcPr>
          <w:p>
            <w:pPr>
              <w:jc w:val="right"/>
            </w:pPr>
            <w:r>
              <w:rPr>
                <w:rFonts w:ascii="宋体" w:hAnsi="宋体" w:eastAsia="宋体" w:cs="宋体"/>
                <w:b w:val="0"/>
                <w:i w:val="0"/>
                <w:color w:val="000000"/>
                <w:sz w:val="17"/>
              </w:rPr>
              <w:t>2.30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1.12</w:t>
            </w:r>
          </w:p>
        </w:tc>
        <w:tc>
          <w:tcPr>
            <w:tcW w:w="1440" w:type="dxa"/>
            <w:vAlign w:val="center"/>
          </w:tcPr>
          <w:p>
            <w:pPr>
              <w:jc w:val="right"/>
            </w:pPr>
            <w:r>
              <w:rPr>
                <w:rFonts w:ascii="宋体" w:hAnsi="宋体" w:eastAsia="宋体" w:cs="宋体"/>
                <w:b w:val="0"/>
                <w:i w:val="0"/>
                <w:color w:val="000000"/>
                <w:sz w:val="17"/>
              </w:rPr>
              <w:t>1.12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1.12</w:t>
            </w:r>
          </w:p>
        </w:tc>
        <w:tc>
          <w:tcPr>
            <w:tcW w:w="1440" w:type="dxa"/>
            <w:vAlign w:val="center"/>
          </w:tcPr>
          <w:p>
            <w:pPr>
              <w:jc w:val="right"/>
            </w:pPr>
            <w:r>
              <w:rPr>
                <w:rFonts w:ascii="宋体" w:hAnsi="宋体" w:eastAsia="宋体" w:cs="宋体"/>
                <w:b w:val="0"/>
                <w:i w:val="0"/>
                <w:color w:val="000000"/>
                <w:sz w:val="17"/>
              </w:rPr>
              <w:t>1.12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1.12</w:t>
            </w:r>
          </w:p>
        </w:tc>
        <w:tc>
          <w:tcPr>
            <w:tcW w:w="1440" w:type="dxa"/>
            <w:vAlign w:val="center"/>
          </w:tcPr>
          <w:p>
            <w:pPr>
              <w:jc w:val="right"/>
            </w:pPr>
            <w:r>
              <w:rPr>
                <w:rFonts w:ascii="宋体" w:hAnsi="宋体" w:eastAsia="宋体" w:cs="宋体"/>
                <w:b w:val="0"/>
                <w:i w:val="0"/>
                <w:color w:val="000000"/>
                <w:sz w:val="17"/>
              </w:rPr>
              <w:t>1.12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2.00</w:t>
            </w:r>
          </w:p>
        </w:tc>
        <w:tc>
          <w:tcPr>
            <w:tcW w:w="1440" w:type="dxa"/>
            <w:vAlign w:val="center"/>
          </w:tcPr>
          <w:p>
            <w:pPr>
              <w:jc w:val="right"/>
            </w:pPr>
            <w:r>
              <w:rPr>
                <w:rFonts w:ascii="宋体" w:hAnsi="宋体" w:eastAsia="宋体" w:cs="宋体"/>
                <w:b w:val="0"/>
                <w:i w:val="0"/>
                <w:color w:val="000000"/>
                <w:sz w:val="17"/>
              </w:rPr>
              <w:t>2.00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2.00</w:t>
            </w:r>
          </w:p>
        </w:tc>
        <w:tc>
          <w:tcPr>
            <w:tcW w:w="1440" w:type="dxa"/>
            <w:vAlign w:val="center"/>
          </w:tcPr>
          <w:p>
            <w:pPr>
              <w:jc w:val="right"/>
            </w:pPr>
            <w:r>
              <w:rPr>
                <w:rFonts w:ascii="宋体" w:hAnsi="宋体" w:eastAsia="宋体" w:cs="宋体"/>
                <w:b w:val="0"/>
                <w:i w:val="0"/>
                <w:color w:val="000000"/>
                <w:sz w:val="17"/>
              </w:rPr>
              <w:t>2.00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2.00</w:t>
            </w:r>
          </w:p>
        </w:tc>
        <w:tc>
          <w:tcPr>
            <w:tcW w:w="1440" w:type="dxa"/>
            <w:vAlign w:val="center"/>
          </w:tcPr>
          <w:p>
            <w:pPr>
              <w:jc w:val="right"/>
            </w:pPr>
            <w:r>
              <w:rPr>
                <w:rFonts w:ascii="宋体" w:hAnsi="宋体" w:eastAsia="宋体" w:cs="宋体"/>
                <w:b w:val="0"/>
                <w:i w:val="0"/>
                <w:color w:val="000000"/>
                <w:sz w:val="17"/>
              </w:rPr>
              <w:t>2.00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单位：许昌市服务业统计中心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50.35</w:t>
            </w:r>
          </w:p>
        </w:tc>
        <w:tc>
          <w:tcPr>
            <w:tcW w:w="1600" w:type="dxa"/>
            <w:vAlign w:val="center"/>
          </w:tcPr>
          <w:p>
            <w:pPr>
              <w:jc w:val="right"/>
            </w:pPr>
            <w:r>
              <w:rPr>
                <w:rFonts w:ascii="宋体" w:hAnsi="宋体" w:eastAsia="宋体" w:cs="宋体"/>
                <w:b/>
                <w:i w:val="0"/>
                <w:color w:val="000000"/>
                <w:sz w:val="19"/>
              </w:rPr>
              <w:t>50.35</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44.93</w:t>
            </w:r>
          </w:p>
        </w:tc>
        <w:tc>
          <w:tcPr>
            <w:tcW w:w="1600" w:type="dxa"/>
            <w:vAlign w:val="center"/>
          </w:tcPr>
          <w:p>
            <w:pPr>
              <w:jc w:val="right"/>
            </w:pPr>
            <w:r>
              <w:rPr>
                <w:rFonts w:ascii="宋体" w:hAnsi="宋体" w:eastAsia="宋体" w:cs="宋体"/>
                <w:b w:val="0"/>
                <w:i w:val="0"/>
                <w:color w:val="000000"/>
                <w:sz w:val="19"/>
              </w:rPr>
              <w:t>44.93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20105</w:t>
            </w:r>
          </w:p>
        </w:tc>
        <w:tc>
          <w:tcPr>
            <w:tcW w:w="3480" w:type="dxa"/>
            <w:vAlign w:val="center"/>
          </w:tcPr>
          <w:p>
            <w:pPr>
              <w:jc w:val="left"/>
            </w:pPr>
            <w:r>
              <w:rPr>
                <w:rFonts w:ascii="宋体" w:hAnsi="宋体" w:eastAsia="宋体" w:cs="宋体"/>
                <w:b w:val="0"/>
                <w:i w:val="0"/>
                <w:color w:val="000000"/>
                <w:sz w:val="19"/>
              </w:rPr>
              <w:t>统计信息事务</w:t>
            </w:r>
          </w:p>
        </w:tc>
        <w:tc>
          <w:tcPr>
            <w:tcW w:w="1600" w:type="dxa"/>
            <w:vAlign w:val="center"/>
          </w:tcPr>
          <w:p>
            <w:pPr>
              <w:jc w:val="right"/>
            </w:pPr>
            <w:r>
              <w:rPr>
                <w:rFonts w:ascii="宋体" w:hAnsi="宋体" w:eastAsia="宋体" w:cs="宋体"/>
                <w:b w:val="0"/>
                <w:i w:val="0"/>
                <w:color w:val="000000"/>
                <w:sz w:val="19"/>
              </w:rPr>
              <w:t>40.33</w:t>
            </w:r>
          </w:p>
        </w:tc>
        <w:tc>
          <w:tcPr>
            <w:tcW w:w="1600" w:type="dxa"/>
            <w:vAlign w:val="center"/>
          </w:tcPr>
          <w:p>
            <w:pPr>
              <w:jc w:val="right"/>
            </w:pPr>
            <w:r>
              <w:rPr>
                <w:rFonts w:ascii="宋体" w:hAnsi="宋体" w:eastAsia="宋体" w:cs="宋体"/>
                <w:b w:val="0"/>
                <w:i w:val="0"/>
                <w:color w:val="000000"/>
                <w:sz w:val="19"/>
              </w:rPr>
              <w:t>40.33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2010550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40.33</w:t>
            </w:r>
          </w:p>
        </w:tc>
        <w:tc>
          <w:tcPr>
            <w:tcW w:w="1600" w:type="dxa"/>
            <w:vAlign w:val="center"/>
          </w:tcPr>
          <w:p>
            <w:pPr>
              <w:jc w:val="right"/>
            </w:pPr>
            <w:r>
              <w:rPr>
                <w:rFonts w:ascii="宋体" w:hAnsi="宋体" w:eastAsia="宋体" w:cs="宋体"/>
                <w:b w:val="0"/>
                <w:i w:val="0"/>
                <w:color w:val="000000"/>
                <w:sz w:val="19"/>
              </w:rPr>
              <w:t>40.33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0.30</w:t>
            </w:r>
          </w:p>
        </w:tc>
        <w:tc>
          <w:tcPr>
            <w:tcW w:w="1600" w:type="dxa"/>
            <w:vAlign w:val="center"/>
          </w:tcPr>
          <w:p>
            <w:pPr>
              <w:jc w:val="right"/>
            </w:pPr>
            <w:r>
              <w:rPr>
                <w:rFonts w:ascii="宋体" w:hAnsi="宋体" w:eastAsia="宋体" w:cs="宋体"/>
                <w:b w:val="0"/>
                <w:i w:val="0"/>
                <w:color w:val="000000"/>
                <w:sz w:val="19"/>
              </w:rPr>
              <w:t>0.30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0.30</w:t>
            </w:r>
          </w:p>
        </w:tc>
        <w:tc>
          <w:tcPr>
            <w:tcW w:w="1600" w:type="dxa"/>
            <w:vAlign w:val="center"/>
          </w:tcPr>
          <w:p>
            <w:pPr>
              <w:jc w:val="right"/>
            </w:pPr>
            <w:r>
              <w:rPr>
                <w:rFonts w:ascii="宋体" w:hAnsi="宋体" w:eastAsia="宋体" w:cs="宋体"/>
                <w:b w:val="0"/>
                <w:i w:val="0"/>
                <w:color w:val="000000"/>
                <w:sz w:val="19"/>
              </w:rPr>
              <w:t>0.30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4.30</w:t>
            </w:r>
          </w:p>
        </w:tc>
        <w:tc>
          <w:tcPr>
            <w:tcW w:w="1600" w:type="dxa"/>
            <w:vAlign w:val="center"/>
          </w:tcPr>
          <w:p>
            <w:pPr>
              <w:jc w:val="right"/>
            </w:pPr>
            <w:r>
              <w:rPr>
                <w:rFonts w:ascii="宋体" w:hAnsi="宋体" w:eastAsia="宋体" w:cs="宋体"/>
                <w:b w:val="0"/>
                <w:i w:val="0"/>
                <w:color w:val="000000"/>
                <w:sz w:val="19"/>
              </w:rPr>
              <w:t>4.30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4.30</w:t>
            </w:r>
          </w:p>
        </w:tc>
        <w:tc>
          <w:tcPr>
            <w:tcW w:w="1600" w:type="dxa"/>
            <w:vAlign w:val="center"/>
          </w:tcPr>
          <w:p>
            <w:pPr>
              <w:jc w:val="right"/>
            </w:pPr>
            <w:r>
              <w:rPr>
                <w:rFonts w:ascii="宋体" w:hAnsi="宋体" w:eastAsia="宋体" w:cs="宋体"/>
                <w:b w:val="0"/>
                <w:i w:val="0"/>
                <w:color w:val="000000"/>
                <w:sz w:val="19"/>
              </w:rPr>
              <w:t>4.30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2.30</w:t>
            </w:r>
          </w:p>
        </w:tc>
        <w:tc>
          <w:tcPr>
            <w:tcW w:w="1600" w:type="dxa"/>
            <w:vAlign w:val="center"/>
          </w:tcPr>
          <w:p>
            <w:pPr>
              <w:jc w:val="right"/>
            </w:pPr>
            <w:r>
              <w:rPr>
                <w:rFonts w:ascii="宋体" w:hAnsi="宋体" w:eastAsia="宋体" w:cs="宋体"/>
                <w:b w:val="0"/>
                <w:i w:val="0"/>
                <w:color w:val="000000"/>
                <w:sz w:val="19"/>
              </w:rPr>
              <w:t>2.30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2.30</w:t>
            </w:r>
          </w:p>
        </w:tc>
        <w:tc>
          <w:tcPr>
            <w:tcW w:w="1600" w:type="dxa"/>
            <w:vAlign w:val="center"/>
          </w:tcPr>
          <w:p>
            <w:pPr>
              <w:jc w:val="right"/>
            </w:pPr>
            <w:r>
              <w:rPr>
                <w:rFonts w:ascii="宋体" w:hAnsi="宋体" w:eastAsia="宋体" w:cs="宋体"/>
                <w:b w:val="0"/>
                <w:i w:val="0"/>
                <w:color w:val="000000"/>
                <w:sz w:val="19"/>
              </w:rPr>
              <w:t>2.30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2.30</w:t>
            </w:r>
          </w:p>
        </w:tc>
        <w:tc>
          <w:tcPr>
            <w:tcW w:w="1600" w:type="dxa"/>
            <w:vAlign w:val="center"/>
          </w:tcPr>
          <w:p>
            <w:pPr>
              <w:jc w:val="right"/>
            </w:pPr>
            <w:r>
              <w:rPr>
                <w:rFonts w:ascii="宋体" w:hAnsi="宋体" w:eastAsia="宋体" w:cs="宋体"/>
                <w:b w:val="0"/>
                <w:i w:val="0"/>
                <w:color w:val="000000"/>
                <w:sz w:val="19"/>
              </w:rPr>
              <w:t>2.30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1.12</w:t>
            </w:r>
          </w:p>
        </w:tc>
        <w:tc>
          <w:tcPr>
            <w:tcW w:w="1600" w:type="dxa"/>
            <w:vAlign w:val="center"/>
          </w:tcPr>
          <w:p>
            <w:pPr>
              <w:jc w:val="right"/>
            </w:pPr>
            <w:r>
              <w:rPr>
                <w:rFonts w:ascii="宋体" w:hAnsi="宋体" w:eastAsia="宋体" w:cs="宋体"/>
                <w:b w:val="0"/>
                <w:i w:val="0"/>
                <w:color w:val="000000"/>
                <w:sz w:val="19"/>
              </w:rPr>
              <w:t>1.12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1.12</w:t>
            </w:r>
          </w:p>
        </w:tc>
        <w:tc>
          <w:tcPr>
            <w:tcW w:w="1600" w:type="dxa"/>
            <w:vAlign w:val="center"/>
          </w:tcPr>
          <w:p>
            <w:pPr>
              <w:jc w:val="right"/>
            </w:pPr>
            <w:r>
              <w:rPr>
                <w:rFonts w:ascii="宋体" w:hAnsi="宋体" w:eastAsia="宋体" w:cs="宋体"/>
                <w:b w:val="0"/>
                <w:i w:val="0"/>
                <w:color w:val="000000"/>
                <w:sz w:val="19"/>
              </w:rPr>
              <w:t>1.12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1.12</w:t>
            </w:r>
          </w:p>
        </w:tc>
        <w:tc>
          <w:tcPr>
            <w:tcW w:w="1600" w:type="dxa"/>
            <w:vAlign w:val="center"/>
          </w:tcPr>
          <w:p>
            <w:pPr>
              <w:jc w:val="right"/>
            </w:pPr>
            <w:r>
              <w:rPr>
                <w:rFonts w:ascii="宋体" w:hAnsi="宋体" w:eastAsia="宋体" w:cs="宋体"/>
                <w:b w:val="0"/>
                <w:i w:val="0"/>
                <w:color w:val="000000"/>
                <w:sz w:val="19"/>
              </w:rPr>
              <w:t>1.12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2.00</w:t>
            </w:r>
          </w:p>
        </w:tc>
        <w:tc>
          <w:tcPr>
            <w:tcW w:w="1600" w:type="dxa"/>
            <w:vAlign w:val="center"/>
          </w:tcPr>
          <w:p>
            <w:pPr>
              <w:jc w:val="right"/>
            </w:pPr>
            <w:r>
              <w:rPr>
                <w:rFonts w:ascii="宋体" w:hAnsi="宋体" w:eastAsia="宋体" w:cs="宋体"/>
                <w:b w:val="0"/>
                <w:i w:val="0"/>
                <w:color w:val="000000"/>
                <w:sz w:val="19"/>
              </w:rPr>
              <w:t>2.00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2.00</w:t>
            </w:r>
          </w:p>
        </w:tc>
        <w:tc>
          <w:tcPr>
            <w:tcW w:w="1600" w:type="dxa"/>
            <w:vAlign w:val="center"/>
          </w:tcPr>
          <w:p>
            <w:pPr>
              <w:jc w:val="right"/>
            </w:pPr>
            <w:r>
              <w:rPr>
                <w:rFonts w:ascii="宋体" w:hAnsi="宋体" w:eastAsia="宋体" w:cs="宋体"/>
                <w:b w:val="0"/>
                <w:i w:val="0"/>
                <w:color w:val="000000"/>
                <w:sz w:val="19"/>
              </w:rPr>
              <w:t>2.00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2.00</w:t>
            </w:r>
          </w:p>
        </w:tc>
        <w:tc>
          <w:tcPr>
            <w:tcW w:w="1600" w:type="dxa"/>
            <w:vAlign w:val="center"/>
          </w:tcPr>
          <w:p>
            <w:pPr>
              <w:jc w:val="right"/>
            </w:pPr>
            <w:r>
              <w:rPr>
                <w:rFonts w:ascii="宋体" w:hAnsi="宋体" w:eastAsia="宋体" w:cs="宋体"/>
                <w:b w:val="0"/>
                <w:i w:val="0"/>
                <w:color w:val="000000"/>
                <w:sz w:val="19"/>
              </w:rPr>
              <w:t>2.00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单位：许昌市服务业统计中心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50.35</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44.93</w:t>
            </w:r>
          </w:p>
        </w:tc>
        <w:tc>
          <w:tcPr>
            <w:tcW w:w="1420" w:type="dxa"/>
            <w:vAlign w:val="center"/>
          </w:tcPr>
          <w:p>
            <w:pPr>
              <w:jc w:val="right"/>
            </w:pPr>
            <w:r>
              <w:rPr>
                <w:rFonts w:ascii="宋体" w:hAnsi="宋体" w:eastAsia="宋体" w:cs="宋体"/>
                <w:b w:val="0"/>
                <w:i w:val="0"/>
                <w:color w:val="000000"/>
                <w:sz w:val="18"/>
              </w:rPr>
              <w:t>44.93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2.30</w:t>
            </w:r>
          </w:p>
        </w:tc>
        <w:tc>
          <w:tcPr>
            <w:tcW w:w="1420" w:type="dxa"/>
            <w:vAlign w:val="center"/>
          </w:tcPr>
          <w:p>
            <w:pPr>
              <w:jc w:val="right"/>
            </w:pPr>
            <w:r>
              <w:rPr>
                <w:rFonts w:ascii="宋体" w:hAnsi="宋体" w:eastAsia="宋体" w:cs="宋体"/>
                <w:b w:val="0"/>
                <w:i w:val="0"/>
                <w:color w:val="000000"/>
                <w:sz w:val="18"/>
              </w:rPr>
              <w:t>2.30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1.12</w:t>
            </w:r>
          </w:p>
        </w:tc>
        <w:tc>
          <w:tcPr>
            <w:tcW w:w="1420" w:type="dxa"/>
            <w:vAlign w:val="center"/>
          </w:tcPr>
          <w:p>
            <w:pPr>
              <w:jc w:val="right"/>
            </w:pPr>
            <w:r>
              <w:rPr>
                <w:rFonts w:ascii="宋体" w:hAnsi="宋体" w:eastAsia="宋体" w:cs="宋体"/>
                <w:b w:val="0"/>
                <w:i w:val="0"/>
                <w:color w:val="000000"/>
                <w:sz w:val="18"/>
              </w:rPr>
              <w:t>1.12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2.00</w:t>
            </w:r>
          </w:p>
        </w:tc>
        <w:tc>
          <w:tcPr>
            <w:tcW w:w="1420" w:type="dxa"/>
            <w:vAlign w:val="center"/>
          </w:tcPr>
          <w:p>
            <w:pPr>
              <w:jc w:val="right"/>
            </w:pPr>
            <w:r>
              <w:rPr>
                <w:rFonts w:ascii="宋体" w:hAnsi="宋体" w:eastAsia="宋体" w:cs="宋体"/>
                <w:b w:val="0"/>
                <w:i w:val="0"/>
                <w:color w:val="000000"/>
                <w:sz w:val="18"/>
              </w:rPr>
              <w:t>2.00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50.35</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50.35</w:t>
            </w:r>
          </w:p>
        </w:tc>
        <w:tc>
          <w:tcPr>
            <w:tcW w:w="1420" w:type="dxa"/>
            <w:vAlign w:val="center"/>
          </w:tcPr>
          <w:p>
            <w:pPr>
              <w:jc w:val="right"/>
            </w:pPr>
            <w:r>
              <w:rPr>
                <w:rFonts w:ascii="宋体" w:hAnsi="宋体" w:eastAsia="宋体" w:cs="宋体"/>
                <w:b w:val="0"/>
                <w:i w:val="0"/>
                <w:color w:val="000000"/>
                <w:sz w:val="18"/>
              </w:rPr>
              <w:t>50.35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50.35</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50.35</w:t>
            </w:r>
          </w:p>
        </w:tc>
        <w:tc>
          <w:tcPr>
            <w:tcW w:w="1420" w:type="dxa"/>
            <w:vAlign w:val="center"/>
          </w:tcPr>
          <w:p>
            <w:pPr>
              <w:jc w:val="right"/>
            </w:pPr>
            <w:r>
              <w:rPr>
                <w:rFonts w:ascii="宋体" w:hAnsi="宋体" w:eastAsia="宋体" w:cs="宋体"/>
                <w:b w:val="0"/>
                <w:i w:val="0"/>
                <w:color w:val="000000"/>
                <w:sz w:val="18"/>
              </w:rPr>
              <w:t>50.35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单位：许昌市服务业统计中心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50.35</w:t>
            </w:r>
          </w:p>
        </w:tc>
        <w:tc>
          <w:tcPr>
            <w:tcW w:w="2700" w:type="dxa"/>
            <w:vAlign w:val="center"/>
          </w:tcPr>
          <w:p>
            <w:pPr>
              <w:jc w:val="right"/>
            </w:pPr>
            <w:r>
              <w:rPr>
                <w:rFonts w:ascii="宋体" w:hAnsi="宋体" w:eastAsia="宋体" w:cs="宋体"/>
                <w:b/>
                <w:i w:val="0"/>
                <w:color w:val="000000"/>
                <w:sz w:val="25"/>
              </w:rPr>
              <w:t>50.35</w:t>
            </w:r>
          </w:p>
        </w:tc>
        <w:tc>
          <w:tcPr>
            <w:tcW w:w="2658" w:type="dxa"/>
            <w:vAlign w:val="center"/>
          </w:tcPr>
          <w:p>
            <w:pPr>
              <w:jc w:val="right"/>
            </w:pPr>
            <w:r>
              <w:rPr>
                <w:rFonts w:ascii="宋体" w:hAnsi="宋体" w:eastAsia="宋体" w:cs="宋体"/>
                <w:b/>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44.93</w:t>
            </w:r>
          </w:p>
        </w:tc>
        <w:tc>
          <w:tcPr>
            <w:tcW w:w="2700" w:type="dxa"/>
            <w:vAlign w:val="center"/>
          </w:tcPr>
          <w:p>
            <w:pPr>
              <w:jc w:val="right"/>
            </w:pPr>
            <w:r>
              <w:rPr>
                <w:rFonts w:ascii="宋体" w:hAnsi="宋体" w:eastAsia="宋体" w:cs="宋体"/>
                <w:b w:val="0"/>
                <w:i w:val="0"/>
                <w:color w:val="000000"/>
                <w:sz w:val="25"/>
              </w:rPr>
              <w:t>44.93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20105</w:t>
            </w:r>
          </w:p>
        </w:tc>
        <w:tc>
          <w:tcPr>
            <w:tcW w:w="4700" w:type="dxa"/>
            <w:vAlign w:val="center"/>
          </w:tcPr>
          <w:p>
            <w:pPr>
              <w:jc w:val="left"/>
            </w:pPr>
            <w:r>
              <w:rPr>
                <w:rFonts w:ascii="宋体" w:hAnsi="宋体" w:eastAsia="宋体" w:cs="宋体"/>
                <w:b w:val="0"/>
                <w:i w:val="0"/>
                <w:color w:val="000000"/>
                <w:sz w:val="25"/>
              </w:rPr>
              <w:t>统计信息事务</w:t>
            </w:r>
          </w:p>
        </w:tc>
        <w:tc>
          <w:tcPr>
            <w:tcW w:w="2700" w:type="dxa"/>
            <w:vAlign w:val="center"/>
          </w:tcPr>
          <w:p>
            <w:pPr>
              <w:jc w:val="right"/>
            </w:pPr>
            <w:r>
              <w:rPr>
                <w:rFonts w:ascii="宋体" w:hAnsi="宋体" w:eastAsia="宋体" w:cs="宋体"/>
                <w:b w:val="0"/>
                <w:i w:val="0"/>
                <w:color w:val="000000"/>
                <w:sz w:val="25"/>
              </w:rPr>
              <w:t>40.33</w:t>
            </w:r>
          </w:p>
        </w:tc>
        <w:tc>
          <w:tcPr>
            <w:tcW w:w="2700" w:type="dxa"/>
            <w:vAlign w:val="center"/>
          </w:tcPr>
          <w:p>
            <w:pPr>
              <w:jc w:val="right"/>
            </w:pPr>
            <w:r>
              <w:rPr>
                <w:rFonts w:ascii="宋体" w:hAnsi="宋体" w:eastAsia="宋体" w:cs="宋体"/>
                <w:b w:val="0"/>
                <w:i w:val="0"/>
                <w:color w:val="000000"/>
                <w:sz w:val="25"/>
              </w:rPr>
              <w:t>40.33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2010550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40.33</w:t>
            </w:r>
          </w:p>
        </w:tc>
        <w:tc>
          <w:tcPr>
            <w:tcW w:w="2700" w:type="dxa"/>
            <w:vAlign w:val="center"/>
          </w:tcPr>
          <w:p>
            <w:pPr>
              <w:jc w:val="right"/>
            </w:pPr>
            <w:r>
              <w:rPr>
                <w:rFonts w:ascii="宋体" w:hAnsi="宋体" w:eastAsia="宋体" w:cs="宋体"/>
                <w:b w:val="0"/>
                <w:i w:val="0"/>
                <w:color w:val="000000"/>
                <w:sz w:val="25"/>
              </w:rPr>
              <w:t>40.33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0.30</w:t>
            </w:r>
          </w:p>
        </w:tc>
        <w:tc>
          <w:tcPr>
            <w:tcW w:w="2700" w:type="dxa"/>
            <w:vAlign w:val="center"/>
          </w:tcPr>
          <w:p>
            <w:pPr>
              <w:jc w:val="right"/>
            </w:pPr>
            <w:r>
              <w:rPr>
                <w:rFonts w:ascii="宋体" w:hAnsi="宋体" w:eastAsia="宋体" w:cs="宋体"/>
                <w:b w:val="0"/>
                <w:i w:val="0"/>
                <w:color w:val="000000"/>
                <w:sz w:val="25"/>
              </w:rPr>
              <w:t>0.30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0.30</w:t>
            </w:r>
          </w:p>
        </w:tc>
        <w:tc>
          <w:tcPr>
            <w:tcW w:w="2700" w:type="dxa"/>
            <w:vAlign w:val="center"/>
          </w:tcPr>
          <w:p>
            <w:pPr>
              <w:jc w:val="right"/>
            </w:pPr>
            <w:r>
              <w:rPr>
                <w:rFonts w:ascii="宋体" w:hAnsi="宋体" w:eastAsia="宋体" w:cs="宋体"/>
                <w:b w:val="0"/>
                <w:i w:val="0"/>
                <w:color w:val="000000"/>
                <w:sz w:val="25"/>
              </w:rPr>
              <w:t>0.30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4.30</w:t>
            </w:r>
          </w:p>
        </w:tc>
        <w:tc>
          <w:tcPr>
            <w:tcW w:w="2700" w:type="dxa"/>
            <w:vAlign w:val="center"/>
          </w:tcPr>
          <w:p>
            <w:pPr>
              <w:jc w:val="right"/>
            </w:pPr>
            <w:r>
              <w:rPr>
                <w:rFonts w:ascii="宋体" w:hAnsi="宋体" w:eastAsia="宋体" w:cs="宋体"/>
                <w:b w:val="0"/>
                <w:i w:val="0"/>
                <w:color w:val="000000"/>
                <w:sz w:val="25"/>
              </w:rPr>
              <w:t>4.30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4.30</w:t>
            </w:r>
          </w:p>
        </w:tc>
        <w:tc>
          <w:tcPr>
            <w:tcW w:w="2700" w:type="dxa"/>
            <w:vAlign w:val="center"/>
          </w:tcPr>
          <w:p>
            <w:pPr>
              <w:jc w:val="right"/>
            </w:pPr>
            <w:r>
              <w:rPr>
                <w:rFonts w:ascii="宋体" w:hAnsi="宋体" w:eastAsia="宋体" w:cs="宋体"/>
                <w:b w:val="0"/>
                <w:i w:val="0"/>
                <w:color w:val="000000"/>
                <w:sz w:val="25"/>
              </w:rPr>
              <w:t>4.30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2.30</w:t>
            </w:r>
          </w:p>
        </w:tc>
        <w:tc>
          <w:tcPr>
            <w:tcW w:w="2700" w:type="dxa"/>
            <w:vAlign w:val="center"/>
          </w:tcPr>
          <w:p>
            <w:pPr>
              <w:jc w:val="right"/>
            </w:pPr>
            <w:r>
              <w:rPr>
                <w:rFonts w:ascii="宋体" w:hAnsi="宋体" w:eastAsia="宋体" w:cs="宋体"/>
                <w:b w:val="0"/>
                <w:i w:val="0"/>
                <w:color w:val="000000"/>
                <w:sz w:val="25"/>
              </w:rPr>
              <w:t>2.30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2.30</w:t>
            </w:r>
          </w:p>
        </w:tc>
        <w:tc>
          <w:tcPr>
            <w:tcW w:w="2700" w:type="dxa"/>
            <w:vAlign w:val="center"/>
          </w:tcPr>
          <w:p>
            <w:pPr>
              <w:jc w:val="right"/>
            </w:pPr>
            <w:r>
              <w:rPr>
                <w:rFonts w:ascii="宋体" w:hAnsi="宋体" w:eastAsia="宋体" w:cs="宋体"/>
                <w:b w:val="0"/>
                <w:i w:val="0"/>
                <w:color w:val="000000"/>
                <w:sz w:val="25"/>
              </w:rPr>
              <w:t>2.30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2.30</w:t>
            </w:r>
          </w:p>
        </w:tc>
        <w:tc>
          <w:tcPr>
            <w:tcW w:w="2700" w:type="dxa"/>
            <w:vAlign w:val="center"/>
          </w:tcPr>
          <w:p>
            <w:pPr>
              <w:jc w:val="right"/>
            </w:pPr>
            <w:r>
              <w:rPr>
                <w:rFonts w:ascii="宋体" w:hAnsi="宋体" w:eastAsia="宋体" w:cs="宋体"/>
                <w:b w:val="0"/>
                <w:i w:val="0"/>
                <w:color w:val="000000"/>
                <w:sz w:val="25"/>
              </w:rPr>
              <w:t>2.30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1.12</w:t>
            </w:r>
          </w:p>
        </w:tc>
        <w:tc>
          <w:tcPr>
            <w:tcW w:w="2700" w:type="dxa"/>
            <w:vAlign w:val="center"/>
          </w:tcPr>
          <w:p>
            <w:pPr>
              <w:jc w:val="right"/>
            </w:pPr>
            <w:r>
              <w:rPr>
                <w:rFonts w:ascii="宋体" w:hAnsi="宋体" w:eastAsia="宋体" w:cs="宋体"/>
                <w:b w:val="0"/>
                <w:i w:val="0"/>
                <w:color w:val="000000"/>
                <w:sz w:val="25"/>
              </w:rPr>
              <w:t>1.12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1.12</w:t>
            </w:r>
          </w:p>
        </w:tc>
        <w:tc>
          <w:tcPr>
            <w:tcW w:w="2700" w:type="dxa"/>
            <w:vAlign w:val="center"/>
          </w:tcPr>
          <w:p>
            <w:pPr>
              <w:jc w:val="right"/>
            </w:pPr>
            <w:r>
              <w:rPr>
                <w:rFonts w:ascii="宋体" w:hAnsi="宋体" w:eastAsia="宋体" w:cs="宋体"/>
                <w:b w:val="0"/>
                <w:i w:val="0"/>
                <w:color w:val="000000"/>
                <w:sz w:val="25"/>
              </w:rPr>
              <w:t>1.12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1.12</w:t>
            </w:r>
          </w:p>
        </w:tc>
        <w:tc>
          <w:tcPr>
            <w:tcW w:w="2700" w:type="dxa"/>
            <w:vAlign w:val="center"/>
          </w:tcPr>
          <w:p>
            <w:pPr>
              <w:jc w:val="right"/>
            </w:pPr>
            <w:r>
              <w:rPr>
                <w:rFonts w:ascii="宋体" w:hAnsi="宋体" w:eastAsia="宋体" w:cs="宋体"/>
                <w:b w:val="0"/>
                <w:i w:val="0"/>
                <w:color w:val="000000"/>
                <w:sz w:val="25"/>
              </w:rPr>
              <w:t>1.12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2.00</w:t>
            </w:r>
          </w:p>
        </w:tc>
        <w:tc>
          <w:tcPr>
            <w:tcW w:w="2700" w:type="dxa"/>
            <w:vAlign w:val="center"/>
          </w:tcPr>
          <w:p>
            <w:pPr>
              <w:jc w:val="right"/>
            </w:pPr>
            <w:r>
              <w:rPr>
                <w:rFonts w:ascii="宋体" w:hAnsi="宋体" w:eastAsia="宋体" w:cs="宋体"/>
                <w:b w:val="0"/>
                <w:i w:val="0"/>
                <w:color w:val="000000"/>
                <w:sz w:val="25"/>
              </w:rPr>
              <w:t>2.00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2.00</w:t>
            </w:r>
          </w:p>
        </w:tc>
        <w:tc>
          <w:tcPr>
            <w:tcW w:w="2700" w:type="dxa"/>
            <w:vAlign w:val="center"/>
          </w:tcPr>
          <w:p>
            <w:pPr>
              <w:jc w:val="right"/>
            </w:pPr>
            <w:r>
              <w:rPr>
                <w:rFonts w:ascii="宋体" w:hAnsi="宋体" w:eastAsia="宋体" w:cs="宋体"/>
                <w:b w:val="0"/>
                <w:i w:val="0"/>
                <w:color w:val="000000"/>
                <w:sz w:val="25"/>
              </w:rPr>
              <w:t>2.00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2.00</w:t>
            </w:r>
          </w:p>
        </w:tc>
        <w:tc>
          <w:tcPr>
            <w:tcW w:w="2700" w:type="dxa"/>
            <w:vAlign w:val="center"/>
          </w:tcPr>
          <w:p>
            <w:pPr>
              <w:jc w:val="right"/>
            </w:pPr>
            <w:r>
              <w:rPr>
                <w:rFonts w:ascii="宋体" w:hAnsi="宋体" w:eastAsia="宋体" w:cs="宋体"/>
                <w:b w:val="0"/>
                <w:i w:val="0"/>
                <w:color w:val="000000"/>
                <w:sz w:val="25"/>
              </w:rPr>
              <w:t>2.00</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单位：许昌市服务业统计中心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41.83</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8.52</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8.94</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7.72</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22.13</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5.21</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2.30</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1.12</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0.13</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2.00</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0.30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0.50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41.83</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8.52</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单位：许昌市服务业统计中心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单位：许昌市服务业统计中心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单位：许昌市服务业统计中心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2023年度收、支总计均为50.35万元。与上年度相比，收、支总计各减少11.43万元，下降18.50%。主要原因是人员调出。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50.35万元，其中：财政拨款收入50.35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2023年度支出合计50.35万元，其中：基本支出50.35万元，占100.00%；项目支出0.00万元，占0.00%；上缴上级支出0.00万元，占0.00%；经营支出0.00万元，占0.00%；对附属单位补助支出0.00万元，占0.00%。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2023年度财政拨款收、支总计均为50.35万元。与上年度相比，财政拨款收、支总计各减少11.43万元，下降18.50%。主要原因是人员调出。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2023年度一般公共预算财政拨款支出50.35万元，占支出合计的100.00%。与上年度相比，一般公共预算财政拨款支出减少11.43万元，下降18.50%。主要原因是人员调出。</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50.35万元，主要用于以下方面：一般公共服务支出（类）44.93万元，占89.24%；社会保障和就业支出（类）2.30万元，占4.57%；卫生健康支出（类）1.12万元，占2.22%；住房保障支出（类）2.00万元，占3.97%。</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2023年度一般公共预算财政拨款支出年初预算为62.20万元，支出决算为50.35万元，完成年初预算的80.95%。其中：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1.一般公共服务支出（类）统计信息事务（款）事业运行（项）</w:t>
      </w:r>
      <w:r>
        <w:rPr>
          <w:rFonts w:hint="eastAsia" w:ascii="仿宋_GB2312" w:hAnsi="仿宋_GB2312" w:eastAsia="仿宋_GB2312" w:cs="仿宋_GB2312"/>
          <w:kern w:val="2"/>
          <w:sz w:val="32"/>
          <w:szCs w:val="32"/>
          <w:lang w:val="en-US" w:eastAsia="zh-CN"/>
        </w:rPr>
        <w:t>年初预算数为53.31万元，决算数40.33万元,完成年初预算的75.65%，决算数与年初预算数存在差异的主要原因是人员调出。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2.一般公共服务支出（类）群众团体事务（款）工会事务（项）</w:t>
      </w:r>
      <w:r>
        <w:rPr>
          <w:rFonts w:hint="eastAsia" w:ascii="仿宋_GB2312" w:hAnsi="仿宋_GB2312" w:eastAsia="仿宋_GB2312" w:cs="仿宋_GB2312"/>
          <w:kern w:val="2"/>
          <w:sz w:val="32"/>
          <w:szCs w:val="32"/>
          <w:lang w:val="en-US" w:eastAsia="zh-CN"/>
        </w:rPr>
        <w:t>年初预算数为0.30万元，决算数0.30万元,完成年初预算的100.00%，决算数与年初预算数不存在差异。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年初预算数为0.00万元，决算数4.30万元,决算数与年初预算数存在差异的主要原因是人员调出。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年初预算数为3.49万元，决算数2.30万元,完成年初预算的65.90%，决算数与年初预算数存在差异的主要原因是人员调出。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5.卫生健康支出（类）行政事业单位医疗（款）事业单位医疗（项）</w:t>
      </w:r>
      <w:r>
        <w:rPr>
          <w:rFonts w:hint="eastAsia" w:ascii="仿宋_GB2312" w:hAnsi="仿宋_GB2312" w:eastAsia="仿宋_GB2312" w:cs="仿宋_GB2312"/>
          <w:kern w:val="2"/>
          <w:sz w:val="32"/>
          <w:szCs w:val="32"/>
          <w:lang w:val="en-US" w:eastAsia="zh-CN"/>
        </w:rPr>
        <w:t>年初预算数为1.76万元，决算数1.12万元,完成年初预算的63.64%，决算数与年初预算数存在差异的主要原因是人员调出。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6.住房保障支出（类）住房改革支出（款）住房公积金（项）</w:t>
      </w:r>
      <w:r>
        <w:rPr>
          <w:rFonts w:hint="eastAsia" w:ascii="仿宋_GB2312" w:hAnsi="仿宋_GB2312" w:eastAsia="仿宋_GB2312" w:cs="仿宋_GB2312"/>
          <w:kern w:val="2"/>
          <w:sz w:val="32"/>
          <w:szCs w:val="32"/>
          <w:lang w:val="en-US" w:eastAsia="zh-CN"/>
        </w:rPr>
        <w:t>年初预算数为3.35万元，决算数2.00万元,完成年初预算的59.70%，决算数与年初预算数存在差异的主要原因是人员调出。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50.35万元。其中：人员经费41.83万元，主要包括：基本工资、津贴补贴、绩效工资、机关事业单位基本养老保险缴费、职工基本医疗保险缴费、其他社会保障缴费、住房公积金。公用经费8.52万元，主要包括：办公费、工会经费、其他交通费用。</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预算为0.00万元，支出决算为0.00万元。决算数与预算数无差异。全年因公出国（境）团组0.00个，累计0.00人次。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0.00万元。2023年期末，单位开支财政拨款的公务用车保有量为</w:t>
      </w:r>
      <w:r>
        <w:rPr>
          <w:rFonts w:hint="eastAsia" w:ascii="仿宋_GB2312" w:hAnsi="仿宋_GB2312" w:eastAsia="仿宋_GB2312" w:cs="仿宋_GB2312"/>
          <w:kern w:val="2"/>
          <w:sz w:val="32"/>
          <w:szCs w:val="32"/>
          <w:lang w:val="en-US" w:eastAsia="zh-CN"/>
        </w:rPr>
        <w:t>0.00</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2023年期末，本单位共有车辆0.00辆，其中：省级领导干部用车0.00辆、主要领导干部用车0.00辆、机要通信用车0.00辆、应急保障车0.00辆、执法执勤用车0.00辆、特种专业技术用车0.00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辆、离退休干部用车0.00辆、其他用车0.00辆；单价100万元（含）以上设备（不含车辆）0.00台（套）。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涉及预算资金62.20万元。自评得分为98分，等级为“优秀”。从单位整体自评情况来看，自评报告内容完整，数据真实，结果客观。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根据工作实际，我单位没有项目需要开展项目绩效评价。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tbl>
      <w:tblPr>
        <w:tblStyle w:val="11"/>
        <w:tblW w:w="5000" w:type="pct"/>
        <w:tblInd w:w="0" w:type="dxa"/>
        <w:shd w:val="clear" w:color="auto" w:fill="auto"/>
        <w:tblLayout w:type="autofit"/>
        <w:tblCellMar>
          <w:top w:w="0" w:type="dxa"/>
          <w:left w:w="108" w:type="dxa"/>
          <w:bottom w:w="0" w:type="dxa"/>
          <w:right w:w="108" w:type="dxa"/>
        </w:tblCellMar>
      </w:tblPr>
      <w:tblGrid>
        <w:gridCol w:w="811"/>
        <w:gridCol w:w="2477"/>
        <w:gridCol w:w="405"/>
        <w:gridCol w:w="405"/>
        <w:gridCol w:w="1996"/>
        <w:gridCol w:w="1331"/>
        <w:gridCol w:w="1782"/>
        <w:gridCol w:w="1049"/>
        <w:gridCol w:w="999"/>
        <w:gridCol w:w="1808"/>
        <w:gridCol w:w="1"/>
        <w:gridCol w:w="1110"/>
      </w:tblGrid>
      <w:tr>
        <w:tblPrEx>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cs="宋体"/>
                <w:b/>
                <w:bCs/>
                <w:i w:val="0"/>
                <w:iCs w:val="0"/>
                <w:color w:val="000000"/>
                <w:kern w:val="0"/>
                <w:sz w:val="38"/>
                <w:szCs w:val="38"/>
                <w:u w:val="none"/>
                <w:lang w:val="en-US" w:eastAsia="zh-CN" w:bidi="en-AU"/>
              </w:rPr>
              <w:t>单位</w:t>
            </w:r>
            <w:r>
              <w:rPr>
                <w:rFonts w:ascii="宋体" w:hAnsi="宋体" w:eastAsia="宋体" w:cs="宋体"/>
                <w:b/>
                <w:bCs/>
                <w:i w:val="0"/>
                <w:iCs w:val="0"/>
                <w:color w:val="000000"/>
                <w:kern w:val="0"/>
                <w:sz w:val="38"/>
                <w:szCs w:val="38"/>
                <w:u w:val="none"/>
                <w:lang w:val="en-US" w:eastAsia="zh-CN" w:bidi="en-AU"/>
              </w:rPr>
              <w:t>整体自评表</w:t>
            </w:r>
          </w:p>
        </w:tc>
      </w:tr>
      <w:tr>
        <w:tblPrEx>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许昌市服务业统计中心</w:t>
            </w:r>
          </w:p>
        </w:tc>
      </w:tr>
      <w:tr>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1.科学研判经济社会运行情况，为全市重大决策提供数据支撑；2.科学调查研究，做好统计数据资料保障工作，确保数据科学、准确、真实；3.完成“五经普”既定目标。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1.科学研判经济社会运行情况，为全市重大决策提供数据支撑；2.科学调查研究，做好统计数据资料保障工作，确保数据科学、准确、真实；3.完成“五经普”既定目标。</w:t>
            </w:r>
          </w:p>
        </w:tc>
      </w:tr>
      <w:tr>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统计调查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扎实推进各类常规统计调查和专项调查；统计评价全市经济发展、社会民生数据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扎实推进各类常规统计调查和专项调查；统计评价全市经济发展、社会民生数据</w:t>
            </w:r>
          </w:p>
        </w:tc>
      </w:tr>
      <w:tr>
        <w:tblPrEx>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编写统计年鉴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统计评价全市经济发展、社会民生数据、做好统计数据资料保障工作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统计评价全市经济发展、社会民生数据、做好统计数据资料保障工作</w:t>
            </w:r>
          </w:p>
        </w:tc>
      </w:tr>
      <w:tr>
        <w:tblPrEx>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人员工资调整</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厉行节俭，压减支出</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统计年鉴编写完成率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统计调查完成率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统计年鉴编写完成率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统计调查完成率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统计建议采纳率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群众认可度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DOQ4Sq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E9176"/>
    <w:multiLevelType w:val="multilevel"/>
    <w:tmpl w:val="DCFE9176"/>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FC7F05A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9754856f-f69d-408b-a51d-39c248a50347"/>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6694</Words>
  <Characters>19241</Characters>
  <Lines>1</Lines>
  <Paragraphs>1</Paragraphs>
  <TotalTime>15</TotalTime>
  <ScaleCrop>false</ScaleCrop>
  <LinksUpToDate>false</LinksUpToDate>
  <CharactersWithSpaces>19486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2024-10-08T17:36:33Z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