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许昌市普通教育教学研究室</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许昌市普通教育教学研究室</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许昌市普通教育教学研究室概况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普通教育教学研究室属许昌市教育局直属二级机构，市编委批准教研室的主要职能是：研究教学理论、课程设置、教学内容、方法、评价等；总结推广教学经验，推动教学改革；组织基层教学研究活动；监控中小学的教师质量，组织教学质量评估和必须的统一命题测试；做好本地教育科研和教学研究课题项目的规划、立项、审定、鉴定工作；指导、管理教学学会各学科、学业研究会的工作；组织编写乡土教材和补充教材。</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许昌市普通教育教学研究室</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办公室、财务室、小学及学前教研部、初中教研部、高中教研部、中改及综评办公室和课题办公室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许昌市普通教育教学研究室</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根据《中共许昌市委机构编制委员会关于印发&lt;许昌市教育科学研究中心职能配置、内设机构和人员编制规定&gt;的通知》（许编〔2022〕90号）要求，2023年初，许昌市普通教育教学研究室、许昌市职业与成人教育教学研究室、许昌市电化教育馆、许昌市中小学教师培训中心四家局属事业单位进行重塑性改革，合并成立了许昌市教育科学研究中心。许昌市教育科学研究中心合并工作于2023年底结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许昌市普通教育教学研究室。</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510.77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22.99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327.23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124.24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12.65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24.10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510.77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511.21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0.45</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511.21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511.21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510.77</w:t>
            </w:r>
          </w:p>
        </w:tc>
        <w:tc>
          <w:tcPr>
            <w:tcW w:w="1440" w:type="dxa"/>
            <w:tcBorders/>
            <w:vAlign w:val="center"/>
          </w:tcPr>
          <w:p>
            <w:pPr>
              <w:jc w:val="right"/>
            </w:pPr>
            <w:r>
              <w:rPr>
                <w:rFonts w:ascii="宋体" w:eastAsia="宋体" w:hAnsi="宋体" w:cs="宋体"/>
                <w:b/>
                <w:i w:val="0"/>
                <w:color w:val="000000"/>
                <w:sz w:val="17"/>
              </w:rPr>
              <w:t xml:space="preserve">510.77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2.58</w:t>
            </w:r>
          </w:p>
        </w:tc>
        <w:tc>
          <w:tcPr>
            <w:tcW w:w="1440" w:type="dxa"/>
            <w:tcBorders/>
            <w:vAlign w:val="center"/>
          </w:tcPr>
          <w:p>
            <w:pPr>
              <w:jc w:val="right"/>
            </w:pPr>
            <w:r>
              <w:rPr>
                <w:rFonts w:ascii="宋体" w:eastAsia="宋体" w:hAnsi="宋体" w:cs="宋体"/>
                <w:b w:val="0"/>
                <w:i w:val="0"/>
                <w:color w:val="000000"/>
                <w:sz w:val="17"/>
              </w:rPr>
              <w:t xml:space="preserve">2.58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2.58</w:t>
            </w:r>
          </w:p>
        </w:tc>
        <w:tc>
          <w:tcPr>
            <w:tcW w:w="1440" w:type="dxa"/>
            <w:tcBorders/>
            <w:vAlign w:val="center"/>
          </w:tcPr>
          <w:p>
            <w:pPr>
              <w:jc w:val="right"/>
            </w:pPr>
            <w:r>
              <w:rPr>
                <w:rFonts w:ascii="宋体" w:eastAsia="宋体" w:hAnsi="宋体" w:cs="宋体"/>
                <w:b w:val="0"/>
                <w:i w:val="0"/>
                <w:color w:val="000000"/>
                <w:sz w:val="17"/>
              </w:rPr>
              <w:t xml:space="preserve">2.58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20.41</w:t>
            </w:r>
          </w:p>
        </w:tc>
        <w:tc>
          <w:tcPr>
            <w:tcW w:w="1440" w:type="dxa"/>
            <w:tcBorders/>
            <w:vAlign w:val="center"/>
          </w:tcPr>
          <w:p>
            <w:pPr>
              <w:jc w:val="right"/>
            </w:pPr>
            <w:r>
              <w:rPr>
                <w:rFonts w:ascii="宋体" w:eastAsia="宋体" w:hAnsi="宋体" w:cs="宋体"/>
                <w:b w:val="0"/>
                <w:i w:val="0"/>
                <w:color w:val="000000"/>
                <w:sz w:val="17"/>
              </w:rPr>
              <w:t xml:space="preserve">20.41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20.41</w:t>
            </w:r>
          </w:p>
        </w:tc>
        <w:tc>
          <w:tcPr>
            <w:tcW w:w="1440" w:type="dxa"/>
            <w:tcBorders/>
            <w:vAlign w:val="center"/>
          </w:tcPr>
          <w:p>
            <w:pPr>
              <w:jc w:val="right"/>
            </w:pPr>
            <w:r>
              <w:rPr>
                <w:rFonts w:ascii="宋体" w:eastAsia="宋体" w:hAnsi="宋体" w:cs="宋体"/>
                <w:b w:val="0"/>
                <w:i w:val="0"/>
                <w:color w:val="000000"/>
                <w:sz w:val="17"/>
              </w:rPr>
              <w:t xml:space="preserve">20.41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326.78</w:t>
            </w:r>
          </w:p>
        </w:tc>
        <w:tc>
          <w:tcPr>
            <w:tcW w:w="1440" w:type="dxa"/>
            <w:tcBorders/>
            <w:vAlign w:val="center"/>
          </w:tcPr>
          <w:p>
            <w:pPr>
              <w:jc w:val="right"/>
            </w:pPr>
            <w:r>
              <w:rPr>
                <w:rFonts w:ascii="宋体" w:eastAsia="宋体" w:hAnsi="宋体" w:cs="宋体"/>
                <w:b w:val="0"/>
                <w:i w:val="0"/>
                <w:color w:val="000000"/>
                <w:sz w:val="17"/>
              </w:rPr>
              <w:t xml:space="preserve">326.78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321.00</w:t>
            </w:r>
          </w:p>
        </w:tc>
        <w:tc>
          <w:tcPr>
            <w:tcW w:w="1440" w:type="dxa"/>
            <w:tcBorders/>
            <w:vAlign w:val="center"/>
          </w:tcPr>
          <w:p>
            <w:pPr>
              <w:jc w:val="right"/>
            </w:pPr>
            <w:r>
              <w:rPr>
                <w:rFonts w:ascii="宋体" w:eastAsia="宋体" w:hAnsi="宋体" w:cs="宋体"/>
                <w:b w:val="0"/>
                <w:i w:val="0"/>
                <w:color w:val="000000"/>
                <w:sz w:val="17"/>
              </w:rPr>
              <w:t xml:space="preserve">321.00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其他教育管理事务支出</w:t>
            </w:r>
          </w:p>
        </w:tc>
        <w:tc>
          <w:tcPr>
            <w:tcW w:w="1440" w:type="dxa"/>
            <w:tcBorders/>
            <w:vAlign w:val="center"/>
          </w:tcPr>
          <w:p>
            <w:pPr>
              <w:jc w:val="right"/>
            </w:pPr>
            <w:r>
              <w:rPr>
                <w:rFonts w:ascii="宋体" w:eastAsia="宋体" w:hAnsi="宋体" w:cs="宋体"/>
                <w:b w:val="0"/>
                <w:i w:val="0"/>
                <w:color w:val="000000"/>
                <w:sz w:val="17"/>
              </w:rPr>
              <w:t xml:space="preserve">321.00</w:t>
            </w:r>
          </w:p>
        </w:tc>
        <w:tc>
          <w:tcPr>
            <w:tcW w:w="1440" w:type="dxa"/>
            <w:tcBorders/>
            <w:vAlign w:val="center"/>
          </w:tcPr>
          <w:p>
            <w:pPr>
              <w:jc w:val="right"/>
            </w:pPr>
            <w:r>
              <w:rPr>
                <w:rFonts w:ascii="宋体" w:eastAsia="宋体" w:hAnsi="宋体" w:cs="宋体"/>
                <w:b w:val="0"/>
                <w:i w:val="0"/>
                <w:color w:val="000000"/>
                <w:sz w:val="17"/>
              </w:rPr>
              <w:t xml:space="preserve">321.00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5.78</w:t>
            </w:r>
          </w:p>
        </w:tc>
        <w:tc>
          <w:tcPr>
            <w:tcW w:w="1440" w:type="dxa"/>
            <w:tcBorders/>
            <w:vAlign w:val="center"/>
          </w:tcPr>
          <w:p>
            <w:pPr>
              <w:jc w:val="right"/>
            </w:pPr>
            <w:r>
              <w:rPr>
                <w:rFonts w:ascii="宋体" w:eastAsia="宋体" w:hAnsi="宋体" w:cs="宋体"/>
                <w:b w:val="0"/>
                <w:i w:val="0"/>
                <w:color w:val="000000"/>
                <w:sz w:val="17"/>
              </w:rPr>
              <w:t xml:space="preserve">5.78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5.78</w:t>
            </w:r>
          </w:p>
        </w:tc>
        <w:tc>
          <w:tcPr>
            <w:tcW w:w="1440" w:type="dxa"/>
            <w:tcBorders/>
            <w:vAlign w:val="center"/>
          </w:tcPr>
          <w:p>
            <w:pPr>
              <w:jc w:val="right"/>
            </w:pPr>
            <w:r>
              <w:rPr>
                <w:rFonts w:ascii="宋体" w:eastAsia="宋体" w:hAnsi="宋体" w:cs="宋体"/>
                <w:b w:val="0"/>
                <w:i w:val="0"/>
                <w:color w:val="000000"/>
                <w:sz w:val="17"/>
              </w:rPr>
              <w:t xml:space="preserve">5.78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124.24</w:t>
            </w:r>
          </w:p>
        </w:tc>
        <w:tc>
          <w:tcPr>
            <w:tcW w:w="1440" w:type="dxa"/>
            <w:tcBorders/>
            <w:vAlign w:val="center"/>
          </w:tcPr>
          <w:p>
            <w:pPr>
              <w:jc w:val="right"/>
            </w:pPr>
            <w:r>
              <w:rPr>
                <w:rFonts w:ascii="宋体" w:eastAsia="宋体" w:hAnsi="宋体" w:cs="宋体"/>
                <w:b w:val="0"/>
                <w:i w:val="0"/>
                <w:color w:val="000000"/>
                <w:sz w:val="17"/>
              </w:rPr>
              <w:t xml:space="preserve">124.24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124.24</w:t>
            </w:r>
          </w:p>
        </w:tc>
        <w:tc>
          <w:tcPr>
            <w:tcW w:w="1440" w:type="dxa"/>
            <w:tcBorders/>
            <w:vAlign w:val="center"/>
          </w:tcPr>
          <w:p>
            <w:pPr>
              <w:jc w:val="right"/>
            </w:pPr>
            <w:r>
              <w:rPr>
                <w:rFonts w:ascii="宋体" w:eastAsia="宋体" w:hAnsi="宋体" w:cs="宋体"/>
                <w:b w:val="0"/>
                <w:i w:val="0"/>
                <w:color w:val="000000"/>
                <w:sz w:val="17"/>
              </w:rPr>
              <w:t xml:space="preserve">124.24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97.81</w:t>
            </w:r>
          </w:p>
        </w:tc>
        <w:tc>
          <w:tcPr>
            <w:tcW w:w="1440" w:type="dxa"/>
            <w:tcBorders/>
            <w:vAlign w:val="center"/>
          </w:tcPr>
          <w:p>
            <w:pPr>
              <w:jc w:val="right"/>
            </w:pPr>
            <w:r>
              <w:rPr>
                <w:rFonts w:ascii="宋体" w:eastAsia="宋体" w:hAnsi="宋体" w:cs="宋体"/>
                <w:b w:val="0"/>
                <w:i w:val="0"/>
                <w:color w:val="000000"/>
                <w:sz w:val="17"/>
              </w:rPr>
              <w:t xml:space="preserve">97.81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26.43</w:t>
            </w:r>
          </w:p>
        </w:tc>
        <w:tc>
          <w:tcPr>
            <w:tcW w:w="1440" w:type="dxa"/>
            <w:tcBorders/>
            <w:vAlign w:val="center"/>
          </w:tcPr>
          <w:p>
            <w:pPr>
              <w:jc w:val="right"/>
            </w:pPr>
            <w:r>
              <w:rPr>
                <w:rFonts w:ascii="宋体" w:eastAsia="宋体" w:hAnsi="宋体" w:cs="宋体"/>
                <w:b w:val="0"/>
                <w:i w:val="0"/>
                <w:color w:val="000000"/>
                <w:sz w:val="17"/>
              </w:rPr>
              <w:t xml:space="preserve">26.43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12.65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24.10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511.21</w:t>
            </w:r>
          </w:p>
        </w:tc>
        <w:tc>
          <w:tcPr>
            <w:tcW w:w="1600" w:type="dxa"/>
            <w:tcBorders/>
            <w:vAlign w:val="center"/>
          </w:tcPr>
          <w:p>
            <w:pPr>
              <w:jc w:val="right"/>
            </w:pPr>
            <w:r>
              <w:rPr>
                <w:rFonts w:ascii="宋体" w:eastAsia="宋体" w:hAnsi="宋体" w:cs="宋体"/>
                <w:b/>
                <w:i w:val="0"/>
                <w:color w:val="000000"/>
                <w:sz w:val="19"/>
              </w:rPr>
              <w:t xml:space="preserve">511.21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2.58</w:t>
            </w:r>
          </w:p>
        </w:tc>
        <w:tc>
          <w:tcPr>
            <w:tcW w:w="1600" w:type="dxa"/>
            <w:tcBorders/>
            <w:vAlign w:val="center"/>
          </w:tcPr>
          <w:p>
            <w:pPr>
              <w:jc w:val="right"/>
            </w:pPr>
            <w:r>
              <w:rPr>
                <w:rFonts w:ascii="宋体" w:eastAsia="宋体" w:hAnsi="宋体" w:cs="宋体"/>
                <w:b w:val="0"/>
                <w:i w:val="0"/>
                <w:color w:val="000000"/>
                <w:sz w:val="19"/>
              </w:rPr>
              <w:t xml:space="preserve">2.58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2.58</w:t>
            </w:r>
          </w:p>
        </w:tc>
        <w:tc>
          <w:tcPr>
            <w:tcW w:w="1600" w:type="dxa"/>
            <w:tcBorders/>
            <w:vAlign w:val="center"/>
          </w:tcPr>
          <w:p>
            <w:pPr>
              <w:jc w:val="right"/>
            </w:pPr>
            <w:r>
              <w:rPr>
                <w:rFonts w:ascii="宋体" w:eastAsia="宋体" w:hAnsi="宋体" w:cs="宋体"/>
                <w:b w:val="0"/>
                <w:i w:val="0"/>
                <w:color w:val="000000"/>
                <w:sz w:val="19"/>
              </w:rPr>
              <w:t xml:space="preserve">2.58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20.41</w:t>
            </w:r>
          </w:p>
        </w:tc>
        <w:tc>
          <w:tcPr>
            <w:tcW w:w="1600" w:type="dxa"/>
            <w:tcBorders/>
            <w:vAlign w:val="center"/>
          </w:tcPr>
          <w:p>
            <w:pPr>
              <w:jc w:val="right"/>
            </w:pPr>
            <w:r>
              <w:rPr>
                <w:rFonts w:ascii="宋体" w:eastAsia="宋体" w:hAnsi="宋体" w:cs="宋体"/>
                <w:b w:val="0"/>
                <w:i w:val="0"/>
                <w:color w:val="000000"/>
                <w:sz w:val="19"/>
              </w:rPr>
              <w:t xml:space="preserve">20.41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20.41</w:t>
            </w:r>
          </w:p>
        </w:tc>
        <w:tc>
          <w:tcPr>
            <w:tcW w:w="1600" w:type="dxa"/>
            <w:tcBorders/>
            <w:vAlign w:val="center"/>
          </w:tcPr>
          <w:p>
            <w:pPr>
              <w:jc w:val="right"/>
            </w:pPr>
            <w:r>
              <w:rPr>
                <w:rFonts w:ascii="宋体" w:eastAsia="宋体" w:hAnsi="宋体" w:cs="宋体"/>
                <w:b w:val="0"/>
                <w:i w:val="0"/>
                <w:color w:val="000000"/>
                <w:sz w:val="19"/>
              </w:rPr>
              <w:t xml:space="preserve">20.41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327.23</w:t>
            </w:r>
          </w:p>
        </w:tc>
        <w:tc>
          <w:tcPr>
            <w:tcW w:w="1600" w:type="dxa"/>
            <w:tcBorders/>
            <w:vAlign w:val="center"/>
          </w:tcPr>
          <w:p>
            <w:pPr>
              <w:jc w:val="right"/>
            </w:pPr>
            <w:r>
              <w:rPr>
                <w:rFonts w:ascii="宋体" w:eastAsia="宋体" w:hAnsi="宋体" w:cs="宋体"/>
                <w:b w:val="0"/>
                <w:i w:val="0"/>
                <w:color w:val="000000"/>
                <w:sz w:val="19"/>
              </w:rPr>
              <w:t xml:space="preserve">327.23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321.45</w:t>
            </w:r>
          </w:p>
        </w:tc>
        <w:tc>
          <w:tcPr>
            <w:tcW w:w="1600" w:type="dxa"/>
            <w:tcBorders/>
            <w:vAlign w:val="center"/>
          </w:tcPr>
          <w:p>
            <w:pPr>
              <w:jc w:val="right"/>
            </w:pPr>
            <w:r>
              <w:rPr>
                <w:rFonts w:ascii="宋体" w:eastAsia="宋体" w:hAnsi="宋体" w:cs="宋体"/>
                <w:b w:val="0"/>
                <w:i w:val="0"/>
                <w:color w:val="000000"/>
                <w:sz w:val="19"/>
              </w:rPr>
              <w:t xml:space="preserve">321.45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321.45</w:t>
            </w:r>
          </w:p>
        </w:tc>
        <w:tc>
          <w:tcPr>
            <w:tcW w:w="1600" w:type="dxa"/>
            <w:tcBorders/>
            <w:vAlign w:val="center"/>
          </w:tcPr>
          <w:p>
            <w:pPr>
              <w:jc w:val="right"/>
            </w:pPr>
            <w:r>
              <w:rPr>
                <w:rFonts w:ascii="宋体" w:eastAsia="宋体" w:hAnsi="宋体" w:cs="宋体"/>
                <w:b w:val="0"/>
                <w:i w:val="0"/>
                <w:color w:val="000000"/>
                <w:sz w:val="19"/>
              </w:rPr>
              <w:t xml:space="preserve">321.45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5.78</w:t>
            </w:r>
          </w:p>
        </w:tc>
        <w:tc>
          <w:tcPr>
            <w:tcW w:w="1600" w:type="dxa"/>
            <w:tcBorders/>
            <w:vAlign w:val="center"/>
          </w:tcPr>
          <w:p>
            <w:pPr>
              <w:jc w:val="right"/>
            </w:pPr>
            <w:r>
              <w:rPr>
                <w:rFonts w:ascii="宋体" w:eastAsia="宋体" w:hAnsi="宋体" w:cs="宋体"/>
                <w:b w:val="0"/>
                <w:i w:val="0"/>
                <w:color w:val="000000"/>
                <w:sz w:val="19"/>
              </w:rPr>
              <w:t xml:space="preserve">5.78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5.78</w:t>
            </w:r>
          </w:p>
        </w:tc>
        <w:tc>
          <w:tcPr>
            <w:tcW w:w="1600" w:type="dxa"/>
            <w:tcBorders/>
            <w:vAlign w:val="center"/>
          </w:tcPr>
          <w:p>
            <w:pPr>
              <w:jc w:val="right"/>
            </w:pPr>
            <w:r>
              <w:rPr>
                <w:rFonts w:ascii="宋体" w:eastAsia="宋体" w:hAnsi="宋体" w:cs="宋体"/>
                <w:b w:val="0"/>
                <w:i w:val="0"/>
                <w:color w:val="000000"/>
                <w:sz w:val="19"/>
              </w:rPr>
              <w:t xml:space="preserve">5.78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124.24</w:t>
            </w:r>
          </w:p>
        </w:tc>
        <w:tc>
          <w:tcPr>
            <w:tcW w:w="1600" w:type="dxa"/>
            <w:tcBorders/>
            <w:vAlign w:val="center"/>
          </w:tcPr>
          <w:p>
            <w:pPr>
              <w:jc w:val="right"/>
            </w:pPr>
            <w:r>
              <w:rPr>
                <w:rFonts w:ascii="宋体" w:eastAsia="宋体" w:hAnsi="宋体" w:cs="宋体"/>
                <w:b w:val="0"/>
                <w:i w:val="0"/>
                <w:color w:val="000000"/>
                <w:sz w:val="19"/>
              </w:rPr>
              <w:t xml:space="preserve">124.24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124.24</w:t>
            </w:r>
          </w:p>
        </w:tc>
        <w:tc>
          <w:tcPr>
            <w:tcW w:w="1600" w:type="dxa"/>
            <w:tcBorders/>
            <w:vAlign w:val="center"/>
          </w:tcPr>
          <w:p>
            <w:pPr>
              <w:jc w:val="right"/>
            </w:pPr>
            <w:r>
              <w:rPr>
                <w:rFonts w:ascii="宋体" w:eastAsia="宋体" w:hAnsi="宋体" w:cs="宋体"/>
                <w:b w:val="0"/>
                <w:i w:val="0"/>
                <w:color w:val="000000"/>
                <w:sz w:val="19"/>
              </w:rPr>
              <w:t xml:space="preserve">124.24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97.81</w:t>
            </w:r>
          </w:p>
        </w:tc>
        <w:tc>
          <w:tcPr>
            <w:tcW w:w="1600" w:type="dxa"/>
            <w:tcBorders/>
            <w:vAlign w:val="center"/>
          </w:tcPr>
          <w:p>
            <w:pPr>
              <w:jc w:val="right"/>
            </w:pPr>
            <w:r>
              <w:rPr>
                <w:rFonts w:ascii="宋体" w:eastAsia="宋体" w:hAnsi="宋体" w:cs="宋体"/>
                <w:b w:val="0"/>
                <w:i w:val="0"/>
                <w:color w:val="000000"/>
                <w:sz w:val="19"/>
              </w:rPr>
              <w:t xml:space="preserve">97.81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26.43</w:t>
            </w:r>
          </w:p>
        </w:tc>
        <w:tc>
          <w:tcPr>
            <w:tcW w:w="1600" w:type="dxa"/>
            <w:tcBorders/>
            <w:vAlign w:val="center"/>
          </w:tcPr>
          <w:p>
            <w:pPr>
              <w:jc w:val="right"/>
            </w:pPr>
            <w:r>
              <w:rPr>
                <w:rFonts w:ascii="宋体" w:eastAsia="宋体" w:hAnsi="宋体" w:cs="宋体"/>
                <w:b w:val="0"/>
                <w:i w:val="0"/>
                <w:color w:val="000000"/>
                <w:sz w:val="19"/>
              </w:rPr>
              <w:t xml:space="preserve">26.43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12.65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24.10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22.99</w:t>
            </w:r>
          </w:p>
        </w:tc>
        <w:tc>
          <w:tcPr>
            <w:tcW w:w="1420" w:type="dxa"/>
            <w:tcBorders/>
            <w:vAlign w:val="center"/>
          </w:tcPr>
          <w:p>
            <w:pPr>
              <w:jc w:val="right"/>
            </w:pPr>
            <w:r>
              <w:rPr>
                <w:rFonts w:ascii="宋体" w:eastAsia="宋体" w:hAnsi="宋体" w:cs="宋体"/>
                <w:b w:val="0"/>
                <w:i w:val="0"/>
                <w:color w:val="000000"/>
                <w:sz w:val="18"/>
              </w:rPr>
              <w:t xml:space="preserve">22.99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326.78</w:t>
            </w:r>
          </w:p>
        </w:tc>
        <w:tc>
          <w:tcPr>
            <w:tcW w:w="1420" w:type="dxa"/>
            <w:tcBorders/>
            <w:vAlign w:val="center"/>
          </w:tcPr>
          <w:p>
            <w:pPr>
              <w:jc w:val="right"/>
            </w:pPr>
            <w:r>
              <w:rPr>
                <w:rFonts w:ascii="宋体" w:eastAsia="宋体" w:hAnsi="宋体" w:cs="宋体"/>
                <w:b w:val="0"/>
                <w:i w:val="0"/>
                <w:color w:val="000000"/>
                <w:sz w:val="18"/>
              </w:rPr>
              <w:t xml:space="preserve">326.78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124.24</w:t>
            </w:r>
          </w:p>
        </w:tc>
        <w:tc>
          <w:tcPr>
            <w:tcW w:w="1420" w:type="dxa"/>
            <w:tcBorders/>
            <w:vAlign w:val="center"/>
          </w:tcPr>
          <w:p>
            <w:pPr>
              <w:jc w:val="right"/>
            </w:pPr>
            <w:r>
              <w:rPr>
                <w:rFonts w:ascii="宋体" w:eastAsia="宋体" w:hAnsi="宋体" w:cs="宋体"/>
                <w:b w:val="0"/>
                <w:i w:val="0"/>
                <w:color w:val="000000"/>
                <w:sz w:val="18"/>
              </w:rPr>
              <w:t xml:space="preserve">124.24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12.65</w:t>
            </w:r>
          </w:p>
        </w:tc>
        <w:tc>
          <w:tcPr>
            <w:tcW w:w="1420" w:type="dxa"/>
            <w:tcBorders/>
            <w:vAlign w:val="center"/>
          </w:tcPr>
          <w:p>
            <w:pPr>
              <w:jc w:val="right"/>
            </w:pPr>
            <w:r>
              <w:rPr>
                <w:rFonts w:ascii="宋体" w:eastAsia="宋体" w:hAnsi="宋体" w:cs="宋体"/>
                <w:b w:val="0"/>
                <w:i w:val="0"/>
                <w:color w:val="000000"/>
                <w:sz w:val="18"/>
              </w:rPr>
              <w:t xml:space="preserve">12.65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24.10</w:t>
            </w:r>
          </w:p>
        </w:tc>
        <w:tc>
          <w:tcPr>
            <w:tcW w:w="1420" w:type="dxa"/>
            <w:tcBorders/>
            <w:vAlign w:val="center"/>
          </w:tcPr>
          <w:p>
            <w:pPr>
              <w:jc w:val="right"/>
            </w:pPr>
            <w:r>
              <w:rPr>
                <w:rFonts w:ascii="宋体" w:eastAsia="宋体" w:hAnsi="宋体" w:cs="宋体"/>
                <w:b w:val="0"/>
                <w:i w:val="0"/>
                <w:color w:val="000000"/>
                <w:sz w:val="18"/>
              </w:rPr>
              <w:t xml:space="preserve">24.10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1420" w:type="dxa"/>
            <w:tcBorders/>
            <w:vAlign w:val="center"/>
          </w:tcPr>
          <w:p>
            <w:pPr>
              <w:jc w:val="right"/>
            </w:pPr>
            <w:r>
              <w:rPr>
                <w:rFonts w:ascii="宋体" w:eastAsia="宋体" w:hAnsi="宋体" w:cs="宋体"/>
                <w:b w:val="0"/>
                <w:i w:val="0"/>
                <w:color w:val="000000"/>
                <w:sz w:val="18"/>
              </w:rPr>
              <w:t xml:space="preserve">510.77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510.77</w:t>
            </w:r>
          </w:p>
        </w:tc>
        <w:tc>
          <w:tcPr>
            <w:tcW w:w="2700" w:type="dxa"/>
            <w:tcBorders/>
            <w:vAlign w:val="center"/>
          </w:tcPr>
          <w:p>
            <w:pPr>
              <w:jc w:val="right"/>
            </w:pPr>
            <w:r>
              <w:rPr>
                <w:rFonts w:ascii="宋体" w:eastAsia="宋体" w:hAnsi="宋体" w:cs="宋体"/>
                <w:b/>
                <w:i w:val="0"/>
                <w:color w:val="000000"/>
                <w:sz w:val="25"/>
              </w:rPr>
              <w:t xml:space="preserve">510.77</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2.58</w:t>
            </w:r>
          </w:p>
        </w:tc>
        <w:tc>
          <w:tcPr>
            <w:tcW w:w="2700" w:type="dxa"/>
            <w:tcBorders/>
            <w:vAlign w:val="center"/>
          </w:tcPr>
          <w:p>
            <w:pPr>
              <w:jc w:val="right"/>
            </w:pPr>
            <w:r>
              <w:rPr>
                <w:rFonts w:ascii="宋体" w:eastAsia="宋体" w:hAnsi="宋体" w:cs="宋体"/>
                <w:b w:val="0"/>
                <w:i w:val="0"/>
                <w:color w:val="000000"/>
                <w:sz w:val="25"/>
              </w:rPr>
              <w:t xml:space="preserve">2.58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2.58</w:t>
            </w:r>
          </w:p>
        </w:tc>
        <w:tc>
          <w:tcPr>
            <w:tcW w:w="2700" w:type="dxa"/>
            <w:tcBorders/>
            <w:vAlign w:val="center"/>
          </w:tcPr>
          <w:p>
            <w:pPr>
              <w:jc w:val="right"/>
            </w:pPr>
            <w:r>
              <w:rPr>
                <w:rFonts w:ascii="宋体" w:eastAsia="宋体" w:hAnsi="宋体" w:cs="宋体"/>
                <w:b w:val="0"/>
                <w:i w:val="0"/>
                <w:color w:val="000000"/>
                <w:sz w:val="25"/>
              </w:rPr>
              <w:t xml:space="preserve">2.58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20.41</w:t>
            </w:r>
          </w:p>
        </w:tc>
        <w:tc>
          <w:tcPr>
            <w:tcW w:w="2700" w:type="dxa"/>
            <w:tcBorders/>
            <w:vAlign w:val="center"/>
          </w:tcPr>
          <w:p>
            <w:pPr>
              <w:jc w:val="right"/>
            </w:pPr>
            <w:r>
              <w:rPr>
                <w:rFonts w:ascii="宋体" w:eastAsia="宋体" w:hAnsi="宋体" w:cs="宋体"/>
                <w:b w:val="0"/>
                <w:i w:val="0"/>
                <w:color w:val="000000"/>
                <w:sz w:val="25"/>
              </w:rPr>
              <w:t xml:space="preserve">20.41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20.41</w:t>
            </w:r>
          </w:p>
        </w:tc>
        <w:tc>
          <w:tcPr>
            <w:tcW w:w="2700" w:type="dxa"/>
            <w:tcBorders/>
            <w:vAlign w:val="center"/>
          </w:tcPr>
          <w:p>
            <w:pPr>
              <w:jc w:val="right"/>
            </w:pPr>
            <w:r>
              <w:rPr>
                <w:rFonts w:ascii="宋体" w:eastAsia="宋体" w:hAnsi="宋体" w:cs="宋体"/>
                <w:b w:val="0"/>
                <w:i w:val="0"/>
                <w:color w:val="000000"/>
                <w:sz w:val="25"/>
              </w:rPr>
              <w:t xml:space="preserve">20.41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326.78</w:t>
            </w:r>
          </w:p>
        </w:tc>
        <w:tc>
          <w:tcPr>
            <w:tcW w:w="2700" w:type="dxa"/>
            <w:tcBorders/>
            <w:vAlign w:val="center"/>
          </w:tcPr>
          <w:p>
            <w:pPr>
              <w:jc w:val="right"/>
            </w:pPr>
            <w:r>
              <w:rPr>
                <w:rFonts w:ascii="宋体" w:eastAsia="宋体" w:hAnsi="宋体" w:cs="宋体"/>
                <w:b w:val="0"/>
                <w:i w:val="0"/>
                <w:color w:val="000000"/>
                <w:sz w:val="25"/>
              </w:rPr>
              <w:t xml:space="preserve">326.78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321.00</w:t>
            </w:r>
          </w:p>
        </w:tc>
        <w:tc>
          <w:tcPr>
            <w:tcW w:w="2700" w:type="dxa"/>
            <w:tcBorders/>
            <w:vAlign w:val="center"/>
          </w:tcPr>
          <w:p>
            <w:pPr>
              <w:jc w:val="right"/>
            </w:pPr>
            <w:r>
              <w:rPr>
                <w:rFonts w:ascii="宋体" w:eastAsia="宋体" w:hAnsi="宋体" w:cs="宋体"/>
                <w:b w:val="0"/>
                <w:i w:val="0"/>
                <w:color w:val="000000"/>
                <w:sz w:val="25"/>
              </w:rPr>
              <w:t xml:space="preserve">321.00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321.00</w:t>
            </w:r>
          </w:p>
        </w:tc>
        <w:tc>
          <w:tcPr>
            <w:tcW w:w="2700" w:type="dxa"/>
            <w:tcBorders/>
            <w:vAlign w:val="center"/>
          </w:tcPr>
          <w:p>
            <w:pPr>
              <w:jc w:val="right"/>
            </w:pPr>
            <w:r>
              <w:rPr>
                <w:rFonts w:ascii="宋体" w:eastAsia="宋体" w:hAnsi="宋体" w:cs="宋体"/>
                <w:b w:val="0"/>
                <w:i w:val="0"/>
                <w:color w:val="000000"/>
                <w:sz w:val="25"/>
              </w:rPr>
              <w:t xml:space="preserve">321.00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5.78</w:t>
            </w:r>
          </w:p>
        </w:tc>
        <w:tc>
          <w:tcPr>
            <w:tcW w:w="2700" w:type="dxa"/>
            <w:tcBorders/>
            <w:vAlign w:val="center"/>
          </w:tcPr>
          <w:p>
            <w:pPr>
              <w:jc w:val="right"/>
            </w:pPr>
            <w:r>
              <w:rPr>
                <w:rFonts w:ascii="宋体" w:eastAsia="宋体" w:hAnsi="宋体" w:cs="宋体"/>
                <w:b w:val="0"/>
                <w:i w:val="0"/>
                <w:color w:val="000000"/>
                <w:sz w:val="25"/>
              </w:rPr>
              <w:t xml:space="preserve">5.78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5.78</w:t>
            </w:r>
          </w:p>
        </w:tc>
        <w:tc>
          <w:tcPr>
            <w:tcW w:w="2700" w:type="dxa"/>
            <w:tcBorders/>
            <w:vAlign w:val="center"/>
          </w:tcPr>
          <w:p>
            <w:pPr>
              <w:jc w:val="right"/>
            </w:pPr>
            <w:r>
              <w:rPr>
                <w:rFonts w:ascii="宋体" w:eastAsia="宋体" w:hAnsi="宋体" w:cs="宋体"/>
                <w:b w:val="0"/>
                <w:i w:val="0"/>
                <w:color w:val="000000"/>
                <w:sz w:val="25"/>
              </w:rPr>
              <w:t xml:space="preserve">5.78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124.24</w:t>
            </w:r>
          </w:p>
        </w:tc>
        <w:tc>
          <w:tcPr>
            <w:tcW w:w="2700" w:type="dxa"/>
            <w:tcBorders/>
            <w:vAlign w:val="center"/>
          </w:tcPr>
          <w:p>
            <w:pPr>
              <w:jc w:val="right"/>
            </w:pPr>
            <w:r>
              <w:rPr>
                <w:rFonts w:ascii="宋体" w:eastAsia="宋体" w:hAnsi="宋体" w:cs="宋体"/>
                <w:b w:val="0"/>
                <w:i w:val="0"/>
                <w:color w:val="000000"/>
                <w:sz w:val="25"/>
              </w:rPr>
              <w:t xml:space="preserve">124.24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124.24</w:t>
            </w:r>
          </w:p>
        </w:tc>
        <w:tc>
          <w:tcPr>
            <w:tcW w:w="2700" w:type="dxa"/>
            <w:tcBorders/>
            <w:vAlign w:val="center"/>
          </w:tcPr>
          <w:p>
            <w:pPr>
              <w:jc w:val="right"/>
            </w:pPr>
            <w:r>
              <w:rPr>
                <w:rFonts w:ascii="宋体" w:eastAsia="宋体" w:hAnsi="宋体" w:cs="宋体"/>
                <w:b w:val="0"/>
                <w:i w:val="0"/>
                <w:color w:val="000000"/>
                <w:sz w:val="25"/>
              </w:rPr>
              <w:t xml:space="preserve">124.24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97.81</w:t>
            </w:r>
          </w:p>
        </w:tc>
        <w:tc>
          <w:tcPr>
            <w:tcW w:w="2700" w:type="dxa"/>
            <w:tcBorders/>
            <w:vAlign w:val="center"/>
          </w:tcPr>
          <w:p>
            <w:pPr>
              <w:jc w:val="right"/>
            </w:pPr>
            <w:r>
              <w:rPr>
                <w:rFonts w:ascii="宋体" w:eastAsia="宋体" w:hAnsi="宋体" w:cs="宋体"/>
                <w:b w:val="0"/>
                <w:i w:val="0"/>
                <w:color w:val="000000"/>
                <w:sz w:val="25"/>
              </w:rPr>
              <w:t xml:space="preserve">97.81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26.43</w:t>
            </w:r>
          </w:p>
        </w:tc>
        <w:tc>
          <w:tcPr>
            <w:tcW w:w="2700" w:type="dxa"/>
            <w:tcBorders/>
            <w:vAlign w:val="center"/>
          </w:tcPr>
          <w:p>
            <w:pPr>
              <w:jc w:val="right"/>
            </w:pPr>
            <w:r>
              <w:rPr>
                <w:rFonts w:ascii="宋体" w:eastAsia="宋体" w:hAnsi="宋体" w:cs="宋体"/>
                <w:b w:val="0"/>
                <w:i w:val="0"/>
                <w:color w:val="000000"/>
                <w:sz w:val="25"/>
              </w:rPr>
              <w:t xml:space="preserve">26.43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700" w:type="dxa"/>
            <w:tcBorders/>
            <w:vAlign w:val="center"/>
          </w:tcPr>
          <w:p>
            <w:pPr>
              <w:jc w:val="right"/>
            </w:pPr>
            <w:r>
              <w:rPr>
                <w:rFonts w:ascii="宋体" w:eastAsia="宋体" w:hAnsi="宋体" w:cs="宋体"/>
                <w:b w:val="0"/>
                <w:i w:val="0"/>
                <w:color w:val="000000"/>
                <w:sz w:val="25"/>
              </w:rPr>
              <w:t xml:space="preserve">12.65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700" w:type="dxa"/>
            <w:tcBorders/>
            <w:vAlign w:val="center"/>
          </w:tcPr>
          <w:p>
            <w:pPr>
              <w:jc w:val="right"/>
            </w:pPr>
            <w:r>
              <w:rPr>
                <w:rFonts w:ascii="宋体" w:eastAsia="宋体" w:hAnsi="宋体" w:cs="宋体"/>
                <w:b w:val="0"/>
                <w:i w:val="0"/>
                <w:color w:val="000000"/>
                <w:sz w:val="25"/>
              </w:rPr>
              <w:t xml:space="preserve">24.10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390.93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20.78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104.21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5.16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39.73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129.32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45.87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26.43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1.07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12.65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3.72</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2.31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24.10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6.30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99.06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99.06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4.74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2.58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2.42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0.39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489.99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20.78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单位：许昌市普通教育教学研究室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511.21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减少88.64万元，下降14.78%</w:t>
      </w:r>
      <w:r>
        <w:rPr>
          <w:rFonts w:ascii="仿宋" w:eastAsia="仿宋" w:hAnsi="仿宋" w:cs="仿宋" w:hint="eastAsia"/>
          <w:kern w:val="0"/>
          <w:sz w:val="32"/>
          <w:szCs w:val="32"/>
          <w:lang w:val="en-US" w:eastAsia="zh-CN"/>
        </w:rPr>
        <w:t xml:space="preserve">。主要原因是上年度发生了教师培训、教科研经费等项目收支，本年度无相关收支。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510.77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财政拨款收入510.77万元，占100.00%；上级补助收入0.00万元，占0.00%；事业收入0.00万元，占0.00%；经营收入0.00万元，占0.00%；附属单位上缴收入0.00万元，占0.00%；其他收入0.00万元，占0.00%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511.21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基本支出511.21万元，占100.00%；项目支出0.00万元，占0.00%；上缴上级支出0.00万元，占0.00%；经营支出0.00万元，占0.00%；对附属单位补助支出0.00万元，占0.00%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510.77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减少86.69万元，下降14.51%</w:t>
      </w:r>
      <w:r>
        <w:rPr>
          <w:rFonts w:ascii="仿宋" w:eastAsia="仿宋" w:hAnsi="仿宋" w:cs="仿宋" w:hint="eastAsia"/>
          <w:kern w:val="0"/>
          <w:sz w:val="32"/>
          <w:szCs w:val="32"/>
          <w:lang w:val="en-US" w:eastAsia="zh-CN"/>
        </w:rPr>
        <w:t xml:space="preserve">。主要原因是上年度发生了教师培训、教科研经费等项目收支，本年度无相关收支。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510.77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99.91</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减少86.69万元，下降14.51%</w:t>
      </w:r>
      <w:r>
        <w:rPr>
          <w:rFonts w:ascii="仿宋" w:eastAsia="仿宋" w:hAnsi="仿宋" w:cs="仿宋" w:hint="eastAsia"/>
          <w:kern w:val="0"/>
          <w:sz w:val="32"/>
          <w:szCs w:val="32"/>
          <w:lang w:val="en-US" w:eastAsia="zh-CN"/>
        </w:rPr>
        <w:t xml:space="preserve">。主要原因是上年度发生了教师培训、教科研经费等项目收支，本年度无相关收支。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510.77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一般公共服务支出（类）22.99万元，占4.50%；教育支出（类）326.78万元，占63.98%；社会保障和就业支出（类）124.24万元，占24.32%；卫生健康支出（类）12.65万元，占2.48%；住房保障支出（类）24.10万元，占4.72%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500.27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510.77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102.10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年初预算数为2.58万元，决算数2.58万元,完成年初预算的100.00%，决算数与年初预算数不存在差异。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年初预算数为0.00万元，决算数20.41万元,决算数与年初预算数存在差异的主要原因是本年度收支2022年度未休假津贴款项，未纳入年初预算。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3.教育支出（类）教育管理事务（款）其他教育管理事务支出（项）</w:t>
      </w:r>
      <w:r>
        <w:rPr>
          <w:rFonts w:ascii="仿宋" w:eastAsia="仿宋" w:hAnsi="仿宋" w:cs="仿宋" w:hint="default"/>
          <w:kern w:val="2"/>
          <w:sz w:val="32"/>
          <w:szCs w:val="32"/>
          <w:lang w:val="en-US" w:eastAsia="zh-CN"/>
        </w:rPr>
        <w:t xml:space="preserve">年初预算数为321.90万元，决算数321.00万元,完成年初预算的99.72%，决算数与年初预算数存在差异的主要原因是1.年终奖、精神文明奖等工资标准执行数较年初预算数较低，2.我单位本年度新增职工退休，相关工资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年初预算数为0.00万元，决算数5.78万元,决算数与年初预算数存在差异的主要原因是本年度收支2023年度地方教龄津贴款项，未纳入年初预算。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年初预算数为92.60万元，决算数97.81万元,完成年初预算的105.63%，决算数与年初预算数存在差异的主要原因是我单位本年度新增职工退休，相关工资支出减少。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年初预算数为26.43万元，决算数26.43万元,完成年初预算的100.00%，决算数与年初预算数不存在差异。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年初预算数为12.65万元，决算数12.65万元,完成年初预算的100.00%，决算数与年初预算数不存在差异。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年初预算数为24.10万元，决算数24.10万元,完成年初预算的100.00%，决算数与年初预算数不存在差异。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510.77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其中：人员经费489.99万元，主要包括：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公用经费20.78万元，主要包括：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4802687.27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94.4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我单位严格按照预算批复开展活动，预期工作目标均圆满完成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818"/>
        <w:gridCol w:w="885"/>
        <w:gridCol w:w="1360"/>
        <w:gridCol w:w="2101"/>
        <w:gridCol w:w="2035"/>
        <w:gridCol w:w="818"/>
        <w:gridCol w:w="630"/>
        <w:gridCol w:w="630"/>
        <w:gridCol w:w="630"/>
      </w:tblGrid>
      <w:tr>
        <w:trPr>
          <w:trHeight w:hRule="exact" w:val="318"/>
          <w:jc w:val="center"/>
        </w:trPr>
        <w:tc>
          <w:tcPr>
            <w:tcW w:w="7199" w:type="dxa"/>
            <w:hMerge w:val="restart"/>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1"/>
              </w:rPr>
              <w:t xml:space="preserve">本级部门(单位)整体绩效目标表</w:t>
            </w: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w="818"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r>
      <w:tr>
        <w:trPr>
          <w:trHeight w:hRule="exact" w:val="159"/>
          <w:jc w:val="center"/>
        </w:trPr>
        <w:tc>
          <w:tcPr>
            <w:tcW w:w="7199" w:type="dxa"/>
            <w:hMerge w:val="restart"/>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13"/>
              </w:rPr>
              <w:t xml:space="preserve">（2023年度）  </w:t>
            </w: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818" w:type="dxa"/>
            <w:tcBorders/>
            <w:shd w:val="clear" w:color="auto" w:fill="auto"/>
            <w:vAlign w:val="center"/>
          </w:tcPr>
          <w:p>
            <w:pPr>
              <w:snapToGrid w:val="0"/>
              <w:spacing w:before="0" w:beforeAutospacing="0" w:after="0" w:afterAutospacing="0" w:line="240" w:lineRule="auto"/>
              <w:jc w:val="center"/>
            </w:pPr>
          </w:p>
        </w:tc>
        <w:tc>
          <w:tcPr>
            <w:tcW w:w="885" w:type="dxa"/>
            <w:tcBorders/>
            <w:shd w:val="clear" w:color="auto" w:fill="auto"/>
            <w:vAlign w:val="center"/>
          </w:tcPr>
          <w:p>
            <w:pPr>
              <w:snapToGrid w:val="0"/>
              <w:spacing w:before="0" w:beforeAutospacing="0" w:after="0" w:afterAutospacing="0" w:line="240" w:lineRule="auto"/>
              <w:jc w:val="center"/>
            </w:pPr>
          </w:p>
        </w:tc>
        <w:tc>
          <w:tcPr>
            <w:tcW w:w="1360" w:type="dxa"/>
            <w:tcBorders/>
            <w:shd w:val="clear" w:color="auto" w:fill="auto"/>
            <w:vAlign w:val="center"/>
          </w:tcPr>
          <w:p>
            <w:pPr>
              <w:snapToGrid w:val="0"/>
              <w:spacing w:before="0" w:beforeAutospacing="0" w:after="0" w:afterAutospacing="0" w:line="240" w:lineRule="auto"/>
              <w:jc w:val="center"/>
            </w:pPr>
          </w:p>
        </w:tc>
        <w:tc>
          <w:tcPr>
            <w:tcW w:w="2101" w:type="dxa"/>
            <w:tcBorders/>
            <w:shd w:val="clear" w:color="auto" w:fill="auto"/>
            <w:vAlign w:val="center"/>
          </w:tcPr>
          <w:p>
            <w:pPr>
              <w:snapToGrid w:val="0"/>
              <w:spacing w:before="0" w:beforeAutospacing="0" w:after="0" w:afterAutospacing="0" w:line="240" w:lineRule="auto"/>
              <w:jc w:val="center"/>
            </w:pPr>
          </w:p>
        </w:tc>
        <w:tc>
          <w:tcPr>
            <w:tcW w:w="2035" w:type="dxa"/>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569"/>
          <w:jc w:val="center"/>
        </w:trPr>
        <w:tc>
          <w:tcPr>
            <w:tcW w:w="818"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101"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03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44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0"/>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1260"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孙涛  2983550</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17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部门（单位）名称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0"/>
              </w:rPr>
              <w:t xml:space="preserve">许昌市普通教育教学研究室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19"/>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年度履职目标</w:t>
            </w:r>
          </w:p>
        </w:tc>
        <w:tc>
          <w:tcPr>
            <w:tcW w:w="63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0"/>
              </w:rPr>
              <w:t xml:space="preserve">目标1：顺利完成2022年度中小学期末质量检测及初、高中毕业年级模拟考试的命题、统考工作</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目标2：顺利完成2022年“优质课”、“一师一优课”等各项业务评选工作并上报市教育局</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目标3：完成2022年小、初、高学段各学科教研下沉工作，每个区（县、市）各去2次</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目标4：顺利完成2022年度普通话测试工作，并保证普通话测试命题、证书、软件、评测等费用顺利结算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全年执行数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预算执行率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预算情况  </w:t>
            </w: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480.27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511.21</w:t>
            </w:r>
          </w:p>
        </w:tc>
        <w:tc>
          <w:tcPr>
            <w:tcW w:w="63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=F7/D7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9.37</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资金来源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（1）基本支出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480.27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172.628107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511.21</w:t>
            </w:r>
          </w:p>
        </w:tc>
        <w:tc>
          <w:tcPr>
            <w:tcW w:w="63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（2）项目支出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85.68</w:t>
            </w:r>
          </w:p>
        </w:tc>
        <w:tc>
          <w:tcPr>
            <w:tcW w:w="63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目标名称</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主要内容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目标1</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开展基础教育教学研究，促进全市中小学教育事业发展。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开展基础教育教学研究，促进全市中小学教育事业发展。</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目标2</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开展各类业务评审及教学质量评估工作。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开展各类业务评审及教学质量评估工作。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7"/>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目标3</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完成本年度普通话测试工作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完成本年度普通话测试工作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一级指标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二级指标</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三级指标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指标值说明</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未完成原因分析及改进措施</w:t>
            </w: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 投入管理指标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工作目标管理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年度履职目标相关性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围绕年度履职工作目标有序开展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相关</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工作任务科学性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制定有年度工作任务</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科学</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绩效指标合理性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绩效指标制定合理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预算和财务管理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专项资金细化率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预算调整率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0.05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结转结余率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“三公经费”控制率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政府采购执行率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决算真实性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决算数据真实</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真实</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资金使用合规性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资金使用合理合规</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管理制度健全性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建立有完善的管理制度</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预决算信息公开性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预决算按时间节点、要求进行了公开</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公开</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资产管理规范性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资产有管理制度，并有专人进行管理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绩效管理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绩效目标编制完成率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绩效监控完成率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绩效自评完成率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部门绩效评价完成率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评价结果应用率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1"/>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产出指标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重点工作任务完成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无</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履职目标实现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保证履职工作目标完成</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效益指标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履职效益</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电教教学研究工作健康持续发展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健康持续发展</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满意度</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学校教师满意度</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17"/>
          <w:jc w:val="center"/>
        </w:trPr>
        <w:tc>
          <w:tcPr>
            <w:tcW w:w="801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总分（100分）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=SUM(G16:G39)+G7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=SUM(H16:H39)+I7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