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许昌市文化广电和旅游局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许昌市文化广电和旅游局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许昌市文化广电和旅游局概况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（一）拟订文化、文物、广播电视和旅游工作的地方性法规、规章草案和政策并组织实施。</w:t>
        <w:br/>
        <w:t xml:space="preserve">    （二）统筹规划全市文化、文物、广播电视和旅游发展，拟订发展规划并组织实施，推进文化和旅游融合发展，推进文化、文物、广播电视和旅游体制机制改革。</w:t>
        <w:br/>
        <w:t xml:space="preserve">    （三）指导、管理全市文艺事业，指导艺术创作生产，扶持体现社会主义核心价值观、具有导向性代表性示范性的文艺作品，推动各相关门类艺术、各相关艺术品种发展。</w:t>
        <w:br/>
        <w:t xml:space="preserve">    （四）负责全市非物质文化遗产保护，推动非物质文化遗产的传承、普及、弘扬和振兴，推进全市优秀传统文化传承发展。</w:t>
        <w:br/>
        <w:t xml:space="preserve">    （五）负责全市公共文化、旅游事业发展，推进全市公共文化服务体系建设和旅游公共服务建设，深入实施文化和旅游惠民工程。</w:t>
        <w:br/>
        <w:t xml:space="preserve">    （六）指导、管理全市文物和考古工作，组织文物资源调查，开展文物保护和利用。</w:t>
        <w:br/>
        <w:t xml:space="preserve">    （七）指导、管理全市博物馆、纪念馆工作，完善公共服务体系，负责社会文物管理、文物科技保护和对外交流工作，协调指导全市文物安全工作。</w:t>
        <w:br/>
        <w:t xml:space="preserve">    （八）负责对全市各类广播电视机构进行业务指导和行业监管，指导电视剧行业发展和电视剧创作生产，指导网络视听节目服务管理，对全市广播电视节目覆盖、监测和安全播出进行监管。</w:t>
        <w:br/>
        <w:t xml:space="preserve">    （九）组织实施全市文化和旅游资源的普查、挖掘、保护和利用工作。指导、推进全域旅游。</w:t>
        <w:br/>
        <w:t xml:space="preserve">    （十）管理全市性重大文化和旅游活动，指导全市文化、文物、广播电视和旅游重点设施建设，组织全市文化和旅游整体形象宣传推广，促进文化产业和旅游产业对外合作、交流和市场推广。</w:t>
        <w:br/>
        <w:t xml:space="preserve">    （十一）指导、推进全市文化、文物、广播电视和旅游科技创新融合发展，推进行业信息化、标准化建设。</w:t>
        <w:br/>
        <w:t xml:space="preserve">    （十二）指导全市文化和旅游市场发展，对文化和旅游领域的市场经营活动进行行业监管，推进文化和旅游行业信用体系建设，依法规范市场。</w:t>
        <w:br/>
        <w:t xml:space="preserve">    （十三）会同有关部门履行文化、文物、广播电视和旅游行业安全监督责任。行使全市文化、文物、出版、广播电视、电影和旅游市场行政执法职责。</w:t>
        <w:br/>
        <w:t xml:space="preserve">    （十四）完成市委、市政府交办的其他事项。</w:t>
        <w:br/>
        <w:t xml:space="preserve">    （十五）关于职责分工。许昌市文化广电和旅游局负责动漫和网络游戏相关产业规划、产业基地、项目建设、会展交易和市场监管，负责对影视动漫和网络视听节目中的动漫节目进行管理。市新闻出版局负责对出版环节的动漫、游戏出版物的网上出版发行进行管理。</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许昌市文化广电和旅游局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人事科、计划财务科、艺术与非物质文化遗产科、公共服务科、文物保护与考古科、博物馆与文物安全科、广播电视科、资源开发科、宣传推广科、产业发展科、市场管理科、政策法规与文化市场综合执法监督科、政务服务科。二级单位为包括：许昌市文化广电和旅游局（本级）、许昌市文化市场综合行政执法支队、许昌市戏曲艺术发展中心、许昌市群众艺术馆、许昌市图书馆、许昌市博物馆、许昌塔文化博物馆、许昌春秋楼文物管理处、许昌市灞陵桥文物管理处、许昌市旅游服务中心共10个。另设有机关党委和离退休干部工作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许昌市文化广电和旅游局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、所属单位决算（9个）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10</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1.许昌市文化广电和旅游局（本级）</w:t>
        <w:br/>
        <w:t xml:space="preserve">    2.许昌市文化市场综合行政执法支队</w:t>
        <w:br/>
        <w:t xml:space="preserve">    3.许昌市戏曲艺术发展中心</w:t>
        <w:br/>
        <w:t xml:space="preserve">    4.许昌市群众艺术馆</w:t>
        <w:br/>
        <w:t xml:space="preserve">    5.许昌市图书馆</w:t>
        <w:br/>
        <w:t xml:space="preserve">    6.许昌市博物馆</w:t>
        <w:br/>
        <w:t xml:space="preserve">    7.许昌塔文化博物馆</w:t>
        <w:br/>
        <w:t xml:space="preserve">    8.许昌春秋楼文物管理处</w:t>
        <w:br/>
        <w:t xml:space="preserve">    9.许昌市灞陵桥文物管理处</w:t>
        <w:br/>
        <w:t xml:space="preserve">    10.许昌市旅游服务中心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9,027.88</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198.47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223.91</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27.63</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7,475.35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1,229.74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258.28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4.55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329.64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178.54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9,279.42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9,674.58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468.16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73.01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9,747.59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9,747.59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9,279.42</w:t>
            </w:r>
          </w:p>
        </w:tc>
        <w:tc>
          <w:tcPr>
            <w:tcW w:w="1440" w:type="dxa"/>
            <w:tcBorders/>
            <w:vAlign w:val="center"/>
          </w:tcPr>
          <w:p>
            <w:pPr>
              <w:jc w:val="right"/>
            </w:pPr>
            <w:r>
              <w:rPr>
                <w:rFonts w:ascii="宋体" w:eastAsia="宋体" w:hAnsi="宋体" w:cs="宋体"/>
                <w:b/>
                <w:i w:val="0"/>
                <w:color w:val="000000"/>
                <w:sz w:val="17"/>
              </w:rPr>
              <w:t xml:space="preserve">9,027.88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223.91</w:t>
            </w:r>
          </w:p>
        </w:tc>
        <w:tc>
          <w:tcPr>
            <w:tcW w:w="1440" w:type="dxa"/>
            <w:tcBorders/>
            <w:vAlign w:val="center"/>
          </w:tcPr>
          <w:p>
            <w:pPr>
              <w:jc w:val="right"/>
            </w:pPr>
            <w:r>
              <w:rPr>
                <w:rFonts w:ascii="宋体" w:eastAsia="宋体" w:hAnsi="宋体" w:cs="宋体"/>
                <w:b/>
                <w:i w:val="0"/>
                <w:color w:val="000000"/>
                <w:sz w:val="17"/>
              </w:rPr>
              <w:t xml:space="preserve">27.63</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198.47</w:t>
            </w:r>
          </w:p>
        </w:tc>
        <w:tc>
          <w:tcPr>
            <w:tcW w:w="1440" w:type="dxa"/>
            <w:tcBorders/>
            <w:vAlign w:val="center"/>
          </w:tcPr>
          <w:p>
            <w:pPr>
              <w:jc w:val="right"/>
            </w:pPr>
            <w:r>
              <w:rPr>
                <w:rFonts w:ascii="宋体" w:eastAsia="宋体" w:hAnsi="宋体" w:cs="宋体"/>
                <w:b w:val="0"/>
                <w:i w:val="0"/>
                <w:color w:val="000000"/>
                <w:sz w:val="17"/>
              </w:rPr>
              <w:t xml:space="preserve">198.47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30.77</w:t>
            </w:r>
          </w:p>
        </w:tc>
        <w:tc>
          <w:tcPr>
            <w:tcW w:w="1440" w:type="dxa"/>
            <w:tcBorders/>
            <w:vAlign w:val="center"/>
          </w:tcPr>
          <w:p>
            <w:pPr>
              <w:jc w:val="right"/>
            </w:pPr>
            <w:r>
              <w:rPr>
                <w:rFonts w:ascii="宋体" w:eastAsia="宋体" w:hAnsi="宋体" w:cs="宋体"/>
                <w:b w:val="0"/>
                <w:i w:val="0"/>
                <w:color w:val="000000"/>
                <w:sz w:val="17"/>
              </w:rPr>
              <w:t xml:space="preserve">30.77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30.77</w:t>
            </w:r>
          </w:p>
        </w:tc>
        <w:tc>
          <w:tcPr>
            <w:tcW w:w="1440" w:type="dxa"/>
            <w:tcBorders/>
            <w:vAlign w:val="center"/>
          </w:tcPr>
          <w:p>
            <w:pPr>
              <w:jc w:val="right"/>
            </w:pPr>
            <w:r>
              <w:rPr>
                <w:rFonts w:ascii="宋体" w:eastAsia="宋体" w:hAnsi="宋体" w:cs="宋体"/>
                <w:b w:val="0"/>
                <w:i w:val="0"/>
                <w:color w:val="000000"/>
                <w:sz w:val="17"/>
              </w:rPr>
              <w:t xml:space="preserve">30.77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167.69</w:t>
            </w:r>
          </w:p>
        </w:tc>
        <w:tc>
          <w:tcPr>
            <w:tcW w:w="1440" w:type="dxa"/>
            <w:tcBorders/>
            <w:vAlign w:val="center"/>
          </w:tcPr>
          <w:p>
            <w:pPr>
              <w:jc w:val="right"/>
            </w:pPr>
            <w:r>
              <w:rPr>
                <w:rFonts w:ascii="宋体" w:eastAsia="宋体" w:hAnsi="宋体" w:cs="宋体"/>
                <w:b w:val="0"/>
                <w:i w:val="0"/>
                <w:color w:val="000000"/>
                <w:sz w:val="17"/>
              </w:rPr>
              <w:t xml:space="preserve">167.69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167.69</w:t>
            </w:r>
          </w:p>
        </w:tc>
        <w:tc>
          <w:tcPr>
            <w:tcW w:w="1440" w:type="dxa"/>
            <w:tcBorders/>
            <w:vAlign w:val="center"/>
          </w:tcPr>
          <w:p>
            <w:pPr>
              <w:jc w:val="right"/>
            </w:pPr>
            <w:r>
              <w:rPr>
                <w:rFonts w:ascii="宋体" w:eastAsia="宋体" w:hAnsi="宋体" w:cs="宋体"/>
                <w:b w:val="0"/>
                <w:i w:val="0"/>
                <w:color w:val="000000"/>
                <w:sz w:val="17"/>
              </w:rPr>
              <w:t xml:space="preserve">167.69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7,007.19</w:t>
            </w:r>
          </w:p>
        </w:tc>
        <w:tc>
          <w:tcPr>
            <w:tcW w:w="1440" w:type="dxa"/>
            <w:tcBorders/>
            <w:vAlign w:val="center"/>
          </w:tcPr>
          <w:p>
            <w:pPr>
              <w:jc w:val="right"/>
            </w:pPr>
            <w:r>
              <w:rPr>
                <w:rFonts w:ascii="宋体" w:eastAsia="宋体" w:hAnsi="宋体" w:cs="宋体"/>
                <w:b w:val="0"/>
                <w:i w:val="0"/>
                <w:color w:val="000000"/>
                <w:sz w:val="17"/>
              </w:rPr>
              <w:t xml:space="preserve">7,007.19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w:t>
            </w:r>
          </w:p>
        </w:tc>
        <w:tc>
          <w:tcPr>
            <w:tcW w:w="1440" w:type="dxa"/>
            <w:tcBorders/>
            <w:vAlign w:val="center"/>
          </w:tcPr>
          <w:p>
            <w:pPr>
              <w:jc w:val="right"/>
            </w:pPr>
            <w:r>
              <w:rPr>
                <w:rFonts w:ascii="宋体" w:eastAsia="宋体" w:hAnsi="宋体" w:cs="宋体"/>
                <w:b w:val="0"/>
                <w:i w:val="0"/>
                <w:color w:val="000000"/>
                <w:sz w:val="17"/>
              </w:rPr>
              <w:t xml:space="preserve">5,510.73</w:t>
            </w:r>
          </w:p>
        </w:tc>
        <w:tc>
          <w:tcPr>
            <w:tcW w:w="1440" w:type="dxa"/>
            <w:tcBorders/>
            <w:vAlign w:val="center"/>
          </w:tcPr>
          <w:p>
            <w:pPr>
              <w:jc w:val="right"/>
            </w:pPr>
            <w:r>
              <w:rPr>
                <w:rFonts w:ascii="宋体" w:eastAsia="宋体" w:hAnsi="宋体" w:cs="宋体"/>
                <w:b w:val="0"/>
                <w:i w:val="0"/>
                <w:color w:val="000000"/>
                <w:sz w:val="17"/>
              </w:rPr>
              <w:t xml:space="preserve">5,510.73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977.28</w:t>
            </w:r>
          </w:p>
        </w:tc>
        <w:tc>
          <w:tcPr>
            <w:tcW w:w="1440" w:type="dxa"/>
            <w:tcBorders/>
            <w:vAlign w:val="center"/>
          </w:tcPr>
          <w:p>
            <w:pPr>
              <w:jc w:val="right"/>
            </w:pPr>
            <w:r>
              <w:rPr>
                <w:rFonts w:ascii="宋体" w:eastAsia="宋体" w:hAnsi="宋体" w:cs="宋体"/>
                <w:b w:val="0"/>
                <w:i w:val="0"/>
                <w:color w:val="000000"/>
                <w:sz w:val="17"/>
              </w:rPr>
              <w:t xml:space="preserve">977.28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2.59</w:t>
            </w:r>
          </w:p>
        </w:tc>
        <w:tc>
          <w:tcPr>
            <w:tcW w:w="1440" w:type="dxa"/>
            <w:tcBorders/>
            <w:vAlign w:val="center"/>
          </w:tcPr>
          <w:p>
            <w:pPr>
              <w:jc w:val="right"/>
            </w:pPr>
            <w:r>
              <w:rPr>
                <w:rFonts w:ascii="宋体" w:eastAsia="宋体" w:hAnsi="宋体" w:cs="宋体"/>
                <w:b w:val="0"/>
                <w:i w:val="0"/>
                <w:color w:val="000000"/>
                <w:sz w:val="17"/>
              </w:rPr>
              <w:t xml:space="preserve">2.59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图书馆</w:t>
            </w:r>
          </w:p>
        </w:tc>
        <w:tc>
          <w:tcPr>
            <w:tcW w:w="1440" w:type="dxa"/>
            <w:tcBorders/>
            <w:vAlign w:val="center"/>
          </w:tcPr>
          <w:p>
            <w:pPr>
              <w:jc w:val="right"/>
            </w:pPr>
            <w:r>
              <w:rPr>
                <w:rFonts w:ascii="宋体" w:eastAsia="宋体" w:hAnsi="宋体" w:cs="宋体"/>
                <w:b w:val="0"/>
                <w:i w:val="0"/>
                <w:color w:val="000000"/>
                <w:sz w:val="17"/>
              </w:rPr>
              <w:t xml:space="preserve">334.00</w:t>
            </w:r>
          </w:p>
        </w:tc>
        <w:tc>
          <w:tcPr>
            <w:tcW w:w="1440" w:type="dxa"/>
            <w:tcBorders/>
            <w:vAlign w:val="center"/>
          </w:tcPr>
          <w:p>
            <w:pPr>
              <w:jc w:val="right"/>
            </w:pPr>
            <w:r>
              <w:rPr>
                <w:rFonts w:ascii="宋体" w:eastAsia="宋体" w:hAnsi="宋体" w:cs="宋体"/>
                <w:b w:val="0"/>
                <w:i w:val="0"/>
                <w:color w:val="000000"/>
                <w:sz w:val="17"/>
              </w:rPr>
              <w:t xml:space="preserve">334.00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艺术表演团体</w:t>
            </w:r>
          </w:p>
        </w:tc>
        <w:tc>
          <w:tcPr>
            <w:tcW w:w="1440" w:type="dxa"/>
            <w:tcBorders/>
            <w:vAlign w:val="center"/>
          </w:tcPr>
          <w:p>
            <w:pPr>
              <w:jc w:val="right"/>
            </w:pPr>
            <w:r>
              <w:rPr>
                <w:rFonts w:ascii="宋体" w:eastAsia="宋体" w:hAnsi="宋体" w:cs="宋体"/>
                <w:b w:val="0"/>
                <w:i w:val="0"/>
                <w:color w:val="000000"/>
                <w:sz w:val="17"/>
              </w:rPr>
              <w:t xml:space="preserve">1,460.02</w:t>
            </w:r>
          </w:p>
        </w:tc>
        <w:tc>
          <w:tcPr>
            <w:tcW w:w="1440" w:type="dxa"/>
            <w:tcBorders/>
            <w:vAlign w:val="center"/>
          </w:tcPr>
          <w:p>
            <w:pPr>
              <w:jc w:val="right"/>
            </w:pPr>
            <w:r>
              <w:rPr>
                <w:rFonts w:ascii="宋体" w:eastAsia="宋体" w:hAnsi="宋体" w:cs="宋体"/>
                <w:b w:val="0"/>
                <w:i w:val="0"/>
                <w:color w:val="000000"/>
                <w:sz w:val="17"/>
              </w:rPr>
              <w:t xml:space="preserve">1,460.02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群众文化</w:t>
            </w:r>
          </w:p>
        </w:tc>
        <w:tc>
          <w:tcPr>
            <w:tcW w:w="1440" w:type="dxa"/>
            <w:tcBorders/>
            <w:vAlign w:val="center"/>
          </w:tcPr>
          <w:p>
            <w:pPr>
              <w:jc w:val="right"/>
            </w:pPr>
            <w:r>
              <w:rPr>
                <w:rFonts w:ascii="宋体" w:eastAsia="宋体" w:hAnsi="宋体" w:cs="宋体"/>
                <w:b w:val="0"/>
                <w:i w:val="0"/>
                <w:color w:val="000000"/>
                <w:sz w:val="17"/>
              </w:rPr>
              <w:t xml:space="preserve">200.02</w:t>
            </w:r>
          </w:p>
        </w:tc>
        <w:tc>
          <w:tcPr>
            <w:tcW w:w="1440" w:type="dxa"/>
            <w:tcBorders/>
            <w:vAlign w:val="center"/>
          </w:tcPr>
          <w:p>
            <w:pPr>
              <w:jc w:val="right"/>
            </w:pPr>
            <w:r>
              <w:rPr>
                <w:rFonts w:ascii="宋体" w:eastAsia="宋体" w:hAnsi="宋体" w:cs="宋体"/>
                <w:b w:val="0"/>
                <w:i w:val="0"/>
                <w:color w:val="000000"/>
                <w:sz w:val="17"/>
              </w:rPr>
              <w:t xml:space="preserve">200.02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文化创作与保护</w:t>
            </w:r>
          </w:p>
        </w:tc>
        <w:tc>
          <w:tcPr>
            <w:tcW w:w="1440" w:type="dxa"/>
            <w:tcBorders/>
            <w:vAlign w:val="center"/>
          </w:tcPr>
          <w:p>
            <w:pPr>
              <w:jc w:val="right"/>
            </w:pPr>
            <w:r>
              <w:rPr>
                <w:rFonts w:ascii="宋体" w:eastAsia="宋体" w:hAnsi="宋体" w:cs="宋体"/>
                <w:b w:val="0"/>
                <w:i w:val="0"/>
                <w:color w:val="000000"/>
                <w:sz w:val="17"/>
              </w:rPr>
              <w:t xml:space="preserve">16.50</w:t>
            </w:r>
          </w:p>
        </w:tc>
        <w:tc>
          <w:tcPr>
            <w:tcW w:w="1440" w:type="dxa"/>
            <w:tcBorders/>
            <w:vAlign w:val="center"/>
          </w:tcPr>
          <w:p>
            <w:pPr>
              <w:jc w:val="right"/>
            </w:pPr>
            <w:r>
              <w:rPr>
                <w:rFonts w:ascii="宋体" w:eastAsia="宋体" w:hAnsi="宋体" w:cs="宋体"/>
                <w:b w:val="0"/>
                <w:i w:val="0"/>
                <w:color w:val="000000"/>
                <w:sz w:val="17"/>
              </w:rPr>
              <w:t xml:space="preserve">16.50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文化和旅游市场管理</w:t>
            </w:r>
          </w:p>
        </w:tc>
        <w:tc>
          <w:tcPr>
            <w:tcW w:w="1440" w:type="dxa"/>
            <w:tcBorders/>
            <w:vAlign w:val="center"/>
          </w:tcPr>
          <w:p>
            <w:pPr>
              <w:jc w:val="right"/>
            </w:pPr>
            <w:r>
              <w:rPr>
                <w:rFonts w:ascii="宋体" w:eastAsia="宋体" w:hAnsi="宋体" w:cs="宋体"/>
                <w:b w:val="0"/>
                <w:i w:val="0"/>
                <w:color w:val="000000"/>
                <w:sz w:val="17"/>
              </w:rPr>
              <w:t xml:space="preserve">1,215.51</w:t>
            </w:r>
          </w:p>
        </w:tc>
        <w:tc>
          <w:tcPr>
            <w:tcW w:w="1440" w:type="dxa"/>
            <w:tcBorders/>
            <w:vAlign w:val="center"/>
          </w:tcPr>
          <w:p>
            <w:pPr>
              <w:jc w:val="right"/>
            </w:pPr>
            <w:r>
              <w:rPr>
                <w:rFonts w:ascii="宋体" w:eastAsia="宋体" w:hAnsi="宋体" w:cs="宋体"/>
                <w:b w:val="0"/>
                <w:i w:val="0"/>
                <w:color w:val="000000"/>
                <w:sz w:val="17"/>
              </w:rPr>
              <w:t xml:space="preserve">1,215.51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其他文化和旅游支出</w:t>
            </w:r>
          </w:p>
        </w:tc>
        <w:tc>
          <w:tcPr>
            <w:tcW w:w="1440" w:type="dxa"/>
            <w:tcBorders/>
            <w:vAlign w:val="center"/>
          </w:tcPr>
          <w:p>
            <w:pPr>
              <w:jc w:val="right"/>
            </w:pPr>
            <w:r>
              <w:rPr>
                <w:rFonts w:ascii="宋体" w:eastAsia="宋体" w:hAnsi="宋体" w:cs="宋体"/>
                <w:b w:val="0"/>
                <w:i w:val="0"/>
                <w:color w:val="000000"/>
                <w:sz w:val="17"/>
              </w:rPr>
              <w:t xml:space="preserve">1,304.82</w:t>
            </w:r>
          </w:p>
        </w:tc>
        <w:tc>
          <w:tcPr>
            <w:tcW w:w="1440" w:type="dxa"/>
            <w:tcBorders/>
            <w:vAlign w:val="center"/>
          </w:tcPr>
          <w:p>
            <w:pPr>
              <w:jc w:val="right"/>
            </w:pPr>
            <w:r>
              <w:rPr>
                <w:rFonts w:ascii="宋体" w:eastAsia="宋体" w:hAnsi="宋体" w:cs="宋体"/>
                <w:b w:val="0"/>
                <w:i w:val="0"/>
                <w:color w:val="000000"/>
                <w:sz w:val="17"/>
              </w:rPr>
              <w:t xml:space="preserve">1,304.82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文物</w:t>
            </w:r>
          </w:p>
        </w:tc>
        <w:tc>
          <w:tcPr>
            <w:tcW w:w="1440" w:type="dxa"/>
            <w:tcBorders/>
            <w:vAlign w:val="center"/>
          </w:tcPr>
          <w:p>
            <w:pPr>
              <w:jc w:val="right"/>
            </w:pPr>
            <w:r>
              <w:rPr>
                <w:rFonts w:ascii="宋体" w:eastAsia="宋体" w:hAnsi="宋体" w:cs="宋体"/>
                <w:b w:val="0"/>
                <w:i w:val="0"/>
                <w:color w:val="000000"/>
                <w:sz w:val="17"/>
              </w:rPr>
              <w:t xml:space="preserve">1,496.46</w:t>
            </w:r>
          </w:p>
        </w:tc>
        <w:tc>
          <w:tcPr>
            <w:tcW w:w="1440" w:type="dxa"/>
            <w:tcBorders/>
            <w:vAlign w:val="center"/>
          </w:tcPr>
          <w:p>
            <w:pPr>
              <w:jc w:val="right"/>
            </w:pPr>
            <w:r>
              <w:rPr>
                <w:rFonts w:ascii="宋体" w:eastAsia="宋体" w:hAnsi="宋体" w:cs="宋体"/>
                <w:b w:val="0"/>
                <w:i w:val="0"/>
                <w:color w:val="000000"/>
                <w:sz w:val="17"/>
              </w:rPr>
              <w:t xml:space="preserve">1,496.46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文物保护</w:t>
            </w:r>
          </w:p>
        </w:tc>
        <w:tc>
          <w:tcPr>
            <w:tcW w:w="1440" w:type="dxa"/>
            <w:tcBorders/>
            <w:vAlign w:val="center"/>
          </w:tcPr>
          <w:p>
            <w:pPr>
              <w:jc w:val="right"/>
            </w:pPr>
            <w:r>
              <w:rPr>
                <w:rFonts w:ascii="宋体" w:eastAsia="宋体" w:hAnsi="宋体" w:cs="宋体"/>
                <w:b w:val="0"/>
                <w:i w:val="0"/>
                <w:color w:val="000000"/>
                <w:sz w:val="17"/>
              </w:rPr>
              <w:t xml:space="preserve">606.55</w:t>
            </w:r>
          </w:p>
        </w:tc>
        <w:tc>
          <w:tcPr>
            <w:tcW w:w="1440" w:type="dxa"/>
            <w:tcBorders/>
            <w:vAlign w:val="center"/>
          </w:tcPr>
          <w:p>
            <w:pPr>
              <w:jc w:val="right"/>
            </w:pPr>
            <w:r>
              <w:rPr>
                <w:rFonts w:ascii="宋体" w:eastAsia="宋体" w:hAnsi="宋体" w:cs="宋体"/>
                <w:b w:val="0"/>
                <w:i w:val="0"/>
                <w:color w:val="000000"/>
                <w:sz w:val="17"/>
              </w:rPr>
              <w:t xml:space="preserve">606.55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博物馆</w:t>
            </w:r>
          </w:p>
        </w:tc>
        <w:tc>
          <w:tcPr>
            <w:tcW w:w="1440" w:type="dxa"/>
            <w:tcBorders/>
            <w:vAlign w:val="center"/>
          </w:tcPr>
          <w:p>
            <w:pPr>
              <w:jc w:val="right"/>
            </w:pPr>
            <w:r>
              <w:rPr>
                <w:rFonts w:ascii="宋体" w:eastAsia="宋体" w:hAnsi="宋体" w:cs="宋体"/>
                <w:b w:val="0"/>
                <w:i w:val="0"/>
                <w:color w:val="000000"/>
                <w:sz w:val="17"/>
              </w:rPr>
              <w:t xml:space="preserve">889.91</w:t>
            </w:r>
          </w:p>
        </w:tc>
        <w:tc>
          <w:tcPr>
            <w:tcW w:w="1440" w:type="dxa"/>
            <w:tcBorders/>
            <w:vAlign w:val="center"/>
          </w:tcPr>
          <w:p>
            <w:pPr>
              <w:jc w:val="right"/>
            </w:pPr>
            <w:r>
              <w:rPr>
                <w:rFonts w:ascii="宋体" w:eastAsia="宋体" w:hAnsi="宋体" w:cs="宋体"/>
                <w:b w:val="0"/>
                <w:i w:val="0"/>
                <w:color w:val="000000"/>
                <w:sz w:val="17"/>
              </w:rPr>
              <w:t xml:space="preserve">889.91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1,229.74</w:t>
            </w:r>
          </w:p>
        </w:tc>
        <w:tc>
          <w:tcPr>
            <w:tcW w:w="1440" w:type="dxa"/>
            <w:tcBorders/>
            <w:vAlign w:val="center"/>
          </w:tcPr>
          <w:p>
            <w:pPr>
              <w:jc w:val="right"/>
            </w:pPr>
            <w:r>
              <w:rPr>
                <w:rFonts w:ascii="宋体" w:eastAsia="宋体" w:hAnsi="宋体" w:cs="宋体"/>
                <w:b w:val="0"/>
                <w:i w:val="0"/>
                <w:color w:val="000000"/>
                <w:sz w:val="17"/>
              </w:rPr>
              <w:t xml:space="preserve">1,229.74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1,174.38</w:t>
            </w:r>
          </w:p>
        </w:tc>
        <w:tc>
          <w:tcPr>
            <w:tcW w:w="1440" w:type="dxa"/>
            <w:tcBorders/>
            <w:vAlign w:val="center"/>
          </w:tcPr>
          <w:p>
            <w:pPr>
              <w:jc w:val="right"/>
            </w:pPr>
            <w:r>
              <w:rPr>
                <w:rFonts w:ascii="宋体" w:eastAsia="宋体" w:hAnsi="宋体" w:cs="宋体"/>
                <w:b w:val="0"/>
                <w:i w:val="0"/>
                <w:color w:val="000000"/>
                <w:sz w:val="17"/>
              </w:rPr>
              <w:t xml:space="preserve">1,174.38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330.16</w:t>
            </w:r>
          </w:p>
        </w:tc>
        <w:tc>
          <w:tcPr>
            <w:tcW w:w="1440" w:type="dxa"/>
            <w:tcBorders/>
            <w:vAlign w:val="center"/>
          </w:tcPr>
          <w:p>
            <w:pPr>
              <w:jc w:val="right"/>
            </w:pPr>
            <w:r>
              <w:rPr>
                <w:rFonts w:ascii="宋体" w:eastAsia="宋体" w:hAnsi="宋体" w:cs="宋体"/>
                <w:b w:val="0"/>
                <w:i w:val="0"/>
                <w:color w:val="000000"/>
                <w:sz w:val="17"/>
              </w:rPr>
              <w:t xml:space="preserve">330.16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447.91</w:t>
            </w:r>
          </w:p>
        </w:tc>
        <w:tc>
          <w:tcPr>
            <w:tcW w:w="1440" w:type="dxa"/>
            <w:tcBorders/>
            <w:vAlign w:val="center"/>
          </w:tcPr>
          <w:p>
            <w:pPr>
              <w:jc w:val="right"/>
            </w:pPr>
            <w:r>
              <w:rPr>
                <w:rFonts w:ascii="宋体" w:eastAsia="宋体" w:hAnsi="宋体" w:cs="宋体"/>
                <w:b w:val="0"/>
                <w:i w:val="0"/>
                <w:color w:val="000000"/>
                <w:sz w:val="17"/>
              </w:rPr>
              <w:t xml:space="preserve">447.91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386.48</w:t>
            </w:r>
          </w:p>
        </w:tc>
        <w:tc>
          <w:tcPr>
            <w:tcW w:w="1440" w:type="dxa"/>
            <w:tcBorders/>
            <w:vAlign w:val="center"/>
          </w:tcPr>
          <w:p>
            <w:pPr>
              <w:jc w:val="right"/>
            </w:pPr>
            <w:r>
              <w:rPr>
                <w:rFonts w:ascii="宋体" w:eastAsia="宋体" w:hAnsi="宋体" w:cs="宋体"/>
                <w:b w:val="0"/>
                <w:i w:val="0"/>
                <w:color w:val="000000"/>
                <w:sz w:val="17"/>
              </w:rPr>
              <w:t xml:space="preserve">386.48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9.83</w:t>
            </w:r>
          </w:p>
        </w:tc>
        <w:tc>
          <w:tcPr>
            <w:tcW w:w="1440" w:type="dxa"/>
            <w:tcBorders/>
            <w:vAlign w:val="center"/>
          </w:tcPr>
          <w:p>
            <w:pPr>
              <w:jc w:val="right"/>
            </w:pPr>
            <w:r>
              <w:rPr>
                <w:rFonts w:ascii="宋体" w:eastAsia="宋体" w:hAnsi="宋体" w:cs="宋体"/>
                <w:b w:val="0"/>
                <w:i w:val="0"/>
                <w:color w:val="000000"/>
                <w:sz w:val="17"/>
              </w:rPr>
              <w:t xml:space="preserve">9.83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55.08</w:t>
            </w:r>
          </w:p>
        </w:tc>
        <w:tc>
          <w:tcPr>
            <w:tcW w:w="1440" w:type="dxa"/>
            <w:tcBorders/>
            <w:vAlign w:val="center"/>
          </w:tcPr>
          <w:p>
            <w:pPr>
              <w:jc w:val="right"/>
            </w:pPr>
            <w:r>
              <w:rPr>
                <w:rFonts w:ascii="宋体" w:eastAsia="宋体" w:hAnsi="宋体" w:cs="宋体"/>
                <w:b w:val="0"/>
                <w:i w:val="0"/>
                <w:color w:val="000000"/>
                <w:sz w:val="17"/>
              </w:rPr>
              <w:t xml:space="preserve">55.08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55.08</w:t>
            </w:r>
          </w:p>
        </w:tc>
        <w:tc>
          <w:tcPr>
            <w:tcW w:w="1440" w:type="dxa"/>
            <w:tcBorders/>
            <w:vAlign w:val="center"/>
          </w:tcPr>
          <w:p>
            <w:pPr>
              <w:jc w:val="right"/>
            </w:pPr>
            <w:r>
              <w:rPr>
                <w:rFonts w:ascii="宋体" w:eastAsia="宋体" w:hAnsi="宋体" w:cs="宋体"/>
                <w:b w:val="0"/>
                <w:i w:val="0"/>
                <w:color w:val="000000"/>
                <w:sz w:val="17"/>
              </w:rPr>
              <w:t xml:space="preserve">55.08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258.28</w:t>
            </w:r>
          </w:p>
        </w:tc>
        <w:tc>
          <w:tcPr>
            <w:tcW w:w="1440" w:type="dxa"/>
            <w:tcBorders/>
            <w:vAlign w:val="center"/>
          </w:tcPr>
          <w:p>
            <w:pPr>
              <w:jc w:val="right"/>
            </w:pPr>
            <w:r>
              <w:rPr>
                <w:rFonts w:ascii="宋体" w:eastAsia="宋体" w:hAnsi="宋体" w:cs="宋体"/>
                <w:b w:val="0"/>
                <w:i w:val="0"/>
                <w:color w:val="000000"/>
                <w:sz w:val="17"/>
              </w:rPr>
              <w:t xml:space="preserve">258.28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258.28</w:t>
            </w:r>
          </w:p>
        </w:tc>
        <w:tc>
          <w:tcPr>
            <w:tcW w:w="1440" w:type="dxa"/>
            <w:tcBorders/>
            <w:vAlign w:val="center"/>
          </w:tcPr>
          <w:p>
            <w:pPr>
              <w:jc w:val="right"/>
            </w:pPr>
            <w:r>
              <w:rPr>
                <w:rFonts w:ascii="宋体" w:eastAsia="宋体" w:hAnsi="宋体" w:cs="宋体"/>
                <w:b w:val="0"/>
                <w:i w:val="0"/>
                <w:color w:val="000000"/>
                <w:sz w:val="17"/>
              </w:rPr>
              <w:t xml:space="preserve">258.28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72.07</w:t>
            </w:r>
          </w:p>
        </w:tc>
        <w:tc>
          <w:tcPr>
            <w:tcW w:w="1440" w:type="dxa"/>
            <w:tcBorders/>
            <w:vAlign w:val="center"/>
          </w:tcPr>
          <w:p>
            <w:pPr>
              <w:jc w:val="right"/>
            </w:pPr>
            <w:r>
              <w:rPr>
                <w:rFonts w:ascii="宋体" w:eastAsia="宋体" w:hAnsi="宋体" w:cs="宋体"/>
                <w:b w:val="0"/>
                <w:i w:val="0"/>
                <w:color w:val="000000"/>
                <w:sz w:val="17"/>
              </w:rPr>
              <w:t xml:space="preserve">72.07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116.76</w:t>
            </w:r>
          </w:p>
        </w:tc>
        <w:tc>
          <w:tcPr>
            <w:tcW w:w="1440" w:type="dxa"/>
            <w:tcBorders/>
            <w:vAlign w:val="center"/>
          </w:tcPr>
          <w:p>
            <w:pPr>
              <w:jc w:val="right"/>
            </w:pPr>
            <w:r>
              <w:rPr>
                <w:rFonts w:ascii="宋体" w:eastAsia="宋体" w:hAnsi="宋体" w:cs="宋体"/>
                <w:b w:val="0"/>
                <w:i w:val="0"/>
                <w:color w:val="000000"/>
                <w:sz w:val="17"/>
              </w:rPr>
              <w:t xml:space="preserve">116.76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69.45</w:t>
            </w:r>
          </w:p>
        </w:tc>
        <w:tc>
          <w:tcPr>
            <w:tcW w:w="1440" w:type="dxa"/>
            <w:tcBorders/>
            <w:vAlign w:val="center"/>
          </w:tcPr>
          <w:p>
            <w:pPr>
              <w:jc w:val="right"/>
            </w:pPr>
            <w:r>
              <w:rPr>
                <w:rFonts w:ascii="宋体" w:eastAsia="宋体" w:hAnsi="宋体" w:cs="宋体"/>
                <w:b w:val="0"/>
                <w:i w:val="0"/>
                <w:color w:val="000000"/>
                <w:sz w:val="17"/>
              </w:rPr>
              <w:t xml:space="preserve">69.45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1.80</w:t>
            </w:r>
          </w:p>
        </w:tc>
        <w:tc>
          <w:tcPr>
            <w:tcW w:w="1440" w:type="dxa"/>
            <w:tcBorders/>
            <w:vAlign w:val="center"/>
          </w:tcPr>
          <w:p>
            <w:pPr>
              <w:jc w:val="right"/>
            </w:pPr>
            <w:r>
              <w:rPr>
                <w:rFonts w:ascii="宋体" w:eastAsia="宋体" w:hAnsi="宋体" w:cs="宋体"/>
                <w:b w:val="0"/>
                <w:i w:val="0"/>
                <w:color w:val="000000"/>
                <w:sz w:val="17"/>
              </w:rPr>
              <w:t xml:space="preserve">1.80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329.64</w:t>
            </w:r>
          </w:p>
        </w:tc>
        <w:tc>
          <w:tcPr>
            <w:tcW w:w="1440" w:type="dxa"/>
            <w:tcBorders/>
            <w:vAlign w:val="center"/>
          </w:tcPr>
          <w:p>
            <w:pPr>
              <w:jc w:val="right"/>
            </w:pPr>
            <w:r>
              <w:rPr>
                <w:rFonts w:ascii="宋体" w:eastAsia="宋体" w:hAnsi="宋体" w:cs="宋体"/>
                <w:b w:val="0"/>
                <w:i w:val="0"/>
                <w:color w:val="000000"/>
                <w:sz w:val="17"/>
              </w:rPr>
              <w:t xml:space="preserve">329.64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329.64</w:t>
            </w:r>
          </w:p>
        </w:tc>
        <w:tc>
          <w:tcPr>
            <w:tcW w:w="1440" w:type="dxa"/>
            <w:tcBorders/>
            <w:vAlign w:val="center"/>
          </w:tcPr>
          <w:p>
            <w:pPr>
              <w:jc w:val="right"/>
            </w:pPr>
            <w:r>
              <w:rPr>
                <w:rFonts w:ascii="宋体" w:eastAsia="宋体" w:hAnsi="宋体" w:cs="宋体"/>
                <w:b w:val="0"/>
                <w:i w:val="0"/>
                <w:color w:val="000000"/>
                <w:sz w:val="17"/>
              </w:rPr>
              <w:t xml:space="preserve">329.64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329.64</w:t>
            </w:r>
          </w:p>
        </w:tc>
        <w:tc>
          <w:tcPr>
            <w:tcW w:w="1440" w:type="dxa"/>
            <w:tcBorders/>
            <w:vAlign w:val="center"/>
          </w:tcPr>
          <w:p>
            <w:pPr>
              <w:jc w:val="right"/>
            </w:pPr>
            <w:r>
              <w:rPr>
                <w:rFonts w:ascii="宋体" w:eastAsia="宋体" w:hAnsi="宋体" w:cs="宋体"/>
                <w:b w:val="0"/>
                <w:i w:val="0"/>
                <w:color w:val="000000"/>
                <w:sz w:val="17"/>
              </w:rPr>
              <w:t xml:space="preserve">329.64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251.54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223.91</w:t>
            </w:r>
          </w:p>
        </w:tc>
        <w:tc>
          <w:tcPr>
            <w:tcW w:w="1440" w:type="dxa"/>
            <w:tcBorders/>
            <w:vAlign w:val="center"/>
          </w:tcPr>
          <w:p>
            <w:pPr>
              <w:jc w:val="right"/>
            </w:pPr>
            <w:r>
              <w:rPr>
                <w:rFonts w:ascii="宋体" w:eastAsia="宋体" w:hAnsi="宋体" w:cs="宋体"/>
                <w:b w:val="0"/>
                <w:i w:val="0"/>
                <w:color w:val="000000"/>
                <w:sz w:val="17"/>
              </w:rPr>
              <w:t xml:space="preserve">27.63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251.54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223.91</w:t>
            </w:r>
          </w:p>
        </w:tc>
        <w:tc>
          <w:tcPr>
            <w:tcW w:w="1440" w:type="dxa"/>
            <w:tcBorders/>
            <w:vAlign w:val="center"/>
          </w:tcPr>
          <w:p>
            <w:pPr>
              <w:jc w:val="right"/>
            </w:pPr>
            <w:r>
              <w:rPr>
                <w:rFonts w:ascii="宋体" w:eastAsia="宋体" w:hAnsi="宋体" w:cs="宋体"/>
                <w:b w:val="0"/>
                <w:i w:val="0"/>
                <w:color w:val="000000"/>
                <w:sz w:val="17"/>
              </w:rPr>
              <w:t xml:space="preserve">27.63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251.54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223.91</w:t>
            </w:r>
          </w:p>
        </w:tc>
        <w:tc>
          <w:tcPr>
            <w:tcW w:w="1440" w:type="dxa"/>
            <w:tcBorders/>
            <w:vAlign w:val="center"/>
          </w:tcPr>
          <w:p>
            <w:pPr>
              <w:jc w:val="right"/>
            </w:pPr>
            <w:r>
              <w:rPr>
                <w:rFonts w:ascii="宋体" w:eastAsia="宋体" w:hAnsi="宋体" w:cs="宋体"/>
                <w:b w:val="0"/>
                <w:i w:val="0"/>
                <w:color w:val="000000"/>
                <w:sz w:val="17"/>
              </w:rPr>
              <w:t xml:space="preserve">27.63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9,674.58</w:t>
            </w:r>
          </w:p>
        </w:tc>
        <w:tc>
          <w:tcPr>
            <w:tcW w:w="1600" w:type="dxa"/>
            <w:tcBorders/>
            <w:vAlign w:val="center"/>
          </w:tcPr>
          <w:p>
            <w:pPr>
              <w:jc w:val="right"/>
            </w:pPr>
            <w:r>
              <w:rPr>
                <w:rFonts w:ascii="宋体" w:eastAsia="宋体" w:hAnsi="宋体" w:cs="宋体"/>
                <w:b/>
                <w:i w:val="0"/>
                <w:color w:val="000000"/>
                <w:sz w:val="19"/>
              </w:rPr>
              <w:t xml:space="preserve">7,407.36</w:t>
            </w:r>
          </w:p>
        </w:tc>
        <w:tc>
          <w:tcPr>
            <w:tcW w:w="1600" w:type="dxa"/>
            <w:tcBorders/>
            <w:vAlign w:val="center"/>
          </w:tcPr>
          <w:p>
            <w:pPr>
              <w:jc w:val="right"/>
            </w:pPr>
            <w:r>
              <w:rPr>
                <w:rFonts w:ascii="宋体" w:eastAsia="宋体" w:hAnsi="宋体" w:cs="宋体"/>
                <w:b/>
                <w:i w:val="0"/>
                <w:color w:val="000000"/>
                <w:sz w:val="19"/>
              </w:rPr>
              <w:t xml:space="preserve">2,239.58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27.63</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198.47</w:t>
            </w:r>
          </w:p>
        </w:tc>
        <w:tc>
          <w:tcPr>
            <w:tcW w:w="1600" w:type="dxa"/>
            <w:tcBorders/>
            <w:vAlign w:val="center"/>
          </w:tcPr>
          <w:p>
            <w:pPr>
              <w:jc w:val="right"/>
            </w:pPr>
            <w:r>
              <w:rPr>
                <w:rFonts w:ascii="宋体" w:eastAsia="宋体" w:hAnsi="宋体" w:cs="宋体"/>
                <w:b w:val="0"/>
                <w:i w:val="0"/>
                <w:color w:val="000000"/>
                <w:sz w:val="19"/>
              </w:rPr>
              <w:t xml:space="preserve">198.47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30.77</w:t>
            </w:r>
          </w:p>
        </w:tc>
        <w:tc>
          <w:tcPr>
            <w:tcW w:w="1600" w:type="dxa"/>
            <w:tcBorders/>
            <w:vAlign w:val="center"/>
          </w:tcPr>
          <w:p>
            <w:pPr>
              <w:jc w:val="right"/>
            </w:pPr>
            <w:r>
              <w:rPr>
                <w:rFonts w:ascii="宋体" w:eastAsia="宋体" w:hAnsi="宋体" w:cs="宋体"/>
                <w:b w:val="0"/>
                <w:i w:val="0"/>
                <w:color w:val="000000"/>
                <w:sz w:val="19"/>
              </w:rPr>
              <w:t xml:space="preserve">30.77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30.77</w:t>
            </w:r>
          </w:p>
        </w:tc>
        <w:tc>
          <w:tcPr>
            <w:tcW w:w="1600" w:type="dxa"/>
            <w:tcBorders/>
            <w:vAlign w:val="center"/>
          </w:tcPr>
          <w:p>
            <w:pPr>
              <w:jc w:val="right"/>
            </w:pPr>
            <w:r>
              <w:rPr>
                <w:rFonts w:ascii="宋体" w:eastAsia="宋体" w:hAnsi="宋体" w:cs="宋体"/>
                <w:b w:val="0"/>
                <w:i w:val="0"/>
                <w:color w:val="000000"/>
                <w:sz w:val="19"/>
              </w:rPr>
              <w:t xml:space="preserve">30.77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167.69</w:t>
            </w:r>
          </w:p>
        </w:tc>
        <w:tc>
          <w:tcPr>
            <w:tcW w:w="1600" w:type="dxa"/>
            <w:tcBorders/>
            <w:vAlign w:val="center"/>
          </w:tcPr>
          <w:p>
            <w:pPr>
              <w:jc w:val="right"/>
            </w:pPr>
            <w:r>
              <w:rPr>
                <w:rFonts w:ascii="宋体" w:eastAsia="宋体" w:hAnsi="宋体" w:cs="宋体"/>
                <w:b w:val="0"/>
                <w:i w:val="0"/>
                <w:color w:val="000000"/>
                <w:sz w:val="19"/>
              </w:rPr>
              <w:t xml:space="preserve">167.69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167.69</w:t>
            </w:r>
          </w:p>
        </w:tc>
        <w:tc>
          <w:tcPr>
            <w:tcW w:w="1600" w:type="dxa"/>
            <w:tcBorders/>
            <w:vAlign w:val="center"/>
          </w:tcPr>
          <w:p>
            <w:pPr>
              <w:jc w:val="right"/>
            </w:pPr>
            <w:r>
              <w:rPr>
                <w:rFonts w:ascii="宋体" w:eastAsia="宋体" w:hAnsi="宋体" w:cs="宋体"/>
                <w:b w:val="0"/>
                <w:i w:val="0"/>
                <w:color w:val="000000"/>
                <w:sz w:val="19"/>
              </w:rPr>
              <w:t xml:space="preserve">167.69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7,475.35</w:t>
            </w:r>
          </w:p>
        </w:tc>
        <w:tc>
          <w:tcPr>
            <w:tcW w:w="1600" w:type="dxa"/>
            <w:tcBorders/>
            <w:vAlign w:val="center"/>
          </w:tcPr>
          <w:p>
            <w:pPr>
              <w:jc w:val="right"/>
            </w:pPr>
            <w:r>
              <w:rPr>
                <w:rFonts w:ascii="宋体" w:eastAsia="宋体" w:hAnsi="宋体" w:cs="宋体"/>
                <w:b w:val="0"/>
                <w:i w:val="0"/>
                <w:color w:val="000000"/>
                <w:sz w:val="19"/>
              </w:rPr>
              <w:t xml:space="preserve">5,335.10</w:t>
            </w:r>
          </w:p>
        </w:tc>
        <w:tc>
          <w:tcPr>
            <w:tcW w:w="1600" w:type="dxa"/>
            <w:tcBorders/>
            <w:vAlign w:val="center"/>
          </w:tcPr>
          <w:p>
            <w:pPr>
              <w:jc w:val="right"/>
            </w:pPr>
            <w:r>
              <w:rPr>
                <w:rFonts w:ascii="宋体" w:eastAsia="宋体" w:hAnsi="宋体" w:cs="宋体"/>
                <w:b w:val="0"/>
                <w:i w:val="0"/>
                <w:color w:val="000000"/>
                <w:sz w:val="19"/>
              </w:rPr>
              <w:t xml:space="preserve">2,140.25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w:t>
            </w:r>
          </w:p>
        </w:tc>
        <w:tc>
          <w:tcPr>
            <w:tcW w:w="1600" w:type="dxa"/>
            <w:tcBorders/>
            <w:vAlign w:val="center"/>
          </w:tcPr>
          <w:p>
            <w:pPr>
              <w:jc w:val="right"/>
            </w:pPr>
            <w:r>
              <w:rPr>
                <w:rFonts w:ascii="宋体" w:eastAsia="宋体" w:hAnsi="宋体" w:cs="宋体"/>
                <w:b w:val="0"/>
                <w:i w:val="0"/>
                <w:color w:val="000000"/>
                <w:sz w:val="19"/>
              </w:rPr>
              <w:t xml:space="preserve">5,978.89</w:t>
            </w:r>
          </w:p>
        </w:tc>
        <w:tc>
          <w:tcPr>
            <w:tcW w:w="1600" w:type="dxa"/>
            <w:tcBorders/>
            <w:vAlign w:val="center"/>
          </w:tcPr>
          <w:p>
            <w:pPr>
              <w:jc w:val="right"/>
            </w:pPr>
            <w:r>
              <w:rPr>
                <w:rFonts w:ascii="宋体" w:eastAsia="宋体" w:hAnsi="宋体" w:cs="宋体"/>
                <w:b w:val="0"/>
                <w:i w:val="0"/>
                <w:color w:val="000000"/>
                <w:sz w:val="19"/>
              </w:rPr>
              <w:t xml:space="preserve">4,238.29</w:t>
            </w:r>
          </w:p>
        </w:tc>
        <w:tc>
          <w:tcPr>
            <w:tcW w:w="1600" w:type="dxa"/>
            <w:tcBorders/>
            <w:vAlign w:val="center"/>
          </w:tcPr>
          <w:p>
            <w:pPr>
              <w:jc w:val="right"/>
            </w:pPr>
            <w:r>
              <w:rPr>
                <w:rFonts w:ascii="宋体" w:eastAsia="宋体" w:hAnsi="宋体" w:cs="宋体"/>
                <w:b w:val="0"/>
                <w:i w:val="0"/>
                <w:color w:val="000000"/>
                <w:sz w:val="19"/>
              </w:rPr>
              <w:t xml:space="preserve">1,740.60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1,187.34</w:t>
            </w:r>
          </w:p>
        </w:tc>
        <w:tc>
          <w:tcPr>
            <w:tcW w:w="1600" w:type="dxa"/>
            <w:tcBorders/>
            <w:vAlign w:val="center"/>
          </w:tcPr>
          <w:p>
            <w:pPr>
              <w:jc w:val="right"/>
            </w:pPr>
            <w:r>
              <w:rPr>
                <w:rFonts w:ascii="宋体" w:eastAsia="宋体" w:hAnsi="宋体" w:cs="宋体"/>
                <w:b w:val="0"/>
                <w:i w:val="0"/>
                <w:color w:val="000000"/>
                <w:sz w:val="19"/>
              </w:rPr>
              <w:t xml:space="preserve">977.28</w:t>
            </w:r>
          </w:p>
        </w:tc>
        <w:tc>
          <w:tcPr>
            <w:tcW w:w="1600" w:type="dxa"/>
            <w:tcBorders/>
            <w:vAlign w:val="center"/>
          </w:tcPr>
          <w:p>
            <w:pPr>
              <w:jc w:val="right"/>
            </w:pPr>
            <w:r>
              <w:rPr>
                <w:rFonts w:ascii="宋体" w:eastAsia="宋体" w:hAnsi="宋体" w:cs="宋体"/>
                <w:b w:val="0"/>
                <w:i w:val="0"/>
                <w:color w:val="000000"/>
                <w:sz w:val="19"/>
              </w:rPr>
              <w:t xml:space="preserve">210.06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图书馆</w:t>
            </w:r>
          </w:p>
        </w:tc>
        <w:tc>
          <w:tcPr>
            <w:tcW w:w="1600" w:type="dxa"/>
            <w:tcBorders/>
            <w:vAlign w:val="center"/>
          </w:tcPr>
          <w:p>
            <w:pPr>
              <w:jc w:val="right"/>
            </w:pPr>
            <w:r>
              <w:rPr>
                <w:rFonts w:ascii="宋体" w:eastAsia="宋体" w:hAnsi="宋体" w:cs="宋体"/>
                <w:b w:val="0"/>
                <w:i w:val="0"/>
                <w:color w:val="000000"/>
                <w:sz w:val="19"/>
              </w:rPr>
              <w:t xml:space="preserve">369.00</w:t>
            </w:r>
          </w:p>
        </w:tc>
        <w:tc>
          <w:tcPr>
            <w:tcW w:w="1600" w:type="dxa"/>
            <w:tcBorders/>
            <w:vAlign w:val="center"/>
          </w:tcPr>
          <w:p>
            <w:pPr>
              <w:jc w:val="right"/>
            </w:pPr>
            <w:r>
              <w:rPr>
                <w:rFonts w:ascii="宋体" w:eastAsia="宋体" w:hAnsi="宋体" w:cs="宋体"/>
                <w:b w:val="0"/>
                <w:i w:val="0"/>
                <w:color w:val="000000"/>
                <w:sz w:val="19"/>
              </w:rPr>
              <w:t xml:space="preserve">334.00</w:t>
            </w:r>
          </w:p>
        </w:tc>
        <w:tc>
          <w:tcPr>
            <w:tcW w:w="1600" w:type="dxa"/>
            <w:tcBorders/>
            <w:vAlign w:val="center"/>
          </w:tcPr>
          <w:p>
            <w:pPr>
              <w:jc w:val="right"/>
            </w:pPr>
            <w:r>
              <w:rPr>
                <w:rFonts w:ascii="宋体" w:eastAsia="宋体" w:hAnsi="宋体" w:cs="宋体"/>
                <w:b w:val="0"/>
                <w:i w:val="0"/>
                <w:color w:val="000000"/>
                <w:sz w:val="19"/>
              </w:rPr>
              <w:t xml:space="preserve">35.00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艺术表演团体</w:t>
            </w:r>
          </w:p>
        </w:tc>
        <w:tc>
          <w:tcPr>
            <w:tcW w:w="1600" w:type="dxa"/>
            <w:tcBorders/>
            <w:vAlign w:val="center"/>
          </w:tcPr>
          <w:p>
            <w:pPr>
              <w:jc w:val="right"/>
            </w:pPr>
            <w:r>
              <w:rPr>
                <w:rFonts w:ascii="宋体" w:eastAsia="宋体" w:hAnsi="宋体" w:cs="宋体"/>
                <w:b w:val="0"/>
                <w:i w:val="0"/>
                <w:color w:val="000000"/>
                <w:sz w:val="19"/>
              </w:rPr>
              <w:t xml:space="preserve">1,659.41</w:t>
            </w:r>
          </w:p>
        </w:tc>
        <w:tc>
          <w:tcPr>
            <w:tcW w:w="1600" w:type="dxa"/>
            <w:tcBorders/>
            <w:vAlign w:val="center"/>
          </w:tcPr>
          <w:p>
            <w:pPr>
              <w:jc w:val="right"/>
            </w:pPr>
            <w:r>
              <w:rPr>
                <w:rFonts w:ascii="宋体" w:eastAsia="宋体" w:hAnsi="宋体" w:cs="宋体"/>
                <w:b w:val="0"/>
                <w:i w:val="0"/>
                <w:color w:val="000000"/>
                <w:sz w:val="19"/>
              </w:rPr>
              <w:t xml:space="preserve">1,504.41</w:t>
            </w:r>
          </w:p>
        </w:tc>
        <w:tc>
          <w:tcPr>
            <w:tcW w:w="1600" w:type="dxa"/>
            <w:tcBorders/>
            <w:vAlign w:val="center"/>
          </w:tcPr>
          <w:p>
            <w:pPr>
              <w:jc w:val="right"/>
            </w:pPr>
            <w:r>
              <w:rPr>
                <w:rFonts w:ascii="宋体" w:eastAsia="宋体" w:hAnsi="宋体" w:cs="宋体"/>
                <w:b w:val="0"/>
                <w:i w:val="0"/>
                <w:color w:val="000000"/>
                <w:sz w:val="19"/>
              </w:rPr>
              <w:t xml:space="preserve">155.00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群众文化</w:t>
            </w:r>
          </w:p>
        </w:tc>
        <w:tc>
          <w:tcPr>
            <w:tcW w:w="1600" w:type="dxa"/>
            <w:tcBorders/>
            <w:vAlign w:val="center"/>
          </w:tcPr>
          <w:p>
            <w:pPr>
              <w:jc w:val="right"/>
            </w:pPr>
            <w:r>
              <w:rPr>
                <w:rFonts w:ascii="宋体" w:eastAsia="宋体" w:hAnsi="宋体" w:cs="宋体"/>
                <w:b w:val="0"/>
                <w:i w:val="0"/>
                <w:color w:val="000000"/>
                <w:sz w:val="19"/>
              </w:rPr>
              <w:t xml:space="preserve">200.02</w:t>
            </w:r>
          </w:p>
        </w:tc>
        <w:tc>
          <w:tcPr>
            <w:tcW w:w="1600" w:type="dxa"/>
            <w:tcBorders/>
            <w:vAlign w:val="center"/>
          </w:tcPr>
          <w:p>
            <w:pPr>
              <w:jc w:val="right"/>
            </w:pPr>
            <w:r>
              <w:rPr>
                <w:rFonts w:ascii="宋体" w:eastAsia="宋体" w:hAnsi="宋体" w:cs="宋体"/>
                <w:b w:val="0"/>
                <w:i w:val="0"/>
                <w:color w:val="000000"/>
                <w:sz w:val="19"/>
              </w:rPr>
              <w:t xml:space="preserve">200.02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文化创作与保护</w:t>
            </w:r>
          </w:p>
        </w:tc>
        <w:tc>
          <w:tcPr>
            <w:tcW w:w="1600" w:type="dxa"/>
            <w:tcBorders/>
            <w:vAlign w:val="center"/>
          </w:tcPr>
          <w:p>
            <w:pPr>
              <w:jc w:val="right"/>
            </w:pPr>
            <w:r>
              <w:rPr>
                <w:rFonts w:ascii="宋体" w:eastAsia="宋体" w:hAnsi="宋体" w:cs="宋体"/>
                <w:b w:val="0"/>
                <w:i w:val="0"/>
                <w:color w:val="000000"/>
                <w:sz w:val="19"/>
              </w:rPr>
              <w:t xml:space="preserve">16.50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16.50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文化和旅游市场管理</w:t>
            </w:r>
          </w:p>
        </w:tc>
        <w:tc>
          <w:tcPr>
            <w:tcW w:w="1600" w:type="dxa"/>
            <w:tcBorders/>
            <w:vAlign w:val="center"/>
          </w:tcPr>
          <w:p>
            <w:pPr>
              <w:jc w:val="right"/>
            </w:pPr>
            <w:r>
              <w:rPr>
                <w:rFonts w:ascii="宋体" w:eastAsia="宋体" w:hAnsi="宋体" w:cs="宋体"/>
                <w:b w:val="0"/>
                <w:i w:val="0"/>
                <w:color w:val="000000"/>
                <w:sz w:val="19"/>
              </w:rPr>
              <w:t xml:space="preserve">1,215.51</w:t>
            </w:r>
          </w:p>
        </w:tc>
        <w:tc>
          <w:tcPr>
            <w:tcW w:w="1600" w:type="dxa"/>
            <w:tcBorders/>
            <w:vAlign w:val="center"/>
          </w:tcPr>
          <w:p>
            <w:pPr>
              <w:jc w:val="right"/>
            </w:pPr>
            <w:r>
              <w:rPr>
                <w:rFonts w:ascii="宋体" w:eastAsia="宋体" w:hAnsi="宋体" w:cs="宋体"/>
                <w:b w:val="0"/>
                <w:i w:val="0"/>
                <w:color w:val="000000"/>
                <w:sz w:val="19"/>
              </w:rPr>
              <w:t xml:space="preserve">1,215.51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其他文化和旅游支出</w:t>
            </w:r>
          </w:p>
        </w:tc>
        <w:tc>
          <w:tcPr>
            <w:tcW w:w="1600" w:type="dxa"/>
            <w:tcBorders/>
            <w:vAlign w:val="center"/>
          </w:tcPr>
          <w:p>
            <w:pPr>
              <w:jc w:val="right"/>
            </w:pPr>
            <w:r>
              <w:rPr>
                <w:rFonts w:ascii="宋体" w:eastAsia="宋体" w:hAnsi="宋体" w:cs="宋体"/>
                <w:b w:val="0"/>
                <w:i w:val="0"/>
                <w:color w:val="000000"/>
                <w:sz w:val="19"/>
              </w:rPr>
              <w:t xml:space="preserve">1,328.53</w:t>
            </w:r>
          </w:p>
        </w:tc>
        <w:tc>
          <w:tcPr>
            <w:tcW w:w="1600" w:type="dxa"/>
            <w:tcBorders/>
            <w:vAlign w:val="center"/>
          </w:tcPr>
          <w:p>
            <w:pPr>
              <w:jc w:val="right"/>
            </w:pPr>
            <w:r>
              <w:rPr>
                <w:rFonts w:ascii="宋体" w:eastAsia="宋体" w:hAnsi="宋体" w:cs="宋体"/>
                <w:b w:val="0"/>
                <w:i w:val="0"/>
                <w:color w:val="000000"/>
                <w:sz w:val="19"/>
              </w:rPr>
              <w:t xml:space="preserve">7.07</w:t>
            </w:r>
          </w:p>
        </w:tc>
        <w:tc>
          <w:tcPr>
            <w:tcW w:w="1600" w:type="dxa"/>
            <w:tcBorders/>
            <w:vAlign w:val="center"/>
          </w:tcPr>
          <w:p>
            <w:pPr>
              <w:jc w:val="right"/>
            </w:pPr>
            <w:r>
              <w:rPr>
                <w:rFonts w:ascii="宋体" w:eastAsia="宋体" w:hAnsi="宋体" w:cs="宋体"/>
                <w:b w:val="0"/>
                <w:i w:val="0"/>
                <w:color w:val="000000"/>
                <w:sz w:val="19"/>
              </w:rPr>
              <w:t xml:space="preserve">1,321.46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文物</w:t>
            </w:r>
          </w:p>
        </w:tc>
        <w:tc>
          <w:tcPr>
            <w:tcW w:w="1600" w:type="dxa"/>
            <w:tcBorders/>
            <w:vAlign w:val="center"/>
          </w:tcPr>
          <w:p>
            <w:pPr>
              <w:jc w:val="right"/>
            </w:pPr>
            <w:r>
              <w:rPr>
                <w:rFonts w:ascii="宋体" w:eastAsia="宋体" w:hAnsi="宋体" w:cs="宋体"/>
                <w:b w:val="0"/>
                <w:i w:val="0"/>
                <w:color w:val="000000"/>
                <w:sz w:val="19"/>
              </w:rPr>
              <w:t xml:space="preserve">1,496.46</w:t>
            </w:r>
          </w:p>
        </w:tc>
        <w:tc>
          <w:tcPr>
            <w:tcW w:w="1600" w:type="dxa"/>
            <w:tcBorders/>
            <w:vAlign w:val="center"/>
          </w:tcPr>
          <w:p>
            <w:pPr>
              <w:jc w:val="right"/>
            </w:pPr>
            <w:r>
              <w:rPr>
                <w:rFonts w:ascii="宋体" w:eastAsia="宋体" w:hAnsi="宋体" w:cs="宋体"/>
                <w:b w:val="0"/>
                <w:i w:val="0"/>
                <w:color w:val="000000"/>
                <w:sz w:val="19"/>
              </w:rPr>
              <w:t xml:space="preserve">1,096.81</w:t>
            </w:r>
          </w:p>
        </w:tc>
        <w:tc>
          <w:tcPr>
            <w:tcW w:w="1600" w:type="dxa"/>
            <w:tcBorders/>
            <w:vAlign w:val="center"/>
          </w:tcPr>
          <w:p>
            <w:pPr>
              <w:jc w:val="right"/>
            </w:pPr>
            <w:r>
              <w:rPr>
                <w:rFonts w:ascii="宋体" w:eastAsia="宋体" w:hAnsi="宋体" w:cs="宋体"/>
                <w:b w:val="0"/>
                <w:i w:val="0"/>
                <w:color w:val="000000"/>
                <w:sz w:val="19"/>
              </w:rPr>
              <w:t xml:space="preserve">399.65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文物保护</w:t>
            </w:r>
          </w:p>
        </w:tc>
        <w:tc>
          <w:tcPr>
            <w:tcW w:w="1600" w:type="dxa"/>
            <w:tcBorders/>
            <w:vAlign w:val="center"/>
          </w:tcPr>
          <w:p>
            <w:pPr>
              <w:jc w:val="right"/>
            </w:pPr>
            <w:r>
              <w:rPr>
                <w:rFonts w:ascii="宋体" w:eastAsia="宋体" w:hAnsi="宋体" w:cs="宋体"/>
                <w:b w:val="0"/>
                <w:i w:val="0"/>
                <w:color w:val="000000"/>
                <w:sz w:val="19"/>
              </w:rPr>
              <w:t xml:space="preserve">606.55</w:t>
            </w:r>
          </w:p>
        </w:tc>
        <w:tc>
          <w:tcPr>
            <w:tcW w:w="1600" w:type="dxa"/>
            <w:tcBorders/>
            <w:vAlign w:val="center"/>
          </w:tcPr>
          <w:p>
            <w:pPr>
              <w:jc w:val="right"/>
            </w:pPr>
            <w:r>
              <w:rPr>
                <w:rFonts w:ascii="宋体" w:eastAsia="宋体" w:hAnsi="宋体" w:cs="宋体"/>
                <w:b w:val="0"/>
                <w:i w:val="0"/>
                <w:color w:val="000000"/>
                <w:sz w:val="19"/>
              </w:rPr>
              <w:t xml:space="preserve">442.22</w:t>
            </w:r>
          </w:p>
        </w:tc>
        <w:tc>
          <w:tcPr>
            <w:tcW w:w="1600" w:type="dxa"/>
            <w:tcBorders/>
            <w:vAlign w:val="center"/>
          </w:tcPr>
          <w:p>
            <w:pPr>
              <w:jc w:val="right"/>
            </w:pPr>
            <w:r>
              <w:rPr>
                <w:rFonts w:ascii="宋体" w:eastAsia="宋体" w:hAnsi="宋体" w:cs="宋体"/>
                <w:b w:val="0"/>
                <w:i w:val="0"/>
                <w:color w:val="000000"/>
                <w:sz w:val="19"/>
              </w:rPr>
              <w:t xml:space="preserve">164.33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博物馆</w:t>
            </w:r>
          </w:p>
        </w:tc>
        <w:tc>
          <w:tcPr>
            <w:tcW w:w="1600" w:type="dxa"/>
            <w:tcBorders/>
            <w:vAlign w:val="center"/>
          </w:tcPr>
          <w:p>
            <w:pPr>
              <w:jc w:val="right"/>
            </w:pPr>
            <w:r>
              <w:rPr>
                <w:rFonts w:ascii="宋体" w:eastAsia="宋体" w:hAnsi="宋体" w:cs="宋体"/>
                <w:b w:val="0"/>
                <w:i w:val="0"/>
                <w:color w:val="000000"/>
                <w:sz w:val="19"/>
              </w:rPr>
              <w:t xml:space="preserve">889.91</w:t>
            </w:r>
          </w:p>
        </w:tc>
        <w:tc>
          <w:tcPr>
            <w:tcW w:w="1600" w:type="dxa"/>
            <w:tcBorders/>
            <w:vAlign w:val="center"/>
          </w:tcPr>
          <w:p>
            <w:pPr>
              <w:jc w:val="right"/>
            </w:pPr>
            <w:r>
              <w:rPr>
                <w:rFonts w:ascii="宋体" w:eastAsia="宋体" w:hAnsi="宋体" w:cs="宋体"/>
                <w:b w:val="0"/>
                <w:i w:val="0"/>
                <w:color w:val="000000"/>
                <w:sz w:val="19"/>
              </w:rPr>
              <w:t xml:space="preserve">654.59</w:t>
            </w:r>
          </w:p>
        </w:tc>
        <w:tc>
          <w:tcPr>
            <w:tcW w:w="1600" w:type="dxa"/>
            <w:tcBorders/>
            <w:vAlign w:val="center"/>
          </w:tcPr>
          <w:p>
            <w:pPr>
              <w:jc w:val="right"/>
            </w:pPr>
            <w:r>
              <w:rPr>
                <w:rFonts w:ascii="宋体" w:eastAsia="宋体" w:hAnsi="宋体" w:cs="宋体"/>
                <w:b w:val="0"/>
                <w:i w:val="0"/>
                <w:color w:val="000000"/>
                <w:sz w:val="19"/>
              </w:rPr>
              <w:t xml:space="preserve">235.32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1,229.74</w:t>
            </w:r>
          </w:p>
        </w:tc>
        <w:tc>
          <w:tcPr>
            <w:tcW w:w="1600" w:type="dxa"/>
            <w:tcBorders/>
            <w:vAlign w:val="center"/>
          </w:tcPr>
          <w:p>
            <w:pPr>
              <w:jc w:val="right"/>
            </w:pPr>
            <w:r>
              <w:rPr>
                <w:rFonts w:ascii="宋体" w:eastAsia="宋体" w:hAnsi="宋体" w:cs="宋体"/>
                <w:b w:val="0"/>
                <w:i w:val="0"/>
                <w:color w:val="000000"/>
                <w:sz w:val="19"/>
              </w:rPr>
              <w:t xml:space="preserve">1,229.46</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1,174.38</w:t>
            </w:r>
          </w:p>
        </w:tc>
        <w:tc>
          <w:tcPr>
            <w:tcW w:w="1600" w:type="dxa"/>
            <w:tcBorders/>
            <w:vAlign w:val="center"/>
          </w:tcPr>
          <w:p>
            <w:pPr>
              <w:jc w:val="right"/>
            </w:pPr>
            <w:r>
              <w:rPr>
                <w:rFonts w:ascii="宋体" w:eastAsia="宋体" w:hAnsi="宋体" w:cs="宋体"/>
                <w:b w:val="0"/>
                <w:i w:val="0"/>
                <w:color w:val="000000"/>
                <w:sz w:val="19"/>
              </w:rPr>
              <w:t xml:space="preserve">1,174.38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330.16</w:t>
            </w:r>
          </w:p>
        </w:tc>
        <w:tc>
          <w:tcPr>
            <w:tcW w:w="1600" w:type="dxa"/>
            <w:tcBorders/>
            <w:vAlign w:val="center"/>
          </w:tcPr>
          <w:p>
            <w:pPr>
              <w:jc w:val="right"/>
            </w:pPr>
            <w:r>
              <w:rPr>
                <w:rFonts w:ascii="宋体" w:eastAsia="宋体" w:hAnsi="宋体" w:cs="宋体"/>
                <w:b w:val="0"/>
                <w:i w:val="0"/>
                <w:color w:val="000000"/>
                <w:sz w:val="19"/>
              </w:rPr>
              <w:t xml:space="preserve">330.16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447.91</w:t>
            </w:r>
          </w:p>
        </w:tc>
        <w:tc>
          <w:tcPr>
            <w:tcW w:w="1600" w:type="dxa"/>
            <w:tcBorders/>
            <w:vAlign w:val="center"/>
          </w:tcPr>
          <w:p>
            <w:pPr>
              <w:jc w:val="right"/>
            </w:pPr>
            <w:r>
              <w:rPr>
                <w:rFonts w:ascii="宋体" w:eastAsia="宋体" w:hAnsi="宋体" w:cs="宋体"/>
                <w:b w:val="0"/>
                <w:i w:val="0"/>
                <w:color w:val="000000"/>
                <w:sz w:val="19"/>
              </w:rPr>
              <w:t xml:space="preserve">447.91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386.48</w:t>
            </w:r>
          </w:p>
        </w:tc>
        <w:tc>
          <w:tcPr>
            <w:tcW w:w="1600" w:type="dxa"/>
            <w:tcBorders/>
            <w:vAlign w:val="center"/>
          </w:tcPr>
          <w:p>
            <w:pPr>
              <w:jc w:val="right"/>
            </w:pPr>
            <w:r>
              <w:rPr>
                <w:rFonts w:ascii="宋体" w:eastAsia="宋体" w:hAnsi="宋体" w:cs="宋体"/>
                <w:b w:val="0"/>
                <w:i w:val="0"/>
                <w:color w:val="000000"/>
                <w:sz w:val="19"/>
              </w:rPr>
              <w:t xml:space="preserve">386.48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9.83</w:t>
            </w:r>
          </w:p>
        </w:tc>
        <w:tc>
          <w:tcPr>
            <w:tcW w:w="1600" w:type="dxa"/>
            <w:tcBorders/>
            <w:vAlign w:val="center"/>
          </w:tcPr>
          <w:p>
            <w:pPr>
              <w:jc w:val="right"/>
            </w:pPr>
            <w:r>
              <w:rPr>
                <w:rFonts w:ascii="宋体" w:eastAsia="宋体" w:hAnsi="宋体" w:cs="宋体"/>
                <w:b w:val="0"/>
                <w:i w:val="0"/>
                <w:color w:val="000000"/>
                <w:sz w:val="19"/>
              </w:rPr>
              <w:t xml:space="preserve">9.83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55.08</w:t>
            </w:r>
          </w:p>
        </w:tc>
        <w:tc>
          <w:tcPr>
            <w:tcW w:w="1600" w:type="dxa"/>
            <w:tcBorders/>
            <w:vAlign w:val="center"/>
          </w:tcPr>
          <w:p>
            <w:pPr>
              <w:jc w:val="right"/>
            </w:pPr>
            <w:r>
              <w:rPr>
                <w:rFonts w:ascii="宋体" w:eastAsia="宋体" w:hAnsi="宋体" w:cs="宋体"/>
                <w:b w:val="0"/>
                <w:i w:val="0"/>
                <w:color w:val="000000"/>
                <w:sz w:val="19"/>
              </w:rPr>
              <w:t xml:space="preserve">55.08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55.08</w:t>
            </w:r>
          </w:p>
        </w:tc>
        <w:tc>
          <w:tcPr>
            <w:tcW w:w="1600" w:type="dxa"/>
            <w:tcBorders/>
            <w:vAlign w:val="center"/>
          </w:tcPr>
          <w:p>
            <w:pPr>
              <w:jc w:val="right"/>
            </w:pPr>
            <w:r>
              <w:rPr>
                <w:rFonts w:ascii="宋体" w:eastAsia="宋体" w:hAnsi="宋体" w:cs="宋体"/>
                <w:b w:val="0"/>
                <w:i w:val="0"/>
                <w:color w:val="000000"/>
                <w:sz w:val="19"/>
              </w:rPr>
              <w:t xml:space="preserve">55.08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258.28</w:t>
            </w:r>
          </w:p>
        </w:tc>
        <w:tc>
          <w:tcPr>
            <w:tcW w:w="1600" w:type="dxa"/>
            <w:tcBorders/>
            <w:vAlign w:val="center"/>
          </w:tcPr>
          <w:p>
            <w:pPr>
              <w:jc w:val="right"/>
            </w:pPr>
            <w:r>
              <w:rPr>
                <w:rFonts w:ascii="宋体" w:eastAsia="宋体" w:hAnsi="宋体" w:cs="宋体"/>
                <w:b w:val="0"/>
                <w:i w:val="0"/>
                <w:color w:val="000000"/>
                <w:sz w:val="19"/>
              </w:rPr>
              <w:t xml:space="preserve">258.28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258.28</w:t>
            </w:r>
          </w:p>
        </w:tc>
        <w:tc>
          <w:tcPr>
            <w:tcW w:w="1600" w:type="dxa"/>
            <w:tcBorders/>
            <w:vAlign w:val="center"/>
          </w:tcPr>
          <w:p>
            <w:pPr>
              <w:jc w:val="right"/>
            </w:pPr>
            <w:r>
              <w:rPr>
                <w:rFonts w:ascii="宋体" w:eastAsia="宋体" w:hAnsi="宋体" w:cs="宋体"/>
                <w:b w:val="0"/>
                <w:i w:val="0"/>
                <w:color w:val="000000"/>
                <w:sz w:val="19"/>
              </w:rPr>
              <w:t xml:space="preserve">258.28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72.07</w:t>
            </w:r>
          </w:p>
        </w:tc>
        <w:tc>
          <w:tcPr>
            <w:tcW w:w="1600" w:type="dxa"/>
            <w:tcBorders/>
            <w:vAlign w:val="center"/>
          </w:tcPr>
          <w:p>
            <w:pPr>
              <w:jc w:val="right"/>
            </w:pPr>
            <w:r>
              <w:rPr>
                <w:rFonts w:ascii="宋体" w:eastAsia="宋体" w:hAnsi="宋体" w:cs="宋体"/>
                <w:b w:val="0"/>
                <w:i w:val="0"/>
                <w:color w:val="000000"/>
                <w:sz w:val="19"/>
              </w:rPr>
              <w:t xml:space="preserve">72.07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116.76</w:t>
            </w:r>
          </w:p>
        </w:tc>
        <w:tc>
          <w:tcPr>
            <w:tcW w:w="1600" w:type="dxa"/>
            <w:tcBorders/>
            <w:vAlign w:val="center"/>
          </w:tcPr>
          <w:p>
            <w:pPr>
              <w:jc w:val="right"/>
            </w:pPr>
            <w:r>
              <w:rPr>
                <w:rFonts w:ascii="宋体" w:eastAsia="宋体" w:hAnsi="宋体" w:cs="宋体"/>
                <w:b w:val="0"/>
                <w:i w:val="0"/>
                <w:color w:val="000000"/>
                <w:sz w:val="19"/>
              </w:rPr>
              <w:t xml:space="preserve">116.76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69.45</w:t>
            </w:r>
          </w:p>
        </w:tc>
        <w:tc>
          <w:tcPr>
            <w:tcW w:w="1600" w:type="dxa"/>
            <w:tcBorders/>
            <w:vAlign w:val="center"/>
          </w:tcPr>
          <w:p>
            <w:pPr>
              <w:jc w:val="right"/>
            </w:pPr>
            <w:r>
              <w:rPr>
                <w:rFonts w:ascii="宋体" w:eastAsia="宋体" w:hAnsi="宋体" w:cs="宋体"/>
                <w:b w:val="0"/>
                <w:i w:val="0"/>
                <w:color w:val="000000"/>
                <w:sz w:val="19"/>
              </w:rPr>
              <w:t xml:space="preserve">69.45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329.64</w:t>
            </w:r>
          </w:p>
        </w:tc>
        <w:tc>
          <w:tcPr>
            <w:tcW w:w="1600" w:type="dxa"/>
            <w:tcBorders/>
            <w:vAlign w:val="center"/>
          </w:tcPr>
          <w:p>
            <w:pPr>
              <w:jc w:val="right"/>
            </w:pPr>
            <w:r>
              <w:rPr>
                <w:rFonts w:ascii="宋体" w:eastAsia="宋体" w:hAnsi="宋体" w:cs="宋体"/>
                <w:b w:val="0"/>
                <w:i w:val="0"/>
                <w:color w:val="000000"/>
                <w:sz w:val="19"/>
              </w:rPr>
              <w:t xml:space="preserve">329.64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329.64</w:t>
            </w:r>
          </w:p>
        </w:tc>
        <w:tc>
          <w:tcPr>
            <w:tcW w:w="1600" w:type="dxa"/>
            <w:tcBorders/>
            <w:vAlign w:val="center"/>
          </w:tcPr>
          <w:p>
            <w:pPr>
              <w:jc w:val="right"/>
            </w:pPr>
            <w:r>
              <w:rPr>
                <w:rFonts w:ascii="宋体" w:eastAsia="宋体" w:hAnsi="宋体" w:cs="宋体"/>
                <w:b w:val="0"/>
                <w:i w:val="0"/>
                <w:color w:val="000000"/>
                <w:sz w:val="19"/>
              </w:rPr>
              <w:t xml:space="preserve">329.64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329.64</w:t>
            </w:r>
          </w:p>
        </w:tc>
        <w:tc>
          <w:tcPr>
            <w:tcW w:w="1600" w:type="dxa"/>
            <w:tcBorders/>
            <w:vAlign w:val="center"/>
          </w:tcPr>
          <w:p>
            <w:pPr>
              <w:jc w:val="right"/>
            </w:pPr>
            <w:r>
              <w:rPr>
                <w:rFonts w:ascii="宋体" w:eastAsia="宋体" w:hAnsi="宋体" w:cs="宋体"/>
                <w:b w:val="0"/>
                <w:i w:val="0"/>
                <w:color w:val="000000"/>
                <w:sz w:val="19"/>
              </w:rPr>
              <w:t xml:space="preserve">329.64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178.54</w:t>
            </w:r>
          </w:p>
        </w:tc>
        <w:tc>
          <w:tcPr>
            <w:tcW w:w="1600" w:type="dxa"/>
            <w:tcBorders/>
            <w:vAlign w:val="center"/>
          </w:tcPr>
          <w:p>
            <w:pPr>
              <w:jc w:val="right"/>
            </w:pPr>
            <w:r>
              <w:rPr>
                <w:rFonts w:ascii="宋体" w:eastAsia="宋体" w:hAnsi="宋体" w:cs="宋体"/>
                <w:b w:val="0"/>
                <w:i w:val="0"/>
                <w:color w:val="000000"/>
                <w:sz w:val="19"/>
              </w:rPr>
              <w:t xml:space="preserve">56.41</w:t>
            </w:r>
          </w:p>
        </w:tc>
        <w:tc>
          <w:tcPr>
            <w:tcW w:w="1600" w:type="dxa"/>
            <w:tcBorders/>
            <w:vAlign w:val="center"/>
          </w:tcPr>
          <w:p>
            <w:pPr>
              <w:jc w:val="right"/>
            </w:pPr>
            <w:r>
              <w:rPr>
                <w:rFonts w:ascii="宋体" w:eastAsia="宋体" w:hAnsi="宋体" w:cs="宋体"/>
                <w:b w:val="0"/>
                <w:i w:val="0"/>
                <w:color w:val="000000"/>
                <w:sz w:val="19"/>
              </w:rPr>
              <w:t xml:space="preserve">94.50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27.63</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178.54</w:t>
            </w:r>
          </w:p>
        </w:tc>
        <w:tc>
          <w:tcPr>
            <w:tcW w:w="1600" w:type="dxa"/>
            <w:tcBorders/>
            <w:vAlign w:val="center"/>
          </w:tcPr>
          <w:p>
            <w:pPr>
              <w:jc w:val="right"/>
            </w:pPr>
            <w:r>
              <w:rPr>
                <w:rFonts w:ascii="宋体" w:eastAsia="宋体" w:hAnsi="宋体" w:cs="宋体"/>
                <w:b w:val="0"/>
                <w:i w:val="0"/>
                <w:color w:val="000000"/>
                <w:sz w:val="19"/>
              </w:rPr>
              <w:t xml:space="preserve">56.41</w:t>
            </w:r>
          </w:p>
        </w:tc>
        <w:tc>
          <w:tcPr>
            <w:tcW w:w="1600" w:type="dxa"/>
            <w:tcBorders/>
            <w:vAlign w:val="center"/>
          </w:tcPr>
          <w:p>
            <w:pPr>
              <w:jc w:val="right"/>
            </w:pPr>
            <w:r>
              <w:rPr>
                <w:rFonts w:ascii="宋体" w:eastAsia="宋体" w:hAnsi="宋体" w:cs="宋体"/>
                <w:b w:val="0"/>
                <w:i w:val="0"/>
                <w:color w:val="000000"/>
                <w:sz w:val="19"/>
              </w:rPr>
              <w:t xml:space="preserve">94.50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27.63</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178.54</w:t>
            </w:r>
          </w:p>
        </w:tc>
        <w:tc>
          <w:tcPr>
            <w:tcW w:w="1600" w:type="dxa"/>
            <w:tcBorders/>
            <w:vAlign w:val="center"/>
          </w:tcPr>
          <w:p>
            <w:pPr>
              <w:jc w:val="right"/>
            </w:pPr>
            <w:r>
              <w:rPr>
                <w:rFonts w:ascii="宋体" w:eastAsia="宋体" w:hAnsi="宋体" w:cs="宋体"/>
                <w:b w:val="0"/>
                <w:i w:val="0"/>
                <w:color w:val="000000"/>
                <w:sz w:val="19"/>
              </w:rPr>
              <w:t xml:space="preserve">56.41</w:t>
            </w:r>
          </w:p>
        </w:tc>
        <w:tc>
          <w:tcPr>
            <w:tcW w:w="1600" w:type="dxa"/>
            <w:tcBorders/>
            <w:vAlign w:val="center"/>
          </w:tcPr>
          <w:p>
            <w:pPr>
              <w:jc w:val="right"/>
            </w:pPr>
            <w:r>
              <w:rPr>
                <w:rFonts w:ascii="宋体" w:eastAsia="宋体" w:hAnsi="宋体" w:cs="宋体"/>
                <w:b w:val="0"/>
                <w:i w:val="0"/>
                <w:color w:val="000000"/>
                <w:sz w:val="19"/>
              </w:rPr>
              <w:t xml:space="preserve">94.50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27.63</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9,027.88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198.47</w:t>
            </w:r>
          </w:p>
        </w:tc>
        <w:tc>
          <w:tcPr>
            <w:tcW w:w="1420" w:type="dxa"/>
            <w:tcBorders/>
            <w:vAlign w:val="center"/>
          </w:tcPr>
          <w:p>
            <w:pPr>
              <w:jc w:val="right"/>
            </w:pPr>
            <w:r>
              <w:rPr>
                <w:rFonts w:ascii="宋体" w:eastAsia="宋体" w:hAnsi="宋体" w:cs="宋体"/>
                <w:b w:val="0"/>
                <w:i w:val="0"/>
                <w:color w:val="000000"/>
                <w:sz w:val="18"/>
              </w:rPr>
              <w:t xml:space="preserve">198.47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7,430.96</w:t>
            </w:r>
          </w:p>
        </w:tc>
        <w:tc>
          <w:tcPr>
            <w:tcW w:w="1420" w:type="dxa"/>
            <w:tcBorders/>
            <w:vAlign w:val="center"/>
          </w:tcPr>
          <w:p>
            <w:pPr>
              <w:jc w:val="right"/>
            </w:pPr>
            <w:r>
              <w:rPr>
                <w:rFonts w:ascii="宋体" w:eastAsia="宋体" w:hAnsi="宋体" w:cs="宋体"/>
                <w:b w:val="0"/>
                <w:i w:val="0"/>
                <w:color w:val="000000"/>
                <w:sz w:val="18"/>
              </w:rPr>
              <w:t xml:space="preserve">7,430.96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1,229.74</w:t>
            </w:r>
          </w:p>
        </w:tc>
        <w:tc>
          <w:tcPr>
            <w:tcW w:w="1420" w:type="dxa"/>
            <w:tcBorders/>
            <w:vAlign w:val="center"/>
          </w:tcPr>
          <w:p>
            <w:pPr>
              <w:jc w:val="right"/>
            </w:pPr>
            <w:r>
              <w:rPr>
                <w:rFonts w:ascii="宋体" w:eastAsia="宋体" w:hAnsi="宋体" w:cs="宋体"/>
                <w:b w:val="0"/>
                <w:i w:val="0"/>
                <w:color w:val="000000"/>
                <w:sz w:val="18"/>
              </w:rPr>
              <w:t xml:space="preserve">1,229.74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258.28</w:t>
            </w:r>
          </w:p>
        </w:tc>
        <w:tc>
          <w:tcPr>
            <w:tcW w:w="1420" w:type="dxa"/>
            <w:tcBorders/>
            <w:vAlign w:val="center"/>
          </w:tcPr>
          <w:p>
            <w:pPr>
              <w:jc w:val="right"/>
            </w:pPr>
            <w:r>
              <w:rPr>
                <w:rFonts w:ascii="宋体" w:eastAsia="宋体" w:hAnsi="宋体" w:cs="宋体"/>
                <w:b w:val="0"/>
                <w:i w:val="0"/>
                <w:color w:val="000000"/>
                <w:sz w:val="18"/>
              </w:rPr>
              <w:t xml:space="preserve">258.28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4.55</w:t>
            </w:r>
          </w:p>
        </w:tc>
        <w:tc>
          <w:tcPr>
            <w:tcW w:w="1420" w:type="dxa"/>
            <w:tcBorders/>
            <w:vAlign w:val="center"/>
          </w:tcPr>
          <w:p>
            <w:pPr>
              <w:jc w:val="right"/>
            </w:pPr>
            <w:r>
              <w:rPr>
                <w:rFonts w:ascii="宋体" w:eastAsia="宋体" w:hAnsi="宋体" w:cs="宋体"/>
                <w:b w:val="0"/>
                <w:i w:val="0"/>
                <w:color w:val="000000"/>
                <w:sz w:val="18"/>
              </w:rPr>
              <w:t xml:space="preserve">4.55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329.64</w:t>
            </w:r>
          </w:p>
        </w:tc>
        <w:tc>
          <w:tcPr>
            <w:tcW w:w="1420" w:type="dxa"/>
            <w:tcBorders/>
            <w:vAlign w:val="center"/>
          </w:tcPr>
          <w:p>
            <w:pPr>
              <w:jc w:val="right"/>
            </w:pPr>
            <w:r>
              <w:rPr>
                <w:rFonts w:ascii="宋体" w:eastAsia="宋体" w:hAnsi="宋体" w:cs="宋体"/>
                <w:b w:val="0"/>
                <w:i w:val="0"/>
                <w:color w:val="000000"/>
                <w:sz w:val="18"/>
              </w:rPr>
              <w:t xml:space="preserve">329.64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9,027.88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9,451.64</w:t>
            </w:r>
          </w:p>
        </w:tc>
        <w:tc>
          <w:tcPr>
            <w:tcW w:w="1420" w:type="dxa"/>
            <w:tcBorders/>
            <w:vAlign w:val="center"/>
          </w:tcPr>
          <w:p>
            <w:pPr>
              <w:jc w:val="right"/>
            </w:pPr>
            <w:r>
              <w:rPr>
                <w:rFonts w:ascii="宋体" w:eastAsia="宋体" w:hAnsi="宋体" w:cs="宋体"/>
                <w:b w:val="0"/>
                <w:i w:val="0"/>
                <w:color w:val="000000"/>
                <w:sz w:val="18"/>
              </w:rPr>
              <w:t xml:space="preserve">9,451.64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423.77</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423.77</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9,451.64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9,451.64</w:t>
            </w:r>
          </w:p>
        </w:tc>
        <w:tc>
          <w:tcPr>
            <w:tcW w:w="1420" w:type="dxa"/>
            <w:tcBorders/>
            <w:vAlign w:val="center"/>
          </w:tcPr>
          <w:p>
            <w:pPr>
              <w:jc w:val="right"/>
            </w:pPr>
            <w:r>
              <w:rPr>
                <w:rFonts w:ascii="宋体" w:eastAsia="宋体" w:hAnsi="宋体" w:cs="宋体"/>
                <w:b w:val="0"/>
                <w:i w:val="0"/>
                <w:color w:val="000000"/>
                <w:sz w:val="18"/>
              </w:rPr>
              <w:t xml:space="preserve">9,451.64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9,451.64</w:t>
            </w:r>
          </w:p>
        </w:tc>
        <w:tc>
          <w:tcPr>
            <w:tcW w:w="2700" w:type="dxa"/>
            <w:tcBorders/>
            <w:vAlign w:val="center"/>
          </w:tcPr>
          <w:p>
            <w:pPr>
              <w:jc w:val="right"/>
            </w:pPr>
            <w:r>
              <w:rPr>
                <w:rFonts w:ascii="宋体" w:eastAsia="宋体" w:hAnsi="宋体" w:cs="宋体"/>
                <w:b/>
                <w:i w:val="0"/>
                <w:color w:val="000000"/>
                <w:sz w:val="25"/>
              </w:rPr>
              <w:t xml:space="preserve">7,306.56</w:t>
            </w:r>
          </w:p>
        </w:tc>
        <w:tc>
          <w:tcPr>
            <w:tcW w:w="2658" w:type="dxa"/>
            <w:tcBorders/>
            <w:vAlign w:val="center"/>
          </w:tcPr>
          <w:p>
            <w:pPr>
              <w:jc w:val="right"/>
            </w:pPr>
            <w:r>
              <w:rPr>
                <w:rFonts w:ascii="宋体" w:eastAsia="宋体" w:hAnsi="宋体" w:cs="宋体"/>
                <w:b/>
                <w:i w:val="0"/>
                <w:color w:val="000000"/>
                <w:sz w:val="25"/>
              </w:rPr>
              <w:t xml:space="preserve">2,145.08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198.47</w:t>
            </w:r>
          </w:p>
        </w:tc>
        <w:tc>
          <w:tcPr>
            <w:tcW w:w="2700" w:type="dxa"/>
            <w:tcBorders/>
            <w:vAlign w:val="center"/>
          </w:tcPr>
          <w:p>
            <w:pPr>
              <w:jc w:val="right"/>
            </w:pPr>
            <w:r>
              <w:rPr>
                <w:rFonts w:ascii="宋体" w:eastAsia="宋体" w:hAnsi="宋体" w:cs="宋体"/>
                <w:b w:val="0"/>
                <w:i w:val="0"/>
                <w:color w:val="000000"/>
                <w:sz w:val="25"/>
              </w:rPr>
              <w:t xml:space="preserve">198.47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30.77</w:t>
            </w:r>
          </w:p>
        </w:tc>
        <w:tc>
          <w:tcPr>
            <w:tcW w:w="2700" w:type="dxa"/>
            <w:tcBorders/>
            <w:vAlign w:val="center"/>
          </w:tcPr>
          <w:p>
            <w:pPr>
              <w:jc w:val="right"/>
            </w:pPr>
            <w:r>
              <w:rPr>
                <w:rFonts w:ascii="宋体" w:eastAsia="宋体" w:hAnsi="宋体" w:cs="宋体"/>
                <w:b w:val="0"/>
                <w:i w:val="0"/>
                <w:color w:val="000000"/>
                <w:sz w:val="25"/>
              </w:rPr>
              <w:t xml:space="preserve">30.77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30.77</w:t>
            </w:r>
          </w:p>
        </w:tc>
        <w:tc>
          <w:tcPr>
            <w:tcW w:w="2700" w:type="dxa"/>
            <w:tcBorders/>
            <w:vAlign w:val="center"/>
          </w:tcPr>
          <w:p>
            <w:pPr>
              <w:jc w:val="right"/>
            </w:pPr>
            <w:r>
              <w:rPr>
                <w:rFonts w:ascii="宋体" w:eastAsia="宋体" w:hAnsi="宋体" w:cs="宋体"/>
                <w:b w:val="0"/>
                <w:i w:val="0"/>
                <w:color w:val="000000"/>
                <w:sz w:val="25"/>
              </w:rPr>
              <w:t xml:space="preserve">30.77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167.69</w:t>
            </w:r>
          </w:p>
        </w:tc>
        <w:tc>
          <w:tcPr>
            <w:tcW w:w="2700" w:type="dxa"/>
            <w:tcBorders/>
            <w:vAlign w:val="center"/>
          </w:tcPr>
          <w:p>
            <w:pPr>
              <w:jc w:val="right"/>
            </w:pPr>
            <w:r>
              <w:rPr>
                <w:rFonts w:ascii="宋体" w:eastAsia="宋体" w:hAnsi="宋体" w:cs="宋体"/>
                <w:b w:val="0"/>
                <w:i w:val="0"/>
                <w:color w:val="000000"/>
                <w:sz w:val="25"/>
              </w:rPr>
              <w:t xml:space="preserve">167.69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167.69</w:t>
            </w:r>
          </w:p>
        </w:tc>
        <w:tc>
          <w:tcPr>
            <w:tcW w:w="2700" w:type="dxa"/>
            <w:tcBorders/>
            <w:vAlign w:val="center"/>
          </w:tcPr>
          <w:p>
            <w:pPr>
              <w:jc w:val="right"/>
            </w:pPr>
            <w:r>
              <w:rPr>
                <w:rFonts w:ascii="宋体" w:eastAsia="宋体" w:hAnsi="宋体" w:cs="宋体"/>
                <w:b w:val="0"/>
                <w:i w:val="0"/>
                <w:color w:val="000000"/>
                <w:sz w:val="25"/>
              </w:rPr>
              <w:t xml:space="preserve">167.69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7,430.96</w:t>
            </w:r>
          </w:p>
        </w:tc>
        <w:tc>
          <w:tcPr>
            <w:tcW w:w="2700" w:type="dxa"/>
            <w:tcBorders/>
            <w:vAlign w:val="center"/>
          </w:tcPr>
          <w:p>
            <w:pPr>
              <w:jc w:val="right"/>
            </w:pPr>
            <w:r>
              <w:rPr>
                <w:rFonts w:ascii="宋体" w:eastAsia="宋体" w:hAnsi="宋体" w:cs="宋体"/>
                <w:b w:val="0"/>
                <w:i w:val="0"/>
                <w:color w:val="000000"/>
                <w:sz w:val="25"/>
              </w:rPr>
              <w:t xml:space="preserve">5,290.71</w:t>
            </w:r>
          </w:p>
        </w:tc>
        <w:tc>
          <w:tcPr>
            <w:tcW w:w="2658" w:type="dxa"/>
            <w:tcBorders/>
            <w:vAlign w:val="center"/>
          </w:tcPr>
          <w:p>
            <w:pPr>
              <w:jc w:val="right"/>
            </w:pPr>
            <w:r>
              <w:rPr>
                <w:rFonts w:ascii="宋体" w:eastAsia="宋体" w:hAnsi="宋体" w:cs="宋体"/>
                <w:b w:val="0"/>
                <w:i w:val="0"/>
                <w:color w:val="000000"/>
                <w:sz w:val="25"/>
              </w:rPr>
              <w:t xml:space="preserve">2,140.25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w:t>
            </w:r>
          </w:p>
        </w:tc>
        <w:tc>
          <w:tcPr>
            <w:tcW w:w="2700" w:type="dxa"/>
            <w:tcBorders/>
            <w:vAlign w:val="center"/>
          </w:tcPr>
          <w:p>
            <w:pPr>
              <w:jc w:val="right"/>
            </w:pPr>
            <w:r>
              <w:rPr>
                <w:rFonts w:ascii="宋体" w:eastAsia="宋体" w:hAnsi="宋体" w:cs="宋体"/>
                <w:b w:val="0"/>
                <w:i w:val="0"/>
                <w:color w:val="000000"/>
                <w:sz w:val="25"/>
              </w:rPr>
              <w:t xml:space="preserve">5,934.50</w:t>
            </w:r>
          </w:p>
        </w:tc>
        <w:tc>
          <w:tcPr>
            <w:tcW w:w="2700" w:type="dxa"/>
            <w:tcBorders/>
            <w:vAlign w:val="center"/>
          </w:tcPr>
          <w:p>
            <w:pPr>
              <w:jc w:val="right"/>
            </w:pPr>
            <w:r>
              <w:rPr>
                <w:rFonts w:ascii="宋体" w:eastAsia="宋体" w:hAnsi="宋体" w:cs="宋体"/>
                <w:b w:val="0"/>
                <w:i w:val="0"/>
                <w:color w:val="000000"/>
                <w:sz w:val="25"/>
              </w:rPr>
              <w:t xml:space="preserve">4,193.90</w:t>
            </w:r>
          </w:p>
        </w:tc>
        <w:tc>
          <w:tcPr>
            <w:tcW w:w="2658" w:type="dxa"/>
            <w:tcBorders/>
            <w:vAlign w:val="center"/>
          </w:tcPr>
          <w:p>
            <w:pPr>
              <w:jc w:val="right"/>
            </w:pPr>
            <w:r>
              <w:rPr>
                <w:rFonts w:ascii="宋体" w:eastAsia="宋体" w:hAnsi="宋体" w:cs="宋体"/>
                <w:b w:val="0"/>
                <w:i w:val="0"/>
                <w:color w:val="000000"/>
                <w:sz w:val="25"/>
              </w:rPr>
              <w:t xml:space="preserve">1,740.60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1,187.34</w:t>
            </w:r>
          </w:p>
        </w:tc>
        <w:tc>
          <w:tcPr>
            <w:tcW w:w="2700" w:type="dxa"/>
            <w:tcBorders/>
            <w:vAlign w:val="center"/>
          </w:tcPr>
          <w:p>
            <w:pPr>
              <w:jc w:val="right"/>
            </w:pPr>
            <w:r>
              <w:rPr>
                <w:rFonts w:ascii="宋体" w:eastAsia="宋体" w:hAnsi="宋体" w:cs="宋体"/>
                <w:b w:val="0"/>
                <w:i w:val="0"/>
                <w:color w:val="000000"/>
                <w:sz w:val="25"/>
              </w:rPr>
              <w:t xml:space="preserve">977.28</w:t>
            </w:r>
          </w:p>
        </w:tc>
        <w:tc>
          <w:tcPr>
            <w:tcW w:w="2658" w:type="dxa"/>
            <w:tcBorders/>
            <w:vAlign w:val="center"/>
          </w:tcPr>
          <w:p>
            <w:pPr>
              <w:jc w:val="right"/>
            </w:pPr>
            <w:r>
              <w:rPr>
                <w:rFonts w:ascii="宋体" w:eastAsia="宋体" w:hAnsi="宋体" w:cs="宋体"/>
                <w:b w:val="0"/>
                <w:i w:val="0"/>
                <w:color w:val="000000"/>
                <w:sz w:val="25"/>
              </w:rPr>
              <w:t xml:space="preserve">210.06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图书馆</w:t>
            </w:r>
          </w:p>
        </w:tc>
        <w:tc>
          <w:tcPr>
            <w:tcW w:w="2700" w:type="dxa"/>
            <w:tcBorders/>
            <w:vAlign w:val="center"/>
          </w:tcPr>
          <w:p>
            <w:pPr>
              <w:jc w:val="right"/>
            </w:pPr>
            <w:r>
              <w:rPr>
                <w:rFonts w:ascii="宋体" w:eastAsia="宋体" w:hAnsi="宋体" w:cs="宋体"/>
                <w:b w:val="0"/>
                <w:i w:val="0"/>
                <w:color w:val="000000"/>
                <w:sz w:val="25"/>
              </w:rPr>
              <w:t xml:space="preserve">369.00</w:t>
            </w:r>
          </w:p>
        </w:tc>
        <w:tc>
          <w:tcPr>
            <w:tcW w:w="2700" w:type="dxa"/>
            <w:tcBorders/>
            <w:vAlign w:val="center"/>
          </w:tcPr>
          <w:p>
            <w:pPr>
              <w:jc w:val="right"/>
            </w:pPr>
            <w:r>
              <w:rPr>
                <w:rFonts w:ascii="宋体" w:eastAsia="宋体" w:hAnsi="宋体" w:cs="宋体"/>
                <w:b w:val="0"/>
                <w:i w:val="0"/>
                <w:color w:val="000000"/>
                <w:sz w:val="25"/>
              </w:rPr>
              <w:t xml:space="preserve">334.00</w:t>
            </w:r>
          </w:p>
        </w:tc>
        <w:tc>
          <w:tcPr>
            <w:tcW w:w="2658" w:type="dxa"/>
            <w:tcBorders/>
            <w:vAlign w:val="center"/>
          </w:tcPr>
          <w:p>
            <w:pPr>
              <w:jc w:val="right"/>
            </w:pPr>
            <w:r>
              <w:rPr>
                <w:rFonts w:ascii="宋体" w:eastAsia="宋体" w:hAnsi="宋体" w:cs="宋体"/>
                <w:b w:val="0"/>
                <w:i w:val="0"/>
                <w:color w:val="000000"/>
                <w:sz w:val="25"/>
              </w:rPr>
              <w:t xml:space="preserve">35.00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艺术表演团体</w:t>
            </w:r>
          </w:p>
        </w:tc>
        <w:tc>
          <w:tcPr>
            <w:tcW w:w="2700" w:type="dxa"/>
            <w:tcBorders/>
            <w:vAlign w:val="center"/>
          </w:tcPr>
          <w:p>
            <w:pPr>
              <w:jc w:val="right"/>
            </w:pPr>
            <w:r>
              <w:rPr>
                <w:rFonts w:ascii="宋体" w:eastAsia="宋体" w:hAnsi="宋体" w:cs="宋体"/>
                <w:b w:val="0"/>
                <w:i w:val="0"/>
                <w:color w:val="000000"/>
                <w:sz w:val="25"/>
              </w:rPr>
              <w:t xml:space="preserve">1,615.02</w:t>
            </w:r>
          </w:p>
        </w:tc>
        <w:tc>
          <w:tcPr>
            <w:tcW w:w="2700" w:type="dxa"/>
            <w:tcBorders/>
            <w:vAlign w:val="center"/>
          </w:tcPr>
          <w:p>
            <w:pPr>
              <w:jc w:val="right"/>
            </w:pPr>
            <w:r>
              <w:rPr>
                <w:rFonts w:ascii="宋体" w:eastAsia="宋体" w:hAnsi="宋体" w:cs="宋体"/>
                <w:b w:val="0"/>
                <w:i w:val="0"/>
                <w:color w:val="000000"/>
                <w:sz w:val="25"/>
              </w:rPr>
              <w:t xml:space="preserve">1,460.02</w:t>
            </w:r>
          </w:p>
        </w:tc>
        <w:tc>
          <w:tcPr>
            <w:tcW w:w="2658" w:type="dxa"/>
            <w:tcBorders/>
            <w:vAlign w:val="center"/>
          </w:tcPr>
          <w:p>
            <w:pPr>
              <w:jc w:val="right"/>
            </w:pPr>
            <w:r>
              <w:rPr>
                <w:rFonts w:ascii="宋体" w:eastAsia="宋体" w:hAnsi="宋体" w:cs="宋体"/>
                <w:b w:val="0"/>
                <w:i w:val="0"/>
                <w:color w:val="000000"/>
                <w:sz w:val="25"/>
              </w:rPr>
              <w:t xml:space="preserve">155.00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群众文化</w:t>
            </w:r>
          </w:p>
        </w:tc>
        <w:tc>
          <w:tcPr>
            <w:tcW w:w="2700" w:type="dxa"/>
            <w:tcBorders/>
            <w:vAlign w:val="center"/>
          </w:tcPr>
          <w:p>
            <w:pPr>
              <w:jc w:val="right"/>
            </w:pPr>
            <w:r>
              <w:rPr>
                <w:rFonts w:ascii="宋体" w:eastAsia="宋体" w:hAnsi="宋体" w:cs="宋体"/>
                <w:b w:val="0"/>
                <w:i w:val="0"/>
                <w:color w:val="000000"/>
                <w:sz w:val="25"/>
              </w:rPr>
              <w:t xml:space="preserve">200.02</w:t>
            </w:r>
          </w:p>
        </w:tc>
        <w:tc>
          <w:tcPr>
            <w:tcW w:w="2700" w:type="dxa"/>
            <w:tcBorders/>
            <w:vAlign w:val="center"/>
          </w:tcPr>
          <w:p>
            <w:pPr>
              <w:jc w:val="right"/>
            </w:pPr>
            <w:r>
              <w:rPr>
                <w:rFonts w:ascii="宋体" w:eastAsia="宋体" w:hAnsi="宋体" w:cs="宋体"/>
                <w:b w:val="0"/>
                <w:i w:val="0"/>
                <w:color w:val="000000"/>
                <w:sz w:val="25"/>
              </w:rPr>
              <w:t xml:space="preserve">200.02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文化创作与保护</w:t>
            </w:r>
          </w:p>
        </w:tc>
        <w:tc>
          <w:tcPr>
            <w:tcW w:w="2700" w:type="dxa"/>
            <w:tcBorders/>
            <w:vAlign w:val="center"/>
          </w:tcPr>
          <w:p>
            <w:pPr>
              <w:jc w:val="right"/>
            </w:pPr>
            <w:r>
              <w:rPr>
                <w:rFonts w:ascii="宋体" w:eastAsia="宋体" w:hAnsi="宋体" w:cs="宋体"/>
                <w:b w:val="0"/>
                <w:i w:val="0"/>
                <w:color w:val="000000"/>
                <w:sz w:val="25"/>
              </w:rPr>
              <w:t xml:space="preserve">16.50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16.50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文化和旅游市场管理</w:t>
            </w:r>
          </w:p>
        </w:tc>
        <w:tc>
          <w:tcPr>
            <w:tcW w:w="2700" w:type="dxa"/>
            <w:tcBorders/>
            <w:vAlign w:val="center"/>
          </w:tcPr>
          <w:p>
            <w:pPr>
              <w:jc w:val="right"/>
            </w:pPr>
            <w:r>
              <w:rPr>
                <w:rFonts w:ascii="宋体" w:eastAsia="宋体" w:hAnsi="宋体" w:cs="宋体"/>
                <w:b w:val="0"/>
                <w:i w:val="0"/>
                <w:color w:val="000000"/>
                <w:sz w:val="25"/>
              </w:rPr>
              <w:t xml:space="preserve">1,215.51</w:t>
            </w:r>
          </w:p>
        </w:tc>
        <w:tc>
          <w:tcPr>
            <w:tcW w:w="2700" w:type="dxa"/>
            <w:tcBorders/>
            <w:vAlign w:val="center"/>
          </w:tcPr>
          <w:p>
            <w:pPr>
              <w:jc w:val="right"/>
            </w:pPr>
            <w:r>
              <w:rPr>
                <w:rFonts w:ascii="宋体" w:eastAsia="宋体" w:hAnsi="宋体" w:cs="宋体"/>
                <w:b w:val="0"/>
                <w:i w:val="0"/>
                <w:color w:val="000000"/>
                <w:sz w:val="25"/>
              </w:rPr>
              <w:t xml:space="preserve">1,215.51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其他文化和旅游支出</w:t>
            </w:r>
          </w:p>
        </w:tc>
        <w:tc>
          <w:tcPr>
            <w:tcW w:w="2700" w:type="dxa"/>
            <w:tcBorders/>
            <w:vAlign w:val="center"/>
          </w:tcPr>
          <w:p>
            <w:pPr>
              <w:jc w:val="right"/>
            </w:pPr>
            <w:r>
              <w:rPr>
                <w:rFonts w:ascii="宋体" w:eastAsia="宋体" w:hAnsi="宋体" w:cs="宋体"/>
                <w:b w:val="0"/>
                <w:i w:val="0"/>
                <w:color w:val="000000"/>
                <w:sz w:val="25"/>
              </w:rPr>
              <w:t xml:space="preserve">1,328.53</w:t>
            </w:r>
          </w:p>
        </w:tc>
        <w:tc>
          <w:tcPr>
            <w:tcW w:w="2700" w:type="dxa"/>
            <w:tcBorders/>
            <w:vAlign w:val="center"/>
          </w:tcPr>
          <w:p>
            <w:pPr>
              <w:jc w:val="right"/>
            </w:pPr>
            <w:r>
              <w:rPr>
                <w:rFonts w:ascii="宋体" w:eastAsia="宋体" w:hAnsi="宋体" w:cs="宋体"/>
                <w:b w:val="0"/>
                <w:i w:val="0"/>
                <w:color w:val="000000"/>
                <w:sz w:val="25"/>
              </w:rPr>
              <w:t xml:space="preserve">7.07</w:t>
            </w:r>
          </w:p>
        </w:tc>
        <w:tc>
          <w:tcPr>
            <w:tcW w:w="2658" w:type="dxa"/>
            <w:tcBorders/>
            <w:vAlign w:val="center"/>
          </w:tcPr>
          <w:p>
            <w:pPr>
              <w:jc w:val="right"/>
            </w:pPr>
            <w:r>
              <w:rPr>
                <w:rFonts w:ascii="宋体" w:eastAsia="宋体" w:hAnsi="宋体" w:cs="宋体"/>
                <w:b w:val="0"/>
                <w:i w:val="0"/>
                <w:color w:val="000000"/>
                <w:sz w:val="25"/>
              </w:rPr>
              <w:t xml:space="preserve">1,321.46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文物</w:t>
            </w:r>
          </w:p>
        </w:tc>
        <w:tc>
          <w:tcPr>
            <w:tcW w:w="2700" w:type="dxa"/>
            <w:tcBorders/>
            <w:vAlign w:val="center"/>
          </w:tcPr>
          <w:p>
            <w:pPr>
              <w:jc w:val="right"/>
            </w:pPr>
            <w:r>
              <w:rPr>
                <w:rFonts w:ascii="宋体" w:eastAsia="宋体" w:hAnsi="宋体" w:cs="宋体"/>
                <w:b w:val="0"/>
                <w:i w:val="0"/>
                <w:color w:val="000000"/>
                <w:sz w:val="25"/>
              </w:rPr>
              <w:t xml:space="preserve">1,496.46</w:t>
            </w:r>
          </w:p>
        </w:tc>
        <w:tc>
          <w:tcPr>
            <w:tcW w:w="2700" w:type="dxa"/>
            <w:tcBorders/>
            <w:vAlign w:val="center"/>
          </w:tcPr>
          <w:p>
            <w:pPr>
              <w:jc w:val="right"/>
            </w:pPr>
            <w:r>
              <w:rPr>
                <w:rFonts w:ascii="宋体" w:eastAsia="宋体" w:hAnsi="宋体" w:cs="宋体"/>
                <w:b w:val="0"/>
                <w:i w:val="0"/>
                <w:color w:val="000000"/>
                <w:sz w:val="25"/>
              </w:rPr>
              <w:t xml:space="preserve">1,096.81</w:t>
            </w:r>
          </w:p>
        </w:tc>
        <w:tc>
          <w:tcPr>
            <w:tcW w:w="2658" w:type="dxa"/>
            <w:tcBorders/>
            <w:vAlign w:val="center"/>
          </w:tcPr>
          <w:p>
            <w:pPr>
              <w:jc w:val="right"/>
            </w:pPr>
            <w:r>
              <w:rPr>
                <w:rFonts w:ascii="宋体" w:eastAsia="宋体" w:hAnsi="宋体" w:cs="宋体"/>
                <w:b w:val="0"/>
                <w:i w:val="0"/>
                <w:color w:val="000000"/>
                <w:sz w:val="25"/>
              </w:rPr>
              <w:t xml:space="preserve">399.65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文物保护</w:t>
            </w:r>
          </w:p>
        </w:tc>
        <w:tc>
          <w:tcPr>
            <w:tcW w:w="2700" w:type="dxa"/>
            <w:tcBorders/>
            <w:vAlign w:val="center"/>
          </w:tcPr>
          <w:p>
            <w:pPr>
              <w:jc w:val="right"/>
            </w:pPr>
            <w:r>
              <w:rPr>
                <w:rFonts w:ascii="宋体" w:eastAsia="宋体" w:hAnsi="宋体" w:cs="宋体"/>
                <w:b w:val="0"/>
                <w:i w:val="0"/>
                <w:color w:val="000000"/>
                <w:sz w:val="25"/>
              </w:rPr>
              <w:t xml:space="preserve">606.55</w:t>
            </w:r>
          </w:p>
        </w:tc>
        <w:tc>
          <w:tcPr>
            <w:tcW w:w="2700" w:type="dxa"/>
            <w:tcBorders/>
            <w:vAlign w:val="center"/>
          </w:tcPr>
          <w:p>
            <w:pPr>
              <w:jc w:val="right"/>
            </w:pPr>
            <w:r>
              <w:rPr>
                <w:rFonts w:ascii="宋体" w:eastAsia="宋体" w:hAnsi="宋体" w:cs="宋体"/>
                <w:b w:val="0"/>
                <w:i w:val="0"/>
                <w:color w:val="000000"/>
                <w:sz w:val="25"/>
              </w:rPr>
              <w:t xml:space="preserve">442.22</w:t>
            </w:r>
          </w:p>
        </w:tc>
        <w:tc>
          <w:tcPr>
            <w:tcW w:w="2658" w:type="dxa"/>
            <w:tcBorders/>
            <w:vAlign w:val="center"/>
          </w:tcPr>
          <w:p>
            <w:pPr>
              <w:jc w:val="right"/>
            </w:pPr>
            <w:r>
              <w:rPr>
                <w:rFonts w:ascii="宋体" w:eastAsia="宋体" w:hAnsi="宋体" w:cs="宋体"/>
                <w:b w:val="0"/>
                <w:i w:val="0"/>
                <w:color w:val="000000"/>
                <w:sz w:val="25"/>
              </w:rPr>
              <w:t xml:space="preserve">164.33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博物馆</w:t>
            </w:r>
          </w:p>
        </w:tc>
        <w:tc>
          <w:tcPr>
            <w:tcW w:w="2700" w:type="dxa"/>
            <w:tcBorders/>
            <w:vAlign w:val="center"/>
          </w:tcPr>
          <w:p>
            <w:pPr>
              <w:jc w:val="right"/>
            </w:pPr>
            <w:r>
              <w:rPr>
                <w:rFonts w:ascii="宋体" w:eastAsia="宋体" w:hAnsi="宋体" w:cs="宋体"/>
                <w:b w:val="0"/>
                <w:i w:val="0"/>
                <w:color w:val="000000"/>
                <w:sz w:val="25"/>
              </w:rPr>
              <w:t xml:space="preserve">889.91</w:t>
            </w:r>
          </w:p>
        </w:tc>
        <w:tc>
          <w:tcPr>
            <w:tcW w:w="2700" w:type="dxa"/>
            <w:tcBorders/>
            <w:vAlign w:val="center"/>
          </w:tcPr>
          <w:p>
            <w:pPr>
              <w:jc w:val="right"/>
            </w:pPr>
            <w:r>
              <w:rPr>
                <w:rFonts w:ascii="宋体" w:eastAsia="宋体" w:hAnsi="宋体" w:cs="宋体"/>
                <w:b w:val="0"/>
                <w:i w:val="0"/>
                <w:color w:val="000000"/>
                <w:sz w:val="25"/>
              </w:rPr>
              <w:t xml:space="preserve">654.59</w:t>
            </w:r>
          </w:p>
        </w:tc>
        <w:tc>
          <w:tcPr>
            <w:tcW w:w="2658" w:type="dxa"/>
            <w:tcBorders/>
            <w:vAlign w:val="center"/>
          </w:tcPr>
          <w:p>
            <w:pPr>
              <w:jc w:val="right"/>
            </w:pPr>
            <w:r>
              <w:rPr>
                <w:rFonts w:ascii="宋体" w:eastAsia="宋体" w:hAnsi="宋体" w:cs="宋体"/>
                <w:b w:val="0"/>
                <w:i w:val="0"/>
                <w:color w:val="000000"/>
                <w:sz w:val="25"/>
              </w:rPr>
              <w:t xml:space="preserve">235.32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1,229.74</w:t>
            </w:r>
          </w:p>
        </w:tc>
        <w:tc>
          <w:tcPr>
            <w:tcW w:w="2700" w:type="dxa"/>
            <w:tcBorders/>
            <w:vAlign w:val="center"/>
          </w:tcPr>
          <w:p>
            <w:pPr>
              <w:jc w:val="right"/>
            </w:pPr>
            <w:r>
              <w:rPr>
                <w:rFonts w:ascii="宋体" w:eastAsia="宋体" w:hAnsi="宋体" w:cs="宋体"/>
                <w:b w:val="0"/>
                <w:i w:val="0"/>
                <w:color w:val="000000"/>
                <w:sz w:val="25"/>
              </w:rPr>
              <w:t xml:space="preserve">1,229.46</w:t>
            </w:r>
          </w:p>
        </w:tc>
        <w:tc>
          <w:tcPr>
            <w:tcW w:w="2658" w:type="dxa"/>
            <w:tcBorders/>
            <w:vAlign w:val="center"/>
          </w:tcPr>
          <w:p>
            <w:pPr>
              <w:jc w:val="right"/>
            </w:pPr>
            <w:r>
              <w:rPr>
                <w:rFonts w:ascii="宋体" w:eastAsia="宋体" w:hAnsi="宋体" w:cs="宋体"/>
                <w:b w:val="0"/>
                <w:i w:val="0"/>
                <w:color w:val="000000"/>
                <w:sz w:val="25"/>
              </w:rPr>
              <w:t xml:space="preserve">0.28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1,174.38</w:t>
            </w:r>
          </w:p>
        </w:tc>
        <w:tc>
          <w:tcPr>
            <w:tcW w:w="2700" w:type="dxa"/>
            <w:tcBorders/>
            <w:vAlign w:val="center"/>
          </w:tcPr>
          <w:p>
            <w:pPr>
              <w:jc w:val="right"/>
            </w:pPr>
            <w:r>
              <w:rPr>
                <w:rFonts w:ascii="宋体" w:eastAsia="宋体" w:hAnsi="宋体" w:cs="宋体"/>
                <w:b w:val="0"/>
                <w:i w:val="0"/>
                <w:color w:val="000000"/>
                <w:sz w:val="25"/>
              </w:rPr>
              <w:t xml:space="preserve">1,174.38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330.16</w:t>
            </w:r>
          </w:p>
        </w:tc>
        <w:tc>
          <w:tcPr>
            <w:tcW w:w="2700" w:type="dxa"/>
            <w:tcBorders/>
            <w:vAlign w:val="center"/>
          </w:tcPr>
          <w:p>
            <w:pPr>
              <w:jc w:val="right"/>
            </w:pPr>
            <w:r>
              <w:rPr>
                <w:rFonts w:ascii="宋体" w:eastAsia="宋体" w:hAnsi="宋体" w:cs="宋体"/>
                <w:b w:val="0"/>
                <w:i w:val="0"/>
                <w:color w:val="000000"/>
                <w:sz w:val="25"/>
              </w:rPr>
              <w:t xml:space="preserve">330.16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447.91</w:t>
            </w:r>
          </w:p>
        </w:tc>
        <w:tc>
          <w:tcPr>
            <w:tcW w:w="2700" w:type="dxa"/>
            <w:tcBorders/>
            <w:vAlign w:val="center"/>
          </w:tcPr>
          <w:p>
            <w:pPr>
              <w:jc w:val="right"/>
            </w:pPr>
            <w:r>
              <w:rPr>
                <w:rFonts w:ascii="宋体" w:eastAsia="宋体" w:hAnsi="宋体" w:cs="宋体"/>
                <w:b w:val="0"/>
                <w:i w:val="0"/>
                <w:color w:val="000000"/>
                <w:sz w:val="25"/>
              </w:rPr>
              <w:t xml:space="preserve">447.91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386.48</w:t>
            </w:r>
          </w:p>
        </w:tc>
        <w:tc>
          <w:tcPr>
            <w:tcW w:w="2700" w:type="dxa"/>
            <w:tcBorders/>
            <w:vAlign w:val="center"/>
          </w:tcPr>
          <w:p>
            <w:pPr>
              <w:jc w:val="right"/>
            </w:pPr>
            <w:r>
              <w:rPr>
                <w:rFonts w:ascii="宋体" w:eastAsia="宋体" w:hAnsi="宋体" w:cs="宋体"/>
                <w:b w:val="0"/>
                <w:i w:val="0"/>
                <w:color w:val="000000"/>
                <w:sz w:val="25"/>
              </w:rPr>
              <w:t xml:space="preserve">386.48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9.83</w:t>
            </w:r>
          </w:p>
        </w:tc>
        <w:tc>
          <w:tcPr>
            <w:tcW w:w="2700" w:type="dxa"/>
            <w:tcBorders/>
            <w:vAlign w:val="center"/>
          </w:tcPr>
          <w:p>
            <w:pPr>
              <w:jc w:val="right"/>
            </w:pPr>
            <w:r>
              <w:rPr>
                <w:rFonts w:ascii="宋体" w:eastAsia="宋体" w:hAnsi="宋体" w:cs="宋体"/>
                <w:b w:val="0"/>
                <w:i w:val="0"/>
                <w:color w:val="000000"/>
                <w:sz w:val="25"/>
              </w:rPr>
              <w:t xml:space="preserve">9.83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55.08</w:t>
            </w:r>
          </w:p>
        </w:tc>
        <w:tc>
          <w:tcPr>
            <w:tcW w:w="2700" w:type="dxa"/>
            <w:tcBorders/>
            <w:vAlign w:val="center"/>
          </w:tcPr>
          <w:p>
            <w:pPr>
              <w:jc w:val="right"/>
            </w:pPr>
            <w:r>
              <w:rPr>
                <w:rFonts w:ascii="宋体" w:eastAsia="宋体" w:hAnsi="宋体" w:cs="宋体"/>
                <w:b w:val="0"/>
                <w:i w:val="0"/>
                <w:color w:val="000000"/>
                <w:sz w:val="25"/>
              </w:rPr>
              <w:t xml:space="preserve">55.08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55.08</w:t>
            </w:r>
          </w:p>
        </w:tc>
        <w:tc>
          <w:tcPr>
            <w:tcW w:w="2700" w:type="dxa"/>
            <w:tcBorders/>
            <w:vAlign w:val="center"/>
          </w:tcPr>
          <w:p>
            <w:pPr>
              <w:jc w:val="right"/>
            </w:pPr>
            <w:r>
              <w:rPr>
                <w:rFonts w:ascii="宋体" w:eastAsia="宋体" w:hAnsi="宋体" w:cs="宋体"/>
                <w:b w:val="0"/>
                <w:i w:val="0"/>
                <w:color w:val="000000"/>
                <w:sz w:val="25"/>
              </w:rPr>
              <w:t xml:space="preserve">55.08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258.28</w:t>
            </w:r>
          </w:p>
        </w:tc>
        <w:tc>
          <w:tcPr>
            <w:tcW w:w="2700" w:type="dxa"/>
            <w:tcBorders/>
            <w:vAlign w:val="center"/>
          </w:tcPr>
          <w:p>
            <w:pPr>
              <w:jc w:val="right"/>
            </w:pPr>
            <w:r>
              <w:rPr>
                <w:rFonts w:ascii="宋体" w:eastAsia="宋体" w:hAnsi="宋体" w:cs="宋体"/>
                <w:b w:val="0"/>
                <w:i w:val="0"/>
                <w:color w:val="000000"/>
                <w:sz w:val="25"/>
              </w:rPr>
              <w:t xml:space="preserve">258.28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258.28</w:t>
            </w:r>
          </w:p>
        </w:tc>
        <w:tc>
          <w:tcPr>
            <w:tcW w:w="2700" w:type="dxa"/>
            <w:tcBorders/>
            <w:vAlign w:val="center"/>
          </w:tcPr>
          <w:p>
            <w:pPr>
              <w:jc w:val="right"/>
            </w:pPr>
            <w:r>
              <w:rPr>
                <w:rFonts w:ascii="宋体" w:eastAsia="宋体" w:hAnsi="宋体" w:cs="宋体"/>
                <w:b w:val="0"/>
                <w:i w:val="0"/>
                <w:color w:val="000000"/>
                <w:sz w:val="25"/>
              </w:rPr>
              <w:t xml:space="preserve">258.28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72.07</w:t>
            </w:r>
          </w:p>
        </w:tc>
        <w:tc>
          <w:tcPr>
            <w:tcW w:w="2700" w:type="dxa"/>
            <w:tcBorders/>
            <w:vAlign w:val="center"/>
          </w:tcPr>
          <w:p>
            <w:pPr>
              <w:jc w:val="right"/>
            </w:pPr>
            <w:r>
              <w:rPr>
                <w:rFonts w:ascii="宋体" w:eastAsia="宋体" w:hAnsi="宋体" w:cs="宋体"/>
                <w:b w:val="0"/>
                <w:i w:val="0"/>
                <w:color w:val="000000"/>
                <w:sz w:val="25"/>
              </w:rPr>
              <w:t xml:space="preserve">72.07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116.76</w:t>
            </w:r>
          </w:p>
        </w:tc>
        <w:tc>
          <w:tcPr>
            <w:tcW w:w="2700" w:type="dxa"/>
            <w:tcBorders/>
            <w:vAlign w:val="center"/>
          </w:tcPr>
          <w:p>
            <w:pPr>
              <w:jc w:val="right"/>
            </w:pPr>
            <w:r>
              <w:rPr>
                <w:rFonts w:ascii="宋体" w:eastAsia="宋体" w:hAnsi="宋体" w:cs="宋体"/>
                <w:b w:val="0"/>
                <w:i w:val="0"/>
                <w:color w:val="000000"/>
                <w:sz w:val="25"/>
              </w:rPr>
              <w:t xml:space="preserve">116.76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69.45</w:t>
            </w:r>
          </w:p>
        </w:tc>
        <w:tc>
          <w:tcPr>
            <w:tcW w:w="2700" w:type="dxa"/>
            <w:tcBorders/>
            <w:vAlign w:val="center"/>
          </w:tcPr>
          <w:p>
            <w:pPr>
              <w:jc w:val="right"/>
            </w:pPr>
            <w:r>
              <w:rPr>
                <w:rFonts w:ascii="宋体" w:eastAsia="宋体" w:hAnsi="宋体" w:cs="宋体"/>
                <w:b w:val="0"/>
                <w:i w:val="0"/>
                <w:color w:val="000000"/>
                <w:sz w:val="25"/>
              </w:rPr>
              <w:t xml:space="preserve">69.45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4.55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4.55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1.80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329.64</w:t>
            </w:r>
          </w:p>
        </w:tc>
        <w:tc>
          <w:tcPr>
            <w:tcW w:w="2700" w:type="dxa"/>
            <w:tcBorders/>
            <w:vAlign w:val="center"/>
          </w:tcPr>
          <w:p>
            <w:pPr>
              <w:jc w:val="right"/>
            </w:pPr>
            <w:r>
              <w:rPr>
                <w:rFonts w:ascii="宋体" w:eastAsia="宋体" w:hAnsi="宋体" w:cs="宋体"/>
                <w:b w:val="0"/>
                <w:i w:val="0"/>
                <w:color w:val="000000"/>
                <w:sz w:val="25"/>
              </w:rPr>
              <w:t xml:space="preserve">329.64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329.64</w:t>
            </w:r>
          </w:p>
        </w:tc>
        <w:tc>
          <w:tcPr>
            <w:tcW w:w="2700" w:type="dxa"/>
            <w:tcBorders/>
            <w:vAlign w:val="center"/>
          </w:tcPr>
          <w:p>
            <w:pPr>
              <w:jc w:val="right"/>
            </w:pPr>
            <w:r>
              <w:rPr>
                <w:rFonts w:ascii="宋体" w:eastAsia="宋体" w:hAnsi="宋体" w:cs="宋体"/>
                <w:b w:val="0"/>
                <w:i w:val="0"/>
                <w:color w:val="000000"/>
                <w:sz w:val="25"/>
              </w:rPr>
              <w:t xml:space="preserve">329.64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329.64</w:t>
            </w:r>
          </w:p>
        </w:tc>
        <w:tc>
          <w:tcPr>
            <w:tcW w:w="2700" w:type="dxa"/>
            <w:tcBorders/>
            <w:vAlign w:val="center"/>
          </w:tcPr>
          <w:p>
            <w:pPr>
              <w:jc w:val="right"/>
            </w:pPr>
            <w:r>
              <w:rPr>
                <w:rFonts w:ascii="宋体" w:eastAsia="宋体" w:hAnsi="宋体" w:cs="宋体"/>
                <w:b w:val="0"/>
                <w:i w:val="0"/>
                <w:color w:val="000000"/>
                <w:sz w:val="25"/>
              </w:rPr>
              <w:t xml:space="preserve">329.64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5,822.54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465.96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1,422.40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116.22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721.43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2.73</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1,684.79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7.49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514.65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1.67</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7.49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469.94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3.55</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49.79</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19.22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212.98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69.45</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19.96</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35.95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28.16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384.05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26.20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257.10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0.16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1,010.57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1.62</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38.35</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8.82</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687.95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0.21</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0.74</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55.08</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140.36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10.56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22.00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35.23</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30.77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55.20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20.25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16.04</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7.82</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97.69</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3.83</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0.26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25.70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6,833.11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473.45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部门：许昌市文化广电和旅游局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22.84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18.98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18.98</w:t>
            </w:r>
          </w:p>
        </w:tc>
        <w:tc>
          <w:tcPr>
            <w:tcW w:w="1160" w:type="dxa"/>
            <w:tcBorders/>
            <w:vAlign w:val="center"/>
          </w:tcPr>
          <w:p>
            <w:pPr>
              <w:jc w:val="right"/>
            </w:pPr>
            <w:r>
              <w:rPr>
                <w:rFonts w:ascii="宋体" w:eastAsia="宋体" w:hAnsi="宋体" w:cs="宋体"/>
                <w:b w:val="0"/>
                <w:i w:val="0"/>
                <w:color w:val="000000"/>
                <w:sz w:val="17"/>
              </w:rPr>
              <w:t xml:space="preserve">3.86</w:t>
            </w:r>
          </w:p>
        </w:tc>
        <w:tc>
          <w:tcPr>
            <w:tcW w:w="1160" w:type="dxa"/>
            <w:tcBorders/>
            <w:vAlign w:val="center"/>
          </w:tcPr>
          <w:p>
            <w:pPr>
              <w:jc w:val="right"/>
            </w:pPr>
            <w:r>
              <w:rPr>
                <w:rFonts w:ascii="宋体" w:eastAsia="宋体" w:hAnsi="宋体" w:cs="宋体"/>
                <w:b w:val="0"/>
                <w:i w:val="0"/>
                <w:color w:val="000000"/>
                <w:sz w:val="17"/>
              </w:rPr>
              <w:t xml:space="preserve">21.84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18.13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18.13</w:t>
            </w:r>
          </w:p>
        </w:tc>
        <w:tc>
          <w:tcPr>
            <w:tcW w:w="1198" w:type="dxa"/>
            <w:tcBorders/>
            <w:vAlign w:val="center"/>
          </w:tcPr>
          <w:p>
            <w:pPr>
              <w:jc w:val="right"/>
            </w:pPr>
            <w:r>
              <w:rPr>
                <w:rFonts w:ascii="宋体" w:eastAsia="宋体" w:hAnsi="宋体" w:cs="宋体"/>
                <w:b w:val="0"/>
                <w:i w:val="0"/>
                <w:color w:val="000000"/>
                <w:sz w:val="17"/>
              </w:rPr>
              <w:t xml:space="preserve">3.71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9747.59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增加1780.58万元，增长22.35%</w:t>
      </w:r>
      <w:r>
        <w:rPr>
          <w:rFonts w:ascii="仿宋" w:eastAsia="仿宋" w:hAnsi="仿宋" w:cs="仿宋" w:hint="eastAsia"/>
          <w:kern w:val="0"/>
          <w:sz w:val="32"/>
          <w:szCs w:val="32"/>
          <w:lang w:val="en-US" w:eastAsia="zh-CN"/>
        </w:rPr>
        <w:t xml:space="preserve">。主要原因是一般公共预算财政拨款项目收入增加。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9279.42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财政拨款收入9027.88万元，占97.29%；上级补助收入0.00万元，占0.00%；事业收入223.91万元，占2.41%；经营收入27.63万元，占0.30%；附属单位上缴收入0.00万元，占0.00%；其他收入0.00万元，占0.00%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9674.58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基本支出7407.36万元，占76.57%；项目支出2239.58万元，占23.15%；上缴上级支出0.00万元，占0.00%；经营支出27.63万元，占0.29%；对附属单位补助支出0.00万元，占0.00%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9451.64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增加1669.80万元，增长21.46%</w:t>
      </w:r>
      <w:r>
        <w:rPr>
          <w:rFonts w:ascii="仿宋" w:eastAsia="仿宋" w:hAnsi="仿宋" w:cs="仿宋" w:hint="eastAsia"/>
          <w:kern w:val="0"/>
          <w:sz w:val="32"/>
          <w:szCs w:val="32"/>
          <w:lang w:val="en-US" w:eastAsia="zh-CN"/>
        </w:rPr>
        <w:t xml:space="preserve">。主要原因是一般公共预算财政拨款项目收入和项目支出增加。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9451.64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97.70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增加1669.80万元，增长21.46%</w:t>
      </w:r>
      <w:r>
        <w:rPr>
          <w:rFonts w:ascii="仿宋" w:eastAsia="仿宋" w:hAnsi="仿宋" w:cs="仿宋" w:hint="eastAsia"/>
          <w:kern w:val="0"/>
          <w:sz w:val="32"/>
          <w:szCs w:val="32"/>
          <w:lang w:val="en-US" w:eastAsia="zh-CN"/>
        </w:rPr>
        <w:t xml:space="preserve">。主要原因是一般公共预算财政拨款项目支出增加。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9451.64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198.47万元，占2.10%；文化旅游体育与传媒支出（类）7430.96万元，占78.62%；社会保障和就业支出（类）1229.74万元，占13.01%；卫生健康支出（类）258.28万元，占2.73%；农林水支出（类）4.55万元，占0.05%；住房保障支出（类）329.64万元，占3.49%</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9305.86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9451.64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101.57</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0"/>
          <w:sz w:val="32"/>
          <w:szCs w:val="32"/>
          <w:lang w:val="en-US" w:eastAsia="zh-CN"/>
        </w:rPr>
        <w:t xml:space="preserve">年初预算数为30.77万元，决算数30.77万元,完成年初预算的100.00%，决算数与年初预算数不存在差异。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年初预算数为10.40万元，决算数167.69万元,完成年初预算的1612.40%，决算数与年初预算数存在差异的主要原因是根据实际情况支付相关经费，追加工作经费预算，保障相关工作资金。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3.文化旅游体育与传媒支出（类）文化和旅游（款）行政运行（项）</w:t>
      </w:r>
      <w:r>
        <w:rPr>
          <w:rFonts w:ascii="仿宋" w:eastAsia="仿宋" w:hAnsi="仿宋" w:cs="仿宋" w:hint="default"/>
          <w:kern w:val="0"/>
          <w:sz w:val="32"/>
          <w:szCs w:val="32"/>
          <w:lang w:val="en-US" w:eastAsia="zh-CN"/>
        </w:rPr>
        <w:t xml:space="preserve">年初预算数为985.09万元，决算数1187.34万元,完成年初预算的120.53%，决算数与年初预算数存在差异的主要原因是根据实际情况支付相关经费，追加工作经费预算，保障相关工作资金。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4.文化旅游体育与传媒支出（类）文化和旅游（款）一般行政管理事务（项）</w:t>
      </w:r>
      <w:r>
        <w:rPr>
          <w:rFonts w:ascii="仿宋" w:eastAsia="仿宋" w:hAnsi="仿宋" w:cs="仿宋" w:hint="default"/>
          <w:kern w:val="0"/>
          <w:sz w:val="32"/>
          <w:szCs w:val="32"/>
          <w:lang w:val="en-US" w:eastAsia="zh-CN"/>
        </w:rPr>
        <w:t xml:space="preserve">年初预算数为0.00万元，决算数2.59万元,决算数与年初预算数存在差异的主要原因是无该项目预算，根据实际工作需要，追加工作经费。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5.文化旅游体育与传媒支出（类）文化和旅游（款）图书馆（项）</w:t>
      </w:r>
      <w:r>
        <w:rPr>
          <w:rFonts w:ascii="仿宋" w:eastAsia="仿宋" w:hAnsi="仿宋" w:cs="仿宋" w:hint="default"/>
          <w:kern w:val="0"/>
          <w:sz w:val="32"/>
          <w:szCs w:val="32"/>
          <w:lang w:val="en-US" w:eastAsia="zh-CN"/>
        </w:rPr>
        <w:t xml:space="preserve">年初预算数为307.92万元，决算数369.00万元,完成年初预算的119.84%，决算数与年初预算数存在差异的主要原因是根据实际情况支付相关经费，追加工作经费预算，保障相关工作资金。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6.文化旅游体育与传媒支出（类）文化和旅游（款）艺术表演团体（项）</w:t>
      </w:r>
      <w:r>
        <w:rPr>
          <w:rFonts w:ascii="仿宋" w:eastAsia="仿宋" w:hAnsi="仿宋" w:cs="仿宋" w:hint="default"/>
          <w:kern w:val="0"/>
          <w:sz w:val="32"/>
          <w:szCs w:val="32"/>
          <w:lang w:val="en-US" w:eastAsia="zh-CN"/>
        </w:rPr>
        <w:t xml:space="preserve">年初预算数为1474.10万元，决算数1615.02万元,完成年初预算的109.56%，决算数与年初预算数存在差异的主要原因是根据实际情况支付相关经费，追加工作经费预算，保障相关工作资金。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7.文化旅游体育与传媒支出（类）文化和旅游（款）群众文化（项）</w:t>
      </w:r>
      <w:r>
        <w:rPr>
          <w:rFonts w:ascii="仿宋" w:eastAsia="仿宋" w:hAnsi="仿宋" w:cs="仿宋" w:hint="default"/>
          <w:kern w:val="0"/>
          <w:sz w:val="32"/>
          <w:szCs w:val="32"/>
          <w:lang w:val="en-US" w:eastAsia="zh-CN"/>
        </w:rPr>
        <w:t xml:space="preserve">年初预算数为195.88万元，决算数200.02万元,完成年初预算的102.11%，决算数与年初预算数存在差异的主要原因是根据实际情况支付相关经费，追加工作经费预算，保障相关工作资金。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8.文化旅游体育与传媒支出（类）文化和旅游（款）文化创作与保护（项）</w:t>
      </w:r>
      <w:r>
        <w:rPr>
          <w:rFonts w:ascii="仿宋" w:eastAsia="仿宋" w:hAnsi="仿宋" w:cs="仿宋" w:hint="default"/>
          <w:kern w:val="0"/>
          <w:sz w:val="32"/>
          <w:szCs w:val="32"/>
          <w:lang w:val="en-US" w:eastAsia="zh-CN"/>
        </w:rPr>
        <w:t xml:space="preserve">年初预算数为0.00万元，决算数16.50万元,决算数与年初预算数存在差异的主要原因是无该项目预算，根据实际工作需要，追加工作经费。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9.文化旅游体育与传媒支出（类）文化和旅游（款）文化和旅游市场管理（项）</w:t>
      </w:r>
      <w:r>
        <w:rPr>
          <w:rFonts w:ascii="仿宋" w:eastAsia="仿宋" w:hAnsi="仿宋" w:cs="仿宋" w:hint="default"/>
          <w:kern w:val="0"/>
          <w:sz w:val="32"/>
          <w:szCs w:val="32"/>
          <w:lang w:val="en-US" w:eastAsia="zh-CN"/>
        </w:rPr>
        <w:t xml:space="preserve">年初预算数为1138.44万元，决算数1215.51万元,完成年初预算的106.77%，决算数与年初预算数存在差异的主要原因是根据实际情况支付相关经费，追加工作经费预算，保障相关工作资金。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10.文化旅游体育与传媒支出（类）文化和旅游（款）其他文化和旅游支出（项）</w:t>
      </w:r>
      <w:r>
        <w:rPr>
          <w:rFonts w:ascii="仿宋" w:eastAsia="仿宋" w:hAnsi="仿宋" w:cs="仿宋" w:hint="default"/>
          <w:kern w:val="0"/>
          <w:sz w:val="32"/>
          <w:szCs w:val="32"/>
          <w:lang w:val="en-US" w:eastAsia="zh-CN"/>
        </w:rPr>
        <w:t xml:space="preserve">年初预算数为1429.61万元，决算数1328.53万元,完成年初预算的92.93%，决算数与年初预算数存在差异的主要原因是根据工作开展实际情况进行支付。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11.文化旅游体育与传媒支出（类）文物（款）文物保护（项）</w:t>
      </w:r>
      <w:r>
        <w:rPr>
          <w:rFonts w:ascii="仿宋" w:eastAsia="仿宋" w:hAnsi="仿宋" w:cs="仿宋" w:hint="default"/>
          <w:kern w:val="0"/>
          <w:sz w:val="32"/>
          <w:szCs w:val="32"/>
          <w:lang w:val="en-US" w:eastAsia="zh-CN"/>
        </w:rPr>
        <w:t xml:space="preserve">年初预算数为711.89万元，决算数606.55万元,完成年初预算的85.20%，决算数与年初预算数存在差异的主要原因是根据工作开展实际情况进行支付。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12.文化旅游体育与传媒支出（类）文物（款）博物馆（项）</w:t>
      </w:r>
      <w:r>
        <w:rPr>
          <w:rFonts w:ascii="仿宋" w:eastAsia="仿宋" w:hAnsi="仿宋" w:cs="仿宋" w:hint="default"/>
          <w:kern w:val="0"/>
          <w:sz w:val="32"/>
          <w:szCs w:val="32"/>
          <w:lang w:val="en-US" w:eastAsia="zh-CN"/>
        </w:rPr>
        <w:t xml:space="preserve">年初预算数为903.77万元，决算数889.91万元,完成年初预算的98.47%，决算数与年初预算数存在差异的主要原因是根据工作开展实际情况进行支付。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年初预算数为255.61万元，决算数330.16万元,完成年初预算的129.17%，决算数与年初预算数存在差异的主要原因是根据实际情况支付相关经费，追加工作经费预算，保障相关工作资金。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年初预算数为457.97万元，决算数447.91万元,完成年初预算的97.80%，决算数与年初预算数存在差异的主要原因是根据工作开展实际情况进行支付。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15.社会保障和就业支出（类）行政事业单位养老支出（款）机关事业单位基本养老保险缴费支出（项）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年初预算数为400.32万元，决算数386.48万元,完成年初预算的96.54%，决算数与年初预算数存在差异的主要原因是根据工作开展实际情况进行支付。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16.社会保障和就业支出（类）行政事业单位养老支出（款）机关事业单位职业年金缴费支出（项）</w:t>
      </w:r>
      <w:r>
        <w:rPr>
          <w:rFonts w:ascii="仿宋" w:eastAsia="仿宋" w:hAnsi="仿宋" w:cs="仿宋" w:hint="default"/>
          <w:kern w:val="0"/>
          <w:sz w:val="32"/>
          <w:szCs w:val="32"/>
          <w:lang w:val="en-US" w:eastAsia="zh-CN"/>
        </w:rPr>
        <w:t xml:space="preserve">年初预算数为11.46万元，决算数9.83万元,完成年初预算的85.78%，决算数与年初预算数存在差异的主要原因是根据工作开展实际情况进行支付。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17.社会保障和就业支出（类）就业补助（款）其他就业补助支出（项）</w:t>
      </w:r>
      <w:r>
        <w:rPr>
          <w:rFonts w:ascii="仿宋" w:eastAsia="仿宋" w:hAnsi="仿宋" w:cs="仿宋" w:hint="default"/>
          <w:kern w:val="0"/>
          <w:sz w:val="32"/>
          <w:szCs w:val="32"/>
          <w:lang w:val="en-US" w:eastAsia="zh-CN"/>
        </w:rPr>
        <w:t xml:space="preserve">年初预算数为0.00万元，决算数0.28万元,决算数与年初预算数存在差异的主要原因是无该项目预算，根据实际工作需要，追加工作经费。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18.社会保障和就业支出（类）抚恤（款）死亡抚恤（项）</w:t>
      </w:r>
      <w:r>
        <w:rPr>
          <w:rFonts w:ascii="仿宋" w:eastAsia="仿宋" w:hAnsi="仿宋" w:cs="仿宋" w:hint="default"/>
          <w:kern w:val="0"/>
          <w:sz w:val="32"/>
          <w:szCs w:val="32"/>
          <w:lang w:val="en-US" w:eastAsia="zh-CN"/>
        </w:rPr>
        <w:t xml:space="preserve">年初预算数为0.00万元，决算数55.08万元,决算数与年初预算数存在差异的主要原因是无该项目预算，根据实际工作需要，追加工作经费。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19.卫生健康支出（类）行政事业单位医疗（款）行政单位医疗（项）</w:t>
      </w:r>
      <w:r>
        <w:rPr>
          <w:rFonts w:ascii="仿宋" w:eastAsia="仿宋" w:hAnsi="仿宋" w:cs="仿宋" w:hint="default"/>
          <w:kern w:val="0"/>
          <w:sz w:val="32"/>
          <w:szCs w:val="32"/>
          <w:lang w:val="en-US" w:eastAsia="zh-CN"/>
        </w:rPr>
        <w:t xml:space="preserve">年初预算数为70.57万元，决算数72.07万元,完成年初预算的102.13%，决算数与年初预算数存在差异的主要原因是根据实际情况支付相关经费，追加工作经费预算，保障相关工作资金。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20.卫生健康支出（类）行政事业单位医疗（款）事业单位医疗（项）</w:t>
      </w:r>
      <w:r>
        <w:rPr>
          <w:rFonts w:ascii="仿宋" w:eastAsia="仿宋" w:hAnsi="仿宋" w:cs="仿宋" w:hint="default"/>
          <w:kern w:val="0"/>
          <w:sz w:val="32"/>
          <w:szCs w:val="32"/>
          <w:lang w:val="en-US" w:eastAsia="zh-CN"/>
        </w:rPr>
        <w:t xml:space="preserve">年初预算数为120.83万元，决算数116.76万元,完成年初预算的96.63%，决算数与年初预算数存在差异的主要原因是根据工作开展实际情况进行支付。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21.卫生健康支出（类）行政事业单位医疗（款）公务员医疗补助（项）</w:t>
      </w:r>
      <w:r>
        <w:rPr>
          <w:rFonts w:ascii="仿宋" w:eastAsia="仿宋" w:hAnsi="仿宋" w:cs="仿宋" w:hint="default"/>
          <w:kern w:val="0"/>
          <w:sz w:val="32"/>
          <w:szCs w:val="32"/>
          <w:lang w:val="en-US" w:eastAsia="zh-CN"/>
        </w:rPr>
        <w:t xml:space="preserve">年初预算数为78.13万元，决算数69.45万元,完成年初预算的88.89%，决算数与年初预算数存在差异的主要原因是根据工作开展实际情况进行支付。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22.农林水支出（类）巩固脱贫攻坚成果衔接乡村振兴（款）行政运行（项）</w:t>
      </w:r>
      <w:r>
        <w:rPr>
          <w:rFonts w:ascii="仿宋" w:eastAsia="仿宋" w:hAnsi="仿宋" w:cs="仿宋" w:hint="default"/>
          <w:kern w:val="0"/>
          <w:sz w:val="32"/>
          <w:szCs w:val="32"/>
          <w:lang w:val="en-US" w:eastAsia="zh-CN"/>
        </w:rPr>
        <w:t xml:space="preserve">年初预算数为0.00万元，决算数1.80万元,决算数与年初预算数存在差异的主要原因是无该项目预算，根据实际工作需要，追加工作经费。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23.农林水支出（类）巩固脱贫攻坚成果衔接乡村振兴（款）一般行政管理事务（项）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年初预算数为0.00万元，决算数2.75万元,决算数与年初预算数存在差异的主要原因是无该项目预算，根据实际工作需要，追加工作经费。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24.住房保障支出（类）住房改革支出（款）住房公积金（项）</w:t>
      </w:r>
      <w:r>
        <w:rPr>
          <w:rFonts w:ascii="仿宋" w:eastAsia="仿宋" w:hAnsi="仿宋" w:cs="仿宋" w:hint="default"/>
          <w:kern w:val="0"/>
          <w:sz w:val="32"/>
          <w:szCs w:val="32"/>
          <w:lang w:val="en-US" w:eastAsia="zh-CN"/>
        </w:rPr>
        <w:t xml:space="preserve">年初预算数为355.73万元，决算数329.64万元,完成年初预算的92.67%，决算数与年初预算数存在差异的主要原因是根据工作开展实际情况进行支付。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7306.56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其中：人员经费6833.11万元，主要包括：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、奖励金</w:t>
      </w:r>
      <w:r>
        <w:rPr>
          <w:rFonts w:ascii="仿宋" w:eastAsia="仿宋" w:hAnsi="仿宋" w:cs="仿宋" w:hint="eastAsia"/>
          <w:kern w:val="0"/>
          <w:sz w:val="32"/>
          <w:szCs w:val="32"/>
          <w:lang w:val="en-US" w:eastAsia="zh-CN"/>
        </w:rPr>
        <w:t xml:space="preserve">、代缴社会保险费</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公用经费473.45万元，主要包括：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、手续费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22.84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21.84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，完成预算的95.62%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2023年度“三公”经费支出决算数与预算数存在差异的主要原因是认真贯彻落实中央“八项规定”精神和厉行节约要求，从严控制“三公”经费开支。</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18.13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,完成预算的95.52%</w:t>
      </w:r>
      <w:r>
        <w:rPr>
          <w:rFonts w:ascii="仿宋" w:eastAsia="仿宋" w:hAnsi="仿宋" w:cs="仿宋" w:hint="eastAsia"/>
          <w:kern w:val="0"/>
          <w:sz w:val="32"/>
          <w:szCs w:val="32"/>
          <w:lang w:val="en-US" w:eastAsia="zh-CN"/>
        </w:rPr>
        <w:t xml:space="preserve">，占83.01%</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3.71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，完成预算的96.11%</w:t>
      </w:r>
      <w:r>
        <w:rPr>
          <w:rFonts w:ascii="仿宋" w:eastAsia="仿宋" w:hAnsi="仿宋" w:cs="仿宋" w:hint="eastAsia"/>
          <w:kern w:val="0"/>
          <w:sz w:val="32"/>
          <w:szCs w:val="32"/>
          <w:lang w:val="en-US" w:eastAsia="zh-CN"/>
        </w:rPr>
        <w:t xml:space="preserve">，占16.99%</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18.98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，完成预算的95.52%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决算数与预算数存在差异的主要原因是认真贯彻落实中央“八项规定”精神和厉行节约要求，从严控制公务用车使用。</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18.13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主要用于机要文件交换、应急公务出行和日常车辆燃料费、维修费、过桥过路费、保险费等支出。</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14</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3.86</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3.71</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，完成预算的96.11%</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决算数与预算数存在差异的主要原因是认真贯彻落实中央“八项规定”精神和厉行节约要求，从严控制公务接待费使用。</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3.71</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主要用于邀请文旅行业专家学者及其团队到我市调研指导工作。</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41</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272</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2023年度机关运行经费支出319.00万元，</w:t>
      </w:r>
      <w:r>
        <w:rPr>
          <w:rFonts w:ascii="仿宋" w:eastAsia="仿宋" w:hAnsi="仿宋" w:cs="仿宋" w:hint="eastAsia"/>
          <w:kern w:val="0"/>
          <w:sz w:val="32"/>
          <w:szCs w:val="32"/>
          <w:lang w:val="en-US" w:eastAsia="zh-CN"/>
        </w:rPr>
        <w:t xml:space="preserve">较2022年度增长0.07万元，</w:t>
      </w:r>
      <w:r>
        <w:rPr>
          <w:rFonts w:ascii="仿宋" w:eastAsia="仿宋" w:hAnsi="仿宋" w:cs="仿宋" w:hint="eastAsia"/>
          <w:kern w:val="0"/>
          <w:sz w:val="32"/>
          <w:szCs w:val="32"/>
          <w:lang w:val="en-US" w:eastAsia="zh-CN"/>
        </w:rPr>
        <w:t xml:space="preserve">增长0.02%，</w:t>
      </w:r>
      <w:r>
        <w:rPr>
          <w:rFonts w:ascii="仿宋" w:eastAsia="仿宋" w:hAnsi="仿宋" w:cs="仿宋" w:hint="eastAsia"/>
          <w:kern w:val="0"/>
          <w:sz w:val="32"/>
          <w:szCs w:val="32"/>
          <w:lang w:val="en-US" w:eastAsia="zh-CN"/>
        </w:rPr>
        <w:t xml:space="preserve">主要原因是根据实际情况支付相关经费，追加工作经费预算，保障相关工作资金。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251.70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251.70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14</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13818.17</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98.49</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整体绩效围绕抓好硬件设施完善提升、抓好人才队伍建设、抓好群众文化活动、抓好打造品牌文化活动、抓好重点改革任务的完成，合理有效地完成了总目标和主要任务</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基于项目预期目标的实现程度，我部门对2023年度部门预算项目支出（含部门参与分配的转移支付项目）开展绩效自评，涉及项目18个，项目金额990.62万元。其中：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（1）拨付文体客厅成列展览工程（一期）费用项目170.11万元，自评得分100分，等级为“优”，预算执行率100%，完成年初工作目标，完成文旅客厅成列展览工程（一期）项目，助推文旅产业发展。</w:t>
        <w:br/>
        <w:t xml:space="preserve">（2）文旅促进发展费项目50万元，自评得分80分，等级为“良”，预算执行率0%，未完成年初工作目标，原因是经费未下达，需待后续资金到位后再开展工作。</w:t>
        <w:br/>
        <w:t xml:space="preserve">（3）国家非物质文化遗产保护专项资金12.5万元，自评得分100分，等级为“优”，预算执行率100%，完成年初工作目标，用于补助代表性传承人开展授徒、传艺、交流等传承活动。</w:t>
        <w:br/>
        <w:t xml:space="preserve">（4）2022年中央支持公共文化服务体系建设-公共文化云项目100万元，自评得分100分，等级为“优”，预算执行率100%，完成年初工作目标，完成公共文化云项目建设。</w:t>
        <w:br/>
        <w:t xml:space="preserve">（5）2021年10月-2022年9月市区河湖水系考核奖励2万元，自评得分80分，等级为“良”，预算执行率0%，未完成年初工作目标，原因是经费未下达，需待后续资金到位后再开展工作。</w:t>
        <w:br/>
        <w:t xml:space="preserve">（6）2023省级文物保护专项资金项目50万元，自评得分96.7分，等级为“优”，预算执行率67.04%，未完成年初工作目标。</w:t>
        <w:br/>
        <w:t xml:space="preserve">（7）2022年图书购置经费，自评得分为97.56分，等级为“优”。增加图书馆馆藏纸质文献，提升人均占有图书藏书量，完成全年采购图书任务，图书采购量率高，应根据实际情况把指标定的更精准。</w:t>
        <w:br/>
        <w:t xml:space="preserve">（8）中央支持公共文化服务体系建设补助-公共数字文化，自评得分为99.8分，等级为“优”。提升全民阅读数字化服务水平，为读者提供更加便捷的数字阅读体验，提升公众公共文化获得感，完成数字化任务。</w:t>
        <w:br/>
        <w:t xml:space="preserve">（9）公共图书馆、美术馆、文化馆免费开放补助资金，自评得分为96.62分，等级为“优”。组织开展各类读者活动和公益讲座等，向群众提供文化场所免费开放服务，基本完成年度预期目标，工作中不断完善读者服务工作。</w:t>
        <w:br/>
        <w:t xml:space="preserve">（10）中央补助地方公共文化服务体系建设，自评得分为100分，等级为“优”。合理有效完成梨园阁运行维修维护项目、戏曲进景区演出十余场、成功举办许昌市戏迷擂台赛、许昌市第八届中青年大赛、完成教学排练场地维修计划。</w:t>
        <w:br/>
        <w:t xml:space="preserve">（11）公共图书馆、美术馆、文化馆免费开放补助资金（上级提前下达），自评得分为96.33分，等级为“优”。许昌市文化馆工作目标基本完成。</w:t>
        <w:br/>
        <w:t xml:space="preserve">（12）2022年美术馆、图书馆、文化馆免费开放市级专项资金（结转本级资金），自评得分为100分，等级为“优”。许昌市文化馆工作目标基本完成。</w:t>
        <w:br/>
        <w:t xml:space="preserve">（13）文化旅游市场专项办案经费项目50万元，自评得分75分，等级为“中”，预算执行率0%，未完成年初工作目标。</w:t>
        <w:br/>
        <w:t xml:space="preserve">（14）旅游景区“免门票，促销费”市级资金自评得分为100分，等级为“优”。许昌春秋楼文物管理处按照省财政局、省文旅厅关于开展2022年旅游景区“免门票、促发展”活动要求，景区按文件要求已完成此次“免门票、促发展”活动。 </w:t>
        <w:br/>
        <w:t xml:space="preserve">（15）2022年博物馆纪念馆免费开放资金，自评得分为97.5分，等级为“优”。主要用于保障我馆免费开放后正常、高效运转。通过该项目，提升了我馆的公共服务能力和陈列布展、文物保管和科研水平。</w:t>
        <w:br/>
        <w:t xml:space="preserve">（16）2023年博物馆纪念馆免费开放补助项目，自评得分为91.91分，等级为“优”。主要用于保障我馆免费开放后正常、高效运转。通过该项目，提升了我馆的公共服务能力和陈列布展、文物保管和科研水平。</w:t>
        <w:br/>
        <w:t xml:space="preserve">（17）塔馆日常运转项目项目60.82万元，自评得分96.68分，等级为“优”，预算执行率66.79%，未完成年初工作目标。</w:t>
        <w:br/>
        <w:t xml:space="preserve">（18）文峰塔测斜项目12万元，自评得分90分，等级为“优”，预算执行率0%，未完成年初工作目标。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从项目绩效自评情况来看，项目目标和指标基本完成，文化广电和旅游服务水平逐步提高。</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94"/>
        <w:gridCol w:w="920"/>
        <w:gridCol w:w="706"/>
        <w:gridCol w:w="580"/>
        <w:gridCol w:w="1588"/>
        <w:gridCol w:w="982"/>
        <w:gridCol w:w="1273"/>
        <w:gridCol w:w="567"/>
        <w:gridCol w:w="529"/>
        <w:gridCol w:w="693"/>
        <w:gridCol w:w="706"/>
        <w:gridCol w:w="567"/>
      </w:tblGrid>
      <w:tr>
        <w:trPr>
          <w:trHeight w:hRule="exact" w:val="362"/>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部门整体自评表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300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9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部门整体支出情况</w:t>
            </w: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9105.09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13818.17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10562.39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76.44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8.49</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资金来源：（1）政府预算资金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9105.09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12138.6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9451.81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77.87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1679.57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1110.58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66.12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w:t>
            </w:r>
          </w:p>
        </w:tc>
        <w:tc>
          <w:tcPr>
            <w:tcW w:w="4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858"/>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做好文化广电和旅游工作：负责全市文化、文物、广播电视和旅游工作，指导管理全市文艺事业、非物质文化遗产保护、公共文化、旅游事业发展，指导管理全市文物和考古、博物馆、纪念馆工作，管理全市性重大文化和旅游活动，负责全市广播电视机构行业监管、推进信息化标准化建设。进一步深化文化市场综合行政执法改革，切实加大文化市场、新闻出版、文物、旅游市场综合行政执法力度。做好市领导交办的重要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合理有效的完成了年度总目标和主要任务。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年度主要任务</w:t>
            </w: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任务名称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主要内容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715"/>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做好文化广电和旅游工作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保障全市文化、文物、广播电视和旅游工作正常开展保障全市文化广电和旅游工作正常运行，做好市领导交办的重要工作任务，保障市区文化、新闻出版、旅游市场繁荣稳定，提升执法队伍整体素质和行业形象，做好许昌市文化旅游市场推广宣传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48"/>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做好公共文化服务工作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组织群众文化艺术活动，提供文化活动场所免费开放、文艺演出、非物质文化遗产整理收集展示宣传。积极推进智慧阅读空间服务，积极开展优质服务工作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48"/>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做好文物保护工作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依托文物资源对外参观服务，促进许昌经济文化发展，清理、修复保护馆藏文物，交办各类文化活动，传承和弘扬历史文化遗产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旅游工作完成率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公共文化服务工作完成率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文物保护工作完成率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舞台艺术繁荣发展实现率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重大文化活动实现率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文物保护项目实现率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6"/>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文化艺术事业繁荣发展增速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社会组织满意度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0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98.49</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04"/>
        <w:gridCol w:w="715"/>
        <w:gridCol w:w="838"/>
        <w:gridCol w:w="776"/>
        <w:gridCol w:w="665"/>
        <w:gridCol w:w="1208"/>
        <w:gridCol w:w="776"/>
        <w:gridCol w:w="665"/>
        <w:gridCol w:w="776"/>
        <w:gridCol w:w="776"/>
        <w:gridCol w:w="665"/>
        <w:gridCol w:w="665"/>
        <w:gridCol w:w="776"/>
      </w:tblGrid>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文旅促进发展费（基本运转支出）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推动文化旅游高质量发展，进一步激发文化和旅游消费潜力，加快乡村旅游发展，提升我市文化和旅游消费质量水平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无经费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旅游服务天数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旅游质量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拨付文体客厅成列展览工程（一期）费用（结转上级资金）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拨付文体客厅成列展览工程（一期）费用（结转上级资金）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170.1万元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群众参观天数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城市宣传力度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强</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按计划完成情况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文化社会效益率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2023省级文物保护专项资金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33.52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67.04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6.7</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33.52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67.04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提升文物保护水平，提升群众对文物保护的满意度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资金使用完成67.04%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33.52万元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文物保护天数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文物保护质量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按时完成情况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96.7</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2022年中央支持公共文化服务体系建设-公共文化云（结转上级资金）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2022年中央支持公共文化服务体系建设-公共文化云（结转上级资金）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活动举办天数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活动举办质量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按期完成情况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国家非物质文化遗产保护专项资金（上级提前下达）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tab/>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用于补助代表性传承人开展授徒、传艺、交流等传承活动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各项支出不超预算总额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开展非遗助力乡村振兴活动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≥30场次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提供丰富的文化活动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丰富</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开展各项工作的及时性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宣传非物质文化遗产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丰富</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服务对象的满意度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2021年10月-2022年9月市区河湖水系考核奖励</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2021年10月-2022年9月市区河湖水系考核奖励</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财政未安排此项资金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水系保护天数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水质监测质量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按期完成情况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公共图书馆、美术馆、文化馆免费开放补助资金（上级提前下达）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许昌市图书馆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19.85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66.17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6.62</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19.85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66.17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按照单位预算和资金管理办法的要求，进行项目论证评审立项等程序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目标1：组织开展各类读者活动；公益讲座等工作。</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 目标2：向群众提供文化场所免费开放服务。</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 目标3：用于图书馆免费开放后正常运转并提供基本公共文化服务支出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基本完成年度预期目标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各项支出不超预算总额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19.85万元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开展各类阅读推广活动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≥120场次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122场次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免费开放场所时长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≥60小时/周</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60小时/周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免费书刊借阅服务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≥40万册</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40万册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免费信息查询上网服务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满足不同群体的进馆需求</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提供丰富的文化活动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开展各项工作的及时性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丰富读者的文化生活，推进书香许昌建设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读者满意度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96.62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2022年图书购置经费（结转本级资金）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许昌市图书馆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按照单位预算和资金管理办法的要求，进行项目论证评审立项等程序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增加图书馆馆藏纸质文献，提升人均占有图书藏书量，推动“书香许昌”建设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按照既定目标完成全年采购图书的任务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所有购书支出不超预算总额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35万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购买电子书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≥1000册</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1000册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购买馆藏图书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≥12000册</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7023册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-41.48%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指标值定的偏高，应根据实际情况把指标定的更精准</w:t>
            </w:r>
          </w:p>
        </w:tc>
      </w:tr>
      <w:tr>
        <w:trPr>
          <w:trHeight w:hRule="exact" w:val="42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购置报纸期刊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≥655种</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485种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2.22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指标值定的偏高，应根据实际情况把指标定的更精准</w:t>
            </w: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图书验收合格率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年底前完成图书购置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提升市民整体素质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读者满意度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97.56</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中央支持公共文化服务体系建设补助-公共数字文化（上级提前下达）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许昌市图书馆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29.4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29.4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按照单位预算和资金管理办法的要求，进行项目论证评审立项等程序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进一步加强全省公共数字文化建设，提升全民阅读数字化服务水平，为读者提供更加便捷的数字阅读体验，提升公众公共文化获得感。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资金支付到位，已按照预定目标进行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各项支出不超预算总额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29.4万元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完成知识资源细颗粒度建设和标签标引条数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≥3万条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3万条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9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确保数据加工的质量与《智慧图书馆知识资源数据建设指南（国家图书馆2021年9月）》相符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相符</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数据加工完成时间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5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为市民读者提供更加便捷的数字阅读体验，提升公众公共文化获得感、幸福感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读者满意度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99.8</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中央补助地方公共文化服务体系建设（结转上级资金）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许昌市戏曲艺术发展中心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合理规划预算，该项目分为五个分支。确保每项支出资金分配合理。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根据资金申请材料内容，按照计划拨付。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严格按照相关规定和审批程序进行使用，控制资金使用规范性。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建立健全绩效管理常态化机制，提高资金使用效益。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完成梨园阁运行维护项目、戏曲进景区演出不少于6场、许昌市戏迷擂台赛、许昌市第八届中青年大赛、教学排练场地维修。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完成梨园阁运行维修维护项目、戏曲进景区演出十余场、成功举办许昌市戏迷擂台赛、许昌市第八届中青年大赛、完成教学排练场地维修计划。</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政府下达专项资金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演出地承担</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演出场次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≥20场次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合格率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演出、比赛及维修维护完成时间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6-12月</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5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通过演出及擂台赛、大赛，弘扬优秀传统文化，促进社会和谐发展。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长期</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积极演出宣传生态保护剧目，促进社会生态保护。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长期</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观众观赏满意度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2022年美术馆、图书馆、文化馆免费开放市级专项资金（结转本级资金）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tab/>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目标1：组织群众文化活动-各类文艺活动展演；公益课培训等工作。</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 目标2：向群众提供文化场所免费开放及活动展演服务。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各项支出不超预算总额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免费开放场所时长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≥60小时</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60小时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组织群众文化活动 文峰新六艺公益课堂数量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≥30场</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提供丰富的文化活动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开展各项工作的及时性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组织群众文化活动繁荣群众文化事业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进馆人员满意度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公共图书馆、美术馆、文化馆免费开放补助资金（上级提前下达）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21.98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73.27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7.33</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21.98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73.27</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tab/>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目标1：组织群众文化活动-各类文艺活动展演；公益课培训等工作。</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 目标2：向群众提供文化场所免费开放及活动展演服务。</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 目标3：用于图书馆免费开放后正常运转并提供基本公共文化服务支出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年度目标已基本完成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各项支出不超预算总额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21.98万元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公益演出数量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≥30场次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免费开放场所时长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≥60小时</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60小时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倾听群众心声，办群众满意且宣传主旋律的公益文化活动。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提供丰富的文化活动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开展各项工作的及时性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部分项目已完成但资金尚未支付</w:t>
            </w: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组织群众文化活动，繁荣群众文化事业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丰富读者的文化生活，推进书香许昌建设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服务对象的满意度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96.33</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文化旅游市场专项办案经费（基本运转支出）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许昌市文化市场综合行政执法支队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按照年度总体目标,科学合理安排预算资金.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由于该项目所需的非税收入未达到该项目资金年初预算目标,故此2023年度未安排使用项目资金，下一步将合理分配使用项目资金.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由于其他原因,没有申请拨付该项目资金.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由于该项目所需的非税收入未达到该项目资金年初预算目标,故此2023年度未安排使用项目资金，下一步将合理分配使用项目资金.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由于其他原因,没有使用该项目资金.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由于该项目所需的非税收入未达到该项目资金年初预算目标,故此2023年度未安排使用项目资金，下一步将合理分配使用项目资金.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979"/>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由于贯彻执行省厅推进服务型执法模式和国家、省、市有关优化营商环境的通知精神,我单位在加大执法检查和市场监管的同时,注重惩前毖后、教育为主原则,合理合规减少了处罚案件,适当减轻了处罚力度,导致该项目资金所需的非税收入未达到该项目资金年初预算目标,故此2023年度未安排使用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由于该项目所需的非税收入未达到该项目资金年初预算目标,故此2023年度未安排使用项目资金，下一步将合理分配使用项目资金.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97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许昌市文化市场综合行政执法支队2023年将切实加大文化广电和旅游市场领域综合执法力度，以文化市场为重点，开展文化市场日常执法，适时在全市范围内组织开展文化市场“闪电”系列行动、暑期专项治理等专项整治行动，查办一批具有影响力的大案要按，保持意识形态领域安全稳定，促进全市文化市场的繁荣稳定，使人民群众的精神文化生活更加充实，更加健康</w:t>
            </w:r>
          </w:p>
          <w:p>
            <w:pPr>
              <w:snapToGrid w:val="0"/>
              <w:spacing w:before="0" w:beforeAutospacing="0" w:after="0" w:afterAutospacing="0" w:line="240" w:lineRule="auto"/>
              <w:jc w:val="center"/>
              <w:rP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许昌市文化市场综合行政执法支队2023年加大了文化广电和旅游市场领域综合执法力度，开展了文化市场日常执法，在全市范围内组织开展文化市场“闪电”系列行动、暑期专项治理等专项整治行动，促进全市文化市场的繁荣稳定，已完成年度总体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文化市场巡查天数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案件办理质量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按期完成情况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83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由于该项目所需的非税收入未达到该项目资金年初预算目标,故此2023年度未安排使用项目资金，下一步将合理分配使用项目资金.</w:t>
            </w: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环境及生态情况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旅游景区“免门票，促销费”市级资金（结转本级资金）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许昌春秋楼文物管理处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合理规范安排资金使用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合理规范拨付资金使用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按要求规范使用资金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按要求完成预算绩效管理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31"/>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许昌春秋楼文物管理处按照省财政局、省文旅厅关于开展2022年旅游景区“免门票、促发展”活动要求，景区按文件要求已完成此次“免门票、促发展”活动。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许昌春秋楼文物管理处按照省财政局、省文旅厅关于开展2022年旅游景区“免门票、促发展”活动要求，景区按文件要求已完成此次“免门票、促发展”活动。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23.71万元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参观人次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≥3.8万人</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3.8万人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按期完成情况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26日</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26日</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游客满意度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博物馆纪念馆免费开放资金（上级提前下达）-商品和服务支出（结转上级资金）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许昌市博物馆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5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目标1：保障我馆免费开放后正常、高效运转；</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目标2：提升我馆的公共服务能力和陈列布展水平；</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目标3：展示和宣传许昌的悠久历史和灿烂文化，有效发挥博物馆的宣传教育功能。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预算成本</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61.49万元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61.49万元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免费开放天数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≥300天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300天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项目资金到位率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资金使用周期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1年</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提升文物保护水平和公众文物保护意识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显著</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22.5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需进一步提升文物保护水平和公众文物保护意识</w:t>
            </w: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社会公众对免费开放工作满意度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97.5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博物馆纪念馆免费开放补助（上级提前下达）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许昌市博物馆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31.79</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3.18</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31.79</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按照部门预算编制和资金管理办法的要求，进行项目论证、评审、立项等必要程序。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严格按照下达预算的科目和项目执行，未出现截留、挤占、挪用和擅自调整等问题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80"/>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将资金纳入绩效管理，设置绩效目标，开展绩效监控。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5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目标1：保障我馆免费开放后正常、高效运转。</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目标2：提升我馆的公共服务能力和陈列布展水平。</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目标3：展示和宣传许昌悠久的历史和灿烂的文化，有效发挥博物馆的宣传教育功能。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基本完成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预算成本</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173万元</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免费开放天数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≥300天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300天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年接待观众人次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≥30万人次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50.1万人次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4.73</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37.00%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2023年年接待观众人次增长明显。年初设定该项指标值偏小。</w:t>
            </w: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项目资金到位率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安全事故发生率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资金使用周期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1年</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促进旅游等相关产业增收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明显</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提升文物保护水平和公共文物保护意识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显著</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社会公众对免费开放工作满意度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91.91</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塔馆日常运转项目（基本运转支出）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许昌塔文化博物馆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60.82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40.62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66.79</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6.68</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60.82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40.62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66.79</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绩效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5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我馆现有门面房若干间，为博物馆周边文物市场的重要组成部分，属于国有资产对外出租，今年预计会收取房租50万元，准备将该笔非税收入用于日常办公，包括办公费、印刷费、维修费、电费、水费、差旅费等等，用以维护塔文化博物馆日常的运营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我馆现有门面房若干间，为博物馆周边文物市场的重要组成部分，属于国有资产对外出租，今年预计会收取房租50万元，准备将该笔非税收入用于日常办公，包括办公费、印刷费、维修费、电费、水费、差旅费等等，用以维护塔文化博物馆日常的运营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资金使用额度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社会成本情况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工作开展次数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365天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工作质量情况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按期完成情况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环境及生态情况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业主满意度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96.68</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08"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6"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4"/>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文峰塔测斜（重点一事一议）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许昌市文化广电和旅游局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许昌塔文化博物馆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7"/>
          <w:jc w:val="center"/>
        </w:trPr>
        <w:tc>
          <w:tcPr>
            <w:tcW w:w="131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拨付合规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非常规范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131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特别好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59"/>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文峰塔是国家级文物保护单位，许昌文峰塔始建于1615年，至今已经有四百多年的历史，被称为“明代砖塔之冠”，其地标意义十分重要，由于重力作用，塔基存在下陷，塔身向东南角倾斜，我们每年都要对其倾斜度进行测量，以制定安全保护方案，年资金需求为6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文峰塔是国家级文物保护单位，许昌文峰塔始建于1615年，至今已经有四百多年的历史，被称为“明代砖塔之冠”，其地标意义十分重要，由于重力作用，塔基存在下陷，塔身向东南角倾斜，我们每年都要对其倾斜度进行测量，以制定安全保护方案，年资金需求为6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6万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测量次数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质量符合国家标准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组织群众参观文峰塔活动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≥50次</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对文峰塔的保护程度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0"/>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&gt;85%</w:t>
            </w:r>
          </w:p>
        </w:tc>
        <w:tc>
          <w:tcPr>
            <w:tcW w:w="14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4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33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80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