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许昌市市级财政国库支付中心单位决算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许昌市市级财政国库支付中心概况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许昌市市级财政国库支付中心概况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（一）配合市财政建立和管理国库单一账户体系，负责国库集中支付资金的审核，拨付和会计核算，负责国库集中支付预算执行，动态监控。</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（二）负责市级财政国库集中支付，代理银行代理业务的日常监管，承担公务卡管理的有关工作，指导各县市，区国库集中支付工作。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许昌市市级财政国库支付中心内设机构1个,包括：办公室。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从决算单位构成看，许昌市市级财政国库支付中心单位决算包括：本级决算（1个）。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许昌市市级财政国库支付中心。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181.01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146.05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17.86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8.89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8.21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181.01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181.01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181.01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181.01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181.01</w:t>
            </w:r>
          </w:p>
        </w:tc>
        <w:tc>
          <w:tcPr>
            <w:tcW w:w="1440" w:type="dxa"/>
            <w:vAlign w:val="center"/>
          </w:tcPr>
          <w:p>
            <w:pPr>
              <w:jc w:val="right"/>
            </w:pPr>
            <w:r>
              <w:rPr>
                <w:rFonts w:ascii="宋体" w:hAnsi="宋体" w:eastAsia="宋体" w:cs="宋体"/>
                <w:b/>
                <w:i w:val="0"/>
                <w:color w:val="000000"/>
                <w:sz w:val="17"/>
              </w:rPr>
              <w:t>181.01</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146.05</w:t>
            </w:r>
          </w:p>
        </w:tc>
        <w:tc>
          <w:tcPr>
            <w:tcW w:w="1440" w:type="dxa"/>
            <w:vAlign w:val="center"/>
          </w:tcPr>
          <w:p>
            <w:pPr>
              <w:jc w:val="right"/>
            </w:pPr>
            <w:r>
              <w:rPr>
                <w:rFonts w:ascii="宋体" w:hAnsi="宋体" w:eastAsia="宋体" w:cs="宋体"/>
                <w:b w:val="0"/>
                <w:i w:val="0"/>
                <w:color w:val="000000"/>
                <w:sz w:val="17"/>
              </w:rPr>
              <w:t>146.05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137.86</w:t>
            </w:r>
          </w:p>
        </w:tc>
        <w:tc>
          <w:tcPr>
            <w:tcW w:w="1440" w:type="dxa"/>
            <w:vAlign w:val="center"/>
          </w:tcPr>
          <w:p>
            <w:pPr>
              <w:jc w:val="right"/>
            </w:pPr>
            <w:r>
              <w:rPr>
                <w:rFonts w:ascii="宋体" w:hAnsi="宋体" w:eastAsia="宋体" w:cs="宋体"/>
                <w:b w:val="0"/>
                <w:i w:val="0"/>
                <w:color w:val="000000"/>
                <w:sz w:val="17"/>
              </w:rPr>
              <w:t>137.86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137.86</w:t>
            </w:r>
          </w:p>
        </w:tc>
        <w:tc>
          <w:tcPr>
            <w:tcW w:w="1440" w:type="dxa"/>
            <w:vAlign w:val="center"/>
          </w:tcPr>
          <w:p>
            <w:pPr>
              <w:jc w:val="right"/>
            </w:pPr>
            <w:r>
              <w:rPr>
                <w:rFonts w:ascii="宋体" w:hAnsi="宋体" w:eastAsia="宋体" w:cs="宋体"/>
                <w:b w:val="0"/>
                <w:i w:val="0"/>
                <w:color w:val="000000"/>
                <w:sz w:val="17"/>
              </w:rPr>
              <w:t>137.86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17.86</w:t>
            </w:r>
          </w:p>
        </w:tc>
        <w:tc>
          <w:tcPr>
            <w:tcW w:w="1440" w:type="dxa"/>
            <w:vAlign w:val="center"/>
          </w:tcPr>
          <w:p>
            <w:pPr>
              <w:jc w:val="right"/>
            </w:pPr>
            <w:r>
              <w:rPr>
                <w:rFonts w:ascii="宋体" w:hAnsi="宋体" w:eastAsia="宋体" w:cs="宋体"/>
                <w:b w:val="0"/>
                <w:i w:val="0"/>
                <w:color w:val="000000"/>
                <w:sz w:val="17"/>
              </w:rPr>
              <w:t>17.86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17.86</w:t>
            </w:r>
          </w:p>
        </w:tc>
        <w:tc>
          <w:tcPr>
            <w:tcW w:w="1440" w:type="dxa"/>
            <w:vAlign w:val="center"/>
          </w:tcPr>
          <w:p>
            <w:pPr>
              <w:jc w:val="right"/>
            </w:pPr>
            <w:r>
              <w:rPr>
                <w:rFonts w:ascii="宋体" w:hAnsi="宋体" w:eastAsia="宋体" w:cs="宋体"/>
                <w:b w:val="0"/>
                <w:i w:val="0"/>
                <w:color w:val="000000"/>
                <w:sz w:val="17"/>
              </w:rPr>
              <w:t>17.86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9.57</w:t>
            </w:r>
          </w:p>
        </w:tc>
        <w:tc>
          <w:tcPr>
            <w:tcW w:w="1440" w:type="dxa"/>
            <w:vAlign w:val="center"/>
          </w:tcPr>
          <w:p>
            <w:pPr>
              <w:jc w:val="right"/>
            </w:pPr>
            <w:r>
              <w:rPr>
                <w:rFonts w:ascii="宋体" w:hAnsi="宋体" w:eastAsia="宋体" w:cs="宋体"/>
                <w:b w:val="0"/>
                <w:i w:val="0"/>
                <w:color w:val="000000"/>
                <w:sz w:val="17"/>
              </w:rPr>
              <w:t>9.57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8.29</w:t>
            </w:r>
          </w:p>
        </w:tc>
        <w:tc>
          <w:tcPr>
            <w:tcW w:w="1440" w:type="dxa"/>
            <w:vAlign w:val="center"/>
          </w:tcPr>
          <w:p>
            <w:pPr>
              <w:jc w:val="right"/>
            </w:pPr>
            <w:r>
              <w:rPr>
                <w:rFonts w:ascii="宋体" w:hAnsi="宋体" w:eastAsia="宋体" w:cs="宋体"/>
                <w:b w:val="0"/>
                <w:i w:val="0"/>
                <w:color w:val="000000"/>
                <w:sz w:val="17"/>
              </w:rPr>
              <w:t>8.29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8.89</w:t>
            </w:r>
          </w:p>
        </w:tc>
        <w:tc>
          <w:tcPr>
            <w:tcW w:w="1440" w:type="dxa"/>
            <w:vAlign w:val="center"/>
          </w:tcPr>
          <w:p>
            <w:pPr>
              <w:jc w:val="right"/>
            </w:pPr>
            <w:r>
              <w:rPr>
                <w:rFonts w:ascii="宋体" w:hAnsi="宋体" w:eastAsia="宋体" w:cs="宋体"/>
                <w:b w:val="0"/>
                <w:i w:val="0"/>
                <w:color w:val="000000"/>
                <w:sz w:val="17"/>
              </w:rPr>
              <w:t>8.89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8.89</w:t>
            </w:r>
          </w:p>
        </w:tc>
        <w:tc>
          <w:tcPr>
            <w:tcW w:w="1440" w:type="dxa"/>
            <w:vAlign w:val="center"/>
          </w:tcPr>
          <w:p>
            <w:pPr>
              <w:jc w:val="right"/>
            </w:pPr>
            <w:r>
              <w:rPr>
                <w:rFonts w:ascii="宋体" w:hAnsi="宋体" w:eastAsia="宋体" w:cs="宋体"/>
                <w:b w:val="0"/>
                <w:i w:val="0"/>
                <w:color w:val="000000"/>
                <w:sz w:val="17"/>
              </w:rPr>
              <w:t>8.89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4.21</w:t>
            </w:r>
          </w:p>
        </w:tc>
        <w:tc>
          <w:tcPr>
            <w:tcW w:w="1440" w:type="dxa"/>
            <w:vAlign w:val="center"/>
          </w:tcPr>
          <w:p>
            <w:pPr>
              <w:jc w:val="right"/>
            </w:pPr>
            <w:r>
              <w:rPr>
                <w:rFonts w:ascii="宋体" w:hAnsi="宋体" w:eastAsia="宋体" w:cs="宋体"/>
                <w:b w:val="0"/>
                <w:i w:val="0"/>
                <w:color w:val="000000"/>
                <w:sz w:val="17"/>
              </w:rPr>
              <w:t>4.21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8.21</w:t>
            </w:r>
          </w:p>
        </w:tc>
        <w:tc>
          <w:tcPr>
            <w:tcW w:w="1440" w:type="dxa"/>
            <w:vAlign w:val="center"/>
          </w:tcPr>
          <w:p>
            <w:pPr>
              <w:jc w:val="right"/>
            </w:pPr>
            <w:r>
              <w:rPr>
                <w:rFonts w:ascii="宋体" w:hAnsi="宋体" w:eastAsia="宋体" w:cs="宋体"/>
                <w:b w:val="0"/>
                <w:i w:val="0"/>
                <w:color w:val="000000"/>
                <w:sz w:val="17"/>
              </w:rPr>
              <w:t>8.21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8.21</w:t>
            </w:r>
          </w:p>
        </w:tc>
        <w:tc>
          <w:tcPr>
            <w:tcW w:w="1440" w:type="dxa"/>
            <w:vAlign w:val="center"/>
          </w:tcPr>
          <w:p>
            <w:pPr>
              <w:jc w:val="right"/>
            </w:pPr>
            <w:r>
              <w:rPr>
                <w:rFonts w:ascii="宋体" w:hAnsi="宋体" w:eastAsia="宋体" w:cs="宋体"/>
                <w:b w:val="0"/>
                <w:i w:val="0"/>
                <w:color w:val="000000"/>
                <w:sz w:val="17"/>
              </w:rPr>
              <w:t>8.21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8.21</w:t>
            </w:r>
          </w:p>
        </w:tc>
        <w:tc>
          <w:tcPr>
            <w:tcW w:w="1440" w:type="dxa"/>
            <w:vAlign w:val="center"/>
          </w:tcPr>
          <w:p>
            <w:pPr>
              <w:jc w:val="right"/>
            </w:pPr>
            <w:r>
              <w:rPr>
                <w:rFonts w:ascii="宋体" w:hAnsi="宋体" w:eastAsia="宋体" w:cs="宋体"/>
                <w:b w:val="0"/>
                <w:i w:val="0"/>
                <w:color w:val="000000"/>
                <w:sz w:val="17"/>
              </w:rPr>
              <w:t>8.21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181.01</w:t>
            </w:r>
          </w:p>
        </w:tc>
        <w:tc>
          <w:tcPr>
            <w:tcW w:w="1600" w:type="dxa"/>
            <w:vAlign w:val="center"/>
          </w:tcPr>
          <w:p>
            <w:pPr>
              <w:jc w:val="right"/>
            </w:pPr>
            <w:r>
              <w:rPr>
                <w:rFonts w:ascii="宋体" w:hAnsi="宋体" w:eastAsia="宋体" w:cs="宋体"/>
                <w:b/>
                <w:i w:val="0"/>
                <w:color w:val="000000"/>
                <w:sz w:val="19"/>
              </w:rPr>
              <w:t>181.01</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146.05</w:t>
            </w:r>
          </w:p>
        </w:tc>
        <w:tc>
          <w:tcPr>
            <w:tcW w:w="1600" w:type="dxa"/>
            <w:vAlign w:val="center"/>
          </w:tcPr>
          <w:p>
            <w:pPr>
              <w:jc w:val="right"/>
            </w:pPr>
            <w:r>
              <w:rPr>
                <w:rFonts w:ascii="宋体" w:hAnsi="宋体" w:eastAsia="宋体" w:cs="宋体"/>
                <w:b w:val="0"/>
                <w:i w:val="0"/>
                <w:color w:val="000000"/>
                <w:sz w:val="19"/>
              </w:rPr>
              <w:t>146.05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137.86</w:t>
            </w:r>
          </w:p>
        </w:tc>
        <w:tc>
          <w:tcPr>
            <w:tcW w:w="1600" w:type="dxa"/>
            <w:vAlign w:val="center"/>
          </w:tcPr>
          <w:p>
            <w:pPr>
              <w:jc w:val="right"/>
            </w:pPr>
            <w:r>
              <w:rPr>
                <w:rFonts w:ascii="宋体" w:hAnsi="宋体" w:eastAsia="宋体" w:cs="宋体"/>
                <w:b w:val="0"/>
                <w:i w:val="0"/>
                <w:color w:val="000000"/>
                <w:sz w:val="19"/>
              </w:rPr>
              <w:t>137.86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137.86</w:t>
            </w:r>
          </w:p>
        </w:tc>
        <w:tc>
          <w:tcPr>
            <w:tcW w:w="1600" w:type="dxa"/>
            <w:vAlign w:val="center"/>
          </w:tcPr>
          <w:p>
            <w:pPr>
              <w:jc w:val="right"/>
            </w:pPr>
            <w:r>
              <w:rPr>
                <w:rFonts w:ascii="宋体" w:hAnsi="宋体" w:eastAsia="宋体" w:cs="宋体"/>
                <w:b w:val="0"/>
                <w:i w:val="0"/>
                <w:color w:val="000000"/>
                <w:sz w:val="19"/>
              </w:rPr>
              <w:t>137.86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17.86</w:t>
            </w:r>
          </w:p>
        </w:tc>
        <w:tc>
          <w:tcPr>
            <w:tcW w:w="1600" w:type="dxa"/>
            <w:vAlign w:val="center"/>
          </w:tcPr>
          <w:p>
            <w:pPr>
              <w:jc w:val="right"/>
            </w:pPr>
            <w:r>
              <w:rPr>
                <w:rFonts w:ascii="宋体" w:hAnsi="宋体" w:eastAsia="宋体" w:cs="宋体"/>
                <w:b w:val="0"/>
                <w:i w:val="0"/>
                <w:color w:val="000000"/>
                <w:sz w:val="19"/>
              </w:rPr>
              <w:t>17.86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17.86</w:t>
            </w:r>
          </w:p>
        </w:tc>
        <w:tc>
          <w:tcPr>
            <w:tcW w:w="1600" w:type="dxa"/>
            <w:vAlign w:val="center"/>
          </w:tcPr>
          <w:p>
            <w:pPr>
              <w:jc w:val="right"/>
            </w:pPr>
            <w:r>
              <w:rPr>
                <w:rFonts w:ascii="宋体" w:hAnsi="宋体" w:eastAsia="宋体" w:cs="宋体"/>
                <w:b w:val="0"/>
                <w:i w:val="0"/>
                <w:color w:val="000000"/>
                <w:sz w:val="19"/>
              </w:rPr>
              <w:t>17.86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9.57</w:t>
            </w:r>
          </w:p>
        </w:tc>
        <w:tc>
          <w:tcPr>
            <w:tcW w:w="1600" w:type="dxa"/>
            <w:vAlign w:val="center"/>
          </w:tcPr>
          <w:p>
            <w:pPr>
              <w:jc w:val="right"/>
            </w:pPr>
            <w:r>
              <w:rPr>
                <w:rFonts w:ascii="宋体" w:hAnsi="宋体" w:eastAsia="宋体" w:cs="宋体"/>
                <w:b w:val="0"/>
                <w:i w:val="0"/>
                <w:color w:val="000000"/>
                <w:sz w:val="19"/>
              </w:rPr>
              <w:t>9.57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8.29</w:t>
            </w:r>
          </w:p>
        </w:tc>
        <w:tc>
          <w:tcPr>
            <w:tcW w:w="1600" w:type="dxa"/>
            <w:vAlign w:val="center"/>
          </w:tcPr>
          <w:p>
            <w:pPr>
              <w:jc w:val="right"/>
            </w:pPr>
            <w:r>
              <w:rPr>
                <w:rFonts w:ascii="宋体" w:hAnsi="宋体" w:eastAsia="宋体" w:cs="宋体"/>
                <w:b w:val="0"/>
                <w:i w:val="0"/>
                <w:color w:val="000000"/>
                <w:sz w:val="19"/>
              </w:rPr>
              <w:t>8.29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8.89</w:t>
            </w:r>
          </w:p>
        </w:tc>
        <w:tc>
          <w:tcPr>
            <w:tcW w:w="1600" w:type="dxa"/>
            <w:vAlign w:val="center"/>
          </w:tcPr>
          <w:p>
            <w:pPr>
              <w:jc w:val="right"/>
            </w:pPr>
            <w:r>
              <w:rPr>
                <w:rFonts w:ascii="宋体" w:hAnsi="宋体" w:eastAsia="宋体" w:cs="宋体"/>
                <w:b w:val="0"/>
                <w:i w:val="0"/>
                <w:color w:val="000000"/>
                <w:sz w:val="19"/>
              </w:rPr>
              <w:t>8.89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8.89</w:t>
            </w:r>
          </w:p>
        </w:tc>
        <w:tc>
          <w:tcPr>
            <w:tcW w:w="1600" w:type="dxa"/>
            <w:vAlign w:val="center"/>
          </w:tcPr>
          <w:p>
            <w:pPr>
              <w:jc w:val="right"/>
            </w:pPr>
            <w:r>
              <w:rPr>
                <w:rFonts w:ascii="宋体" w:hAnsi="宋体" w:eastAsia="宋体" w:cs="宋体"/>
                <w:b w:val="0"/>
                <w:i w:val="0"/>
                <w:color w:val="000000"/>
                <w:sz w:val="19"/>
              </w:rPr>
              <w:t>8.89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4.21</w:t>
            </w:r>
          </w:p>
        </w:tc>
        <w:tc>
          <w:tcPr>
            <w:tcW w:w="1600" w:type="dxa"/>
            <w:vAlign w:val="center"/>
          </w:tcPr>
          <w:p>
            <w:pPr>
              <w:jc w:val="right"/>
            </w:pPr>
            <w:r>
              <w:rPr>
                <w:rFonts w:ascii="宋体" w:hAnsi="宋体" w:eastAsia="宋体" w:cs="宋体"/>
                <w:b w:val="0"/>
                <w:i w:val="0"/>
                <w:color w:val="000000"/>
                <w:sz w:val="19"/>
              </w:rPr>
              <w:t>4.21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8.21</w:t>
            </w:r>
          </w:p>
        </w:tc>
        <w:tc>
          <w:tcPr>
            <w:tcW w:w="1600" w:type="dxa"/>
            <w:vAlign w:val="center"/>
          </w:tcPr>
          <w:p>
            <w:pPr>
              <w:jc w:val="right"/>
            </w:pPr>
            <w:r>
              <w:rPr>
                <w:rFonts w:ascii="宋体" w:hAnsi="宋体" w:eastAsia="宋体" w:cs="宋体"/>
                <w:b w:val="0"/>
                <w:i w:val="0"/>
                <w:color w:val="000000"/>
                <w:sz w:val="19"/>
              </w:rPr>
              <w:t>8.21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8.21</w:t>
            </w:r>
          </w:p>
        </w:tc>
        <w:tc>
          <w:tcPr>
            <w:tcW w:w="1600" w:type="dxa"/>
            <w:vAlign w:val="center"/>
          </w:tcPr>
          <w:p>
            <w:pPr>
              <w:jc w:val="right"/>
            </w:pPr>
            <w:r>
              <w:rPr>
                <w:rFonts w:ascii="宋体" w:hAnsi="宋体" w:eastAsia="宋体" w:cs="宋体"/>
                <w:b w:val="0"/>
                <w:i w:val="0"/>
                <w:color w:val="000000"/>
                <w:sz w:val="19"/>
              </w:rPr>
              <w:t>8.21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8.21</w:t>
            </w:r>
          </w:p>
        </w:tc>
        <w:tc>
          <w:tcPr>
            <w:tcW w:w="1600" w:type="dxa"/>
            <w:vAlign w:val="center"/>
          </w:tcPr>
          <w:p>
            <w:pPr>
              <w:jc w:val="right"/>
            </w:pPr>
            <w:r>
              <w:rPr>
                <w:rFonts w:ascii="宋体" w:hAnsi="宋体" w:eastAsia="宋体" w:cs="宋体"/>
                <w:b w:val="0"/>
                <w:i w:val="0"/>
                <w:color w:val="000000"/>
                <w:sz w:val="19"/>
              </w:rPr>
              <w:t>8.21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181.01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146.05</w:t>
            </w:r>
          </w:p>
        </w:tc>
        <w:tc>
          <w:tcPr>
            <w:tcW w:w="1420" w:type="dxa"/>
            <w:vAlign w:val="center"/>
          </w:tcPr>
          <w:p>
            <w:pPr>
              <w:jc w:val="right"/>
            </w:pPr>
            <w:r>
              <w:rPr>
                <w:rFonts w:ascii="宋体" w:hAnsi="宋体" w:eastAsia="宋体" w:cs="宋体"/>
                <w:b w:val="0"/>
                <w:i w:val="0"/>
                <w:color w:val="000000"/>
                <w:sz w:val="18"/>
              </w:rPr>
              <w:t>146.05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17.86</w:t>
            </w:r>
          </w:p>
        </w:tc>
        <w:tc>
          <w:tcPr>
            <w:tcW w:w="1420" w:type="dxa"/>
            <w:vAlign w:val="center"/>
          </w:tcPr>
          <w:p>
            <w:pPr>
              <w:jc w:val="right"/>
            </w:pPr>
            <w:r>
              <w:rPr>
                <w:rFonts w:ascii="宋体" w:hAnsi="宋体" w:eastAsia="宋体" w:cs="宋体"/>
                <w:b w:val="0"/>
                <w:i w:val="0"/>
                <w:color w:val="000000"/>
                <w:sz w:val="18"/>
              </w:rPr>
              <w:t>17.86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8.89</w:t>
            </w:r>
          </w:p>
        </w:tc>
        <w:tc>
          <w:tcPr>
            <w:tcW w:w="1420" w:type="dxa"/>
            <w:vAlign w:val="center"/>
          </w:tcPr>
          <w:p>
            <w:pPr>
              <w:jc w:val="right"/>
            </w:pPr>
            <w:r>
              <w:rPr>
                <w:rFonts w:ascii="宋体" w:hAnsi="宋体" w:eastAsia="宋体" w:cs="宋体"/>
                <w:b w:val="0"/>
                <w:i w:val="0"/>
                <w:color w:val="000000"/>
                <w:sz w:val="18"/>
              </w:rPr>
              <w:t>8.89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8.21</w:t>
            </w:r>
          </w:p>
        </w:tc>
        <w:tc>
          <w:tcPr>
            <w:tcW w:w="1420" w:type="dxa"/>
            <w:vAlign w:val="center"/>
          </w:tcPr>
          <w:p>
            <w:pPr>
              <w:jc w:val="right"/>
            </w:pPr>
            <w:r>
              <w:rPr>
                <w:rFonts w:ascii="宋体" w:hAnsi="宋体" w:eastAsia="宋体" w:cs="宋体"/>
                <w:b w:val="0"/>
                <w:i w:val="0"/>
                <w:color w:val="000000"/>
                <w:sz w:val="18"/>
              </w:rPr>
              <w:t>8.21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181.01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181.01</w:t>
            </w:r>
          </w:p>
        </w:tc>
        <w:tc>
          <w:tcPr>
            <w:tcW w:w="1420" w:type="dxa"/>
            <w:vAlign w:val="center"/>
          </w:tcPr>
          <w:p>
            <w:pPr>
              <w:jc w:val="right"/>
            </w:pPr>
            <w:r>
              <w:rPr>
                <w:rFonts w:ascii="宋体" w:hAnsi="宋体" w:eastAsia="宋体" w:cs="宋体"/>
                <w:b w:val="0"/>
                <w:i w:val="0"/>
                <w:color w:val="000000"/>
                <w:sz w:val="18"/>
              </w:rPr>
              <w:t>181.01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181.01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181.01</w:t>
            </w:r>
          </w:p>
        </w:tc>
        <w:tc>
          <w:tcPr>
            <w:tcW w:w="1420" w:type="dxa"/>
            <w:vAlign w:val="center"/>
          </w:tcPr>
          <w:p>
            <w:pPr>
              <w:jc w:val="right"/>
            </w:pPr>
            <w:r>
              <w:rPr>
                <w:rFonts w:ascii="宋体" w:hAnsi="宋体" w:eastAsia="宋体" w:cs="宋体"/>
                <w:b w:val="0"/>
                <w:i w:val="0"/>
                <w:color w:val="000000"/>
                <w:sz w:val="18"/>
              </w:rPr>
              <w:t>181.01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181.01</w:t>
            </w:r>
          </w:p>
        </w:tc>
        <w:tc>
          <w:tcPr>
            <w:tcW w:w="2700" w:type="dxa"/>
            <w:vAlign w:val="center"/>
          </w:tcPr>
          <w:p>
            <w:pPr>
              <w:jc w:val="right"/>
            </w:pPr>
            <w:r>
              <w:rPr>
                <w:rFonts w:ascii="宋体" w:hAnsi="宋体" w:eastAsia="宋体" w:cs="宋体"/>
                <w:b/>
                <w:i w:val="0"/>
                <w:color w:val="000000"/>
                <w:sz w:val="25"/>
              </w:rPr>
              <w:t>181.01</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146.05</w:t>
            </w:r>
          </w:p>
        </w:tc>
        <w:tc>
          <w:tcPr>
            <w:tcW w:w="2700" w:type="dxa"/>
            <w:vAlign w:val="center"/>
          </w:tcPr>
          <w:p>
            <w:pPr>
              <w:jc w:val="right"/>
            </w:pPr>
            <w:r>
              <w:rPr>
                <w:rFonts w:ascii="宋体" w:hAnsi="宋体" w:eastAsia="宋体" w:cs="宋体"/>
                <w:b w:val="0"/>
                <w:i w:val="0"/>
                <w:color w:val="000000"/>
                <w:sz w:val="25"/>
              </w:rPr>
              <w:t>146.05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137.86</w:t>
            </w:r>
          </w:p>
        </w:tc>
        <w:tc>
          <w:tcPr>
            <w:tcW w:w="2700" w:type="dxa"/>
            <w:vAlign w:val="center"/>
          </w:tcPr>
          <w:p>
            <w:pPr>
              <w:jc w:val="right"/>
            </w:pPr>
            <w:r>
              <w:rPr>
                <w:rFonts w:ascii="宋体" w:hAnsi="宋体" w:eastAsia="宋体" w:cs="宋体"/>
                <w:b w:val="0"/>
                <w:i w:val="0"/>
                <w:color w:val="000000"/>
                <w:sz w:val="25"/>
              </w:rPr>
              <w:t>137.86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137.86</w:t>
            </w:r>
          </w:p>
        </w:tc>
        <w:tc>
          <w:tcPr>
            <w:tcW w:w="2700" w:type="dxa"/>
            <w:vAlign w:val="center"/>
          </w:tcPr>
          <w:p>
            <w:pPr>
              <w:jc w:val="right"/>
            </w:pPr>
            <w:r>
              <w:rPr>
                <w:rFonts w:ascii="宋体" w:hAnsi="宋体" w:eastAsia="宋体" w:cs="宋体"/>
                <w:b w:val="0"/>
                <w:i w:val="0"/>
                <w:color w:val="000000"/>
                <w:sz w:val="25"/>
              </w:rPr>
              <w:t>137.86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0.69</w:t>
            </w:r>
          </w:p>
        </w:tc>
        <w:tc>
          <w:tcPr>
            <w:tcW w:w="2700" w:type="dxa"/>
            <w:vAlign w:val="center"/>
          </w:tcPr>
          <w:p>
            <w:pPr>
              <w:jc w:val="right"/>
            </w:pPr>
            <w:r>
              <w:rPr>
                <w:rFonts w:ascii="宋体" w:hAnsi="宋体" w:eastAsia="宋体" w:cs="宋体"/>
                <w:b w:val="0"/>
                <w:i w:val="0"/>
                <w:color w:val="000000"/>
                <w:sz w:val="25"/>
              </w:rPr>
              <w:t>0.69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0.69</w:t>
            </w:r>
          </w:p>
        </w:tc>
        <w:tc>
          <w:tcPr>
            <w:tcW w:w="2700" w:type="dxa"/>
            <w:vAlign w:val="center"/>
          </w:tcPr>
          <w:p>
            <w:pPr>
              <w:jc w:val="right"/>
            </w:pPr>
            <w:r>
              <w:rPr>
                <w:rFonts w:ascii="宋体" w:hAnsi="宋体" w:eastAsia="宋体" w:cs="宋体"/>
                <w:b w:val="0"/>
                <w:i w:val="0"/>
                <w:color w:val="000000"/>
                <w:sz w:val="25"/>
              </w:rPr>
              <w:t>0.69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7.50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7.50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17.86</w:t>
            </w:r>
          </w:p>
        </w:tc>
        <w:tc>
          <w:tcPr>
            <w:tcW w:w="2700" w:type="dxa"/>
            <w:vAlign w:val="center"/>
          </w:tcPr>
          <w:p>
            <w:pPr>
              <w:jc w:val="right"/>
            </w:pPr>
            <w:r>
              <w:rPr>
                <w:rFonts w:ascii="宋体" w:hAnsi="宋体" w:eastAsia="宋体" w:cs="宋体"/>
                <w:b w:val="0"/>
                <w:i w:val="0"/>
                <w:color w:val="000000"/>
                <w:sz w:val="25"/>
              </w:rPr>
              <w:t>17.86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17.86</w:t>
            </w:r>
          </w:p>
        </w:tc>
        <w:tc>
          <w:tcPr>
            <w:tcW w:w="2700" w:type="dxa"/>
            <w:vAlign w:val="center"/>
          </w:tcPr>
          <w:p>
            <w:pPr>
              <w:jc w:val="right"/>
            </w:pPr>
            <w:r>
              <w:rPr>
                <w:rFonts w:ascii="宋体" w:hAnsi="宋体" w:eastAsia="宋体" w:cs="宋体"/>
                <w:b w:val="0"/>
                <w:i w:val="0"/>
                <w:color w:val="000000"/>
                <w:sz w:val="25"/>
              </w:rPr>
              <w:t>17.86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9.57</w:t>
            </w:r>
          </w:p>
        </w:tc>
        <w:tc>
          <w:tcPr>
            <w:tcW w:w="2700" w:type="dxa"/>
            <w:vAlign w:val="center"/>
          </w:tcPr>
          <w:p>
            <w:pPr>
              <w:jc w:val="right"/>
            </w:pPr>
            <w:r>
              <w:rPr>
                <w:rFonts w:ascii="宋体" w:hAnsi="宋体" w:eastAsia="宋体" w:cs="宋体"/>
                <w:b w:val="0"/>
                <w:i w:val="0"/>
                <w:color w:val="000000"/>
                <w:sz w:val="25"/>
              </w:rPr>
              <w:t>9.57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8.29</w:t>
            </w:r>
          </w:p>
        </w:tc>
        <w:tc>
          <w:tcPr>
            <w:tcW w:w="2700" w:type="dxa"/>
            <w:vAlign w:val="center"/>
          </w:tcPr>
          <w:p>
            <w:pPr>
              <w:jc w:val="right"/>
            </w:pPr>
            <w:r>
              <w:rPr>
                <w:rFonts w:ascii="宋体" w:hAnsi="宋体" w:eastAsia="宋体" w:cs="宋体"/>
                <w:b w:val="0"/>
                <w:i w:val="0"/>
                <w:color w:val="000000"/>
                <w:sz w:val="25"/>
              </w:rPr>
              <w:t>8.29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8.89</w:t>
            </w:r>
          </w:p>
        </w:tc>
        <w:tc>
          <w:tcPr>
            <w:tcW w:w="2700" w:type="dxa"/>
            <w:vAlign w:val="center"/>
          </w:tcPr>
          <w:p>
            <w:pPr>
              <w:jc w:val="right"/>
            </w:pPr>
            <w:r>
              <w:rPr>
                <w:rFonts w:ascii="宋体" w:hAnsi="宋体" w:eastAsia="宋体" w:cs="宋体"/>
                <w:b w:val="0"/>
                <w:i w:val="0"/>
                <w:color w:val="000000"/>
                <w:sz w:val="25"/>
              </w:rPr>
              <w:t>8.89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8.89</w:t>
            </w:r>
          </w:p>
        </w:tc>
        <w:tc>
          <w:tcPr>
            <w:tcW w:w="2700" w:type="dxa"/>
            <w:vAlign w:val="center"/>
          </w:tcPr>
          <w:p>
            <w:pPr>
              <w:jc w:val="right"/>
            </w:pPr>
            <w:r>
              <w:rPr>
                <w:rFonts w:ascii="宋体" w:hAnsi="宋体" w:eastAsia="宋体" w:cs="宋体"/>
                <w:b w:val="0"/>
                <w:i w:val="0"/>
                <w:color w:val="000000"/>
                <w:sz w:val="25"/>
              </w:rPr>
              <w:t>8.89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4.21</w:t>
            </w:r>
          </w:p>
        </w:tc>
        <w:tc>
          <w:tcPr>
            <w:tcW w:w="2700" w:type="dxa"/>
            <w:vAlign w:val="center"/>
          </w:tcPr>
          <w:p>
            <w:pPr>
              <w:jc w:val="right"/>
            </w:pPr>
            <w:r>
              <w:rPr>
                <w:rFonts w:ascii="宋体" w:hAnsi="宋体" w:eastAsia="宋体" w:cs="宋体"/>
                <w:b w:val="0"/>
                <w:i w:val="0"/>
                <w:color w:val="000000"/>
                <w:sz w:val="25"/>
              </w:rPr>
              <w:t>4.21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8.21</w:t>
            </w:r>
          </w:p>
        </w:tc>
        <w:tc>
          <w:tcPr>
            <w:tcW w:w="2700" w:type="dxa"/>
            <w:vAlign w:val="center"/>
          </w:tcPr>
          <w:p>
            <w:pPr>
              <w:jc w:val="right"/>
            </w:pPr>
            <w:r>
              <w:rPr>
                <w:rFonts w:ascii="宋体" w:hAnsi="宋体" w:eastAsia="宋体" w:cs="宋体"/>
                <w:b w:val="0"/>
                <w:i w:val="0"/>
                <w:color w:val="000000"/>
                <w:sz w:val="25"/>
              </w:rPr>
              <w:t>8.21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8.21</w:t>
            </w:r>
          </w:p>
        </w:tc>
        <w:tc>
          <w:tcPr>
            <w:tcW w:w="2700" w:type="dxa"/>
            <w:vAlign w:val="center"/>
          </w:tcPr>
          <w:p>
            <w:pPr>
              <w:jc w:val="right"/>
            </w:pPr>
            <w:r>
              <w:rPr>
                <w:rFonts w:ascii="宋体" w:hAnsi="宋体" w:eastAsia="宋体" w:cs="宋体"/>
                <w:b w:val="0"/>
                <w:i w:val="0"/>
                <w:color w:val="000000"/>
                <w:sz w:val="25"/>
              </w:rPr>
              <w:t>8.21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8.21</w:t>
            </w:r>
          </w:p>
        </w:tc>
        <w:tc>
          <w:tcPr>
            <w:tcW w:w="2700" w:type="dxa"/>
            <w:vAlign w:val="center"/>
          </w:tcPr>
          <w:p>
            <w:pPr>
              <w:jc w:val="right"/>
            </w:pPr>
            <w:r>
              <w:rPr>
                <w:rFonts w:ascii="宋体" w:hAnsi="宋体" w:eastAsia="宋体" w:cs="宋体"/>
                <w:b w:val="0"/>
                <w:i w:val="0"/>
                <w:color w:val="000000"/>
                <w:sz w:val="25"/>
              </w:rPr>
              <w:t>8.21</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161.81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8.01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42.16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4.00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53.72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37.76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8.29</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4.21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4.68</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2.50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10.94</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0.31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11.20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11.20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0.69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0.51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173.00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8.01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单位：许昌市市级财政国库支付中心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2023年度收、支总计均为181.01万元。与上年度相比，收、支总计各增加13.99万元，增长8.38%。主要原因是工资制度改革，人员工资晋级晋档，补发津补贴。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181.01万元，其中：财政拨款收入181.01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2023年度支出合计181.01万元，其中：基本支出181.01万元，占100.00%；项目支出0.00万元，占0.00%；上缴上级支出0.00万元，占0.00%；经营支出0.00万元，占0.00%；对附属单位补助支出0.00万元，占0.00%。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2023年度财政拨款收、支总计均为181.01万元。与上年度相比，财政拨款收、支总计各增加13.99万元，增长8.38%。主要原因是工资制度改革，人员工资晋级晋档，补发津补贴。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2023年度一般公共预算财政拨款支出181.01万元，占支出合计的100.00%。与上年度相比，一般公共预算财政拨款支出增加13.99万元，增长8.38%。主要原因是工资制度改革，人员工资晋级晋档，补发津补贴。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181.01万元，主要用于以下方面：一般公共服务支出（类）146.05万元，占80.69%；社会保障和就业支出（类）17.86万元，占9.87%；卫生健康支出（类）8.89万元，占4.91%；住房保障支出（类）8.21万元，占4.54%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2023年度一般公共预算财政拨款支出年初预算为183.52万元，支出决算为181.01万元，完成年初预算的98.63%。其中：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1.一般公共服务支出（类）财政事务（款）行政运行（项）</w:t>
      </w:r>
      <w:r>
        <w:rPr>
          <w:rFonts w:hint="eastAsia" w:ascii="仿宋_GB2312" w:hAnsi="仿宋_GB2312" w:eastAsia="仿宋_GB2312" w:cs="仿宋_GB2312"/>
          <w:kern w:val="2"/>
          <w:sz w:val="32"/>
          <w:szCs w:val="32"/>
          <w:lang w:val="en-US" w:eastAsia="zh-CN"/>
        </w:rPr>
        <w:t>年初预算数为137.86万元，决算数137.86万元,完成年初预算的100.00%，决算数与年初预算数不存在差异。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年初预算数为0.69万元，决算数0.69万元,完成年初预算的100.00%，决算数与年初预算数不存在差异。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年初预算数为7.50万元，决算数7.50万元,完成年初预算的100.00%，决算数与年初预算数不存在差异。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年初预算数为9.57万元，决算数9.57万元,完成年初预算的100.00%，决算数与年初预算数不存在差异。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年初预算数为8.29万元，决算数8.29万元,完成年初预算的100.00%，决算数与年初预算数不存在差异。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年初预算数为4.21万元，决算数4.21万元,完成年初预算的100.00%，决算数与年初预算数不存在差异。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年初预算数为4.68万元，决算数4.68万元,完成年初预算的100.00%，决算数与年初预算数不存在差异。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年初预算数为8.21万元，决算数8.21万元,完成年初预算的100.00%，决算数与年初预算数不存在差异。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181.01万元。其中：人员经费173.00万元，主要包括：基本工资、津贴补贴、奖金、机关事业单位基本养老保险缴费、职工基本医疗保险缴费、公务员医疗补助缴费、其他社会保障缴费、住房公积金、退休费。公用经费8.01万元，主要包括：办公费、物业管理费、维修（护）费、工会经费、其他交通费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2023年度机关运行经费支出8.01万元，较2022年度下降1.88万元，下降19.01%，主要原因是按照中央八项规定，缩减开支，减少不必要支出。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涉及预算资金0万元。自评得分为99分，等级为“优”。从单位整体自评情况来看，完成情况优良符合绩效评价要求。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1gCFq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E4EC5"/>
    <w:multiLevelType w:val="multilevel"/>
    <w:tmpl w:val="77BE4EC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6EFB95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