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许昌市土地收购储备中心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许昌市土地收购储备中心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许昌市土地收购储备中心概况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1、统一负责市中心城区范围内土地储备的组织实施和土地供应的前期工作。</w:t>
        <w:br/>
        <w:t xml:space="preserve">    2、实施市政府指定的重点区域和单宗土地的收购、储备、开发工作。</w:t>
        <w:br/>
        <w:t xml:space="preserve">    3、配合开展做地区域划定工作，负责土地储备专项规划和计划的编制。</w:t>
        <w:br/>
        <w:t xml:space="preserve">    4、对各做地主体进行业务指导，组织签订做地协议，对做地项目开展联合验收。</w:t>
        <w:br/>
        <w:t xml:space="preserve">    5、编制土地储备项目预算。</w:t>
        <w:br/>
        <w:t xml:space="preserve">    6、配合发行土地储备专项债券。</w:t>
        <w:br/>
        <w:t xml:space="preserve">    7、申请及拨付土地综合开发资金等。</w:t>
        <w:br/>
        <w:t xml:space="preserve">    8、完成市自然资源和规划局交办的其他任务。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许昌市土地收购储备中心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办公室、财务科、收购科、储备科、开发科、市场发展科、魏都区分中心、城乡一体化示范区分中心、东城区分中心、经济技术开发区分中心</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许昌市土地收购储备中心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许昌市土地收购储备中心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553.89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41.50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43.85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26.91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413.50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28.13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553.89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553.89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553.89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553.89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553.89</w:t>
            </w:r>
          </w:p>
        </w:tc>
        <w:tc>
          <w:tcPr>
            <w:tcW w:w="1440" w:type="dxa"/>
            <w:tcBorders/>
            <w:vAlign w:val="center"/>
          </w:tcPr>
          <w:p>
            <w:pPr>
              <w:jc w:val="right"/>
            </w:pPr>
            <w:r>
              <w:rPr>
                <w:rFonts w:ascii="宋体" w:eastAsia="宋体" w:hAnsi="宋体" w:cs="宋体"/>
                <w:b/>
                <w:i w:val="0"/>
                <w:color w:val="000000"/>
                <w:sz w:val="17"/>
              </w:rPr>
              <w:t xml:space="preserve">553.89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41.50</w:t>
            </w:r>
          </w:p>
        </w:tc>
        <w:tc>
          <w:tcPr>
            <w:tcW w:w="1440" w:type="dxa"/>
            <w:tcBorders/>
            <w:vAlign w:val="center"/>
          </w:tcPr>
          <w:p>
            <w:pPr>
              <w:jc w:val="right"/>
            </w:pPr>
            <w:r>
              <w:rPr>
                <w:rFonts w:ascii="宋体" w:eastAsia="宋体" w:hAnsi="宋体" w:cs="宋体"/>
                <w:b w:val="0"/>
                <w:i w:val="0"/>
                <w:color w:val="000000"/>
                <w:sz w:val="17"/>
              </w:rPr>
              <w:t xml:space="preserve">41.50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17.36</w:t>
            </w:r>
          </w:p>
        </w:tc>
        <w:tc>
          <w:tcPr>
            <w:tcW w:w="1440" w:type="dxa"/>
            <w:tcBorders/>
            <w:vAlign w:val="center"/>
          </w:tcPr>
          <w:p>
            <w:pPr>
              <w:jc w:val="right"/>
            </w:pPr>
            <w:r>
              <w:rPr>
                <w:rFonts w:ascii="宋体" w:eastAsia="宋体" w:hAnsi="宋体" w:cs="宋体"/>
                <w:b w:val="0"/>
                <w:i w:val="0"/>
                <w:color w:val="000000"/>
                <w:sz w:val="17"/>
              </w:rPr>
              <w:t xml:space="preserve">17.36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17.36</w:t>
            </w:r>
          </w:p>
        </w:tc>
        <w:tc>
          <w:tcPr>
            <w:tcW w:w="1440" w:type="dxa"/>
            <w:tcBorders/>
            <w:vAlign w:val="center"/>
          </w:tcPr>
          <w:p>
            <w:pPr>
              <w:jc w:val="right"/>
            </w:pPr>
            <w:r>
              <w:rPr>
                <w:rFonts w:ascii="宋体" w:eastAsia="宋体" w:hAnsi="宋体" w:cs="宋体"/>
                <w:b w:val="0"/>
                <w:i w:val="0"/>
                <w:color w:val="000000"/>
                <w:sz w:val="17"/>
              </w:rPr>
              <w:t xml:space="preserve">17.36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2.52</w:t>
            </w:r>
          </w:p>
        </w:tc>
        <w:tc>
          <w:tcPr>
            <w:tcW w:w="1440" w:type="dxa"/>
            <w:tcBorders/>
            <w:vAlign w:val="center"/>
          </w:tcPr>
          <w:p>
            <w:pPr>
              <w:jc w:val="right"/>
            </w:pPr>
            <w:r>
              <w:rPr>
                <w:rFonts w:ascii="宋体" w:eastAsia="宋体" w:hAnsi="宋体" w:cs="宋体"/>
                <w:b w:val="0"/>
                <w:i w:val="0"/>
                <w:color w:val="000000"/>
                <w:sz w:val="17"/>
              </w:rPr>
              <w:t xml:space="preserve">2.52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2.52</w:t>
            </w:r>
          </w:p>
        </w:tc>
        <w:tc>
          <w:tcPr>
            <w:tcW w:w="1440" w:type="dxa"/>
            <w:tcBorders/>
            <w:vAlign w:val="center"/>
          </w:tcPr>
          <w:p>
            <w:pPr>
              <w:jc w:val="right"/>
            </w:pPr>
            <w:r>
              <w:rPr>
                <w:rFonts w:ascii="宋体" w:eastAsia="宋体" w:hAnsi="宋体" w:cs="宋体"/>
                <w:b w:val="0"/>
                <w:i w:val="0"/>
                <w:color w:val="000000"/>
                <w:sz w:val="17"/>
              </w:rPr>
              <w:t xml:space="preserve">2.52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21.62</w:t>
            </w:r>
          </w:p>
        </w:tc>
        <w:tc>
          <w:tcPr>
            <w:tcW w:w="1440" w:type="dxa"/>
            <w:tcBorders/>
            <w:vAlign w:val="center"/>
          </w:tcPr>
          <w:p>
            <w:pPr>
              <w:jc w:val="right"/>
            </w:pPr>
            <w:r>
              <w:rPr>
                <w:rFonts w:ascii="宋体" w:eastAsia="宋体" w:hAnsi="宋体" w:cs="宋体"/>
                <w:b w:val="0"/>
                <w:i w:val="0"/>
                <w:color w:val="000000"/>
                <w:sz w:val="17"/>
              </w:rPr>
              <w:t xml:space="preserve">21.62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21.62</w:t>
            </w:r>
          </w:p>
        </w:tc>
        <w:tc>
          <w:tcPr>
            <w:tcW w:w="1440" w:type="dxa"/>
            <w:tcBorders/>
            <w:vAlign w:val="center"/>
          </w:tcPr>
          <w:p>
            <w:pPr>
              <w:jc w:val="right"/>
            </w:pPr>
            <w:r>
              <w:rPr>
                <w:rFonts w:ascii="宋体" w:eastAsia="宋体" w:hAnsi="宋体" w:cs="宋体"/>
                <w:b w:val="0"/>
                <w:i w:val="0"/>
                <w:color w:val="000000"/>
                <w:sz w:val="17"/>
              </w:rPr>
              <w:t xml:space="preserve">21.62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43.85</w:t>
            </w:r>
          </w:p>
        </w:tc>
        <w:tc>
          <w:tcPr>
            <w:tcW w:w="1440" w:type="dxa"/>
            <w:tcBorders/>
            <w:vAlign w:val="center"/>
          </w:tcPr>
          <w:p>
            <w:pPr>
              <w:jc w:val="right"/>
            </w:pPr>
            <w:r>
              <w:rPr>
                <w:rFonts w:ascii="宋体" w:eastAsia="宋体" w:hAnsi="宋体" w:cs="宋体"/>
                <w:b w:val="0"/>
                <w:i w:val="0"/>
                <w:color w:val="000000"/>
                <w:sz w:val="17"/>
              </w:rPr>
              <w:t xml:space="preserve">43.85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43.85</w:t>
            </w:r>
          </w:p>
        </w:tc>
        <w:tc>
          <w:tcPr>
            <w:tcW w:w="1440" w:type="dxa"/>
            <w:tcBorders/>
            <w:vAlign w:val="center"/>
          </w:tcPr>
          <w:p>
            <w:pPr>
              <w:jc w:val="right"/>
            </w:pPr>
            <w:r>
              <w:rPr>
                <w:rFonts w:ascii="宋体" w:eastAsia="宋体" w:hAnsi="宋体" w:cs="宋体"/>
                <w:b w:val="0"/>
                <w:i w:val="0"/>
                <w:color w:val="000000"/>
                <w:sz w:val="17"/>
              </w:rPr>
              <w:t xml:space="preserve">43.85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13.06</w:t>
            </w:r>
          </w:p>
        </w:tc>
        <w:tc>
          <w:tcPr>
            <w:tcW w:w="1440" w:type="dxa"/>
            <w:tcBorders/>
            <w:vAlign w:val="center"/>
          </w:tcPr>
          <w:p>
            <w:pPr>
              <w:jc w:val="right"/>
            </w:pPr>
            <w:r>
              <w:rPr>
                <w:rFonts w:ascii="宋体" w:eastAsia="宋体" w:hAnsi="宋体" w:cs="宋体"/>
                <w:b w:val="0"/>
                <w:i w:val="0"/>
                <w:color w:val="000000"/>
                <w:sz w:val="17"/>
              </w:rPr>
              <w:t xml:space="preserve">13.06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30.79</w:t>
            </w:r>
          </w:p>
        </w:tc>
        <w:tc>
          <w:tcPr>
            <w:tcW w:w="1440" w:type="dxa"/>
            <w:tcBorders/>
            <w:vAlign w:val="center"/>
          </w:tcPr>
          <w:p>
            <w:pPr>
              <w:jc w:val="right"/>
            </w:pPr>
            <w:r>
              <w:rPr>
                <w:rFonts w:ascii="宋体" w:eastAsia="宋体" w:hAnsi="宋体" w:cs="宋体"/>
                <w:b w:val="0"/>
                <w:i w:val="0"/>
                <w:color w:val="000000"/>
                <w:sz w:val="17"/>
              </w:rPr>
              <w:t xml:space="preserve">30.79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26.91</w:t>
            </w:r>
          </w:p>
        </w:tc>
        <w:tc>
          <w:tcPr>
            <w:tcW w:w="1440" w:type="dxa"/>
            <w:tcBorders/>
            <w:vAlign w:val="center"/>
          </w:tcPr>
          <w:p>
            <w:pPr>
              <w:jc w:val="right"/>
            </w:pPr>
            <w:r>
              <w:rPr>
                <w:rFonts w:ascii="宋体" w:eastAsia="宋体" w:hAnsi="宋体" w:cs="宋体"/>
                <w:b w:val="0"/>
                <w:i w:val="0"/>
                <w:color w:val="000000"/>
                <w:sz w:val="17"/>
              </w:rPr>
              <w:t xml:space="preserve">26.91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26.91</w:t>
            </w:r>
          </w:p>
        </w:tc>
        <w:tc>
          <w:tcPr>
            <w:tcW w:w="1440" w:type="dxa"/>
            <w:tcBorders/>
            <w:vAlign w:val="center"/>
          </w:tcPr>
          <w:p>
            <w:pPr>
              <w:jc w:val="right"/>
            </w:pPr>
            <w:r>
              <w:rPr>
                <w:rFonts w:ascii="宋体" w:eastAsia="宋体" w:hAnsi="宋体" w:cs="宋体"/>
                <w:b w:val="0"/>
                <w:i w:val="0"/>
                <w:color w:val="000000"/>
                <w:sz w:val="17"/>
              </w:rPr>
              <w:t xml:space="preserve">26.91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15.20</w:t>
            </w:r>
          </w:p>
        </w:tc>
        <w:tc>
          <w:tcPr>
            <w:tcW w:w="1440" w:type="dxa"/>
            <w:tcBorders/>
            <w:vAlign w:val="center"/>
          </w:tcPr>
          <w:p>
            <w:pPr>
              <w:jc w:val="right"/>
            </w:pPr>
            <w:r>
              <w:rPr>
                <w:rFonts w:ascii="宋体" w:eastAsia="宋体" w:hAnsi="宋体" w:cs="宋体"/>
                <w:b w:val="0"/>
                <w:i w:val="0"/>
                <w:color w:val="000000"/>
                <w:sz w:val="17"/>
              </w:rPr>
              <w:t xml:space="preserve">15.20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11.70</w:t>
            </w:r>
          </w:p>
        </w:tc>
        <w:tc>
          <w:tcPr>
            <w:tcW w:w="1440" w:type="dxa"/>
            <w:tcBorders/>
            <w:vAlign w:val="center"/>
          </w:tcPr>
          <w:p>
            <w:pPr>
              <w:jc w:val="right"/>
            </w:pPr>
            <w:r>
              <w:rPr>
                <w:rFonts w:ascii="宋体" w:eastAsia="宋体" w:hAnsi="宋体" w:cs="宋体"/>
                <w:b w:val="0"/>
                <w:i w:val="0"/>
                <w:color w:val="000000"/>
                <w:sz w:val="17"/>
              </w:rPr>
              <w:t xml:space="preserve">11.70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413.50</w:t>
            </w:r>
          </w:p>
        </w:tc>
        <w:tc>
          <w:tcPr>
            <w:tcW w:w="1440" w:type="dxa"/>
            <w:tcBorders/>
            <w:vAlign w:val="center"/>
          </w:tcPr>
          <w:p>
            <w:pPr>
              <w:jc w:val="right"/>
            </w:pPr>
            <w:r>
              <w:rPr>
                <w:rFonts w:ascii="宋体" w:eastAsia="宋体" w:hAnsi="宋体" w:cs="宋体"/>
                <w:b w:val="0"/>
                <w:i w:val="0"/>
                <w:color w:val="000000"/>
                <w:sz w:val="17"/>
              </w:rPr>
              <w:t xml:space="preserve">413.50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413.50</w:t>
            </w:r>
          </w:p>
        </w:tc>
        <w:tc>
          <w:tcPr>
            <w:tcW w:w="1440" w:type="dxa"/>
            <w:tcBorders/>
            <w:vAlign w:val="center"/>
          </w:tcPr>
          <w:p>
            <w:pPr>
              <w:jc w:val="right"/>
            </w:pPr>
            <w:r>
              <w:rPr>
                <w:rFonts w:ascii="宋体" w:eastAsia="宋体" w:hAnsi="宋体" w:cs="宋体"/>
                <w:b w:val="0"/>
                <w:i w:val="0"/>
                <w:color w:val="000000"/>
                <w:sz w:val="17"/>
              </w:rPr>
              <w:t xml:space="preserve">413.50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413.50</w:t>
            </w:r>
          </w:p>
        </w:tc>
        <w:tc>
          <w:tcPr>
            <w:tcW w:w="1440" w:type="dxa"/>
            <w:tcBorders/>
            <w:vAlign w:val="center"/>
          </w:tcPr>
          <w:p>
            <w:pPr>
              <w:jc w:val="right"/>
            </w:pPr>
            <w:r>
              <w:rPr>
                <w:rFonts w:ascii="宋体" w:eastAsia="宋体" w:hAnsi="宋体" w:cs="宋体"/>
                <w:b w:val="0"/>
                <w:i w:val="0"/>
                <w:color w:val="000000"/>
                <w:sz w:val="17"/>
              </w:rPr>
              <w:t xml:space="preserve">413.50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28.13</w:t>
            </w:r>
          </w:p>
        </w:tc>
        <w:tc>
          <w:tcPr>
            <w:tcW w:w="1440" w:type="dxa"/>
            <w:tcBorders/>
            <w:vAlign w:val="center"/>
          </w:tcPr>
          <w:p>
            <w:pPr>
              <w:jc w:val="right"/>
            </w:pPr>
            <w:r>
              <w:rPr>
                <w:rFonts w:ascii="宋体" w:eastAsia="宋体" w:hAnsi="宋体" w:cs="宋体"/>
                <w:b w:val="0"/>
                <w:i w:val="0"/>
                <w:color w:val="000000"/>
                <w:sz w:val="17"/>
              </w:rPr>
              <w:t xml:space="preserve">28.13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28.13</w:t>
            </w:r>
          </w:p>
        </w:tc>
        <w:tc>
          <w:tcPr>
            <w:tcW w:w="1440" w:type="dxa"/>
            <w:tcBorders/>
            <w:vAlign w:val="center"/>
          </w:tcPr>
          <w:p>
            <w:pPr>
              <w:jc w:val="right"/>
            </w:pPr>
            <w:r>
              <w:rPr>
                <w:rFonts w:ascii="宋体" w:eastAsia="宋体" w:hAnsi="宋体" w:cs="宋体"/>
                <w:b w:val="0"/>
                <w:i w:val="0"/>
                <w:color w:val="000000"/>
                <w:sz w:val="17"/>
              </w:rPr>
              <w:t xml:space="preserve">28.13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28.13</w:t>
            </w:r>
          </w:p>
        </w:tc>
        <w:tc>
          <w:tcPr>
            <w:tcW w:w="1440" w:type="dxa"/>
            <w:tcBorders/>
            <w:vAlign w:val="center"/>
          </w:tcPr>
          <w:p>
            <w:pPr>
              <w:jc w:val="right"/>
            </w:pPr>
            <w:r>
              <w:rPr>
                <w:rFonts w:ascii="宋体" w:eastAsia="宋体" w:hAnsi="宋体" w:cs="宋体"/>
                <w:b w:val="0"/>
                <w:i w:val="0"/>
                <w:color w:val="000000"/>
                <w:sz w:val="17"/>
              </w:rPr>
              <w:t xml:space="preserve">28.13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553.89</w:t>
            </w:r>
          </w:p>
        </w:tc>
        <w:tc>
          <w:tcPr>
            <w:tcW w:w="1600" w:type="dxa"/>
            <w:tcBorders/>
            <w:vAlign w:val="center"/>
          </w:tcPr>
          <w:p>
            <w:pPr>
              <w:jc w:val="right"/>
            </w:pPr>
            <w:r>
              <w:rPr>
                <w:rFonts w:ascii="宋体" w:eastAsia="宋体" w:hAnsi="宋体" w:cs="宋体"/>
                <w:b/>
                <w:i w:val="0"/>
                <w:color w:val="000000"/>
                <w:sz w:val="19"/>
              </w:rPr>
              <w:t xml:space="preserve">553.89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41.50</w:t>
            </w:r>
          </w:p>
        </w:tc>
        <w:tc>
          <w:tcPr>
            <w:tcW w:w="1600" w:type="dxa"/>
            <w:tcBorders/>
            <w:vAlign w:val="center"/>
          </w:tcPr>
          <w:p>
            <w:pPr>
              <w:jc w:val="right"/>
            </w:pPr>
            <w:r>
              <w:rPr>
                <w:rFonts w:ascii="宋体" w:eastAsia="宋体" w:hAnsi="宋体" w:cs="宋体"/>
                <w:b w:val="0"/>
                <w:i w:val="0"/>
                <w:color w:val="000000"/>
                <w:sz w:val="19"/>
              </w:rPr>
              <w:t xml:space="preserve">41.50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17.36</w:t>
            </w:r>
          </w:p>
        </w:tc>
        <w:tc>
          <w:tcPr>
            <w:tcW w:w="1600" w:type="dxa"/>
            <w:tcBorders/>
            <w:vAlign w:val="center"/>
          </w:tcPr>
          <w:p>
            <w:pPr>
              <w:jc w:val="right"/>
            </w:pPr>
            <w:r>
              <w:rPr>
                <w:rFonts w:ascii="宋体" w:eastAsia="宋体" w:hAnsi="宋体" w:cs="宋体"/>
                <w:b w:val="0"/>
                <w:i w:val="0"/>
                <w:color w:val="000000"/>
                <w:sz w:val="19"/>
              </w:rPr>
              <w:t xml:space="preserve">17.36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17.36</w:t>
            </w:r>
          </w:p>
        </w:tc>
        <w:tc>
          <w:tcPr>
            <w:tcW w:w="1600" w:type="dxa"/>
            <w:tcBorders/>
            <w:vAlign w:val="center"/>
          </w:tcPr>
          <w:p>
            <w:pPr>
              <w:jc w:val="right"/>
            </w:pPr>
            <w:r>
              <w:rPr>
                <w:rFonts w:ascii="宋体" w:eastAsia="宋体" w:hAnsi="宋体" w:cs="宋体"/>
                <w:b w:val="0"/>
                <w:i w:val="0"/>
                <w:color w:val="000000"/>
                <w:sz w:val="19"/>
              </w:rPr>
              <w:t xml:space="preserve">17.36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2.52</w:t>
            </w:r>
          </w:p>
        </w:tc>
        <w:tc>
          <w:tcPr>
            <w:tcW w:w="1600" w:type="dxa"/>
            <w:tcBorders/>
            <w:vAlign w:val="center"/>
          </w:tcPr>
          <w:p>
            <w:pPr>
              <w:jc w:val="right"/>
            </w:pPr>
            <w:r>
              <w:rPr>
                <w:rFonts w:ascii="宋体" w:eastAsia="宋体" w:hAnsi="宋体" w:cs="宋体"/>
                <w:b w:val="0"/>
                <w:i w:val="0"/>
                <w:color w:val="000000"/>
                <w:sz w:val="19"/>
              </w:rPr>
              <w:t xml:space="preserve">2.52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2.52</w:t>
            </w:r>
          </w:p>
        </w:tc>
        <w:tc>
          <w:tcPr>
            <w:tcW w:w="1600" w:type="dxa"/>
            <w:tcBorders/>
            <w:vAlign w:val="center"/>
          </w:tcPr>
          <w:p>
            <w:pPr>
              <w:jc w:val="right"/>
            </w:pPr>
            <w:r>
              <w:rPr>
                <w:rFonts w:ascii="宋体" w:eastAsia="宋体" w:hAnsi="宋体" w:cs="宋体"/>
                <w:b w:val="0"/>
                <w:i w:val="0"/>
                <w:color w:val="000000"/>
                <w:sz w:val="19"/>
              </w:rPr>
              <w:t xml:space="preserve">2.52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21.62</w:t>
            </w:r>
          </w:p>
        </w:tc>
        <w:tc>
          <w:tcPr>
            <w:tcW w:w="1600" w:type="dxa"/>
            <w:tcBorders/>
            <w:vAlign w:val="center"/>
          </w:tcPr>
          <w:p>
            <w:pPr>
              <w:jc w:val="right"/>
            </w:pPr>
            <w:r>
              <w:rPr>
                <w:rFonts w:ascii="宋体" w:eastAsia="宋体" w:hAnsi="宋体" w:cs="宋体"/>
                <w:b w:val="0"/>
                <w:i w:val="0"/>
                <w:color w:val="000000"/>
                <w:sz w:val="19"/>
              </w:rPr>
              <w:t xml:space="preserve">21.62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21.62</w:t>
            </w:r>
          </w:p>
        </w:tc>
        <w:tc>
          <w:tcPr>
            <w:tcW w:w="1600" w:type="dxa"/>
            <w:tcBorders/>
            <w:vAlign w:val="center"/>
          </w:tcPr>
          <w:p>
            <w:pPr>
              <w:jc w:val="right"/>
            </w:pPr>
            <w:r>
              <w:rPr>
                <w:rFonts w:ascii="宋体" w:eastAsia="宋体" w:hAnsi="宋体" w:cs="宋体"/>
                <w:b w:val="0"/>
                <w:i w:val="0"/>
                <w:color w:val="000000"/>
                <w:sz w:val="19"/>
              </w:rPr>
              <w:t xml:space="preserve">21.62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43.85</w:t>
            </w:r>
          </w:p>
        </w:tc>
        <w:tc>
          <w:tcPr>
            <w:tcW w:w="1600" w:type="dxa"/>
            <w:tcBorders/>
            <w:vAlign w:val="center"/>
          </w:tcPr>
          <w:p>
            <w:pPr>
              <w:jc w:val="right"/>
            </w:pPr>
            <w:r>
              <w:rPr>
                <w:rFonts w:ascii="宋体" w:eastAsia="宋体" w:hAnsi="宋体" w:cs="宋体"/>
                <w:b w:val="0"/>
                <w:i w:val="0"/>
                <w:color w:val="000000"/>
                <w:sz w:val="19"/>
              </w:rPr>
              <w:t xml:space="preserve">43.85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43.85</w:t>
            </w:r>
          </w:p>
        </w:tc>
        <w:tc>
          <w:tcPr>
            <w:tcW w:w="1600" w:type="dxa"/>
            <w:tcBorders/>
            <w:vAlign w:val="center"/>
          </w:tcPr>
          <w:p>
            <w:pPr>
              <w:jc w:val="right"/>
            </w:pPr>
            <w:r>
              <w:rPr>
                <w:rFonts w:ascii="宋体" w:eastAsia="宋体" w:hAnsi="宋体" w:cs="宋体"/>
                <w:b w:val="0"/>
                <w:i w:val="0"/>
                <w:color w:val="000000"/>
                <w:sz w:val="19"/>
              </w:rPr>
              <w:t xml:space="preserve">43.85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13.06</w:t>
            </w:r>
          </w:p>
        </w:tc>
        <w:tc>
          <w:tcPr>
            <w:tcW w:w="1600" w:type="dxa"/>
            <w:tcBorders/>
            <w:vAlign w:val="center"/>
          </w:tcPr>
          <w:p>
            <w:pPr>
              <w:jc w:val="right"/>
            </w:pPr>
            <w:r>
              <w:rPr>
                <w:rFonts w:ascii="宋体" w:eastAsia="宋体" w:hAnsi="宋体" w:cs="宋体"/>
                <w:b w:val="0"/>
                <w:i w:val="0"/>
                <w:color w:val="000000"/>
                <w:sz w:val="19"/>
              </w:rPr>
              <w:t xml:space="preserve">13.06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30.79</w:t>
            </w:r>
          </w:p>
        </w:tc>
        <w:tc>
          <w:tcPr>
            <w:tcW w:w="1600" w:type="dxa"/>
            <w:tcBorders/>
            <w:vAlign w:val="center"/>
          </w:tcPr>
          <w:p>
            <w:pPr>
              <w:jc w:val="right"/>
            </w:pPr>
            <w:r>
              <w:rPr>
                <w:rFonts w:ascii="宋体" w:eastAsia="宋体" w:hAnsi="宋体" w:cs="宋体"/>
                <w:b w:val="0"/>
                <w:i w:val="0"/>
                <w:color w:val="000000"/>
                <w:sz w:val="19"/>
              </w:rPr>
              <w:t xml:space="preserve">30.79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26.91</w:t>
            </w:r>
          </w:p>
        </w:tc>
        <w:tc>
          <w:tcPr>
            <w:tcW w:w="1600" w:type="dxa"/>
            <w:tcBorders/>
            <w:vAlign w:val="center"/>
          </w:tcPr>
          <w:p>
            <w:pPr>
              <w:jc w:val="right"/>
            </w:pPr>
            <w:r>
              <w:rPr>
                <w:rFonts w:ascii="宋体" w:eastAsia="宋体" w:hAnsi="宋体" w:cs="宋体"/>
                <w:b w:val="0"/>
                <w:i w:val="0"/>
                <w:color w:val="000000"/>
                <w:sz w:val="19"/>
              </w:rPr>
              <w:t xml:space="preserve">26.91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26.91</w:t>
            </w:r>
          </w:p>
        </w:tc>
        <w:tc>
          <w:tcPr>
            <w:tcW w:w="1600" w:type="dxa"/>
            <w:tcBorders/>
            <w:vAlign w:val="center"/>
          </w:tcPr>
          <w:p>
            <w:pPr>
              <w:jc w:val="right"/>
            </w:pPr>
            <w:r>
              <w:rPr>
                <w:rFonts w:ascii="宋体" w:eastAsia="宋体" w:hAnsi="宋体" w:cs="宋体"/>
                <w:b w:val="0"/>
                <w:i w:val="0"/>
                <w:color w:val="000000"/>
                <w:sz w:val="19"/>
              </w:rPr>
              <w:t xml:space="preserve">26.91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15.20</w:t>
            </w:r>
          </w:p>
        </w:tc>
        <w:tc>
          <w:tcPr>
            <w:tcW w:w="1600" w:type="dxa"/>
            <w:tcBorders/>
            <w:vAlign w:val="center"/>
          </w:tcPr>
          <w:p>
            <w:pPr>
              <w:jc w:val="right"/>
            </w:pPr>
            <w:r>
              <w:rPr>
                <w:rFonts w:ascii="宋体" w:eastAsia="宋体" w:hAnsi="宋体" w:cs="宋体"/>
                <w:b w:val="0"/>
                <w:i w:val="0"/>
                <w:color w:val="000000"/>
                <w:sz w:val="19"/>
              </w:rPr>
              <w:t xml:space="preserve">15.20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11.70</w:t>
            </w:r>
          </w:p>
        </w:tc>
        <w:tc>
          <w:tcPr>
            <w:tcW w:w="1600" w:type="dxa"/>
            <w:tcBorders/>
            <w:vAlign w:val="center"/>
          </w:tcPr>
          <w:p>
            <w:pPr>
              <w:jc w:val="right"/>
            </w:pPr>
            <w:r>
              <w:rPr>
                <w:rFonts w:ascii="宋体" w:eastAsia="宋体" w:hAnsi="宋体" w:cs="宋体"/>
                <w:b w:val="0"/>
                <w:i w:val="0"/>
                <w:color w:val="000000"/>
                <w:sz w:val="19"/>
              </w:rPr>
              <w:t xml:space="preserve">11.70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413.50</w:t>
            </w:r>
          </w:p>
        </w:tc>
        <w:tc>
          <w:tcPr>
            <w:tcW w:w="1600" w:type="dxa"/>
            <w:tcBorders/>
            <w:vAlign w:val="center"/>
          </w:tcPr>
          <w:p>
            <w:pPr>
              <w:jc w:val="right"/>
            </w:pPr>
            <w:r>
              <w:rPr>
                <w:rFonts w:ascii="宋体" w:eastAsia="宋体" w:hAnsi="宋体" w:cs="宋体"/>
                <w:b w:val="0"/>
                <w:i w:val="0"/>
                <w:color w:val="000000"/>
                <w:sz w:val="19"/>
              </w:rPr>
              <w:t xml:space="preserve">413.50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413.50</w:t>
            </w:r>
          </w:p>
        </w:tc>
        <w:tc>
          <w:tcPr>
            <w:tcW w:w="1600" w:type="dxa"/>
            <w:tcBorders/>
            <w:vAlign w:val="center"/>
          </w:tcPr>
          <w:p>
            <w:pPr>
              <w:jc w:val="right"/>
            </w:pPr>
            <w:r>
              <w:rPr>
                <w:rFonts w:ascii="宋体" w:eastAsia="宋体" w:hAnsi="宋体" w:cs="宋体"/>
                <w:b w:val="0"/>
                <w:i w:val="0"/>
                <w:color w:val="000000"/>
                <w:sz w:val="19"/>
              </w:rPr>
              <w:t xml:space="preserve">413.50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413.50</w:t>
            </w:r>
          </w:p>
        </w:tc>
        <w:tc>
          <w:tcPr>
            <w:tcW w:w="1600" w:type="dxa"/>
            <w:tcBorders/>
            <w:vAlign w:val="center"/>
          </w:tcPr>
          <w:p>
            <w:pPr>
              <w:jc w:val="right"/>
            </w:pPr>
            <w:r>
              <w:rPr>
                <w:rFonts w:ascii="宋体" w:eastAsia="宋体" w:hAnsi="宋体" w:cs="宋体"/>
                <w:b w:val="0"/>
                <w:i w:val="0"/>
                <w:color w:val="000000"/>
                <w:sz w:val="19"/>
              </w:rPr>
              <w:t xml:space="preserve">413.50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28.13</w:t>
            </w:r>
          </w:p>
        </w:tc>
        <w:tc>
          <w:tcPr>
            <w:tcW w:w="1600" w:type="dxa"/>
            <w:tcBorders/>
            <w:vAlign w:val="center"/>
          </w:tcPr>
          <w:p>
            <w:pPr>
              <w:jc w:val="right"/>
            </w:pPr>
            <w:r>
              <w:rPr>
                <w:rFonts w:ascii="宋体" w:eastAsia="宋体" w:hAnsi="宋体" w:cs="宋体"/>
                <w:b w:val="0"/>
                <w:i w:val="0"/>
                <w:color w:val="000000"/>
                <w:sz w:val="19"/>
              </w:rPr>
              <w:t xml:space="preserve">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28.13</w:t>
            </w:r>
          </w:p>
        </w:tc>
        <w:tc>
          <w:tcPr>
            <w:tcW w:w="1600" w:type="dxa"/>
            <w:tcBorders/>
            <w:vAlign w:val="center"/>
          </w:tcPr>
          <w:p>
            <w:pPr>
              <w:jc w:val="right"/>
            </w:pPr>
            <w:r>
              <w:rPr>
                <w:rFonts w:ascii="宋体" w:eastAsia="宋体" w:hAnsi="宋体" w:cs="宋体"/>
                <w:b w:val="0"/>
                <w:i w:val="0"/>
                <w:color w:val="000000"/>
                <w:sz w:val="19"/>
              </w:rPr>
              <w:t xml:space="preserve">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28.13</w:t>
            </w:r>
          </w:p>
        </w:tc>
        <w:tc>
          <w:tcPr>
            <w:tcW w:w="1600" w:type="dxa"/>
            <w:tcBorders/>
            <w:vAlign w:val="center"/>
          </w:tcPr>
          <w:p>
            <w:pPr>
              <w:jc w:val="right"/>
            </w:pPr>
            <w:r>
              <w:rPr>
                <w:rFonts w:ascii="宋体" w:eastAsia="宋体" w:hAnsi="宋体" w:cs="宋体"/>
                <w:b w:val="0"/>
                <w:i w:val="0"/>
                <w:color w:val="000000"/>
                <w:sz w:val="19"/>
              </w:rPr>
              <w:t xml:space="preserve">28.13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41.50</w:t>
            </w:r>
          </w:p>
        </w:tc>
        <w:tc>
          <w:tcPr>
            <w:tcW w:w="1420" w:type="dxa"/>
            <w:tcBorders/>
            <w:vAlign w:val="center"/>
          </w:tcPr>
          <w:p>
            <w:pPr>
              <w:jc w:val="right"/>
            </w:pPr>
            <w:r>
              <w:rPr>
                <w:rFonts w:ascii="宋体" w:eastAsia="宋体" w:hAnsi="宋体" w:cs="宋体"/>
                <w:b w:val="0"/>
                <w:i w:val="0"/>
                <w:color w:val="000000"/>
                <w:sz w:val="18"/>
              </w:rPr>
              <w:t xml:space="preserve">41.50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43.85</w:t>
            </w:r>
          </w:p>
        </w:tc>
        <w:tc>
          <w:tcPr>
            <w:tcW w:w="1420" w:type="dxa"/>
            <w:tcBorders/>
            <w:vAlign w:val="center"/>
          </w:tcPr>
          <w:p>
            <w:pPr>
              <w:jc w:val="right"/>
            </w:pPr>
            <w:r>
              <w:rPr>
                <w:rFonts w:ascii="宋体" w:eastAsia="宋体" w:hAnsi="宋体" w:cs="宋体"/>
                <w:b w:val="0"/>
                <w:i w:val="0"/>
                <w:color w:val="000000"/>
                <w:sz w:val="18"/>
              </w:rPr>
              <w:t xml:space="preserve">43.85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26.91</w:t>
            </w:r>
          </w:p>
        </w:tc>
        <w:tc>
          <w:tcPr>
            <w:tcW w:w="1420" w:type="dxa"/>
            <w:tcBorders/>
            <w:vAlign w:val="center"/>
          </w:tcPr>
          <w:p>
            <w:pPr>
              <w:jc w:val="right"/>
            </w:pPr>
            <w:r>
              <w:rPr>
                <w:rFonts w:ascii="宋体" w:eastAsia="宋体" w:hAnsi="宋体" w:cs="宋体"/>
                <w:b w:val="0"/>
                <w:i w:val="0"/>
                <w:color w:val="000000"/>
                <w:sz w:val="18"/>
              </w:rPr>
              <w:t xml:space="preserve">26.91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413.50</w:t>
            </w:r>
          </w:p>
        </w:tc>
        <w:tc>
          <w:tcPr>
            <w:tcW w:w="1420" w:type="dxa"/>
            <w:tcBorders/>
            <w:vAlign w:val="center"/>
          </w:tcPr>
          <w:p>
            <w:pPr>
              <w:jc w:val="right"/>
            </w:pPr>
            <w:r>
              <w:rPr>
                <w:rFonts w:ascii="宋体" w:eastAsia="宋体" w:hAnsi="宋体" w:cs="宋体"/>
                <w:b w:val="0"/>
                <w:i w:val="0"/>
                <w:color w:val="000000"/>
                <w:sz w:val="18"/>
              </w:rPr>
              <w:t xml:space="preserve">413.50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28.13</w:t>
            </w:r>
          </w:p>
        </w:tc>
        <w:tc>
          <w:tcPr>
            <w:tcW w:w="1420" w:type="dxa"/>
            <w:tcBorders/>
            <w:vAlign w:val="center"/>
          </w:tcPr>
          <w:p>
            <w:pPr>
              <w:jc w:val="right"/>
            </w:pPr>
            <w:r>
              <w:rPr>
                <w:rFonts w:ascii="宋体" w:eastAsia="宋体" w:hAnsi="宋体" w:cs="宋体"/>
                <w:b w:val="0"/>
                <w:i w:val="0"/>
                <w:color w:val="000000"/>
                <w:sz w:val="18"/>
              </w:rPr>
              <w:t xml:space="preserve">28.13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1420" w:type="dxa"/>
            <w:tcBorders/>
            <w:vAlign w:val="center"/>
          </w:tcPr>
          <w:p>
            <w:pPr>
              <w:jc w:val="right"/>
            </w:pPr>
            <w:r>
              <w:rPr>
                <w:rFonts w:ascii="宋体" w:eastAsia="宋体" w:hAnsi="宋体" w:cs="宋体"/>
                <w:b w:val="0"/>
                <w:i w:val="0"/>
                <w:color w:val="000000"/>
                <w:sz w:val="18"/>
              </w:rPr>
              <w:t xml:space="preserve">553.89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553.89</w:t>
            </w:r>
          </w:p>
        </w:tc>
        <w:tc>
          <w:tcPr>
            <w:tcW w:w="2700" w:type="dxa"/>
            <w:tcBorders/>
            <w:vAlign w:val="center"/>
          </w:tcPr>
          <w:p>
            <w:pPr>
              <w:jc w:val="right"/>
            </w:pPr>
            <w:r>
              <w:rPr>
                <w:rFonts w:ascii="宋体" w:eastAsia="宋体" w:hAnsi="宋体" w:cs="宋体"/>
                <w:b/>
                <w:i w:val="0"/>
                <w:color w:val="000000"/>
                <w:sz w:val="25"/>
              </w:rPr>
              <w:t xml:space="preserve">553.89</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41.50</w:t>
            </w:r>
          </w:p>
        </w:tc>
        <w:tc>
          <w:tcPr>
            <w:tcW w:w="2700" w:type="dxa"/>
            <w:tcBorders/>
            <w:vAlign w:val="center"/>
          </w:tcPr>
          <w:p>
            <w:pPr>
              <w:jc w:val="right"/>
            </w:pPr>
            <w:r>
              <w:rPr>
                <w:rFonts w:ascii="宋体" w:eastAsia="宋体" w:hAnsi="宋体" w:cs="宋体"/>
                <w:b w:val="0"/>
                <w:i w:val="0"/>
                <w:color w:val="000000"/>
                <w:sz w:val="25"/>
              </w:rPr>
              <w:t xml:space="preserve">41.50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17.36</w:t>
            </w:r>
          </w:p>
        </w:tc>
        <w:tc>
          <w:tcPr>
            <w:tcW w:w="2700" w:type="dxa"/>
            <w:tcBorders/>
            <w:vAlign w:val="center"/>
          </w:tcPr>
          <w:p>
            <w:pPr>
              <w:jc w:val="right"/>
            </w:pPr>
            <w:r>
              <w:rPr>
                <w:rFonts w:ascii="宋体" w:eastAsia="宋体" w:hAnsi="宋体" w:cs="宋体"/>
                <w:b w:val="0"/>
                <w:i w:val="0"/>
                <w:color w:val="000000"/>
                <w:sz w:val="25"/>
              </w:rPr>
              <w:t xml:space="preserve">17.36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17.36</w:t>
            </w:r>
          </w:p>
        </w:tc>
        <w:tc>
          <w:tcPr>
            <w:tcW w:w="2700" w:type="dxa"/>
            <w:tcBorders/>
            <w:vAlign w:val="center"/>
          </w:tcPr>
          <w:p>
            <w:pPr>
              <w:jc w:val="right"/>
            </w:pPr>
            <w:r>
              <w:rPr>
                <w:rFonts w:ascii="宋体" w:eastAsia="宋体" w:hAnsi="宋体" w:cs="宋体"/>
                <w:b w:val="0"/>
                <w:i w:val="0"/>
                <w:color w:val="000000"/>
                <w:sz w:val="25"/>
              </w:rPr>
              <w:t xml:space="preserve">17.36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2.52</w:t>
            </w:r>
          </w:p>
        </w:tc>
        <w:tc>
          <w:tcPr>
            <w:tcW w:w="2700" w:type="dxa"/>
            <w:tcBorders/>
            <w:vAlign w:val="center"/>
          </w:tcPr>
          <w:p>
            <w:pPr>
              <w:jc w:val="right"/>
            </w:pPr>
            <w:r>
              <w:rPr>
                <w:rFonts w:ascii="宋体" w:eastAsia="宋体" w:hAnsi="宋体" w:cs="宋体"/>
                <w:b w:val="0"/>
                <w:i w:val="0"/>
                <w:color w:val="000000"/>
                <w:sz w:val="25"/>
              </w:rPr>
              <w:t xml:space="preserve">2.52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2.52</w:t>
            </w:r>
          </w:p>
        </w:tc>
        <w:tc>
          <w:tcPr>
            <w:tcW w:w="2700" w:type="dxa"/>
            <w:tcBorders/>
            <w:vAlign w:val="center"/>
          </w:tcPr>
          <w:p>
            <w:pPr>
              <w:jc w:val="right"/>
            </w:pPr>
            <w:r>
              <w:rPr>
                <w:rFonts w:ascii="宋体" w:eastAsia="宋体" w:hAnsi="宋体" w:cs="宋体"/>
                <w:b w:val="0"/>
                <w:i w:val="0"/>
                <w:color w:val="000000"/>
                <w:sz w:val="25"/>
              </w:rPr>
              <w:t xml:space="preserve">2.52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21.62</w:t>
            </w:r>
          </w:p>
        </w:tc>
        <w:tc>
          <w:tcPr>
            <w:tcW w:w="2700" w:type="dxa"/>
            <w:tcBorders/>
            <w:vAlign w:val="center"/>
          </w:tcPr>
          <w:p>
            <w:pPr>
              <w:jc w:val="right"/>
            </w:pPr>
            <w:r>
              <w:rPr>
                <w:rFonts w:ascii="宋体" w:eastAsia="宋体" w:hAnsi="宋体" w:cs="宋体"/>
                <w:b w:val="0"/>
                <w:i w:val="0"/>
                <w:color w:val="000000"/>
                <w:sz w:val="25"/>
              </w:rPr>
              <w:t xml:space="preserve">21.62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21.62</w:t>
            </w:r>
          </w:p>
        </w:tc>
        <w:tc>
          <w:tcPr>
            <w:tcW w:w="2700" w:type="dxa"/>
            <w:tcBorders/>
            <w:vAlign w:val="center"/>
          </w:tcPr>
          <w:p>
            <w:pPr>
              <w:jc w:val="right"/>
            </w:pPr>
            <w:r>
              <w:rPr>
                <w:rFonts w:ascii="宋体" w:eastAsia="宋体" w:hAnsi="宋体" w:cs="宋体"/>
                <w:b w:val="0"/>
                <w:i w:val="0"/>
                <w:color w:val="000000"/>
                <w:sz w:val="25"/>
              </w:rPr>
              <w:t xml:space="preserve">21.62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43.85</w:t>
            </w:r>
          </w:p>
        </w:tc>
        <w:tc>
          <w:tcPr>
            <w:tcW w:w="2700" w:type="dxa"/>
            <w:tcBorders/>
            <w:vAlign w:val="center"/>
          </w:tcPr>
          <w:p>
            <w:pPr>
              <w:jc w:val="right"/>
            </w:pPr>
            <w:r>
              <w:rPr>
                <w:rFonts w:ascii="宋体" w:eastAsia="宋体" w:hAnsi="宋体" w:cs="宋体"/>
                <w:b w:val="0"/>
                <w:i w:val="0"/>
                <w:color w:val="000000"/>
                <w:sz w:val="25"/>
              </w:rPr>
              <w:t xml:space="preserve">43.85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43.85</w:t>
            </w:r>
          </w:p>
        </w:tc>
        <w:tc>
          <w:tcPr>
            <w:tcW w:w="2700" w:type="dxa"/>
            <w:tcBorders/>
            <w:vAlign w:val="center"/>
          </w:tcPr>
          <w:p>
            <w:pPr>
              <w:jc w:val="right"/>
            </w:pPr>
            <w:r>
              <w:rPr>
                <w:rFonts w:ascii="宋体" w:eastAsia="宋体" w:hAnsi="宋体" w:cs="宋体"/>
                <w:b w:val="0"/>
                <w:i w:val="0"/>
                <w:color w:val="000000"/>
                <w:sz w:val="25"/>
              </w:rPr>
              <w:t xml:space="preserve">43.85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13.06</w:t>
            </w:r>
          </w:p>
        </w:tc>
        <w:tc>
          <w:tcPr>
            <w:tcW w:w="2700" w:type="dxa"/>
            <w:tcBorders/>
            <w:vAlign w:val="center"/>
          </w:tcPr>
          <w:p>
            <w:pPr>
              <w:jc w:val="right"/>
            </w:pPr>
            <w:r>
              <w:rPr>
                <w:rFonts w:ascii="宋体" w:eastAsia="宋体" w:hAnsi="宋体" w:cs="宋体"/>
                <w:b w:val="0"/>
                <w:i w:val="0"/>
                <w:color w:val="000000"/>
                <w:sz w:val="25"/>
              </w:rPr>
              <w:t xml:space="preserve">13.06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30.79</w:t>
            </w:r>
          </w:p>
        </w:tc>
        <w:tc>
          <w:tcPr>
            <w:tcW w:w="2700" w:type="dxa"/>
            <w:tcBorders/>
            <w:vAlign w:val="center"/>
          </w:tcPr>
          <w:p>
            <w:pPr>
              <w:jc w:val="right"/>
            </w:pPr>
            <w:r>
              <w:rPr>
                <w:rFonts w:ascii="宋体" w:eastAsia="宋体" w:hAnsi="宋体" w:cs="宋体"/>
                <w:b w:val="0"/>
                <w:i w:val="0"/>
                <w:color w:val="000000"/>
                <w:sz w:val="25"/>
              </w:rPr>
              <w:t xml:space="preserve">30.79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26.91</w:t>
            </w:r>
          </w:p>
        </w:tc>
        <w:tc>
          <w:tcPr>
            <w:tcW w:w="2700" w:type="dxa"/>
            <w:tcBorders/>
            <w:vAlign w:val="center"/>
          </w:tcPr>
          <w:p>
            <w:pPr>
              <w:jc w:val="right"/>
            </w:pPr>
            <w:r>
              <w:rPr>
                <w:rFonts w:ascii="宋体" w:eastAsia="宋体" w:hAnsi="宋体" w:cs="宋体"/>
                <w:b w:val="0"/>
                <w:i w:val="0"/>
                <w:color w:val="000000"/>
                <w:sz w:val="25"/>
              </w:rPr>
              <w:t xml:space="preserve">26.91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26.91</w:t>
            </w:r>
          </w:p>
        </w:tc>
        <w:tc>
          <w:tcPr>
            <w:tcW w:w="2700" w:type="dxa"/>
            <w:tcBorders/>
            <w:vAlign w:val="center"/>
          </w:tcPr>
          <w:p>
            <w:pPr>
              <w:jc w:val="right"/>
            </w:pPr>
            <w:r>
              <w:rPr>
                <w:rFonts w:ascii="宋体" w:eastAsia="宋体" w:hAnsi="宋体" w:cs="宋体"/>
                <w:b w:val="0"/>
                <w:i w:val="0"/>
                <w:color w:val="000000"/>
                <w:sz w:val="25"/>
              </w:rPr>
              <w:t xml:space="preserve">26.91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15.20</w:t>
            </w:r>
          </w:p>
        </w:tc>
        <w:tc>
          <w:tcPr>
            <w:tcW w:w="2700" w:type="dxa"/>
            <w:tcBorders/>
            <w:vAlign w:val="center"/>
          </w:tcPr>
          <w:p>
            <w:pPr>
              <w:jc w:val="right"/>
            </w:pPr>
            <w:r>
              <w:rPr>
                <w:rFonts w:ascii="宋体" w:eastAsia="宋体" w:hAnsi="宋体" w:cs="宋体"/>
                <w:b w:val="0"/>
                <w:i w:val="0"/>
                <w:color w:val="000000"/>
                <w:sz w:val="25"/>
              </w:rPr>
              <w:t xml:space="preserve">15.20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11.70</w:t>
            </w:r>
          </w:p>
        </w:tc>
        <w:tc>
          <w:tcPr>
            <w:tcW w:w="2700" w:type="dxa"/>
            <w:tcBorders/>
            <w:vAlign w:val="center"/>
          </w:tcPr>
          <w:p>
            <w:pPr>
              <w:jc w:val="right"/>
            </w:pPr>
            <w:r>
              <w:rPr>
                <w:rFonts w:ascii="宋体" w:eastAsia="宋体" w:hAnsi="宋体" w:cs="宋体"/>
                <w:b w:val="0"/>
                <w:i w:val="0"/>
                <w:color w:val="000000"/>
                <w:sz w:val="25"/>
              </w:rPr>
              <w:t xml:space="preserve">11.70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413.50</w:t>
            </w:r>
          </w:p>
        </w:tc>
        <w:tc>
          <w:tcPr>
            <w:tcW w:w="2700" w:type="dxa"/>
            <w:tcBorders/>
            <w:vAlign w:val="center"/>
          </w:tcPr>
          <w:p>
            <w:pPr>
              <w:jc w:val="right"/>
            </w:pPr>
            <w:r>
              <w:rPr>
                <w:rFonts w:ascii="宋体" w:eastAsia="宋体" w:hAnsi="宋体" w:cs="宋体"/>
                <w:b w:val="0"/>
                <w:i w:val="0"/>
                <w:color w:val="000000"/>
                <w:sz w:val="25"/>
              </w:rPr>
              <w:t xml:space="preserve">413.50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413.50</w:t>
            </w:r>
          </w:p>
        </w:tc>
        <w:tc>
          <w:tcPr>
            <w:tcW w:w="2700" w:type="dxa"/>
            <w:tcBorders/>
            <w:vAlign w:val="center"/>
          </w:tcPr>
          <w:p>
            <w:pPr>
              <w:jc w:val="right"/>
            </w:pPr>
            <w:r>
              <w:rPr>
                <w:rFonts w:ascii="宋体" w:eastAsia="宋体" w:hAnsi="宋体" w:cs="宋体"/>
                <w:b w:val="0"/>
                <w:i w:val="0"/>
                <w:color w:val="000000"/>
                <w:sz w:val="25"/>
              </w:rPr>
              <w:t xml:space="preserve">413.50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413.50</w:t>
            </w:r>
          </w:p>
        </w:tc>
        <w:tc>
          <w:tcPr>
            <w:tcW w:w="2700" w:type="dxa"/>
            <w:tcBorders/>
            <w:vAlign w:val="center"/>
          </w:tcPr>
          <w:p>
            <w:pPr>
              <w:jc w:val="right"/>
            </w:pPr>
            <w:r>
              <w:rPr>
                <w:rFonts w:ascii="宋体" w:eastAsia="宋体" w:hAnsi="宋体" w:cs="宋体"/>
                <w:b w:val="0"/>
                <w:i w:val="0"/>
                <w:color w:val="000000"/>
                <w:sz w:val="25"/>
              </w:rPr>
              <w:t xml:space="preserve">413.50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28.13</w:t>
            </w:r>
          </w:p>
        </w:tc>
        <w:tc>
          <w:tcPr>
            <w:tcW w:w="2700" w:type="dxa"/>
            <w:tcBorders/>
            <w:vAlign w:val="center"/>
          </w:tcPr>
          <w:p>
            <w:pPr>
              <w:jc w:val="right"/>
            </w:pPr>
            <w:r>
              <w:rPr>
                <w:rFonts w:ascii="宋体" w:eastAsia="宋体" w:hAnsi="宋体" w:cs="宋体"/>
                <w:b w:val="0"/>
                <w:i w:val="0"/>
                <w:color w:val="000000"/>
                <w:sz w:val="25"/>
              </w:rPr>
              <w:t xml:space="preserve">28.13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28.13</w:t>
            </w:r>
          </w:p>
        </w:tc>
        <w:tc>
          <w:tcPr>
            <w:tcW w:w="2700" w:type="dxa"/>
            <w:tcBorders/>
            <w:vAlign w:val="center"/>
          </w:tcPr>
          <w:p>
            <w:pPr>
              <w:jc w:val="right"/>
            </w:pPr>
            <w:r>
              <w:rPr>
                <w:rFonts w:ascii="宋体" w:eastAsia="宋体" w:hAnsi="宋体" w:cs="宋体"/>
                <w:b w:val="0"/>
                <w:i w:val="0"/>
                <w:color w:val="000000"/>
                <w:sz w:val="25"/>
              </w:rPr>
              <w:t xml:space="preserve">28.13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28.13</w:t>
            </w:r>
          </w:p>
        </w:tc>
        <w:tc>
          <w:tcPr>
            <w:tcW w:w="2700" w:type="dxa"/>
            <w:tcBorders/>
            <w:vAlign w:val="center"/>
          </w:tcPr>
          <w:p>
            <w:pPr>
              <w:jc w:val="right"/>
            </w:pPr>
            <w:r>
              <w:rPr>
                <w:rFonts w:ascii="宋体" w:eastAsia="宋体" w:hAnsi="宋体" w:cs="宋体"/>
                <w:b w:val="0"/>
                <w:i w:val="0"/>
                <w:color w:val="000000"/>
                <w:sz w:val="25"/>
              </w:rPr>
              <w:t xml:space="preserve">28.13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512.77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26.94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167.45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11.16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153.62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105.54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30.79</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15.20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11.70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0.32</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28.13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14.18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14.18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4.20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2.30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2.52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2.33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0.49</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526.95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26.94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单位：许昌市土地收购储备中心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0.09</w:t>
            </w:r>
          </w:p>
        </w:tc>
        <w:tc>
          <w:tcPr>
            <w:tcW w:w="1160" w:type="dxa"/>
            <w:tcBorders/>
            <w:vAlign w:val="center"/>
          </w:tcPr>
          <w:p>
            <w:pPr>
              <w:jc w:val="right"/>
            </w:pPr>
            <w:r>
              <w:rPr>
                <w:rFonts w:ascii="宋体" w:eastAsia="宋体" w:hAnsi="宋体" w:cs="宋体"/>
                <w:b w:val="0"/>
                <w:i w:val="0"/>
                <w:color w:val="000000"/>
                <w:sz w:val="17"/>
              </w:rPr>
              <w:t xml:space="preserve">1.04</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0.95</w:t>
            </w:r>
          </w:p>
        </w:tc>
        <w:tc>
          <w:tcPr>
            <w:tcW w:w="1198" w:type="dxa"/>
            <w:tcBorders/>
            <w:vAlign w:val="center"/>
          </w:tcPr>
          <w:p>
            <w:pPr>
              <w:jc w:val="right"/>
            </w:pPr>
            <w:r>
              <w:rPr>
                <w:rFonts w:ascii="宋体" w:eastAsia="宋体" w:hAnsi="宋体" w:cs="宋体"/>
                <w:b w:val="0"/>
                <w:i w:val="0"/>
                <w:color w:val="000000"/>
                <w:sz w:val="17"/>
              </w:rPr>
              <w:t xml:space="preserve">0.09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553.89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增加43.91万元，增长8.61%</w:t>
      </w:r>
      <w:r>
        <w:rPr>
          <w:rFonts w:ascii="仿宋" w:eastAsia="仿宋" w:hAnsi="仿宋" w:cs="仿宋" w:hint="eastAsia"/>
          <w:kern w:val="0"/>
          <w:sz w:val="32"/>
          <w:szCs w:val="32"/>
          <w:lang w:val="en-US" w:eastAsia="zh-CN"/>
        </w:rPr>
        <w:t xml:space="preserve">。主要原因是人员增加及机构改革后各项业务活动逐步增多。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553.89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财政拨款收入553.89万元，占100.00%；上级补助收入0.00万元，占0.00%；事业收入0.00万元，占0.00%；经营收入0.00万元，占0.00%；附属单位上缴收入0.00万元，占0.00%；其他收入0.00万元，占0.00%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553.89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基本支出553.89万元，占100.00%；项目支出0.00万元，占0.00%；上缴上级支出0.00万元，占0.00%；经营支出0.00万元，占0.00%；对附属单位补助支出0.00万元，占0.00%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553.89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增加43.91万元，增长8.61%</w:t>
      </w:r>
      <w:r>
        <w:rPr>
          <w:rFonts w:ascii="仿宋" w:eastAsia="仿宋" w:hAnsi="仿宋" w:cs="仿宋" w:hint="eastAsia"/>
          <w:kern w:val="0"/>
          <w:sz w:val="32"/>
          <w:szCs w:val="32"/>
          <w:lang w:val="en-US" w:eastAsia="zh-CN"/>
        </w:rPr>
        <w:t xml:space="preserve">。主要原因是人员增加及机构改革后各项业务活动逐步增多。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553.89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增加43.91万元，增长8.61%</w:t>
      </w:r>
      <w:r>
        <w:rPr>
          <w:rFonts w:ascii="仿宋" w:eastAsia="仿宋" w:hAnsi="仿宋" w:cs="仿宋" w:hint="eastAsia"/>
          <w:kern w:val="0"/>
          <w:sz w:val="32"/>
          <w:szCs w:val="32"/>
          <w:lang w:val="en-US" w:eastAsia="zh-CN"/>
        </w:rPr>
        <w:t xml:space="preserve">。主要原因是人员增加及机构改革后各项业务活动逐步增多。</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553.89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一般公共服务支出（类）41.50万元，占7.49%；社会保障和就业支出（类）43.85万元，占7.92%；卫生健康支出（类）26.91万元，占4.86%；城乡社区支出（类）413.50万元，占74.65%；住房保障支出（类）28.13万元，占5.08%</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553.89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553.89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1.一般公共服务支出（类）人大事务（款）一般行政管理事务（项）</w:t>
      </w:r>
      <w:r>
        <w:rPr>
          <w:rFonts w:ascii="仿宋" w:eastAsia="仿宋" w:hAnsi="仿宋" w:cs="仿宋" w:hint="default"/>
          <w:kern w:val="2"/>
          <w:sz w:val="32"/>
          <w:szCs w:val="32"/>
          <w:lang w:val="en-US" w:eastAsia="zh-CN"/>
        </w:rPr>
        <w:t xml:space="preserve">年初预算数为0.00万元，决算数17.36万元,决算数与年初预算数存在差异的主要原因是追加2022年平安建设奖。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年初预算数为2.52万元，决算数2.52万元,完成年初预算的100.00%，决算数与年初预算数不存在差异。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年初预算数为0.00万元，决算数21.62万元,决算数与年初预算数存在差异的主要原因是追加2021年平安建设奖。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年初预算数为13.21万元，决算数13.06万元,完成年初预算的98.86%，决算数与年初预算数存在差异的主要原因是退休人员有变动。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年初预算数为29.24万元，决算数30.79万元,完成年初预算的105.30%，决算数与年初预算数存在差异的主要原因是人员增加及养老基数调整。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6.卫生健康支出（类）行政事业单位医疗（款）事业单位医疗（项）</w:t>
      </w:r>
      <w:r>
        <w:rPr>
          <w:rFonts w:ascii="仿宋" w:eastAsia="仿宋" w:hAnsi="仿宋" w:cs="仿宋" w:hint="default"/>
          <w:kern w:val="2"/>
          <w:sz w:val="32"/>
          <w:szCs w:val="32"/>
          <w:lang w:val="en-US" w:eastAsia="zh-CN"/>
        </w:rPr>
        <w:t xml:space="preserve">年初预算数为15.05万元，决算数15.20万元,完成年初预算的101.00%，决算数与年初预算数存在差异的主要原因是人员增加及医保基数调整。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7.卫生健康支出（类）行政事业单位医疗（款）公务员医疗补助（项）</w:t>
      </w:r>
      <w:r>
        <w:rPr>
          <w:rFonts w:ascii="仿宋" w:eastAsia="仿宋" w:hAnsi="仿宋" w:cs="仿宋" w:hint="default"/>
          <w:kern w:val="2"/>
          <w:sz w:val="32"/>
          <w:szCs w:val="32"/>
          <w:lang w:val="en-US" w:eastAsia="zh-CN"/>
        </w:rPr>
        <w:t xml:space="preserve">年初预算数为12.75万元，决算数11.70万元,完成年初预算的91.76%，决算数与年初预算数存在差异的主要原因是参照公务员管理人员减少。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年初预算数为422.19万元，决算数413.50万元,完成年初预算的97.94%，决算数与年初预算数存在差异的主要原因是缩减了办公费等日常经费开支。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年初预算数为28.67万元，决算数28.13万元,完成年初预算的98.12%，决算数与年初预算数存在差异的主要原因是人员变动及公积金基数调整。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553.89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其中：人员经费526.95万元，主要包括：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公用经费26.94万元，主要包括：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，占91.35%</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，占8.65%</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0.95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主要用于支付车辆保险、燃油、维修等费用。</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0.09</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0.09</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1</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0.09</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主要用于支付餐费。</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553.89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92</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单位整体绩效管理工作运行良好，较好完成全年重点工作任务及履职目标，全市中心城区土地利用效率和服务对象满意度不断提升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676"/>
        <w:gridCol w:w="5059"/>
        <w:gridCol w:w="1346"/>
        <w:gridCol w:w="354"/>
        <w:gridCol w:w="8046"/>
        <w:gridCol w:w="2498"/>
        <w:gridCol w:w="7116"/>
        <w:gridCol w:w="596"/>
        <w:gridCol w:w="596"/>
        <w:gridCol w:w="781"/>
        <w:gridCol w:w="62"/>
        <w:gridCol w:w="2175"/>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单位整体自评表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许昌市土地收购储备中心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523.64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553.89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553.89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105.78</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523.64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553.89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553.89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105.78</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为合理用地提供收购储备服务，违法用地与闲置抛荒土地收购资金管理与使用；</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制定土地储备中长期规划，编制年度土地收储计划并及时发布土地储备信息；</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制定土地一级开发计划，负责开发土地的调查、规划、临时利用和土地开发的前期论证及监督、检查、验收等。</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编制好土地收储和供应两个计划，做好土地收储、供应工作。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i w:val="0"/>
                <w:iCs w:val="0"/>
                <w:color w:val="000000"/>
                <w:kern w:val="0"/>
                <w:sz w:val="18"/>
                <w:szCs w:val="18"/>
                <w:u w:val="none"/>
                <w:lang w:val="en-US" w:eastAsia="zh-CN" w:bidi="en-AU"/>
              </w:rPr>
            </w:pPr>
            <w:r>
              <w:rPr>
                <w:rFonts w:ascii="宋体" w:eastAsia="宋体" w:hAnsi="宋体" w:cs="宋体"/>
                <w:i w:val="0"/>
                <w:iCs w:val="0"/>
                <w:color w:val="000000"/>
                <w:kern w:val="0"/>
                <w:sz w:val="18"/>
                <w:szCs w:val="18"/>
                <w:u w:val="none"/>
                <w:lang w:val="en-US" w:eastAsia="zh-CN" w:bidi="en-AU"/>
              </w:rPr>
              <w:t xml:space="preserve">按照国土空间规划、国民经济和社会发展规划以及我市的重点发展谋划，做好土地收储、供应计划编制工作，保障重点项目用地空间。</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w:t>
            </w:r>
            <w:r>
              <w:rPr>
                <w:rFonts w:ascii="宋体" w:eastAsia="宋体" w:hAnsi="宋体" w:cs="宋体"/>
                <w:i w:val="0"/>
                <w:iCs w:val="0"/>
                <w:color w:val="000000"/>
                <w:kern w:val="0"/>
                <w:sz w:val="18"/>
                <w:szCs w:val="18"/>
                <w:u w:val="none"/>
                <w:lang w:val="en-US" w:eastAsia="zh-CN" w:bidi="en-AU"/>
              </w:rPr>
              <w:t xml:space="preserve">成</w:t>
            </w:r>
            <w:r>
              <w:rPr>
                <w:rFonts w:ascii="宋体" w:eastAsia="宋体" w:hAnsi="宋体" w:cs="宋体"/>
                <w:i w:val="0"/>
                <w:iCs w:val="0"/>
                <w:color w:val="000000"/>
                <w:kern w:val="0"/>
                <w:sz w:val="18"/>
                <w:szCs w:val="18"/>
                <w:u w:val="none"/>
                <w:lang w:val="en-US" w:eastAsia="zh-CN" w:bidi="en-AU"/>
              </w:rPr>
              <w:t xml:space="preserve">95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98"/>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i w:val="0"/>
                <w:iCs w:val="0"/>
                <w:color w:val="000000"/>
                <w:kern w:val="0"/>
                <w:sz w:val="18"/>
                <w:szCs w:val="18"/>
                <w:u w:val="none"/>
                <w:lang w:val="en-US" w:eastAsia="zh-CN" w:bidi="en-AU"/>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i w:val="0"/>
                <w:iCs w:val="0"/>
                <w:color w:val="000000"/>
                <w:kern w:val="0"/>
                <w:sz w:val="18"/>
                <w:szCs w:val="18"/>
                <w:u w:val="none"/>
                <w:lang w:val="en-US" w:eastAsia="zh-CN" w:bidi="en-AU"/>
              </w:rPr>
            </w:pPr>
            <w:r>
              <w:rPr>
                <w:rFonts w:ascii="宋体" w:eastAsia="宋体" w:hAnsi="宋体" w:cs="宋体"/>
                <w:i w:val="0"/>
                <w:iCs w:val="0"/>
                <w:color w:val="000000"/>
                <w:kern w:val="0"/>
                <w:sz w:val="16"/>
                <w:szCs w:val="16"/>
                <w:u w:val="none"/>
                <w:lang w:val="en-US" w:eastAsia="zh-CN" w:bidi="en-AU"/>
              </w:rPr>
              <w:t xml:space="preserve">工作目标充分，内容合法</w:t>
            </w:r>
            <w:r>
              <w:rPr>
                <w:rFonts w:ascii="宋体" w:hAnsi="宋体" w:cs="宋体" w:hint="eastAsia"/>
                <w:i w:val="0"/>
                <w:iCs w:val="0"/>
                <w:color w:val="000000"/>
                <w:kern w:val="0"/>
                <w:sz w:val="16"/>
                <w:szCs w:val="16"/>
                <w:u w:val="none"/>
                <w:lang w:val="en-US" w:eastAsia="zh-CN" w:bidi="en-AU"/>
              </w:rPr>
              <w:t xml:space="preserve">、</w:t>
            </w:r>
            <w:r>
              <w:rPr>
                <w:rFonts w:ascii="宋体" w:eastAsia="宋体" w:hAnsi="宋体" w:cs="宋体"/>
                <w:i w:val="0"/>
                <w:iCs w:val="0"/>
                <w:color w:val="000000"/>
                <w:kern w:val="0"/>
                <w:sz w:val="16"/>
                <w:szCs w:val="16"/>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w:t>
            </w:r>
            <w:r>
              <w:rPr>
                <w:rFonts w:ascii="黑体" w:eastAsia="黑体" w:hAnsi="宋体" w:cs="黑体" w:hint="eastAsia"/>
                <w:i w:val="0"/>
                <w:iCs w:val="0"/>
                <w:color w:val="000000"/>
                <w:kern w:val="0"/>
                <w:sz w:val="16"/>
                <w:szCs w:val="16"/>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5.78%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w:t>
            </w:r>
            <w:r>
              <w:rPr>
                <w:rFonts w:ascii="黑体" w:eastAsia="黑体" w:hAnsi="宋体" w:cs="黑体" w:hint="eastAsia"/>
                <w:i w:val="0"/>
                <w:iCs w:val="0"/>
                <w:color w:val="000000"/>
                <w:kern w:val="0"/>
                <w:sz w:val="16"/>
                <w:szCs w:val="16"/>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0.0025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86.67%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Style w:val="font101"/>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Style w:val="font101"/>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黑体" w:eastAsia="黑体" w:hAnsi="宋体" w:cs="黑体" w:hint="eastAsia"/>
                <w:i w:val="0"/>
                <w:iCs w:val="0"/>
                <w:color w:val="000000"/>
                <w:sz w:val="16"/>
                <w:szCs w:val="16"/>
                <w:u w:val="none"/>
              </w:rPr>
            </w:pPr>
            <w:r>
              <w:rPr>
                <w:rFonts w:ascii="黑体" w:eastAsia="黑体" w:hAnsi="宋体" w:cs="黑体" w:hint="eastAsia"/>
                <w:i w:val="0"/>
                <w:iCs w:val="0"/>
                <w:color w:val="000000"/>
                <w:kern w:val="0"/>
                <w:sz w:val="16"/>
                <w:szCs w:val="16"/>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做好存量建设用地收储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做好存量建设用地收储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积极探索编制土地储备三年滚动计划和土地储备专项规划，为我市经济社会可持续发展预留空间。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积极探索编制土地储备三年滚动计划和土地储备专项规划，为我市经济社会可持续发展预留空间。</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做好中心城区低效、闲置国有建设用地收储盘活再利用挖潜。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hAnsi="宋体" w:cs="宋体" w:hint="eastAsia"/>
                <w:i w:val="0"/>
                <w:iCs w:val="0"/>
                <w:color w:val="000000"/>
                <w:kern w:val="0"/>
                <w:sz w:val="18"/>
                <w:szCs w:val="18"/>
                <w:u w:val="none"/>
                <w:lang w:val="en-US" w:eastAsia="zh-CN" w:bidi="en-AU"/>
              </w:rPr>
            </w:pPr>
            <w:r>
              <w:rPr>
                <w:rFonts w:ascii="宋体" w:eastAsia="宋体" w:hAnsi="宋体" w:cs="宋体" w:hint="eastAsia"/>
                <w:i w:val="0"/>
                <w:iCs w:val="0"/>
                <w:color w:val="000000"/>
                <w:kern w:val="0"/>
                <w:sz w:val="18"/>
                <w:szCs w:val="18"/>
                <w:u w:val="none"/>
                <w:lang w:val="en-US" w:eastAsia="zh-CN" w:bidi="en-AU"/>
              </w:rPr>
              <w:t xml:space="preserve">做好中心城区低效、闲置国有建设用地收储盘活再利用挖潜。</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服务对象满意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服务对象满意</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14357b6e-a0e1-4066-a914-630355156d95"/>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r>
              <w:rPr>
                <w:rFonts w:ascii="宋体" w:hAnsi="宋体" w:cs="宋体" w:hint="eastAsia"/>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w:t>
            </w:r>
            <w:r>
              <w:rPr>
                <w:rFonts w:ascii="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14357b6e-a0e1-4066-a914-630355156d95"/>
              <w:rPr>
                <w:rFonts w:ascii="宋体" w:eastAsia="宋体" w:hAnsi="宋体" w:cs="宋体" w:hint="eastAsia"/>
                <w:i w:val="0"/>
                <w:iCs w:val="0"/>
                <w:color w:val="000000"/>
                <w:sz w:val="18"/>
                <w:szCs w:val="18"/>
                <w:u w:val="none"/>
              </w:rPr>
            </w:pPr>
          </w:p>
        </w:tc>
      </w:tr>
    </w:tbl>
    <w:p>
      <w:pPr>
        <w:pStyle w:val="Normal_14357b6e-a0e1-4066-a914-630355156d95"/>
        <w:sectPr>
          <w:pgSz w:w="11906" w:h="16838"/>
          <w:pgMar w:top="720" w:right="720" w:bottom="720" w:left="72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4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14357b6e-a0e1-4066-a914-630355156d95">
    <w:name w:val="Normal_14357b6e-a0e1-4066-a914-630355156d95"/>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101">
    <w:name w:val="font101"/>
    <w:basedOn w:val="DefaultParagraphFont0"/>
    <w:next w:val="Footer"/>
    <w:rPr>
      <w:rStyle w:val="DefaultParagraphFont"/>
      <w:rFonts w:ascii="宋体" w:eastAsia="宋体" w:hAnsi="宋体" w:cs="宋体" w:hint="eastAsia"/>
      <w:i w:val="0"/>
      <w:iCs w:val="0"/>
      <w:color w:val="000000"/>
      <w:sz w:val="18"/>
      <w:szCs w:val="18"/>
      <w:u w:val="none"/>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