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许昌市商贸综合服务中心单位决算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许昌市商贸综合服务中心概况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许昌市商贸综合服务中心概况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为全市商贸市场发展提供服务，配合局机关做好全市商贸市场发展规划、管理服务等。</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许昌市商贸综合服务中心内设机构1个，包括：办公室。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从决算单位构成看，许昌市商贸综合服务中心单位决算包括：本级决算（1个）。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许昌市商贸综合服务中心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单位：许昌市商贸综合服务中心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245.91</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203.38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23.70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12.33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245.91</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245.91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245.91</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245.91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单位：许昌市商贸综合服务中心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245.91</w:t>
            </w:r>
          </w:p>
        </w:tc>
        <w:tc>
          <w:tcPr>
            <w:tcW w:w="1440" w:type="dxa"/>
            <w:vAlign w:val="center"/>
          </w:tcPr>
          <w:p>
            <w:pPr>
              <w:jc w:val="right"/>
            </w:pPr>
            <w:r>
              <w:rPr>
                <w:rFonts w:ascii="宋体" w:hAnsi="宋体" w:eastAsia="宋体" w:cs="宋体"/>
                <w:b/>
                <w:i w:val="0"/>
                <w:color w:val="000000"/>
                <w:sz w:val="17"/>
              </w:rPr>
              <w:t>245.91</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203.38</w:t>
            </w:r>
          </w:p>
        </w:tc>
        <w:tc>
          <w:tcPr>
            <w:tcW w:w="1440" w:type="dxa"/>
            <w:vAlign w:val="center"/>
          </w:tcPr>
          <w:p>
            <w:pPr>
              <w:jc w:val="right"/>
            </w:pPr>
            <w:r>
              <w:rPr>
                <w:rFonts w:ascii="宋体" w:hAnsi="宋体" w:eastAsia="宋体" w:cs="宋体"/>
                <w:b w:val="0"/>
                <w:i w:val="0"/>
                <w:color w:val="000000"/>
                <w:sz w:val="17"/>
              </w:rPr>
              <w:t>203.38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20113</w:t>
            </w:r>
          </w:p>
        </w:tc>
        <w:tc>
          <w:tcPr>
            <w:tcW w:w="3140" w:type="dxa"/>
            <w:vAlign w:val="center"/>
          </w:tcPr>
          <w:p>
            <w:pPr>
              <w:jc w:val="left"/>
            </w:pPr>
            <w:r>
              <w:rPr>
                <w:rFonts w:ascii="宋体" w:hAnsi="宋体" w:eastAsia="宋体" w:cs="宋体"/>
                <w:b w:val="0"/>
                <w:i w:val="0"/>
                <w:color w:val="000000"/>
                <w:sz w:val="17"/>
              </w:rPr>
              <w:t>商贸事务</w:t>
            </w:r>
          </w:p>
        </w:tc>
        <w:tc>
          <w:tcPr>
            <w:tcW w:w="1440" w:type="dxa"/>
            <w:vAlign w:val="center"/>
          </w:tcPr>
          <w:p>
            <w:pPr>
              <w:jc w:val="right"/>
            </w:pPr>
            <w:r>
              <w:rPr>
                <w:rFonts w:ascii="宋体" w:hAnsi="宋体" w:eastAsia="宋体" w:cs="宋体"/>
                <w:b w:val="0"/>
                <w:i w:val="0"/>
                <w:color w:val="000000"/>
                <w:sz w:val="17"/>
              </w:rPr>
              <w:t>187.97</w:t>
            </w:r>
          </w:p>
        </w:tc>
        <w:tc>
          <w:tcPr>
            <w:tcW w:w="1440" w:type="dxa"/>
            <w:vAlign w:val="center"/>
          </w:tcPr>
          <w:p>
            <w:pPr>
              <w:jc w:val="right"/>
            </w:pPr>
            <w:r>
              <w:rPr>
                <w:rFonts w:ascii="宋体" w:hAnsi="宋体" w:eastAsia="宋体" w:cs="宋体"/>
                <w:b w:val="0"/>
                <w:i w:val="0"/>
                <w:color w:val="000000"/>
                <w:sz w:val="17"/>
              </w:rPr>
              <w:t>187.97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187.97</w:t>
            </w:r>
          </w:p>
        </w:tc>
        <w:tc>
          <w:tcPr>
            <w:tcW w:w="1440" w:type="dxa"/>
            <w:vAlign w:val="center"/>
          </w:tcPr>
          <w:p>
            <w:pPr>
              <w:jc w:val="right"/>
            </w:pPr>
            <w:r>
              <w:rPr>
                <w:rFonts w:ascii="宋体" w:hAnsi="宋体" w:eastAsia="宋体" w:cs="宋体"/>
                <w:b w:val="0"/>
                <w:i w:val="0"/>
                <w:color w:val="000000"/>
                <w:sz w:val="17"/>
              </w:rPr>
              <w:t>187.97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1.20</w:t>
            </w:r>
          </w:p>
        </w:tc>
        <w:tc>
          <w:tcPr>
            <w:tcW w:w="1440" w:type="dxa"/>
            <w:vAlign w:val="center"/>
          </w:tcPr>
          <w:p>
            <w:pPr>
              <w:jc w:val="right"/>
            </w:pPr>
            <w:r>
              <w:rPr>
                <w:rFonts w:ascii="宋体" w:hAnsi="宋体" w:eastAsia="宋体" w:cs="宋体"/>
                <w:b w:val="0"/>
                <w:i w:val="0"/>
                <w:color w:val="000000"/>
                <w:sz w:val="17"/>
              </w:rPr>
              <w:t>1.20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1.20</w:t>
            </w:r>
          </w:p>
        </w:tc>
        <w:tc>
          <w:tcPr>
            <w:tcW w:w="1440" w:type="dxa"/>
            <w:vAlign w:val="center"/>
          </w:tcPr>
          <w:p>
            <w:pPr>
              <w:jc w:val="right"/>
            </w:pPr>
            <w:r>
              <w:rPr>
                <w:rFonts w:ascii="宋体" w:hAnsi="宋体" w:eastAsia="宋体" w:cs="宋体"/>
                <w:b w:val="0"/>
                <w:i w:val="0"/>
                <w:color w:val="000000"/>
                <w:sz w:val="17"/>
              </w:rPr>
              <w:t>1.20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20137</w:t>
            </w:r>
          </w:p>
        </w:tc>
        <w:tc>
          <w:tcPr>
            <w:tcW w:w="3140" w:type="dxa"/>
            <w:vAlign w:val="center"/>
          </w:tcPr>
          <w:p>
            <w:pPr>
              <w:jc w:val="left"/>
            </w:pPr>
            <w:r>
              <w:rPr>
                <w:rFonts w:ascii="宋体" w:hAnsi="宋体" w:eastAsia="宋体" w:cs="宋体"/>
                <w:b w:val="0"/>
                <w:i w:val="0"/>
                <w:color w:val="000000"/>
                <w:sz w:val="17"/>
              </w:rPr>
              <w:t>网信事务</w:t>
            </w:r>
          </w:p>
        </w:tc>
        <w:tc>
          <w:tcPr>
            <w:tcW w:w="1440" w:type="dxa"/>
            <w:vAlign w:val="center"/>
          </w:tcPr>
          <w:p>
            <w:pPr>
              <w:jc w:val="right"/>
            </w:pPr>
            <w:r>
              <w:rPr>
                <w:rFonts w:ascii="宋体" w:hAnsi="宋体" w:eastAsia="宋体" w:cs="宋体"/>
                <w:b w:val="0"/>
                <w:i w:val="0"/>
                <w:color w:val="000000"/>
                <w:sz w:val="17"/>
              </w:rPr>
              <w:t>4.66</w:t>
            </w:r>
          </w:p>
        </w:tc>
        <w:tc>
          <w:tcPr>
            <w:tcW w:w="1440" w:type="dxa"/>
            <w:vAlign w:val="center"/>
          </w:tcPr>
          <w:p>
            <w:pPr>
              <w:jc w:val="right"/>
            </w:pPr>
            <w:r>
              <w:rPr>
                <w:rFonts w:ascii="宋体" w:hAnsi="宋体" w:eastAsia="宋体" w:cs="宋体"/>
                <w:b w:val="0"/>
                <w:i w:val="0"/>
                <w:color w:val="000000"/>
                <w:sz w:val="17"/>
              </w:rPr>
              <w:t>4.66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2013750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4.66</w:t>
            </w:r>
          </w:p>
        </w:tc>
        <w:tc>
          <w:tcPr>
            <w:tcW w:w="1440" w:type="dxa"/>
            <w:vAlign w:val="center"/>
          </w:tcPr>
          <w:p>
            <w:pPr>
              <w:jc w:val="right"/>
            </w:pPr>
            <w:r>
              <w:rPr>
                <w:rFonts w:ascii="宋体" w:hAnsi="宋体" w:eastAsia="宋体" w:cs="宋体"/>
                <w:b w:val="0"/>
                <w:i w:val="0"/>
                <w:color w:val="000000"/>
                <w:sz w:val="17"/>
              </w:rPr>
              <w:t>4.66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9.54</w:t>
            </w:r>
          </w:p>
        </w:tc>
        <w:tc>
          <w:tcPr>
            <w:tcW w:w="1440" w:type="dxa"/>
            <w:vAlign w:val="center"/>
          </w:tcPr>
          <w:p>
            <w:pPr>
              <w:jc w:val="right"/>
            </w:pPr>
            <w:r>
              <w:rPr>
                <w:rFonts w:ascii="宋体" w:hAnsi="宋体" w:eastAsia="宋体" w:cs="宋体"/>
                <w:b w:val="0"/>
                <w:i w:val="0"/>
                <w:color w:val="000000"/>
                <w:sz w:val="17"/>
              </w:rPr>
              <w:t>9.54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9.54</w:t>
            </w:r>
          </w:p>
        </w:tc>
        <w:tc>
          <w:tcPr>
            <w:tcW w:w="1440" w:type="dxa"/>
            <w:vAlign w:val="center"/>
          </w:tcPr>
          <w:p>
            <w:pPr>
              <w:jc w:val="right"/>
            </w:pPr>
            <w:r>
              <w:rPr>
                <w:rFonts w:ascii="宋体" w:hAnsi="宋体" w:eastAsia="宋体" w:cs="宋体"/>
                <w:b w:val="0"/>
                <w:i w:val="0"/>
                <w:color w:val="000000"/>
                <w:sz w:val="17"/>
              </w:rPr>
              <w:t>9.54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23.70</w:t>
            </w:r>
          </w:p>
        </w:tc>
        <w:tc>
          <w:tcPr>
            <w:tcW w:w="1440" w:type="dxa"/>
            <w:vAlign w:val="center"/>
          </w:tcPr>
          <w:p>
            <w:pPr>
              <w:jc w:val="right"/>
            </w:pPr>
            <w:r>
              <w:rPr>
                <w:rFonts w:ascii="宋体" w:hAnsi="宋体" w:eastAsia="宋体" w:cs="宋体"/>
                <w:b w:val="0"/>
                <w:i w:val="0"/>
                <w:color w:val="000000"/>
                <w:sz w:val="17"/>
              </w:rPr>
              <w:t>23.70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23.70</w:t>
            </w:r>
          </w:p>
        </w:tc>
        <w:tc>
          <w:tcPr>
            <w:tcW w:w="1440" w:type="dxa"/>
            <w:vAlign w:val="center"/>
          </w:tcPr>
          <w:p>
            <w:pPr>
              <w:jc w:val="right"/>
            </w:pPr>
            <w:r>
              <w:rPr>
                <w:rFonts w:ascii="宋体" w:hAnsi="宋体" w:eastAsia="宋体" w:cs="宋体"/>
                <w:b w:val="0"/>
                <w:i w:val="0"/>
                <w:color w:val="000000"/>
                <w:sz w:val="17"/>
              </w:rPr>
              <w:t>23.70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10.26</w:t>
            </w:r>
          </w:p>
        </w:tc>
        <w:tc>
          <w:tcPr>
            <w:tcW w:w="1440" w:type="dxa"/>
            <w:vAlign w:val="center"/>
          </w:tcPr>
          <w:p>
            <w:pPr>
              <w:jc w:val="right"/>
            </w:pPr>
            <w:r>
              <w:rPr>
                <w:rFonts w:ascii="宋体" w:hAnsi="宋体" w:eastAsia="宋体" w:cs="宋体"/>
                <w:b w:val="0"/>
                <w:i w:val="0"/>
                <w:color w:val="000000"/>
                <w:sz w:val="17"/>
              </w:rPr>
              <w:t>10.26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13.44</w:t>
            </w:r>
          </w:p>
        </w:tc>
        <w:tc>
          <w:tcPr>
            <w:tcW w:w="1440" w:type="dxa"/>
            <w:vAlign w:val="center"/>
          </w:tcPr>
          <w:p>
            <w:pPr>
              <w:jc w:val="right"/>
            </w:pPr>
            <w:r>
              <w:rPr>
                <w:rFonts w:ascii="宋体" w:hAnsi="宋体" w:eastAsia="宋体" w:cs="宋体"/>
                <w:b w:val="0"/>
                <w:i w:val="0"/>
                <w:color w:val="000000"/>
                <w:sz w:val="17"/>
              </w:rPr>
              <w:t>13.44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6.50</w:t>
            </w:r>
          </w:p>
        </w:tc>
        <w:tc>
          <w:tcPr>
            <w:tcW w:w="1440" w:type="dxa"/>
            <w:vAlign w:val="center"/>
          </w:tcPr>
          <w:p>
            <w:pPr>
              <w:jc w:val="right"/>
            </w:pPr>
            <w:r>
              <w:rPr>
                <w:rFonts w:ascii="宋体" w:hAnsi="宋体" w:eastAsia="宋体" w:cs="宋体"/>
                <w:b w:val="0"/>
                <w:i w:val="0"/>
                <w:color w:val="000000"/>
                <w:sz w:val="17"/>
              </w:rPr>
              <w:t>6.50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6.50</w:t>
            </w:r>
          </w:p>
        </w:tc>
        <w:tc>
          <w:tcPr>
            <w:tcW w:w="1440" w:type="dxa"/>
            <w:vAlign w:val="center"/>
          </w:tcPr>
          <w:p>
            <w:pPr>
              <w:jc w:val="right"/>
            </w:pPr>
            <w:r>
              <w:rPr>
                <w:rFonts w:ascii="宋体" w:hAnsi="宋体" w:eastAsia="宋体" w:cs="宋体"/>
                <w:b w:val="0"/>
                <w:i w:val="0"/>
                <w:color w:val="000000"/>
                <w:sz w:val="17"/>
              </w:rPr>
              <w:t>6.50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6.50</w:t>
            </w:r>
          </w:p>
        </w:tc>
        <w:tc>
          <w:tcPr>
            <w:tcW w:w="1440" w:type="dxa"/>
            <w:vAlign w:val="center"/>
          </w:tcPr>
          <w:p>
            <w:pPr>
              <w:jc w:val="right"/>
            </w:pPr>
            <w:r>
              <w:rPr>
                <w:rFonts w:ascii="宋体" w:hAnsi="宋体" w:eastAsia="宋体" w:cs="宋体"/>
                <w:b w:val="0"/>
                <w:i w:val="0"/>
                <w:color w:val="000000"/>
                <w:sz w:val="17"/>
              </w:rPr>
              <w:t>6.50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12.33</w:t>
            </w:r>
          </w:p>
        </w:tc>
        <w:tc>
          <w:tcPr>
            <w:tcW w:w="1440" w:type="dxa"/>
            <w:vAlign w:val="center"/>
          </w:tcPr>
          <w:p>
            <w:pPr>
              <w:jc w:val="right"/>
            </w:pPr>
            <w:r>
              <w:rPr>
                <w:rFonts w:ascii="宋体" w:hAnsi="宋体" w:eastAsia="宋体" w:cs="宋体"/>
                <w:b w:val="0"/>
                <w:i w:val="0"/>
                <w:color w:val="000000"/>
                <w:sz w:val="17"/>
              </w:rPr>
              <w:t>12.33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12.33</w:t>
            </w:r>
          </w:p>
        </w:tc>
        <w:tc>
          <w:tcPr>
            <w:tcW w:w="1440" w:type="dxa"/>
            <w:vAlign w:val="center"/>
          </w:tcPr>
          <w:p>
            <w:pPr>
              <w:jc w:val="right"/>
            </w:pPr>
            <w:r>
              <w:rPr>
                <w:rFonts w:ascii="宋体" w:hAnsi="宋体" w:eastAsia="宋体" w:cs="宋体"/>
                <w:b w:val="0"/>
                <w:i w:val="0"/>
                <w:color w:val="000000"/>
                <w:sz w:val="17"/>
              </w:rPr>
              <w:t>12.33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12.33</w:t>
            </w:r>
          </w:p>
        </w:tc>
        <w:tc>
          <w:tcPr>
            <w:tcW w:w="1440" w:type="dxa"/>
            <w:vAlign w:val="center"/>
          </w:tcPr>
          <w:p>
            <w:pPr>
              <w:jc w:val="right"/>
            </w:pPr>
            <w:r>
              <w:rPr>
                <w:rFonts w:ascii="宋体" w:hAnsi="宋体" w:eastAsia="宋体" w:cs="宋体"/>
                <w:b w:val="0"/>
                <w:i w:val="0"/>
                <w:color w:val="000000"/>
                <w:sz w:val="17"/>
              </w:rPr>
              <w:t>12.33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单位：许昌市商贸综合服务中心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245.91</w:t>
            </w:r>
          </w:p>
        </w:tc>
        <w:tc>
          <w:tcPr>
            <w:tcW w:w="1600" w:type="dxa"/>
            <w:vAlign w:val="center"/>
          </w:tcPr>
          <w:p>
            <w:pPr>
              <w:jc w:val="right"/>
            </w:pPr>
            <w:r>
              <w:rPr>
                <w:rFonts w:ascii="宋体" w:hAnsi="宋体" w:eastAsia="宋体" w:cs="宋体"/>
                <w:b/>
                <w:i w:val="0"/>
                <w:color w:val="000000"/>
                <w:sz w:val="19"/>
              </w:rPr>
              <w:t>245.91</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203.38</w:t>
            </w:r>
          </w:p>
        </w:tc>
        <w:tc>
          <w:tcPr>
            <w:tcW w:w="1600" w:type="dxa"/>
            <w:vAlign w:val="center"/>
          </w:tcPr>
          <w:p>
            <w:pPr>
              <w:jc w:val="right"/>
            </w:pPr>
            <w:r>
              <w:rPr>
                <w:rFonts w:ascii="宋体" w:hAnsi="宋体" w:eastAsia="宋体" w:cs="宋体"/>
                <w:b w:val="0"/>
                <w:i w:val="0"/>
                <w:color w:val="000000"/>
                <w:sz w:val="19"/>
              </w:rPr>
              <w:t>203.38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w:t>
            </w:r>
          </w:p>
        </w:tc>
        <w:tc>
          <w:tcPr>
            <w:tcW w:w="3480" w:type="dxa"/>
            <w:vAlign w:val="center"/>
          </w:tcPr>
          <w:p>
            <w:pPr>
              <w:jc w:val="left"/>
            </w:pPr>
            <w:r>
              <w:rPr>
                <w:rFonts w:ascii="宋体" w:hAnsi="宋体" w:eastAsia="宋体" w:cs="宋体"/>
                <w:b w:val="0"/>
                <w:i w:val="0"/>
                <w:color w:val="000000"/>
                <w:sz w:val="19"/>
              </w:rPr>
              <w:t>商贸事务</w:t>
            </w:r>
          </w:p>
        </w:tc>
        <w:tc>
          <w:tcPr>
            <w:tcW w:w="1600" w:type="dxa"/>
            <w:vAlign w:val="center"/>
          </w:tcPr>
          <w:p>
            <w:pPr>
              <w:jc w:val="right"/>
            </w:pPr>
            <w:r>
              <w:rPr>
                <w:rFonts w:ascii="宋体" w:hAnsi="宋体" w:eastAsia="宋体" w:cs="宋体"/>
                <w:b w:val="0"/>
                <w:i w:val="0"/>
                <w:color w:val="000000"/>
                <w:sz w:val="19"/>
              </w:rPr>
              <w:t>187.97</w:t>
            </w:r>
          </w:p>
        </w:tc>
        <w:tc>
          <w:tcPr>
            <w:tcW w:w="1600" w:type="dxa"/>
            <w:vAlign w:val="center"/>
          </w:tcPr>
          <w:p>
            <w:pPr>
              <w:jc w:val="right"/>
            </w:pPr>
            <w:r>
              <w:rPr>
                <w:rFonts w:ascii="宋体" w:hAnsi="宋体" w:eastAsia="宋体" w:cs="宋体"/>
                <w:b w:val="0"/>
                <w:i w:val="0"/>
                <w:color w:val="000000"/>
                <w:sz w:val="19"/>
              </w:rPr>
              <w:t>187.97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187.97</w:t>
            </w:r>
          </w:p>
        </w:tc>
        <w:tc>
          <w:tcPr>
            <w:tcW w:w="1600" w:type="dxa"/>
            <w:vAlign w:val="center"/>
          </w:tcPr>
          <w:p>
            <w:pPr>
              <w:jc w:val="right"/>
            </w:pPr>
            <w:r>
              <w:rPr>
                <w:rFonts w:ascii="宋体" w:hAnsi="宋体" w:eastAsia="宋体" w:cs="宋体"/>
                <w:b w:val="0"/>
                <w:i w:val="0"/>
                <w:color w:val="000000"/>
                <w:sz w:val="19"/>
              </w:rPr>
              <w:t>187.97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1.20</w:t>
            </w:r>
          </w:p>
        </w:tc>
        <w:tc>
          <w:tcPr>
            <w:tcW w:w="1600" w:type="dxa"/>
            <w:vAlign w:val="center"/>
          </w:tcPr>
          <w:p>
            <w:pPr>
              <w:jc w:val="right"/>
            </w:pPr>
            <w:r>
              <w:rPr>
                <w:rFonts w:ascii="宋体" w:hAnsi="宋体" w:eastAsia="宋体" w:cs="宋体"/>
                <w:b w:val="0"/>
                <w:i w:val="0"/>
                <w:color w:val="000000"/>
                <w:sz w:val="19"/>
              </w:rPr>
              <w:t>1.20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1.20</w:t>
            </w:r>
          </w:p>
        </w:tc>
        <w:tc>
          <w:tcPr>
            <w:tcW w:w="1600" w:type="dxa"/>
            <w:vAlign w:val="center"/>
          </w:tcPr>
          <w:p>
            <w:pPr>
              <w:jc w:val="right"/>
            </w:pPr>
            <w:r>
              <w:rPr>
                <w:rFonts w:ascii="宋体" w:hAnsi="宋体" w:eastAsia="宋体" w:cs="宋体"/>
                <w:b w:val="0"/>
                <w:i w:val="0"/>
                <w:color w:val="000000"/>
                <w:sz w:val="19"/>
              </w:rPr>
              <w:t>1.20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20137</w:t>
            </w:r>
          </w:p>
        </w:tc>
        <w:tc>
          <w:tcPr>
            <w:tcW w:w="3480" w:type="dxa"/>
            <w:vAlign w:val="center"/>
          </w:tcPr>
          <w:p>
            <w:pPr>
              <w:jc w:val="left"/>
            </w:pPr>
            <w:r>
              <w:rPr>
                <w:rFonts w:ascii="宋体" w:hAnsi="宋体" w:eastAsia="宋体" w:cs="宋体"/>
                <w:b w:val="0"/>
                <w:i w:val="0"/>
                <w:color w:val="000000"/>
                <w:sz w:val="19"/>
              </w:rPr>
              <w:t>网信事务</w:t>
            </w:r>
          </w:p>
        </w:tc>
        <w:tc>
          <w:tcPr>
            <w:tcW w:w="1600" w:type="dxa"/>
            <w:vAlign w:val="center"/>
          </w:tcPr>
          <w:p>
            <w:pPr>
              <w:jc w:val="right"/>
            </w:pPr>
            <w:r>
              <w:rPr>
                <w:rFonts w:ascii="宋体" w:hAnsi="宋体" w:eastAsia="宋体" w:cs="宋体"/>
                <w:b w:val="0"/>
                <w:i w:val="0"/>
                <w:color w:val="000000"/>
                <w:sz w:val="19"/>
              </w:rPr>
              <w:t>4.66</w:t>
            </w:r>
          </w:p>
        </w:tc>
        <w:tc>
          <w:tcPr>
            <w:tcW w:w="1600" w:type="dxa"/>
            <w:vAlign w:val="center"/>
          </w:tcPr>
          <w:p>
            <w:pPr>
              <w:jc w:val="right"/>
            </w:pPr>
            <w:r>
              <w:rPr>
                <w:rFonts w:ascii="宋体" w:hAnsi="宋体" w:eastAsia="宋体" w:cs="宋体"/>
                <w:b w:val="0"/>
                <w:i w:val="0"/>
                <w:color w:val="000000"/>
                <w:sz w:val="19"/>
              </w:rPr>
              <w:t>4.66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2013750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4.66</w:t>
            </w:r>
          </w:p>
        </w:tc>
        <w:tc>
          <w:tcPr>
            <w:tcW w:w="1600" w:type="dxa"/>
            <w:vAlign w:val="center"/>
          </w:tcPr>
          <w:p>
            <w:pPr>
              <w:jc w:val="right"/>
            </w:pPr>
            <w:r>
              <w:rPr>
                <w:rFonts w:ascii="宋体" w:hAnsi="宋体" w:eastAsia="宋体" w:cs="宋体"/>
                <w:b w:val="0"/>
                <w:i w:val="0"/>
                <w:color w:val="000000"/>
                <w:sz w:val="19"/>
              </w:rPr>
              <w:t>4.66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9.54</w:t>
            </w:r>
          </w:p>
        </w:tc>
        <w:tc>
          <w:tcPr>
            <w:tcW w:w="1600" w:type="dxa"/>
            <w:vAlign w:val="center"/>
          </w:tcPr>
          <w:p>
            <w:pPr>
              <w:jc w:val="right"/>
            </w:pPr>
            <w:r>
              <w:rPr>
                <w:rFonts w:ascii="宋体" w:hAnsi="宋体" w:eastAsia="宋体" w:cs="宋体"/>
                <w:b w:val="0"/>
                <w:i w:val="0"/>
                <w:color w:val="000000"/>
                <w:sz w:val="19"/>
              </w:rPr>
              <w:t>9.54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9.54</w:t>
            </w:r>
          </w:p>
        </w:tc>
        <w:tc>
          <w:tcPr>
            <w:tcW w:w="1600" w:type="dxa"/>
            <w:vAlign w:val="center"/>
          </w:tcPr>
          <w:p>
            <w:pPr>
              <w:jc w:val="right"/>
            </w:pPr>
            <w:r>
              <w:rPr>
                <w:rFonts w:ascii="宋体" w:hAnsi="宋体" w:eastAsia="宋体" w:cs="宋体"/>
                <w:b w:val="0"/>
                <w:i w:val="0"/>
                <w:color w:val="000000"/>
                <w:sz w:val="19"/>
              </w:rPr>
              <w:t>9.54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23.70</w:t>
            </w:r>
          </w:p>
        </w:tc>
        <w:tc>
          <w:tcPr>
            <w:tcW w:w="1600" w:type="dxa"/>
            <w:vAlign w:val="center"/>
          </w:tcPr>
          <w:p>
            <w:pPr>
              <w:jc w:val="right"/>
            </w:pPr>
            <w:r>
              <w:rPr>
                <w:rFonts w:ascii="宋体" w:hAnsi="宋体" w:eastAsia="宋体" w:cs="宋体"/>
                <w:b w:val="0"/>
                <w:i w:val="0"/>
                <w:color w:val="000000"/>
                <w:sz w:val="19"/>
              </w:rPr>
              <w:t>23.70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23.70</w:t>
            </w:r>
          </w:p>
        </w:tc>
        <w:tc>
          <w:tcPr>
            <w:tcW w:w="1600" w:type="dxa"/>
            <w:vAlign w:val="center"/>
          </w:tcPr>
          <w:p>
            <w:pPr>
              <w:jc w:val="right"/>
            </w:pPr>
            <w:r>
              <w:rPr>
                <w:rFonts w:ascii="宋体" w:hAnsi="宋体" w:eastAsia="宋体" w:cs="宋体"/>
                <w:b w:val="0"/>
                <w:i w:val="0"/>
                <w:color w:val="000000"/>
                <w:sz w:val="19"/>
              </w:rPr>
              <w:t>23.70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10.26</w:t>
            </w:r>
          </w:p>
        </w:tc>
        <w:tc>
          <w:tcPr>
            <w:tcW w:w="1600" w:type="dxa"/>
            <w:vAlign w:val="center"/>
          </w:tcPr>
          <w:p>
            <w:pPr>
              <w:jc w:val="right"/>
            </w:pPr>
            <w:r>
              <w:rPr>
                <w:rFonts w:ascii="宋体" w:hAnsi="宋体" w:eastAsia="宋体" w:cs="宋体"/>
                <w:b w:val="0"/>
                <w:i w:val="0"/>
                <w:color w:val="000000"/>
                <w:sz w:val="19"/>
              </w:rPr>
              <w:t>10.26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13.44</w:t>
            </w:r>
          </w:p>
        </w:tc>
        <w:tc>
          <w:tcPr>
            <w:tcW w:w="1600" w:type="dxa"/>
            <w:vAlign w:val="center"/>
          </w:tcPr>
          <w:p>
            <w:pPr>
              <w:jc w:val="right"/>
            </w:pPr>
            <w:r>
              <w:rPr>
                <w:rFonts w:ascii="宋体" w:hAnsi="宋体" w:eastAsia="宋体" w:cs="宋体"/>
                <w:b w:val="0"/>
                <w:i w:val="0"/>
                <w:color w:val="000000"/>
                <w:sz w:val="19"/>
              </w:rPr>
              <w:t>13.44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6.50</w:t>
            </w:r>
          </w:p>
        </w:tc>
        <w:tc>
          <w:tcPr>
            <w:tcW w:w="1600" w:type="dxa"/>
            <w:vAlign w:val="center"/>
          </w:tcPr>
          <w:p>
            <w:pPr>
              <w:jc w:val="right"/>
            </w:pPr>
            <w:r>
              <w:rPr>
                <w:rFonts w:ascii="宋体" w:hAnsi="宋体" w:eastAsia="宋体" w:cs="宋体"/>
                <w:b w:val="0"/>
                <w:i w:val="0"/>
                <w:color w:val="000000"/>
                <w:sz w:val="19"/>
              </w:rPr>
              <w:t>6.50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6.50</w:t>
            </w:r>
          </w:p>
        </w:tc>
        <w:tc>
          <w:tcPr>
            <w:tcW w:w="1600" w:type="dxa"/>
            <w:vAlign w:val="center"/>
          </w:tcPr>
          <w:p>
            <w:pPr>
              <w:jc w:val="right"/>
            </w:pPr>
            <w:r>
              <w:rPr>
                <w:rFonts w:ascii="宋体" w:hAnsi="宋体" w:eastAsia="宋体" w:cs="宋体"/>
                <w:b w:val="0"/>
                <w:i w:val="0"/>
                <w:color w:val="000000"/>
                <w:sz w:val="19"/>
              </w:rPr>
              <w:t>6.50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6.50</w:t>
            </w:r>
          </w:p>
        </w:tc>
        <w:tc>
          <w:tcPr>
            <w:tcW w:w="1600" w:type="dxa"/>
            <w:vAlign w:val="center"/>
          </w:tcPr>
          <w:p>
            <w:pPr>
              <w:jc w:val="right"/>
            </w:pPr>
            <w:r>
              <w:rPr>
                <w:rFonts w:ascii="宋体" w:hAnsi="宋体" w:eastAsia="宋体" w:cs="宋体"/>
                <w:b w:val="0"/>
                <w:i w:val="0"/>
                <w:color w:val="000000"/>
                <w:sz w:val="19"/>
              </w:rPr>
              <w:t>6.50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12.33</w:t>
            </w:r>
          </w:p>
        </w:tc>
        <w:tc>
          <w:tcPr>
            <w:tcW w:w="1600" w:type="dxa"/>
            <w:vAlign w:val="center"/>
          </w:tcPr>
          <w:p>
            <w:pPr>
              <w:jc w:val="right"/>
            </w:pPr>
            <w:r>
              <w:rPr>
                <w:rFonts w:ascii="宋体" w:hAnsi="宋体" w:eastAsia="宋体" w:cs="宋体"/>
                <w:b w:val="0"/>
                <w:i w:val="0"/>
                <w:color w:val="000000"/>
                <w:sz w:val="19"/>
              </w:rPr>
              <w:t>12.33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12.33</w:t>
            </w:r>
          </w:p>
        </w:tc>
        <w:tc>
          <w:tcPr>
            <w:tcW w:w="1600" w:type="dxa"/>
            <w:vAlign w:val="center"/>
          </w:tcPr>
          <w:p>
            <w:pPr>
              <w:jc w:val="right"/>
            </w:pPr>
            <w:r>
              <w:rPr>
                <w:rFonts w:ascii="宋体" w:hAnsi="宋体" w:eastAsia="宋体" w:cs="宋体"/>
                <w:b w:val="0"/>
                <w:i w:val="0"/>
                <w:color w:val="000000"/>
                <w:sz w:val="19"/>
              </w:rPr>
              <w:t>12.33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12.33</w:t>
            </w:r>
          </w:p>
        </w:tc>
        <w:tc>
          <w:tcPr>
            <w:tcW w:w="1600" w:type="dxa"/>
            <w:vAlign w:val="center"/>
          </w:tcPr>
          <w:p>
            <w:pPr>
              <w:jc w:val="right"/>
            </w:pPr>
            <w:r>
              <w:rPr>
                <w:rFonts w:ascii="宋体" w:hAnsi="宋体" w:eastAsia="宋体" w:cs="宋体"/>
                <w:b w:val="0"/>
                <w:i w:val="0"/>
                <w:color w:val="000000"/>
                <w:sz w:val="19"/>
              </w:rPr>
              <w:t>12.33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单位：许昌市商贸综合服务中心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245.91</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203.38</w:t>
            </w:r>
          </w:p>
        </w:tc>
        <w:tc>
          <w:tcPr>
            <w:tcW w:w="1420" w:type="dxa"/>
            <w:vAlign w:val="center"/>
          </w:tcPr>
          <w:p>
            <w:pPr>
              <w:jc w:val="right"/>
            </w:pPr>
            <w:r>
              <w:rPr>
                <w:rFonts w:ascii="宋体" w:hAnsi="宋体" w:eastAsia="宋体" w:cs="宋体"/>
                <w:b w:val="0"/>
                <w:i w:val="0"/>
                <w:color w:val="000000"/>
                <w:sz w:val="18"/>
              </w:rPr>
              <w:t>203.38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23.70</w:t>
            </w:r>
          </w:p>
        </w:tc>
        <w:tc>
          <w:tcPr>
            <w:tcW w:w="1420" w:type="dxa"/>
            <w:vAlign w:val="center"/>
          </w:tcPr>
          <w:p>
            <w:pPr>
              <w:jc w:val="right"/>
            </w:pPr>
            <w:r>
              <w:rPr>
                <w:rFonts w:ascii="宋体" w:hAnsi="宋体" w:eastAsia="宋体" w:cs="宋体"/>
                <w:b w:val="0"/>
                <w:i w:val="0"/>
                <w:color w:val="000000"/>
                <w:sz w:val="18"/>
              </w:rPr>
              <w:t>23.70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6.50</w:t>
            </w:r>
          </w:p>
        </w:tc>
        <w:tc>
          <w:tcPr>
            <w:tcW w:w="1420" w:type="dxa"/>
            <w:vAlign w:val="center"/>
          </w:tcPr>
          <w:p>
            <w:pPr>
              <w:jc w:val="right"/>
            </w:pPr>
            <w:r>
              <w:rPr>
                <w:rFonts w:ascii="宋体" w:hAnsi="宋体" w:eastAsia="宋体" w:cs="宋体"/>
                <w:b w:val="0"/>
                <w:i w:val="0"/>
                <w:color w:val="000000"/>
                <w:sz w:val="18"/>
              </w:rPr>
              <w:t>6.50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12.33</w:t>
            </w:r>
          </w:p>
        </w:tc>
        <w:tc>
          <w:tcPr>
            <w:tcW w:w="1420" w:type="dxa"/>
            <w:vAlign w:val="center"/>
          </w:tcPr>
          <w:p>
            <w:pPr>
              <w:jc w:val="right"/>
            </w:pPr>
            <w:r>
              <w:rPr>
                <w:rFonts w:ascii="宋体" w:hAnsi="宋体" w:eastAsia="宋体" w:cs="宋体"/>
                <w:b w:val="0"/>
                <w:i w:val="0"/>
                <w:color w:val="000000"/>
                <w:sz w:val="18"/>
              </w:rPr>
              <w:t>12.33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245.91</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245.91</w:t>
            </w:r>
          </w:p>
        </w:tc>
        <w:tc>
          <w:tcPr>
            <w:tcW w:w="1420" w:type="dxa"/>
            <w:vAlign w:val="center"/>
          </w:tcPr>
          <w:p>
            <w:pPr>
              <w:jc w:val="right"/>
            </w:pPr>
            <w:r>
              <w:rPr>
                <w:rFonts w:ascii="宋体" w:hAnsi="宋体" w:eastAsia="宋体" w:cs="宋体"/>
                <w:b w:val="0"/>
                <w:i w:val="0"/>
                <w:color w:val="000000"/>
                <w:sz w:val="18"/>
              </w:rPr>
              <w:t>245.91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245.91</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245.91</w:t>
            </w:r>
          </w:p>
        </w:tc>
        <w:tc>
          <w:tcPr>
            <w:tcW w:w="1420" w:type="dxa"/>
            <w:vAlign w:val="center"/>
          </w:tcPr>
          <w:p>
            <w:pPr>
              <w:jc w:val="right"/>
            </w:pPr>
            <w:r>
              <w:rPr>
                <w:rFonts w:ascii="宋体" w:hAnsi="宋体" w:eastAsia="宋体" w:cs="宋体"/>
                <w:b w:val="0"/>
                <w:i w:val="0"/>
                <w:color w:val="000000"/>
                <w:sz w:val="18"/>
              </w:rPr>
              <w:t>245.91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单位：许昌市商贸综合服务中心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245.91</w:t>
            </w:r>
          </w:p>
        </w:tc>
        <w:tc>
          <w:tcPr>
            <w:tcW w:w="2700" w:type="dxa"/>
            <w:vAlign w:val="center"/>
          </w:tcPr>
          <w:p>
            <w:pPr>
              <w:jc w:val="right"/>
            </w:pPr>
            <w:r>
              <w:rPr>
                <w:rFonts w:ascii="宋体" w:hAnsi="宋体" w:eastAsia="宋体" w:cs="宋体"/>
                <w:b/>
                <w:i w:val="0"/>
                <w:color w:val="000000"/>
                <w:sz w:val="25"/>
              </w:rPr>
              <w:t>245.91</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203.38</w:t>
            </w:r>
          </w:p>
        </w:tc>
        <w:tc>
          <w:tcPr>
            <w:tcW w:w="2700" w:type="dxa"/>
            <w:vAlign w:val="center"/>
          </w:tcPr>
          <w:p>
            <w:pPr>
              <w:jc w:val="right"/>
            </w:pPr>
            <w:r>
              <w:rPr>
                <w:rFonts w:ascii="宋体" w:hAnsi="宋体" w:eastAsia="宋体" w:cs="宋体"/>
                <w:b w:val="0"/>
                <w:i w:val="0"/>
                <w:color w:val="000000"/>
                <w:sz w:val="25"/>
              </w:rPr>
              <w:t>203.38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20113</w:t>
            </w:r>
          </w:p>
        </w:tc>
        <w:tc>
          <w:tcPr>
            <w:tcW w:w="4700" w:type="dxa"/>
            <w:vAlign w:val="center"/>
          </w:tcPr>
          <w:p>
            <w:pPr>
              <w:jc w:val="left"/>
            </w:pPr>
            <w:r>
              <w:rPr>
                <w:rFonts w:ascii="宋体" w:hAnsi="宋体" w:eastAsia="宋体" w:cs="宋体"/>
                <w:b w:val="0"/>
                <w:i w:val="0"/>
                <w:color w:val="000000"/>
                <w:sz w:val="25"/>
              </w:rPr>
              <w:t>商贸事务</w:t>
            </w:r>
          </w:p>
        </w:tc>
        <w:tc>
          <w:tcPr>
            <w:tcW w:w="2700" w:type="dxa"/>
            <w:vAlign w:val="center"/>
          </w:tcPr>
          <w:p>
            <w:pPr>
              <w:jc w:val="right"/>
            </w:pPr>
            <w:r>
              <w:rPr>
                <w:rFonts w:ascii="宋体" w:hAnsi="宋体" w:eastAsia="宋体" w:cs="宋体"/>
                <w:b w:val="0"/>
                <w:i w:val="0"/>
                <w:color w:val="000000"/>
                <w:sz w:val="25"/>
              </w:rPr>
              <w:t>187.97</w:t>
            </w:r>
          </w:p>
        </w:tc>
        <w:tc>
          <w:tcPr>
            <w:tcW w:w="2700" w:type="dxa"/>
            <w:vAlign w:val="center"/>
          </w:tcPr>
          <w:p>
            <w:pPr>
              <w:jc w:val="right"/>
            </w:pPr>
            <w:r>
              <w:rPr>
                <w:rFonts w:ascii="宋体" w:hAnsi="宋体" w:eastAsia="宋体" w:cs="宋体"/>
                <w:b w:val="0"/>
                <w:i w:val="0"/>
                <w:color w:val="000000"/>
                <w:sz w:val="25"/>
              </w:rPr>
              <w:t>187.97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187.97</w:t>
            </w:r>
          </w:p>
        </w:tc>
        <w:tc>
          <w:tcPr>
            <w:tcW w:w="2700" w:type="dxa"/>
            <w:vAlign w:val="center"/>
          </w:tcPr>
          <w:p>
            <w:pPr>
              <w:jc w:val="right"/>
            </w:pPr>
            <w:r>
              <w:rPr>
                <w:rFonts w:ascii="宋体" w:hAnsi="宋体" w:eastAsia="宋体" w:cs="宋体"/>
                <w:b w:val="0"/>
                <w:i w:val="0"/>
                <w:color w:val="000000"/>
                <w:sz w:val="25"/>
              </w:rPr>
              <w:t>187.97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1.20</w:t>
            </w:r>
          </w:p>
        </w:tc>
        <w:tc>
          <w:tcPr>
            <w:tcW w:w="2700" w:type="dxa"/>
            <w:vAlign w:val="center"/>
          </w:tcPr>
          <w:p>
            <w:pPr>
              <w:jc w:val="right"/>
            </w:pPr>
            <w:r>
              <w:rPr>
                <w:rFonts w:ascii="宋体" w:hAnsi="宋体" w:eastAsia="宋体" w:cs="宋体"/>
                <w:b w:val="0"/>
                <w:i w:val="0"/>
                <w:color w:val="000000"/>
                <w:sz w:val="25"/>
              </w:rPr>
              <w:t>1.20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1.20</w:t>
            </w:r>
          </w:p>
        </w:tc>
        <w:tc>
          <w:tcPr>
            <w:tcW w:w="2700" w:type="dxa"/>
            <w:vAlign w:val="center"/>
          </w:tcPr>
          <w:p>
            <w:pPr>
              <w:jc w:val="right"/>
            </w:pPr>
            <w:r>
              <w:rPr>
                <w:rFonts w:ascii="宋体" w:hAnsi="宋体" w:eastAsia="宋体" w:cs="宋体"/>
                <w:b w:val="0"/>
                <w:i w:val="0"/>
                <w:color w:val="000000"/>
                <w:sz w:val="25"/>
              </w:rPr>
              <w:t>1.20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20137</w:t>
            </w:r>
          </w:p>
        </w:tc>
        <w:tc>
          <w:tcPr>
            <w:tcW w:w="4700" w:type="dxa"/>
            <w:vAlign w:val="center"/>
          </w:tcPr>
          <w:p>
            <w:pPr>
              <w:jc w:val="left"/>
            </w:pPr>
            <w:r>
              <w:rPr>
                <w:rFonts w:ascii="宋体" w:hAnsi="宋体" w:eastAsia="宋体" w:cs="宋体"/>
                <w:b w:val="0"/>
                <w:i w:val="0"/>
                <w:color w:val="000000"/>
                <w:sz w:val="25"/>
              </w:rPr>
              <w:t>网信事务</w:t>
            </w:r>
          </w:p>
        </w:tc>
        <w:tc>
          <w:tcPr>
            <w:tcW w:w="2700" w:type="dxa"/>
            <w:vAlign w:val="center"/>
          </w:tcPr>
          <w:p>
            <w:pPr>
              <w:jc w:val="right"/>
            </w:pPr>
            <w:r>
              <w:rPr>
                <w:rFonts w:ascii="宋体" w:hAnsi="宋体" w:eastAsia="宋体" w:cs="宋体"/>
                <w:b w:val="0"/>
                <w:i w:val="0"/>
                <w:color w:val="000000"/>
                <w:sz w:val="25"/>
              </w:rPr>
              <w:t>4.66</w:t>
            </w:r>
          </w:p>
        </w:tc>
        <w:tc>
          <w:tcPr>
            <w:tcW w:w="2700" w:type="dxa"/>
            <w:vAlign w:val="center"/>
          </w:tcPr>
          <w:p>
            <w:pPr>
              <w:jc w:val="right"/>
            </w:pPr>
            <w:r>
              <w:rPr>
                <w:rFonts w:ascii="宋体" w:hAnsi="宋体" w:eastAsia="宋体" w:cs="宋体"/>
                <w:b w:val="0"/>
                <w:i w:val="0"/>
                <w:color w:val="000000"/>
                <w:sz w:val="25"/>
              </w:rPr>
              <w:t>4.66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2013750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4.66</w:t>
            </w:r>
          </w:p>
        </w:tc>
        <w:tc>
          <w:tcPr>
            <w:tcW w:w="2700" w:type="dxa"/>
            <w:vAlign w:val="center"/>
          </w:tcPr>
          <w:p>
            <w:pPr>
              <w:jc w:val="right"/>
            </w:pPr>
            <w:r>
              <w:rPr>
                <w:rFonts w:ascii="宋体" w:hAnsi="宋体" w:eastAsia="宋体" w:cs="宋体"/>
                <w:b w:val="0"/>
                <w:i w:val="0"/>
                <w:color w:val="000000"/>
                <w:sz w:val="25"/>
              </w:rPr>
              <w:t>4.66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9.54</w:t>
            </w:r>
          </w:p>
        </w:tc>
        <w:tc>
          <w:tcPr>
            <w:tcW w:w="2700" w:type="dxa"/>
            <w:vAlign w:val="center"/>
          </w:tcPr>
          <w:p>
            <w:pPr>
              <w:jc w:val="right"/>
            </w:pPr>
            <w:r>
              <w:rPr>
                <w:rFonts w:ascii="宋体" w:hAnsi="宋体" w:eastAsia="宋体" w:cs="宋体"/>
                <w:b w:val="0"/>
                <w:i w:val="0"/>
                <w:color w:val="000000"/>
                <w:sz w:val="25"/>
              </w:rPr>
              <w:t>9.54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9.54</w:t>
            </w:r>
          </w:p>
        </w:tc>
        <w:tc>
          <w:tcPr>
            <w:tcW w:w="2700" w:type="dxa"/>
            <w:vAlign w:val="center"/>
          </w:tcPr>
          <w:p>
            <w:pPr>
              <w:jc w:val="right"/>
            </w:pPr>
            <w:r>
              <w:rPr>
                <w:rFonts w:ascii="宋体" w:hAnsi="宋体" w:eastAsia="宋体" w:cs="宋体"/>
                <w:b w:val="0"/>
                <w:i w:val="0"/>
                <w:color w:val="000000"/>
                <w:sz w:val="25"/>
              </w:rPr>
              <w:t>9.54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23.70</w:t>
            </w:r>
          </w:p>
        </w:tc>
        <w:tc>
          <w:tcPr>
            <w:tcW w:w="2700" w:type="dxa"/>
            <w:vAlign w:val="center"/>
          </w:tcPr>
          <w:p>
            <w:pPr>
              <w:jc w:val="right"/>
            </w:pPr>
            <w:r>
              <w:rPr>
                <w:rFonts w:ascii="宋体" w:hAnsi="宋体" w:eastAsia="宋体" w:cs="宋体"/>
                <w:b w:val="0"/>
                <w:i w:val="0"/>
                <w:color w:val="000000"/>
                <w:sz w:val="25"/>
              </w:rPr>
              <w:t>23.70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23.70</w:t>
            </w:r>
          </w:p>
        </w:tc>
        <w:tc>
          <w:tcPr>
            <w:tcW w:w="2700" w:type="dxa"/>
            <w:vAlign w:val="center"/>
          </w:tcPr>
          <w:p>
            <w:pPr>
              <w:jc w:val="right"/>
            </w:pPr>
            <w:r>
              <w:rPr>
                <w:rFonts w:ascii="宋体" w:hAnsi="宋体" w:eastAsia="宋体" w:cs="宋体"/>
                <w:b w:val="0"/>
                <w:i w:val="0"/>
                <w:color w:val="000000"/>
                <w:sz w:val="25"/>
              </w:rPr>
              <w:t>23.70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10.26</w:t>
            </w:r>
          </w:p>
        </w:tc>
        <w:tc>
          <w:tcPr>
            <w:tcW w:w="2700" w:type="dxa"/>
            <w:vAlign w:val="center"/>
          </w:tcPr>
          <w:p>
            <w:pPr>
              <w:jc w:val="right"/>
            </w:pPr>
            <w:r>
              <w:rPr>
                <w:rFonts w:ascii="宋体" w:hAnsi="宋体" w:eastAsia="宋体" w:cs="宋体"/>
                <w:b w:val="0"/>
                <w:i w:val="0"/>
                <w:color w:val="000000"/>
                <w:sz w:val="25"/>
              </w:rPr>
              <w:t>10.26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13.44</w:t>
            </w:r>
          </w:p>
        </w:tc>
        <w:tc>
          <w:tcPr>
            <w:tcW w:w="2700" w:type="dxa"/>
            <w:vAlign w:val="center"/>
          </w:tcPr>
          <w:p>
            <w:pPr>
              <w:jc w:val="right"/>
            </w:pPr>
            <w:r>
              <w:rPr>
                <w:rFonts w:ascii="宋体" w:hAnsi="宋体" w:eastAsia="宋体" w:cs="宋体"/>
                <w:b w:val="0"/>
                <w:i w:val="0"/>
                <w:color w:val="000000"/>
                <w:sz w:val="25"/>
              </w:rPr>
              <w:t>13.44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6.50</w:t>
            </w:r>
          </w:p>
        </w:tc>
        <w:tc>
          <w:tcPr>
            <w:tcW w:w="2700" w:type="dxa"/>
            <w:vAlign w:val="center"/>
          </w:tcPr>
          <w:p>
            <w:pPr>
              <w:jc w:val="right"/>
            </w:pPr>
            <w:r>
              <w:rPr>
                <w:rFonts w:ascii="宋体" w:hAnsi="宋体" w:eastAsia="宋体" w:cs="宋体"/>
                <w:b w:val="0"/>
                <w:i w:val="0"/>
                <w:color w:val="000000"/>
                <w:sz w:val="25"/>
              </w:rPr>
              <w:t>6.50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6.50</w:t>
            </w:r>
          </w:p>
        </w:tc>
        <w:tc>
          <w:tcPr>
            <w:tcW w:w="2700" w:type="dxa"/>
            <w:vAlign w:val="center"/>
          </w:tcPr>
          <w:p>
            <w:pPr>
              <w:jc w:val="right"/>
            </w:pPr>
            <w:r>
              <w:rPr>
                <w:rFonts w:ascii="宋体" w:hAnsi="宋体" w:eastAsia="宋体" w:cs="宋体"/>
                <w:b w:val="0"/>
                <w:i w:val="0"/>
                <w:color w:val="000000"/>
                <w:sz w:val="25"/>
              </w:rPr>
              <w:t>6.50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6.50</w:t>
            </w:r>
          </w:p>
        </w:tc>
        <w:tc>
          <w:tcPr>
            <w:tcW w:w="2700" w:type="dxa"/>
            <w:vAlign w:val="center"/>
          </w:tcPr>
          <w:p>
            <w:pPr>
              <w:jc w:val="right"/>
            </w:pPr>
            <w:r>
              <w:rPr>
                <w:rFonts w:ascii="宋体" w:hAnsi="宋体" w:eastAsia="宋体" w:cs="宋体"/>
                <w:b w:val="0"/>
                <w:i w:val="0"/>
                <w:color w:val="000000"/>
                <w:sz w:val="25"/>
              </w:rPr>
              <w:t>6.50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12.33</w:t>
            </w:r>
          </w:p>
        </w:tc>
        <w:tc>
          <w:tcPr>
            <w:tcW w:w="2700" w:type="dxa"/>
            <w:vAlign w:val="center"/>
          </w:tcPr>
          <w:p>
            <w:pPr>
              <w:jc w:val="right"/>
            </w:pPr>
            <w:r>
              <w:rPr>
                <w:rFonts w:ascii="宋体" w:hAnsi="宋体" w:eastAsia="宋体" w:cs="宋体"/>
                <w:b w:val="0"/>
                <w:i w:val="0"/>
                <w:color w:val="000000"/>
                <w:sz w:val="25"/>
              </w:rPr>
              <w:t>12.33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12.33</w:t>
            </w:r>
          </w:p>
        </w:tc>
        <w:tc>
          <w:tcPr>
            <w:tcW w:w="2700" w:type="dxa"/>
            <w:vAlign w:val="center"/>
          </w:tcPr>
          <w:p>
            <w:pPr>
              <w:jc w:val="right"/>
            </w:pPr>
            <w:r>
              <w:rPr>
                <w:rFonts w:ascii="宋体" w:hAnsi="宋体" w:eastAsia="宋体" w:cs="宋体"/>
                <w:b w:val="0"/>
                <w:i w:val="0"/>
                <w:color w:val="000000"/>
                <w:sz w:val="25"/>
              </w:rPr>
              <w:t>12.33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12.33</w:t>
            </w:r>
          </w:p>
        </w:tc>
        <w:tc>
          <w:tcPr>
            <w:tcW w:w="2700" w:type="dxa"/>
            <w:vAlign w:val="center"/>
          </w:tcPr>
          <w:p>
            <w:pPr>
              <w:jc w:val="right"/>
            </w:pPr>
            <w:r>
              <w:rPr>
                <w:rFonts w:ascii="宋体" w:hAnsi="宋体" w:eastAsia="宋体" w:cs="宋体"/>
                <w:b w:val="0"/>
                <w:i w:val="0"/>
                <w:color w:val="000000"/>
                <w:sz w:val="25"/>
              </w:rPr>
              <w:t>12.33</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单位：许昌市商贸综合服务中心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226.79</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8.86</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61.27</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1.62</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49.51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47.89</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0.30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29.31</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13.85</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0.19</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6.50</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0.75</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3.84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12.33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5.38</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10.26</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10.26</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0.23</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1.20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1.48</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237.05</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8.86</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单位：许昌市商贸综合服务中心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单位：许昌市商贸综合服务中心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单位：许昌市商贸综合服务中心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2023年度收、支总计均为245.91万元。与上年度相比，收、支总计各增加32.41万元，增长15.18%。主要原因是本年度为省级文明单位，增加人员文明奖。</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245.91万元，其中：财政拨款收入245.91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2023年度支出合计245.91万元，其中：基本支出245.91万元，占100.00%；项目支出0.00万元，占0.00%；上缴上级支出0.00万元，占0.00%；经营支出0.00万元，占0.00%；对附属单位补助支出0.00万元，占0.00%。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2023年度财政拨款收、支总计均为245.91万元。与上年度相比，财政拨款收、支总计各增加32.41万元，增长15.18%。主要原因是本年度为省级文明单位，增加人员文明奖。</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2023年度一般公共预算财政拨款支出245.91万元，占支出合计的100.00%。与上年度相比，一般公共预算财政拨款支出增加32.41万元，增长15.18%。主要原因是本年度为省级文明单位，增加人员文明奖。</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245.91万元，主要用于以下方面：一般公共服务支出（类）203.38万元，占82.71%；社会保障和就业支出（类）23.70万元，占9.64%；卫生健康支出（类）6.50万元，占2.64%；住房保障支出（类）12.33万元，占5.01%。</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2023年度一般公共预算财政拨款支出年初预算为213.59万元，支出决算为245.91万元，完成年初预算的115.13%。其中：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1.一般公共服务支出（类）商贸事务（款）事业运行（项）</w:t>
      </w:r>
      <w:r>
        <w:rPr>
          <w:rFonts w:hint="default" w:ascii="仿宋" w:hAnsi="仿宋" w:eastAsia="仿宋" w:cs="仿宋"/>
          <w:kern w:val="2"/>
          <w:sz w:val="32"/>
          <w:szCs w:val="32"/>
          <w:lang w:val="en-US" w:eastAsia="zh-CN"/>
        </w:rPr>
        <w:t>年初预算数为175.82万元，决算数187.97万元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完成年初预算的106.91%，决算数与年初预算数存在差异的主要原因是本年度为省级文明单位，增加人员文明奖。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年初预算数为1.20万元，决算数1.20万元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3.一般公共服务支出（类）网信事务（款）事业运行（项）</w:t>
      </w:r>
      <w:r>
        <w:rPr>
          <w:rFonts w:hint="default" w:ascii="仿宋" w:hAnsi="仿宋" w:eastAsia="仿宋" w:cs="仿宋"/>
          <w:kern w:val="2"/>
          <w:sz w:val="32"/>
          <w:szCs w:val="32"/>
          <w:lang w:val="en-US" w:eastAsia="zh-CN"/>
        </w:rPr>
        <w:t>年初预算数为0.00万元，决算数4.66万元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决算数与年初预算数存在差异的主要原因是补发2022年度未休假补贴。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年初预算数为0.00万元，决算数9.54万元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决算数与年初预算数存在差异的主要原因是补发2021年度平安建设奖。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5.社会保障和就业支出（类）行政事业单位养老支出（款）事业单位离退休（项）</w:t>
      </w:r>
      <w:r>
        <w:rPr>
          <w:rFonts w:hint="default" w:ascii="仿宋" w:hAnsi="仿宋" w:eastAsia="仿宋" w:cs="仿宋"/>
          <w:kern w:val="2"/>
          <w:sz w:val="32"/>
          <w:szCs w:val="32"/>
          <w:lang w:val="en-US" w:eastAsia="zh-CN"/>
        </w:rPr>
        <w:t>年初预算数为4.01万元，决算数10.26万元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完成年初预算的255.86%，决算数与年初预算数存在差异的主要原因是处理退休人员遗留问题。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年初预算数为13.44万元，决算数13.44万元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7.卫生健康支出（类）行政事业单位医疗（款）事业单位医疗（项）</w:t>
      </w:r>
      <w:r>
        <w:rPr>
          <w:rFonts w:hint="default" w:ascii="仿宋" w:hAnsi="仿宋" w:eastAsia="仿宋" w:cs="仿宋"/>
          <w:kern w:val="2"/>
          <w:sz w:val="32"/>
          <w:szCs w:val="32"/>
          <w:lang w:val="en-US" w:eastAsia="zh-CN"/>
        </w:rPr>
        <w:t>年初预算数为6.58万元，决算数6.50万元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完成年初预算的98.78%，决算数与年初预算数存在差异的主要原因是严格预算执行。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年初预算数为12.54万元，决算数12.33万元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完成年初预算的98.33%，决算数与年初预算数存在差异的主要原因是严格预算执行。</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245.91万元。其中：人员经费237.05万元，主要包括：基本工资、津贴补贴、奖金、绩效工资、机关事业单位基本养老保险缴费、职工基本医疗保险缴费、其他社会保障缴费、住房公积金、其他工资福利支出、退休费。公用经费8.86万元，主要包括：办公费、咨询费、邮电费、差旅费、劳务费、工会经费、福利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213.59万元。自评得分为96分，等级为“优秀”。从单位整体自评情况来看，绩效目标设置合理，制度保障健全，资金管理规范，资金使用合规，自评情况较为客观、真实，达到了预期的绩效监控效果。主要围绕年度部门整体预算绩效目标、绩效指标设定情况，分别从经费保障、制度保障、人员保障、硬件条件保障等方面进行判断和分析，实现绩效监控内容全覆盖，确保高质量高效率完成绩效监控各项工作，提升中心管理水平和财政资金使用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10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665"/>
        <w:gridCol w:w="344"/>
        <w:gridCol w:w="1029"/>
        <w:gridCol w:w="476"/>
        <w:gridCol w:w="1163"/>
        <w:gridCol w:w="518"/>
        <w:gridCol w:w="1035"/>
        <w:gridCol w:w="937"/>
        <w:gridCol w:w="255"/>
        <w:gridCol w:w="702"/>
        <w:gridCol w:w="567"/>
        <w:gridCol w:w="861"/>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12" w:type="dxa"/>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668" w:type="dxa"/>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345" w:type="dxa"/>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1042" w:type="dxa"/>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480" w:type="dxa"/>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1172" w:type="dxa"/>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2510" w:type="dxa"/>
            <w:gridSpan w:val="3"/>
            <w:tcBorders>
              <w:top w:val="nil"/>
              <w:left w:val="nil"/>
              <w:bottom w:val="nil"/>
              <w:right w:val="nil"/>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55" w:type="dxa"/>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705" w:type="dxa"/>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570" w:type="dxa"/>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795" w:type="dxa"/>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1425" w:type="dxa"/>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74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许昌市商贸综合服务中心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2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213.59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213.59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245.91 </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115.13%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213.59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213.59</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215.91 </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52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46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52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配合局机关做好全市商贸市场规划和管理服务等</w:t>
            </w:r>
          </w:p>
        </w:tc>
        <w:tc>
          <w:tcPr>
            <w:tcW w:w="46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46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服务保障</w:t>
            </w:r>
          </w:p>
        </w:tc>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配合局业务科室为中心城区物资供应及市场保供提供服务</w:t>
            </w:r>
          </w:p>
        </w:tc>
        <w:tc>
          <w:tcPr>
            <w:tcW w:w="46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10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r>
              <w:rPr>
                <w:rFonts w:hint="eastAsia" w:ascii="宋体" w:hAnsi="宋体" w:eastAsia="宋体" w:cs="宋体"/>
                <w:i w:val="0"/>
                <w:iCs w:val="0"/>
                <w:color w:val="000000"/>
                <w:kern w:val="0"/>
                <w:sz w:val="18"/>
                <w:szCs w:val="18"/>
                <w:u w:val="none"/>
                <w:lang w:val="en-US" w:eastAsia="zh-CN"/>
              </w:rPr>
              <w:t>（</w:t>
            </w:r>
            <w:r>
              <w:rPr>
                <w:rFonts w:ascii="宋体" w:hAnsi="宋体" w:eastAsia="宋体" w:cs="宋体"/>
                <w:i w:val="0"/>
                <w:iCs w:val="0"/>
                <w:color w:val="000000"/>
                <w:kern w:val="0"/>
                <w:sz w:val="18"/>
                <w:szCs w:val="18"/>
                <w:u w:val="none"/>
                <w:lang w:val="en-US" w:eastAsia="zh-CN"/>
              </w:rPr>
              <w:t>40</w:t>
            </w:r>
            <w:r>
              <w:rPr>
                <w:rFonts w:hint="eastAsia" w:ascii="宋体" w:hAnsi="宋体" w:eastAsia="宋体" w:cs="宋体"/>
                <w:i w:val="0"/>
                <w:iCs w:val="0"/>
                <w:color w:val="000000"/>
                <w:kern w:val="0"/>
                <w:sz w:val="18"/>
                <w:szCs w:val="18"/>
                <w:u w:val="none"/>
                <w:lang w:val="en-US" w:eastAsia="zh-CN"/>
              </w:rPr>
              <w:t>）</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年度履职目标相关性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有效可行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达成预期</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预算执行情况和财务规范性</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合理规范</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达成预期</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因本年度为省级文明单位，人员文明奖增加所致预算执行率偏差情况。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绩效监控及评价情况</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合理规范</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达成预期</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0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产出指标     </w:t>
            </w:r>
            <w:r>
              <w:rPr>
                <w:rFonts w:hint="eastAsia" w:ascii="宋体" w:hAnsi="宋体" w:eastAsia="宋体" w:cs="宋体"/>
                <w:i w:val="0"/>
                <w:iCs w:val="0"/>
                <w:color w:val="000000"/>
                <w:kern w:val="0"/>
                <w:sz w:val="18"/>
                <w:szCs w:val="18"/>
                <w:u w:val="none"/>
                <w:lang w:val="en-US" w:eastAsia="zh-CN"/>
              </w:rPr>
              <w:t>（</w:t>
            </w:r>
            <w:r>
              <w:rPr>
                <w:rFonts w:ascii="宋体" w:hAnsi="宋体" w:eastAsia="宋体" w:cs="宋体"/>
                <w:i w:val="0"/>
                <w:iCs w:val="0"/>
                <w:color w:val="000000"/>
                <w:kern w:val="0"/>
                <w:sz w:val="18"/>
                <w:szCs w:val="18"/>
                <w:u w:val="none"/>
                <w:lang w:val="en-US" w:eastAsia="zh-CN"/>
              </w:rPr>
              <w:t>30</w:t>
            </w:r>
            <w:r>
              <w:rPr>
                <w:rFonts w:hint="eastAsia" w:ascii="宋体" w:hAnsi="宋体" w:eastAsia="宋体" w:cs="宋体"/>
                <w:i w:val="0"/>
                <w:iCs w:val="0"/>
                <w:color w:val="000000"/>
                <w:kern w:val="0"/>
                <w:sz w:val="18"/>
                <w:szCs w:val="18"/>
                <w:u w:val="none"/>
                <w:lang w:val="en-US" w:eastAsia="zh-CN"/>
              </w:rPr>
              <w:t>）</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重点工作计划完成率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达成预期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年度重点目标完成率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达成预期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0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效益指标     </w:t>
            </w:r>
            <w:r>
              <w:rPr>
                <w:rFonts w:hint="eastAsia" w:ascii="宋体" w:hAnsi="宋体" w:eastAsia="宋体" w:cs="宋体"/>
                <w:i w:val="0"/>
                <w:iCs w:val="0"/>
                <w:color w:val="000000"/>
                <w:kern w:val="0"/>
                <w:sz w:val="18"/>
                <w:szCs w:val="18"/>
                <w:u w:val="none"/>
                <w:lang w:val="en-US" w:eastAsia="zh-CN"/>
              </w:rPr>
              <w:t>（</w:t>
            </w:r>
            <w:r>
              <w:rPr>
                <w:rFonts w:ascii="宋体" w:hAnsi="宋体" w:eastAsia="宋体" w:cs="宋体"/>
                <w:i w:val="0"/>
                <w:iCs w:val="0"/>
                <w:color w:val="000000"/>
                <w:kern w:val="0"/>
                <w:sz w:val="18"/>
                <w:szCs w:val="18"/>
                <w:u w:val="none"/>
                <w:lang w:val="en-US" w:eastAsia="zh-CN"/>
              </w:rPr>
              <w:t>20</w:t>
            </w:r>
            <w:r>
              <w:rPr>
                <w:rFonts w:hint="eastAsia" w:ascii="宋体" w:hAnsi="宋体" w:eastAsia="宋体" w:cs="宋体"/>
                <w:i w:val="0"/>
                <w:iCs w:val="0"/>
                <w:color w:val="000000"/>
                <w:kern w:val="0"/>
                <w:sz w:val="18"/>
                <w:szCs w:val="18"/>
                <w:u w:val="none"/>
                <w:lang w:val="en-US" w:eastAsia="zh-CN"/>
              </w:rPr>
              <w:t>）</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经济效益与社会效益</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达成预期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社会公众满意度及对口业务满意度</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达成预期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64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986" w:right="850" w:bottom="986" w:left="850" w:header="851" w:footer="992" w:gutter="0"/>
          <w:cols w:space="0" w:num="1"/>
          <w:rtlGutter w:val="0"/>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bookmarkStart w:id="0" w:name="_GoBack"/>
      <w:bookmarkEnd w:id="0"/>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5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XW5UtAAAAAFAQAADwAAAAAAAAABACAAAAA4AAAAZHJzL2Rvd25yZXYu&#10;eG1sUEsBAhQAFAAAAAgAh07iQB/Rf+DtAQAAwgMAAA4AAAAAAAAAAQAgAAAANQEAAGRycy9lMm9E&#10;b2MueG1sUEsFBgAAAAAGAAYAWQEAAJQ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A8D3E"/>
    <w:multiLevelType w:val="multilevel"/>
    <w:tmpl w:val="BFCA8D3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4BE91615"/>
    <w:rsid w:val="BFBA993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dfb43d2c-1e4e-4b29-bca3-e8e082d85f35"/>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cff51df9-9149-431b-b9ca-d9403a8b7e69"/>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6718</Words>
  <Characters>19344</Characters>
  <Lines>1</Lines>
  <Paragraphs>1</Paragraphs>
  <TotalTime>7</TotalTime>
  <ScaleCrop>false</ScaleCrop>
  <LinksUpToDate>false</LinksUpToDate>
  <CharactersWithSpaces>19591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2024-10-15T18:30:30Z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