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许昌市商务稽查支队单位决算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许昌市商务稽查支队概况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许昌市商务稽查支队概况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为维护市场流通秩序提供管理保障，依据法律法规，负责商务领域的行政综合执法工作。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许昌市商务稽查支队内设机构1个，包括：办公室。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从决算单位构成看，许昌市商务稽查支队单位决算包括：本级决算（1个）。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2023年度，因机构改革，许昌市散装水泥管理中心8月后并入我支队。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许昌市商务稽查支队</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233.59</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171.24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39.42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10.92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233.59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233.59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233.59</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233.59</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233.59</w:t>
            </w:r>
          </w:p>
        </w:tc>
        <w:tc>
          <w:tcPr>
            <w:tcW w:w="1440" w:type="dxa"/>
            <w:vAlign w:val="center"/>
          </w:tcPr>
          <w:p>
            <w:pPr>
              <w:jc w:val="right"/>
            </w:pPr>
            <w:r>
              <w:rPr>
                <w:rFonts w:ascii="宋体" w:hAnsi="宋体" w:eastAsia="宋体" w:cs="宋体"/>
                <w:b/>
                <w:i w:val="0"/>
                <w:color w:val="000000"/>
                <w:sz w:val="17"/>
              </w:rPr>
              <w:t>233.59</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171.24</w:t>
            </w:r>
          </w:p>
        </w:tc>
        <w:tc>
          <w:tcPr>
            <w:tcW w:w="1440" w:type="dxa"/>
            <w:vAlign w:val="center"/>
          </w:tcPr>
          <w:p>
            <w:pPr>
              <w:jc w:val="right"/>
            </w:pPr>
            <w:r>
              <w:rPr>
                <w:rFonts w:ascii="宋体" w:hAnsi="宋体" w:eastAsia="宋体" w:cs="宋体"/>
                <w:b w:val="0"/>
                <w:i w:val="0"/>
                <w:color w:val="000000"/>
                <w:sz w:val="17"/>
              </w:rPr>
              <w:t>171.24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20113</w:t>
            </w:r>
          </w:p>
        </w:tc>
        <w:tc>
          <w:tcPr>
            <w:tcW w:w="3140" w:type="dxa"/>
            <w:vAlign w:val="center"/>
          </w:tcPr>
          <w:p>
            <w:pPr>
              <w:jc w:val="left"/>
            </w:pPr>
            <w:r>
              <w:rPr>
                <w:rFonts w:ascii="宋体" w:hAnsi="宋体" w:eastAsia="宋体" w:cs="宋体"/>
                <w:b w:val="0"/>
                <w:i w:val="0"/>
                <w:color w:val="000000"/>
                <w:sz w:val="17"/>
              </w:rPr>
              <w:t>商贸事务</w:t>
            </w:r>
          </w:p>
        </w:tc>
        <w:tc>
          <w:tcPr>
            <w:tcW w:w="1440" w:type="dxa"/>
            <w:vAlign w:val="center"/>
          </w:tcPr>
          <w:p>
            <w:pPr>
              <w:jc w:val="right"/>
            </w:pPr>
            <w:r>
              <w:rPr>
                <w:rFonts w:ascii="宋体" w:hAnsi="宋体" w:eastAsia="宋体" w:cs="宋体"/>
                <w:b w:val="0"/>
                <w:i w:val="0"/>
                <w:color w:val="000000"/>
                <w:sz w:val="17"/>
              </w:rPr>
              <w:t>165.88</w:t>
            </w:r>
          </w:p>
        </w:tc>
        <w:tc>
          <w:tcPr>
            <w:tcW w:w="1440" w:type="dxa"/>
            <w:vAlign w:val="center"/>
          </w:tcPr>
          <w:p>
            <w:pPr>
              <w:jc w:val="right"/>
            </w:pPr>
            <w:r>
              <w:rPr>
                <w:rFonts w:ascii="宋体" w:hAnsi="宋体" w:eastAsia="宋体" w:cs="宋体"/>
                <w:b w:val="0"/>
                <w:i w:val="0"/>
                <w:color w:val="000000"/>
                <w:sz w:val="17"/>
              </w:rPr>
              <w:t>165.88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165.88</w:t>
            </w:r>
          </w:p>
        </w:tc>
        <w:tc>
          <w:tcPr>
            <w:tcW w:w="1440" w:type="dxa"/>
            <w:vAlign w:val="center"/>
          </w:tcPr>
          <w:p>
            <w:pPr>
              <w:jc w:val="right"/>
            </w:pPr>
            <w:r>
              <w:rPr>
                <w:rFonts w:ascii="宋体" w:hAnsi="宋体" w:eastAsia="宋体" w:cs="宋体"/>
                <w:b w:val="0"/>
                <w:i w:val="0"/>
                <w:color w:val="000000"/>
                <w:sz w:val="17"/>
              </w:rPr>
              <w:t>165.88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4.76</w:t>
            </w:r>
          </w:p>
        </w:tc>
        <w:tc>
          <w:tcPr>
            <w:tcW w:w="1440" w:type="dxa"/>
            <w:vAlign w:val="center"/>
          </w:tcPr>
          <w:p>
            <w:pPr>
              <w:jc w:val="right"/>
            </w:pPr>
            <w:r>
              <w:rPr>
                <w:rFonts w:ascii="宋体" w:hAnsi="宋体" w:eastAsia="宋体" w:cs="宋体"/>
                <w:b w:val="0"/>
                <w:i w:val="0"/>
                <w:color w:val="000000"/>
                <w:sz w:val="17"/>
              </w:rPr>
              <w:t>4.76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4.76</w:t>
            </w:r>
          </w:p>
        </w:tc>
        <w:tc>
          <w:tcPr>
            <w:tcW w:w="1440" w:type="dxa"/>
            <w:vAlign w:val="center"/>
          </w:tcPr>
          <w:p>
            <w:pPr>
              <w:jc w:val="right"/>
            </w:pPr>
            <w:r>
              <w:rPr>
                <w:rFonts w:ascii="宋体" w:hAnsi="宋体" w:eastAsia="宋体" w:cs="宋体"/>
                <w:b w:val="0"/>
                <w:i w:val="0"/>
                <w:color w:val="000000"/>
                <w:sz w:val="17"/>
              </w:rPr>
              <w:t>4.76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39.42</w:t>
            </w:r>
          </w:p>
        </w:tc>
        <w:tc>
          <w:tcPr>
            <w:tcW w:w="1440" w:type="dxa"/>
            <w:vAlign w:val="center"/>
          </w:tcPr>
          <w:p>
            <w:pPr>
              <w:jc w:val="right"/>
            </w:pPr>
            <w:r>
              <w:rPr>
                <w:rFonts w:ascii="宋体" w:hAnsi="宋体" w:eastAsia="宋体" w:cs="宋体"/>
                <w:b w:val="0"/>
                <w:i w:val="0"/>
                <w:color w:val="000000"/>
                <w:sz w:val="17"/>
              </w:rPr>
              <w:t>39.42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39.42</w:t>
            </w:r>
          </w:p>
        </w:tc>
        <w:tc>
          <w:tcPr>
            <w:tcW w:w="1440" w:type="dxa"/>
            <w:vAlign w:val="center"/>
          </w:tcPr>
          <w:p>
            <w:pPr>
              <w:jc w:val="right"/>
            </w:pPr>
            <w:r>
              <w:rPr>
                <w:rFonts w:ascii="宋体" w:hAnsi="宋体" w:eastAsia="宋体" w:cs="宋体"/>
                <w:b w:val="0"/>
                <w:i w:val="0"/>
                <w:color w:val="000000"/>
                <w:sz w:val="17"/>
              </w:rPr>
              <w:t>39.42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27.70</w:t>
            </w:r>
          </w:p>
        </w:tc>
        <w:tc>
          <w:tcPr>
            <w:tcW w:w="1440" w:type="dxa"/>
            <w:vAlign w:val="center"/>
          </w:tcPr>
          <w:p>
            <w:pPr>
              <w:jc w:val="right"/>
            </w:pPr>
            <w:r>
              <w:rPr>
                <w:rFonts w:ascii="宋体" w:hAnsi="宋体" w:eastAsia="宋体" w:cs="宋体"/>
                <w:b w:val="0"/>
                <w:i w:val="0"/>
                <w:color w:val="000000"/>
                <w:sz w:val="17"/>
              </w:rPr>
              <w:t>27.70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11.72</w:t>
            </w:r>
          </w:p>
        </w:tc>
        <w:tc>
          <w:tcPr>
            <w:tcW w:w="1440" w:type="dxa"/>
            <w:vAlign w:val="center"/>
          </w:tcPr>
          <w:p>
            <w:pPr>
              <w:jc w:val="right"/>
            </w:pPr>
            <w:r>
              <w:rPr>
                <w:rFonts w:ascii="宋体" w:hAnsi="宋体" w:eastAsia="宋体" w:cs="宋体"/>
                <w:b w:val="0"/>
                <w:i w:val="0"/>
                <w:color w:val="000000"/>
                <w:sz w:val="17"/>
              </w:rPr>
              <w:t>11.72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10.92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5.57</w:t>
            </w:r>
          </w:p>
        </w:tc>
        <w:tc>
          <w:tcPr>
            <w:tcW w:w="1440" w:type="dxa"/>
            <w:vAlign w:val="center"/>
          </w:tcPr>
          <w:p>
            <w:pPr>
              <w:jc w:val="right"/>
            </w:pPr>
            <w:r>
              <w:rPr>
                <w:rFonts w:ascii="宋体" w:hAnsi="宋体" w:eastAsia="宋体" w:cs="宋体"/>
                <w:b w:val="0"/>
                <w:i w:val="0"/>
                <w:color w:val="000000"/>
                <w:sz w:val="17"/>
              </w:rPr>
              <w:t>5.57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5.35</w:t>
            </w:r>
          </w:p>
        </w:tc>
        <w:tc>
          <w:tcPr>
            <w:tcW w:w="1440" w:type="dxa"/>
            <w:vAlign w:val="center"/>
          </w:tcPr>
          <w:p>
            <w:pPr>
              <w:jc w:val="right"/>
            </w:pPr>
            <w:r>
              <w:rPr>
                <w:rFonts w:ascii="宋体" w:hAnsi="宋体" w:eastAsia="宋体" w:cs="宋体"/>
                <w:b w:val="0"/>
                <w:i w:val="0"/>
                <w:color w:val="000000"/>
                <w:sz w:val="17"/>
              </w:rPr>
              <w:t>5.35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11.12</w:t>
            </w:r>
          </w:p>
        </w:tc>
        <w:tc>
          <w:tcPr>
            <w:tcW w:w="1440" w:type="dxa"/>
            <w:vAlign w:val="center"/>
          </w:tcPr>
          <w:p>
            <w:pPr>
              <w:jc w:val="right"/>
            </w:pPr>
            <w:r>
              <w:rPr>
                <w:rFonts w:ascii="宋体" w:hAnsi="宋体" w:eastAsia="宋体" w:cs="宋体"/>
                <w:b w:val="0"/>
                <w:i w:val="0"/>
                <w:color w:val="000000"/>
                <w:sz w:val="17"/>
              </w:rPr>
              <w:t>11.12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11.12</w:t>
            </w:r>
          </w:p>
        </w:tc>
        <w:tc>
          <w:tcPr>
            <w:tcW w:w="1440" w:type="dxa"/>
            <w:vAlign w:val="center"/>
          </w:tcPr>
          <w:p>
            <w:pPr>
              <w:jc w:val="right"/>
            </w:pPr>
            <w:r>
              <w:rPr>
                <w:rFonts w:ascii="宋体" w:hAnsi="宋体" w:eastAsia="宋体" w:cs="宋体"/>
                <w:b w:val="0"/>
                <w:i w:val="0"/>
                <w:color w:val="000000"/>
                <w:sz w:val="17"/>
              </w:rPr>
              <w:t>11.12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11.12</w:t>
            </w:r>
          </w:p>
        </w:tc>
        <w:tc>
          <w:tcPr>
            <w:tcW w:w="1440" w:type="dxa"/>
            <w:vAlign w:val="center"/>
          </w:tcPr>
          <w:p>
            <w:pPr>
              <w:jc w:val="right"/>
            </w:pPr>
            <w:r>
              <w:rPr>
                <w:rFonts w:ascii="宋体" w:hAnsi="宋体" w:eastAsia="宋体" w:cs="宋体"/>
                <w:b w:val="0"/>
                <w:i w:val="0"/>
                <w:color w:val="000000"/>
                <w:sz w:val="17"/>
              </w:rPr>
              <w:t>11.12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233.59</w:t>
            </w:r>
          </w:p>
        </w:tc>
        <w:tc>
          <w:tcPr>
            <w:tcW w:w="1600" w:type="dxa"/>
            <w:vAlign w:val="center"/>
          </w:tcPr>
          <w:p>
            <w:pPr>
              <w:jc w:val="right"/>
            </w:pPr>
            <w:r>
              <w:rPr>
                <w:rFonts w:ascii="宋体" w:hAnsi="宋体" w:eastAsia="宋体" w:cs="宋体"/>
                <w:b/>
                <w:i w:val="0"/>
                <w:color w:val="000000"/>
                <w:sz w:val="19"/>
              </w:rPr>
              <w:t>233.59</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171.24</w:t>
            </w:r>
          </w:p>
        </w:tc>
        <w:tc>
          <w:tcPr>
            <w:tcW w:w="1600" w:type="dxa"/>
            <w:vAlign w:val="center"/>
          </w:tcPr>
          <w:p>
            <w:pPr>
              <w:jc w:val="right"/>
            </w:pPr>
            <w:r>
              <w:rPr>
                <w:rFonts w:ascii="宋体" w:hAnsi="宋体" w:eastAsia="宋体" w:cs="宋体"/>
                <w:b w:val="0"/>
                <w:i w:val="0"/>
                <w:color w:val="000000"/>
                <w:sz w:val="19"/>
              </w:rPr>
              <w:t>171.24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20113</w:t>
            </w:r>
          </w:p>
        </w:tc>
        <w:tc>
          <w:tcPr>
            <w:tcW w:w="3480" w:type="dxa"/>
            <w:vAlign w:val="center"/>
          </w:tcPr>
          <w:p>
            <w:pPr>
              <w:jc w:val="left"/>
            </w:pPr>
            <w:r>
              <w:rPr>
                <w:rFonts w:ascii="宋体" w:hAnsi="宋体" w:eastAsia="宋体" w:cs="宋体"/>
                <w:b w:val="0"/>
                <w:i w:val="0"/>
                <w:color w:val="000000"/>
                <w:sz w:val="19"/>
              </w:rPr>
              <w:t>商贸事务</w:t>
            </w:r>
          </w:p>
        </w:tc>
        <w:tc>
          <w:tcPr>
            <w:tcW w:w="1600" w:type="dxa"/>
            <w:vAlign w:val="center"/>
          </w:tcPr>
          <w:p>
            <w:pPr>
              <w:jc w:val="right"/>
            </w:pPr>
            <w:r>
              <w:rPr>
                <w:rFonts w:ascii="宋体" w:hAnsi="宋体" w:eastAsia="宋体" w:cs="宋体"/>
                <w:b w:val="0"/>
                <w:i w:val="0"/>
                <w:color w:val="000000"/>
                <w:sz w:val="19"/>
              </w:rPr>
              <w:t>165.88</w:t>
            </w:r>
          </w:p>
        </w:tc>
        <w:tc>
          <w:tcPr>
            <w:tcW w:w="1600" w:type="dxa"/>
            <w:vAlign w:val="center"/>
          </w:tcPr>
          <w:p>
            <w:pPr>
              <w:jc w:val="right"/>
            </w:pPr>
            <w:r>
              <w:rPr>
                <w:rFonts w:ascii="宋体" w:hAnsi="宋体" w:eastAsia="宋体" w:cs="宋体"/>
                <w:b w:val="0"/>
                <w:i w:val="0"/>
                <w:color w:val="000000"/>
                <w:sz w:val="19"/>
              </w:rPr>
              <w:t>165.88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165.88</w:t>
            </w:r>
          </w:p>
        </w:tc>
        <w:tc>
          <w:tcPr>
            <w:tcW w:w="1600" w:type="dxa"/>
            <w:vAlign w:val="center"/>
          </w:tcPr>
          <w:p>
            <w:pPr>
              <w:jc w:val="right"/>
            </w:pPr>
            <w:r>
              <w:rPr>
                <w:rFonts w:ascii="宋体" w:hAnsi="宋体" w:eastAsia="宋体" w:cs="宋体"/>
                <w:b w:val="0"/>
                <w:i w:val="0"/>
                <w:color w:val="000000"/>
                <w:sz w:val="19"/>
              </w:rPr>
              <w:t>165.88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4.76</w:t>
            </w:r>
          </w:p>
        </w:tc>
        <w:tc>
          <w:tcPr>
            <w:tcW w:w="1600" w:type="dxa"/>
            <w:vAlign w:val="center"/>
          </w:tcPr>
          <w:p>
            <w:pPr>
              <w:jc w:val="right"/>
            </w:pPr>
            <w:r>
              <w:rPr>
                <w:rFonts w:ascii="宋体" w:hAnsi="宋体" w:eastAsia="宋体" w:cs="宋体"/>
                <w:b w:val="0"/>
                <w:i w:val="0"/>
                <w:color w:val="000000"/>
                <w:sz w:val="19"/>
              </w:rPr>
              <w:t>4.76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4.76</w:t>
            </w:r>
          </w:p>
        </w:tc>
        <w:tc>
          <w:tcPr>
            <w:tcW w:w="1600" w:type="dxa"/>
            <w:vAlign w:val="center"/>
          </w:tcPr>
          <w:p>
            <w:pPr>
              <w:jc w:val="right"/>
            </w:pPr>
            <w:r>
              <w:rPr>
                <w:rFonts w:ascii="宋体" w:hAnsi="宋体" w:eastAsia="宋体" w:cs="宋体"/>
                <w:b w:val="0"/>
                <w:i w:val="0"/>
                <w:color w:val="000000"/>
                <w:sz w:val="19"/>
              </w:rPr>
              <w:t>4.76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39.42</w:t>
            </w:r>
          </w:p>
        </w:tc>
        <w:tc>
          <w:tcPr>
            <w:tcW w:w="1600" w:type="dxa"/>
            <w:vAlign w:val="center"/>
          </w:tcPr>
          <w:p>
            <w:pPr>
              <w:jc w:val="right"/>
            </w:pPr>
            <w:r>
              <w:rPr>
                <w:rFonts w:ascii="宋体" w:hAnsi="宋体" w:eastAsia="宋体" w:cs="宋体"/>
                <w:b w:val="0"/>
                <w:i w:val="0"/>
                <w:color w:val="000000"/>
                <w:sz w:val="19"/>
              </w:rPr>
              <w:t>39.42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39.42</w:t>
            </w:r>
          </w:p>
        </w:tc>
        <w:tc>
          <w:tcPr>
            <w:tcW w:w="1600" w:type="dxa"/>
            <w:vAlign w:val="center"/>
          </w:tcPr>
          <w:p>
            <w:pPr>
              <w:jc w:val="right"/>
            </w:pPr>
            <w:r>
              <w:rPr>
                <w:rFonts w:ascii="宋体" w:hAnsi="宋体" w:eastAsia="宋体" w:cs="宋体"/>
                <w:b w:val="0"/>
                <w:i w:val="0"/>
                <w:color w:val="000000"/>
                <w:sz w:val="19"/>
              </w:rPr>
              <w:t>39.42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27.70</w:t>
            </w:r>
          </w:p>
        </w:tc>
        <w:tc>
          <w:tcPr>
            <w:tcW w:w="1600" w:type="dxa"/>
            <w:vAlign w:val="center"/>
          </w:tcPr>
          <w:p>
            <w:pPr>
              <w:jc w:val="right"/>
            </w:pPr>
            <w:r>
              <w:rPr>
                <w:rFonts w:ascii="宋体" w:hAnsi="宋体" w:eastAsia="宋体" w:cs="宋体"/>
                <w:b w:val="0"/>
                <w:i w:val="0"/>
                <w:color w:val="000000"/>
                <w:sz w:val="19"/>
              </w:rPr>
              <w:t>27.70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11.72</w:t>
            </w:r>
          </w:p>
        </w:tc>
        <w:tc>
          <w:tcPr>
            <w:tcW w:w="1600" w:type="dxa"/>
            <w:vAlign w:val="center"/>
          </w:tcPr>
          <w:p>
            <w:pPr>
              <w:jc w:val="right"/>
            </w:pPr>
            <w:r>
              <w:rPr>
                <w:rFonts w:ascii="宋体" w:hAnsi="宋体" w:eastAsia="宋体" w:cs="宋体"/>
                <w:b w:val="0"/>
                <w:i w:val="0"/>
                <w:color w:val="000000"/>
                <w:sz w:val="19"/>
              </w:rPr>
              <w:t>11.72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10.92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5.57</w:t>
            </w:r>
          </w:p>
        </w:tc>
        <w:tc>
          <w:tcPr>
            <w:tcW w:w="1600" w:type="dxa"/>
            <w:vAlign w:val="center"/>
          </w:tcPr>
          <w:p>
            <w:pPr>
              <w:jc w:val="right"/>
            </w:pPr>
            <w:r>
              <w:rPr>
                <w:rFonts w:ascii="宋体" w:hAnsi="宋体" w:eastAsia="宋体" w:cs="宋体"/>
                <w:b w:val="0"/>
                <w:i w:val="0"/>
                <w:color w:val="000000"/>
                <w:sz w:val="19"/>
              </w:rPr>
              <w:t>5.57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5.35</w:t>
            </w:r>
          </w:p>
        </w:tc>
        <w:tc>
          <w:tcPr>
            <w:tcW w:w="1600" w:type="dxa"/>
            <w:vAlign w:val="center"/>
          </w:tcPr>
          <w:p>
            <w:pPr>
              <w:jc w:val="right"/>
            </w:pPr>
            <w:r>
              <w:rPr>
                <w:rFonts w:ascii="宋体" w:hAnsi="宋体" w:eastAsia="宋体" w:cs="宋体"/>
                <w:b w:val="0"/>
                <w:i w:val="0"/>
                <w:color w:val="000000"/>
                <w:sz w:val="19"/>
              </w:rPr>
              <w:t>5.35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11.12</w:t>
            </w:r>
          </w:p>
        </w:tc>
        <w:tc>
          <w:tcPr>
            <w:tcW w:w="1600" w:type="dxa"/>
            <w:vAlign w:val="center"/>
          </w:tcPr>
          <w:p>
            <w:pPr>
              <w:jc w:val="right"/>
            </w:pPr>
            <w:r>
              <w:rPr>
                <w:rFonts w:ascii="宋体" w:hAnsi="宋体" w:eastAsia="宋体" w:cs="宋体"/>
                <w:b w:val="0"/>
                <w:i w:val="0"/>
                <w:color w:val="000000"/>
                <w:sz w:val="19"/>
              </w:rPr>
              <w:t>11.12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11.12</w:t>
            </w:r>
          </w:p>
        </w:tc>
        <w:tc>
          <w:tcPr>
            <w:tcW w:w="1600" w:type="dxa"/>
            <w:vAlign w:val="center"/>
          </w:tcPr>
          <w:p>
            <w:pPr>
              <w:jc w:val="right"/>
            </w:pPr>
            <w:r>
              <w:rPr>
                <w:rFonts w:ascii="宋体" w:hAnsi="宋体" w:eastAsia="宋体" w:cs="宋体"/>
                <w:b w:val="0"/>
                <w:i w:val="0"/>
                <w:color w:val="000000"/>
                <w:sz w:val="19"/>
              </w:rPr>
              <w:t>11.12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11.12</w:t>
            </w:r>
          </w:p>
        </w:tc>
        <w:tc>
          <w:tcPr>
            <w:tcW w:w="1600" w:type="dxa"/>
            <w:vAlign w:val="center"/>
          </w:tcPr>
          <w:p>
            <w:pPr>
              <w:jc w:val="right"/>
            </w:pPr>
            <w:r>
              <w:rPr>
                <w:rFonts w:ascii="宋体" w:hAnsi="宋体" w:eastAsia="宋体" w:cs="宋体"/>
                <w:b w:val="0"/>
                <w:i w:val="0"/>
                <w:color w:val="000000"/>
                <w:sz w:val="19"/>
              </w:rPr>
              <w:t>11.12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233.59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171.24</w:t>
            </w:r>
          </w:p>
        </w:tc>
        <w:tc>
          <w:tcPr>
            <w:tcW w:w="1420" w:type="dxa"/>
            <w:vAlign w:val="center"/>
          </w:tcPr>
          <w:p>
            <w:pPr>
              <w:jc w:val="right"/>
            </w:pPr>
            <w:r>
              <w:rPr>
                <w:rFonts w:ascii="宋体" w:hAnsi="宋体" w:eastAsia="宋体" w:cs="宋体"/>
                <w:b w:val="0"/>
                <w:i w:val="0"/>
                <w:color w:val="000000"/>
                <w:sz w:val="18"/>
              </w:rPr>
              <w:t>171.24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39.42</w:t>
            </w:r>
          </w:p>
        </w:tc>
        <w:tc>
          <w:tcPr>
            <w:tcW w:w="1420" w:type="dxa"/>
            <w:vAlign w:val="center"/>
          </w:tcPr>
          <w:p>
            <w:pPr>
              <w:jc w:val="right"/>
            </w:pPr>
            <w:r>
              <w:rPr>
                <w:rFonts w:ascii="宋体" w:hAnsi="宋体" w:eastAsia="宋体" w:cs="宋体"/>
                <w:b w:val="0"/>
                <w:i w:val="0"/>
                <w:color w:val="000000"/>
                <w:sz w:val="18"/>
              </w:rPr>
              <w:t>39.42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10.92</w:t>
            </w:r>
          </w:p>
        </w:tc>
        <w:tc>
          <w:tcPr>
            <w:tcW w:w="1420" w:type="dxa"/>
            <w:vAlign w:val="center"/>
          </w:tcPr>
          <w:p>
            <w:pPr>
              <w:jc w:val="right"/>
            </w:pPr>
            <w:r>
              <w:rPr>
                <w:rFonts w:ascii="宋体" w:hAnsi="宋体" w:eastAsia="宋体" w:cs="宋体"/>
                <w:b w:val="0"/>
                <w:i w:val="0"/>
                <w:color w:val="000000"/>
                <w:sz w:val="18"/>
              </w:rPr>
              <w:t>10.92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0.90</w:t>
            </w:r>
          </w:p>
        </w:tc>
        <w:tc>
          <w:tcPr>
            <w:tcW w:w="1420" w:type="dxa"/>
            <w:vAlign w:val="center"/>
          </w:tcPr>
          <w:p>
            <w:pPr>
              <w:jc w:val="right"/>
            </w:pPr>
            <w:r>
              <w:rPr>
                <w:rFonts w:ascii="宋体" w:hAnsi="宋体" w:eastAsia="宋体" w:cs="宋体"/>
                <w:b w:val="0"/>
                <w:i w:val="0"/>
                <w:color w:val="000000"/>
                <w:sz w:val="18"/>
              </w:rPr>
              <w:t>0.90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11.12</w:t>
            </w:r>
          </w:p>
        </w:tc>
        <w:tc>
          <w:tcPr>
            <w:tcW w:w="1420" w:type="dxa"/>
            <w:vAlign w:val="center"/>
          </w:tcPr>
          <w:p>
            <w:pPr>
              <w:jc w:val="right"/>
            </w:pPr>
            <w:r>
              <w:rPr>
                <w:rFonts w:ascii="宋体" w:hAnsi="宋体" w:eastAsia="宋体" w:cs="宋体"/>
                <w:b w:val="0"/>
                <w:i w:val="0"/>
                <w:color w:val="000000"/>
                <w:sz w:val="18"/>
              </w:rPr>
              <w:t>11.12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233.59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233.59</w:t>
            </w:r>
          </w:p>
        </w:tc>
        <w:tc>
          <w:tcPr>
            <w:tcW w:w="1420" w:type="dxa"/>
            <w:vAlign w:val="center"/>
          </w:tcPr>
          <w:p>
            <w:pPr>
              <w:jc w:val="right"/>
            </w:pPr>
            <w:r>
              <w:rPr>
                <w:rFonts w:ascii="宋体" w:hAnsi="宋体" w:eastAsia="宋体" w:cs="宋体"/>
                <w:b w:val="0"/>
                <w:i w:val="0"/>
                <w:color w:val="000000"/>
                <w:sz w:val="18"/>
              </w:rPr>
              <w:t>233.59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233.59</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233.59</w:t>
            </w:r>
          </w:p>
        </w:tc>
        <w:tc>
          <w:tcPr>
            <w:tcW w:w="1420" w:type="dxa"/>
            <w:vAlign w:val="center"/>
          </w:tcPr>
          <w:p>
            <w:pPr>
              <w:jc w:val="right"/>
            </w:pPr>
            <w:r>
              <w:rPr>
                <w:rFonts w:ascii="宋体" w:hAnsi="宋体" w:eastAsia="宋体" w:cs="宋体"/>
                <w:b w:val="0"/>
                <w:i w:val="0"/>
                <w:color w:val="000000"/>
                <w:sz w:val="18"/>
              </w:rPr>
              <w:t>233.59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233.59</w:t>
            </w:r>
          </w:p>
        </w:tc>
        <w:tc>
          <w:tcPr>
            <w:tcW w:w="2700" w:type="dxa"/>
            <w:vAlign w:val="center"/>
          </w:tcPr>
          <w:p>
            <w:pPr>
              <w:jc w:val="right"/>
            </w:pPr>
            <w:r>
              <w:rPr>
                <w:rFonts w:ascii="宋体" w:hAnsi="宋体" w:eastAsia="宋体" w:cs="宋体"/>
                <w:b/>
                <w:i w:val="0"/>
                <w:color w:val="000000"/>
                <w:sz w:val="25"/>
              </w:rPr>
              <w:t>233.59</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171.24</w:t>
            </w:r>
          </w:p>
        </w:tc>
        <w:tc>
          <w:tcPr>
            <w:tcW w:w="2700" w:type="dxa"/>
            <w:vAlign w:val="center"/>
          </w:tcPr>
          <w:p>
            <w:pPr>
              <w:jc w:val="right"/>
            </w:pPr>
            <w:r>
              <w:rPr>
                <w:rFonts w:ascii="宋体" w:hAnsi="宋体" w:eastAsia="宋体" w:cs="宋体"/>
                <w:b w:val="0"/>
                <w:i w:val="0"/>
                <w:color w:val="000000"/>
                <w:sz w:val="25"/>
              </w:rPr>
              <w:t>171.24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w:t>
            </w:r>
          </w:p>
        </w:tc>
        <w:tc>
          <w:tcPr>
            <w:tcW w:w="4700" w:type="dxa"/>
            <w:vAlign w:val="center"/>
          </w:tcPr>
          <w:p>
            <w:pPr>
              <w:jc w:val="left"/>
            </w:pPr>
            <w:r>
              <w:rPr>
                <w:rFonts w:ascii="宋体" w:hAnsi="宋体" w:eastAsia="宋体" w:cs="宋体"/>
                <w:b w:val="0"/>
                <w:i w:val="0"/>
                <w:color w:val="000000"/>
                <w:sz w:val="25"/>
              </w:rPr>
              <w:t>商贸事务</w:t>
            </w:r>
          </w:p>
        </w:tc>
        <w:tc>
          <w:tcPr>
            <w:tcW w:w="2700" w:type="dxa"/>
            <w:vAlign w:val="center"/>
          </w:tcPr>
          <w:p>
            <w:pPr>
              <w:jc w:val="right"/>
            </w:pPr>
            <w:r>
              <w:rPr>
                <w:rFonts w:ascii="宋体" w:hAnsi="宋体" w:eastAsia="宋体" w:cs="宋体"/>
                <w:b w:val="0"/>
                <w:i w:val="0"/>
                <w:color w:val="000000"/>
                <w:sz w:val="25"/>
              </w:rPr>
              <w:t>165.88</w:t>
            </w:r>
          </w:p>
        </w:tc>
        <w:tc>
          <w:tcPr>
            <w:tcW w:w="2700" w:type="dxa"/>
            <w:vAlign w:val="center"/>
          </w:tcPr>
          <w:p>
            <w:pPr>
              <w:jc w:val="right"/>
            </w:pPr>
            <w:r>
              <w:rPr>
                <w:rFonts w:ascii="宋体" w:hAnsi="宋体" w:eastAsia="宋体" w:cs="宋体"/>
                <w:b w:val="0"/>
                <w:i w:val="0"/>
                <w:color w:val="000000"/>
                <w:sz w:val="25"/>
              </w:rPr>
              <w:t>165.88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165.88</w:t>
            </w:r>
          </w:p>
        </w:tc>
        <w:tc>
          <w:tcPr>
            <w:tcW w:w="2700" w:type="dxa"/>
            <w:vAlign w:val="center"/>
          </w:tcPr>
          <w:p>
            <w:pPr>
              <w:jc w:val="right"/>
            </w:pPr>
            <w:r>
              <w:rPr>
                <w:rFonts w:ascii="宋体" w:hAnsi="宋体" w:eastAsia="宋体" w:cs="宋体"/>
                <w:b w:val="0"/>
                <w:i w:val="0"/>
                <w:color w:val="000000"/>
                <w:sz w:val="25"/>
              </w:rPr>
              <w:t>165.88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0.60</w:t>
            </w:r>
          </w:p>
        </w:tc>
        <w:tc>
          <w:tcPr>
            <w:tcW w:w="2700" w:type="dxa"/>
            <w:vAlign w:val="center"/>
          </w:tcPr>
          <w:p>
            <w:pPr>
              <w:jc w:val="right"/>
            </w:pPr>
            <w:r>
              <w:rPr>
                <w:rFonts w:ascii="宋体" w:hAnsi="宋体" w:eastAsia="宋体" w:cs="宋体"/>
                <w:b w:val="0"/>
                <w:i w:val="0"/>
                <w:color w:val="000000"/>
                <w:sz w:val="25"/>
              </w:rPr>
              <w:t>0.60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0.60</w:t>
            </w:r>
          </w:p>
        </w:tc>
        <w:tc>
          <w:tcPr>
            <w:tcW w:w="2700" w:type="dxa"/>
            <w:vAlign w:val="center"/>
          </w:tcPr>
          <w:p>
            <w:pPr>
              <w:jc w:val="right"/>
            </w:pPr>
            <w:r>
              <w:rPr>
                <w:rFonts w:ascii="宋体" w:hAnsi="宋体" w:eastAsia="宋体" w:cs="宋体"/>
                <w:b w:val="0"/>
                <w:i w:val="0"/>
                <w:color w:val="000000"/>
                <w:sz w:val="25"/>
              </w:rPr>
              <w:t>0.60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4.76</w:t>
            </w:r>
          </w:p>
        </w:tc>
        <w:tc>
          <w:tcPr>
            <w:tcW w:w="2700" w:type="dxa"/>
            <w:vAlign w:val="center"/>
          </w:tcPr>
          <w:p>
            <w:pPr>
              <w:jc w:val="right"/>
            </w:pPr>
            <w:r>
              <w:rPr>
                <w:rFonts w:ascii="宋体" w:hAnsi="宋体" w:eastAsia="宋体" w:cs="宋体"/>
                <w:b w:val="0"/>
                <w:i w:val="0"/>
                <w:color w:val="000000"/>
                <w:sz w:val="25"/>
              </w:rPr>
              <w:t>4.76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4.76</w:t>
            </w:r>
          </w:p>
        </w:tc>
        <w:tc>
          <w:tcPr>
            <w:tcW w:w="2700" w:type="dxa"/>
            <w:vAlign w:val="center"/>
          </w:tcPr>
          <w:p>
            <w:pPr>
              <w:jc w:val="right"/>
            </w:pPr>
            <w:r>
              <w:rPr>
                <w:rFonts w:ascii="宋体" w:hAnsi="宋体" w:eastAsia="宋体" w:cs="宋体"/>
                <w:b w:val="0"/>
                <w:i w:val="0"/>
                <w:color w:val="000000"/>
                <w:sz w:val="25"/>
              </w:rPr>
              <w:t>4.76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39.42</w:t>
            </w:r>
          </w:p>
        </w:tc>
        <w:tc>
          <w:tcPr>
            <w:tcW w:w="2700" w:type="dxa"/>
            <w:vAlign w:val="center"/>
          </w:tcPr>
          <w:p>
            <w:pPr>
              <w:jc w:val="right"/>
            </w:pPr>
            <w:r>
              <w:rPr>
                <w:rFonts w:ascii="宋体" w:hAnsi="宋体" w:eastAsia="宋体" w:cs="宋体"/>
                <w:b w:val="0"/>
                <w:i w:val="0"/>
                <w:color w:val="000000"/>
                <w:sz w:val="25"/>
              </w:rPr>
              <w:t>39.42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39.42</w:t>
            </w:r>
          </w:p>
        </w:tc>
        <w:tc>
          <w:tcPr>
            <w:tcW w:w="2700" w:type="dxa"/>
            <w:vAlign w:val="center"/>
          </w:tcPr>
          <w:p>
            <w:pPr>
              <w:jc w:val="right"/>
            </w:pPr>
            <w:r>
              <w:rPr>
                <w:rFonts w:ascii="宋体" w:hAnsi="宋体" w:eastAsia="宋体" w:cs="宋体"/>
                <w:b w:val="0"/>
                <w:i w:val="0"/>
                <w:color w:val="000000"/>
                <w:sz w:val="25"/>
              </w:rPr>
              <w:t>39.42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27.70</w:t>
            </w:r>
          </w:p>
        </w:tc>
        <w:tc>
          <w:tcPr>
            <w:tcW w:w="2700" w:type="dxa"/>
            <w:vAlign w:val="center"/>
          </w:tcPr>
          <w:p>
            <w:pPr>
              <w:jc w:val="right"/>
            </w:pPr>
            <w:r>
              <w:rPr>
                <w:rFonts w:ascii="宋体" w:hAnsi="宋体" w:eastAsia="宋体" w:cs="宋体"/>
                <w:b w:val="0"/>
                <w:i w:val="0"/>
                <w:color w:val="000000"/>
                <w:sz w:val="25"/>
              </w:rPr>
              <w:t>27.70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11.72</w:t>
            </w:r>
          </w:p>
        </w:tc>
        <w:tc>
          <w:tcPr>
            <w:tcW w:w="2700" w:type="dxa"/>
            <w:vAlign w:val="center"/>
          </w:tcPr>
          <w:p>
            <w:pPr>
              <w:jc w:val="right"/>
            </w:pPr>
            <w:r>
              <w:rPr>
                <w:rFonts w:ascii="宋体" w:hAnsi="宋体" w:eastAsia="宋体" w:cs="宋体"/>
                <w:b w:val="0"/>
                <w:i w:val="0"/>
                <w:color w:val="000000"/>
                <w:sz w:val="25"/>
              </w:rPr>
              <w:t>11.72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10.92</w:t>
            </w:r>
          </w:p>
        </w:tc>
        <w:tc>
          <w:tcPr>
            <w:tcW w:w="2700" w:type="dxa"/>
            <w:vAlign w:val="center"/>
          </w:tcPr>
          <w:p>
            <w:pPr>
              <w:jc w:val="right"/>
            </w:pPr>
            <w:r>
              <w:rPr>
                <w:rFonts w:ascii="宋体" w:hAnsi="宋体" w:eastAsia="宋体" w:cs="宋体"/>
                <w:b w:val="0"/>
                <w:i w:val="0"/>
                <w:color w:val="000000"/>
                <w:sz w:val="25"/>
              </w:rPr>
              <w:t>10.92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10.92</w:t>
            </w:r>
          </w:p>
        </w:tc>
        <w:tc>
          <w:tcPr>
            <w:tcW w:w="2700" w:type="dxa"/>
            <w:vAlign w:val="center"/>
          </w:tcPr>
          <w:p>
            <w:pPr>
              <w:jc w:val="right"/>
            </w:pPr>
            <w:r>
              <w:rPr>
                <w:rFonts w:ascii="宋体" w:hAnsi="宋体" w:eastAsia="宋体" w:cs="宋体"/>
                <w:b w:val="0"/>
                <w:i w:val="0"/>
                <w:color w:val="000000"/>
                <w:sz w:val="25"/>
              </w:rPr>
              <w:t>10.92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5.57</w:t>
            </w:r>
          </w:p>
        </w:tc>
        <w:tc>
          <w:tcPr>
            <w:tcW w:w="2700" w:type="dxa"/>
            <w:vAlign w:val="center"/>
          </w:tcPr>
          <w:p>
            <w:pPr>
              <w:jc w:val="right"/>
            </w:pPr>
            <w:r>
              <w:rPr>
                <w:rFonts w:ascii="宋体" w:hAnsi="宋体" w:eastAsia="宋体" w:cs="宋体"/>
                <w:b w:val="0"/>
                <w:i w:val="0"/>
                <w:color w:val="000000"/>
                <w:sz w:val="25"/>
              </w:rPr>
              <w:t>5.57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5.35</w:t>
            </w:r>
          </w:p>
        </w:tc>
        <w:tc>
          <w:tcPr>
            <w:tcW w:w="2700" w:type="dxa"/>
            <w:vAlign w:val="center"/>
          </w:tcPr>
          <w:p>
            <w:pPr>
              <w:jc w:val="right"/>
            </w:pPr>
            <w:r>
              <w:rPr>
                <w:rFonts w:ascii="宋体" w:hAnsi="宋体" w:eastAsia="宋体" w:cs="宋体"/>
                <w:b w:val="0"/>
                <w:i w:val="0"/>
                <w:color w:val="000000"/>
                <w:sz w:val="25"/>
              </w:rPr>
              <w:t>5.35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0.90</w:t>
            </w:r>
          </w:p>
        </w:tc>
        <w:tc>
          <w:tcPr>
            <w:tcW w:w="2700" w:type="dxa"/>
            <w:vAlign w:val="center"/>
          </w:tcPr>
          <w:p>
            <w:pPr>
              <w:jc w:val="right"/>
            </w:pPr>
            <w:r>
              <w:rPr>
                <w:rFonts w:ascii="宋体" w:hAnsi="宋体" w:eastAsia="宋体" w:cs="宋体"/>
                <w:b w:val="0"/>
                <w:i w:val="0"/>
                <w:color w:val="000000"/>
                <w:sz w:val="25"/>
              </w:rPr>
              <w:t>0.90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0.90</w:t>
            </w:r>
          </w:p>
        </w:tc>
        <w:tc>
          <w:tcPr>
            <w:tcW w:w="2700" w:type="dxa"/>
            <w:vAlign w:val="center"/>
          </w:tcPr>
          <w:p>
            <w:pPr>
              <w:jc w:val="right"/>
            </w:pPr>
            <w:r>
              <w:rPr>
                <w:rFonts w:ascii="宋体" w:hAnsi="宋体" w:eastAsia="宋体" w:cs="宋体"/>
                <w:b w:val="0"/>
                <w:i w:val="0"/>
                <w:color w:val="000000"/>
                <w:sz w:val="25"/>
              </w:rPr>
              <w:t>0.90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0.90</w:t>
            </w:r>
          </w:p>
        </w:tc>
        <w:tc>
          <w:tcPr>
            <w:tcW w:w="2700" w:type="dxa"/>
            <w:vAlign w:val="center"/>
          </w:tcPr>
          <w:p>
            <w:pPr>
              <w:jc w:val="right"/>
            </w:pPr>
            <w:r>
              <w:rPr>
                <w:rFonts w:ascii="宋体" w:hAnsi="宋体" w:eastAsia="宋体" w:cs="宋体"/>
                <w:b w:val="0"/>
                <w:i w:val="0"/>
                <w:color w:val="000000"/>
                <w:sz w:val="25"/>
              </w:rPr>
              <w:t>0.90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11.12</w:t>
            </w:r>
          </w:p>
        </w:tc>
        <w:tc>
          <w:tcPr>
            <w:tcW w:w="2700" w:type="dxa"/>
            <w:vAlign w:val="center"/>
          </w:tcPr>
          <w:p>
            <w:pPr>
              <w:jc w:val="right"/>
            </w:pPr>
            <w:r>
              <w:rPr>
                <w:rFonts w:ascii="宋体" w:hAnsi="宋体" w:eastAsia="宋体" w:cs="宋体"/>
                <w:b w:val="0"/>
                <w:i w:val="0"/>
                <w:color w:val="000000"/>
                <w:sz w:val="25"/>
              </w:rPr>
              <w:t>11.12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11.12</w:t>
            </w:r>
          </w:p>
        </w:tc>
        <w:tc>
          <w:tcPr>
            <w:tcW w:w="2700" w:type="dxa"/>
            <w:vAlign w:val="center"/>
          </w:tcPr>
          <w:p>
            <w:pPr>
              <w:jc w:val="right"/>
            </w:pPr>
            <w:r>
              <w:rPr>
                <w:rFonts w:ascii="宋体" w:hAnsi="宋体" w:eastAsia="宋体" w:cs="宋体"/>
                <w:b w:val="0"/>
                <w:i w:val="0"/>
                <w:color w:val="000000"/>
                <w:sz w:val="25"/>
              </w:rPr>
              <w:t>11.12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11.12</w:t>
            </w:r>
          </w:p>
        </w:tc>
        <w:tc>
          <w:tcPr>
            <w:tcW w:w="2700" w:type="dxa"/>
            <w:vAlign w:val="center"/>
          </w:tcPr>
          <w:p>
            <w:pPr>
              <w:jc w:val="right"/>
            </w:pPr>
            <w:r>
              <w:rPr>
                <w:rFonts w:ascii="宋体" w:hAnsi="宋体" w:eastAsia="宋体" w:cs="宋体"/>
                <w:b w:val="0"/>
                <w:i w:val="0"/>
                <w:color w:val="000000"/>
                <w:sz w:val="25"/>
              </w:rPr>
              <w:t>11.12</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199.01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6.88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49.44</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52.30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43.58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13.08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0.15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6.04</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5.35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13.45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3.74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14.13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1.64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27.70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27.70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0.60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0.90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226.71</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6.88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单位：许昌市商务稽查支队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2023年度收、支总计均为233.59万元。与上年度相比，收、支总计各增加97.16万元，增长71.22%。主要原因是机构改革，许昌市散装水泥管理中心自8月并入我支队，相应经费收支较去年增加。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233.59万元，其中：财政拨款收入233.59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2023年度支出合计233.59万元，其中：基本支出233.59万元，占100.00%；项目支出0.00万元，占0.00%；上缴上级支出0.00万元，占0.00%；经营支出0.00万元，占0.00%；对附属单位补助支出0.00万元，占0.00%。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2023年度财政拨款收、支总计均为233.59万元。与上年度相比，财政拨款收、支总计各增加97.16万元，增长71.22%。主要原因是机构改革，许昌市散装水泥管理中心自8月并入我支队，相应经费收支较去年增加。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233.59万元，占支出合计的100.00%。与上年度相比，一般公共预算财政拨款支出增加97.16万元，增长71.22%。主要原因是机构改革，许昌市散装水泥管理中心自8月并入我支队，相应经费支出较去年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233.59万元，主要用于以下方面：一般公共服务支出（类）171.24万元，占73.31%；社会保障和就业支出（类）39.42万元，占16.88%；卫生健康支出（类）10.92万元，占4.67%；农林水支出（类）0.90万元，占0.39%；住房保障支出（类）11.12万元，占4.76%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2023年度一般公共预算财政拨款支出年初预算为155.30万元，支出决算为233.59万元，完成年初预算的150.41%。其中：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1.一般公共服务支出（类）商贸事务（款）事业运行（项）</w:t>
      </w:r>
      <w:r>
        <w:rPr>
          <w:rFonts w:hint="default" w:ascii="仿宋" w:hAnsi="仿宋" w:eastAsia="仿宋" w:cs="仿宋"/>
          <w:kern w:val="2"/>
          <w:sz w:val="32"/>
          <w:szCs w:val="32"/>
          <w:lang w:val="en-US" w:eastAsia="zh-CN"/>
        </w:rPr>
        <w:t>年初预算数为104.92万元，决算数165.88万元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完成年初预算的158.10%，决算数与年初预算数存在差异的主要原因是机构改革，许昌市散装水泥管理中心自8月并入我支队，相应事业运行支出较去年增加。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年初预算数为0.60万元，决算数0.60万元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年初预算数为0.00万元，决算数4.76万元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决算数与年初预算数存在差异的主要原因是年中追加其他一般公共服务支出。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2"/>
          <w:sz w:val="32"/>
          <w:szCs w:val="32"/>
          <w:lang w:val="en-US" w:eastAsia="zh-CN"/>
        </w:rPr>
        <w:t>年初预算数为25.96万元，决算数27.70万元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完成年初预算的106.70%，决算数与年初预算数存在差异的主要原因是机构改革，许昌市散装水泥管理中心自8月并入我支队，相应退休经费支出较去年增加。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年初预算数为8.83万元，决算数11.72万元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完成年初预算的132.73%，决算数与年初预算数存在差异的主要原因是机构改革，许昌市散装水泥管理中心自8月并入我支队，相应养老保险缴费支出较去年增加。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年初预算数为3.73万元，决算数5.57万元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完成年初预算的149.33%，决算数与年初预算数存在差异的主要原因是机构改革，许昌市散装水泥管理中心自8月并入我支队，相应医疗缴费支出较去年增加。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7.卫生健康支出（类）行政事业单位医疗（款）公务员医疗补助（项）</w:t>
      </w:r>
      <w:r>
        <w:rPr>
          <w:rFonts w:hint="default" w:ascii="仿宋" w:hAnsi="仿宋" w:eastAsia="仿宋" w:cs="仿宋"/>
          <w:kern w:val="2"/>
          <w:sz w:val="32"/>
          <w:szCs w:val="32"/>
          <w:lang w:val="en-US" w:eastAsia="zh-CN"/>
        </w:rPr>
        <w:t>年初预算数为4.15万元，决算数5.35万元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完成年初预算的128.92%，决算数与年初预算数存在差异的主要原因是机构改革，许昌市散装水泥管理中心自8月并入我支队，相应公务员医疗缴费支出较去年增加。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8.农林水支出（类）巩固脱贫攻坚成果衔接乡村振兴（款）行政运行（项）</w:t>
      </w:r>
      <w:r>
        <w:rPr>
          <w:rFonts w:hint="default" w:ascii="仿宋" w:hAnsi="仿宋" w:eastAsia="仿宋" w:cs="仿宋"/>
          <w:kern w:val="2"/>
          <w:sz w:val="32"/>
          <w:szCs w:val="32"/>
          <w:lang w:val="en-US" w:eastAsia="zh-CN"/>
        </w:rPr>
        <w:t>年初预算数为0.00万元，决算数0.90万元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决算数与年初预算数存在差异的主要原因是年中拨入脱贫攻坚经费。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年初预算数为7.11万元，决算数11.12万元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完成年初预算的156.40%，决算数与年初预算数存在差异的主要原因是机构改革，许昌市散装水泥管理中心自8月并入我支队，相应公积金缴费支出较去年增加。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233.59万元。其中：人员经费226.71万元，主要包括：基本工资、津贴补贴、奖金、机关事业单位基本养老保险缴费、职工基本医疗保险缴费、公务员医疗补助缴费、其他社会保障缴费、住房公积金、其他工资福利支出、退休费。公用经费6.88万元，主要包括：办公费、邮电费、差旅费、委托业务费、工会经费、福利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236.68万元。自评得分为98分，等级为“优”。从单位整体自评情况来看，较好的完成了本年度各项绩效管理目标计划，达到了各项绩效管理指标，提升了人员综合素质和技能，为拓展商务稽查事业运行、奠定了坚实理论基础和实践经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0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079"/>
        <w:gridCol w:w="520"/>
        <w:gridCol w:w="484"/>
        <w:gridCol w:w="830"/>
        <w:gridCol w:w="826"/>
        <w:gridCol w:w="1226"/>
        <w:gridCol w:w="1247"/>
        <w:gridCol w:w="662"/>
        <w:gridCol w:w="639"/>
        <w:gridCol w:w="773"/>
        <w:gridCol w:w="488"/>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455" w:type="dxa"/>
            <w:gridSpan w:val="13"/>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76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ind w:firstLine="900" w:firstLineChars="50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许昌市商务稽查支队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55.3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236.68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235.13</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9.35</w:t>
            </w:r>
            <w:r>
              <w:rPr>
                <w:rFonts w:ascii="宋体" w:hAnsi="宋体" w:eastAsia="宋体" w:cs="宋体"/>
                <w:i w:val="0"/>
                <w:iCs w:val="0"/>
                <w:color w:val="000000"/>
                <w:kern w:val="0"/>
                <w:sz w:val="18"/>
                <w:szCs w:val="18"/>
                <w:u w:val="none"/>
                <w:lang w:val="en-US" w:eastAsia="zh-CN"/>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233.</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233.59</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eastAsia="宋体" w:cs="宋体"/>
                <w:i w:val="0"/>
                <w:iCs w:val="0"/>
                <w:color w:val="000000"/>
                <w:sz w:val="18"/>
                <w:szCs w:val="18"/>
                <w:u w:val="none"/>
                <w:lang w:val="en-US" w:eastAsia="zh-CN"/>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eastAsia="宋体" w:cs="宋体"/>
                <w:i w:val="0"/>
                <w:iCs w:val="0"/>
                <w:color w:val="000000"/>
                <w:sz w:val="18"/>
                <w:szCs w:val="18"/>
                <w:u w:val="none"/>
                <w:lang w:val="en-US" w:eastAsia="zh-CN"/>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3.09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1.54</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49.84%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5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47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5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商务稽查事业运行</w:t>
            </w:r>
          </w:p>
        </w:tc>
        <w:tc>
          <w:tcPr>
            <w:tcW w:w="47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w:t>
            </w:r>
            <w:r>
              <w:rPr>
                <w:rFonts w:hint="eastAsia" w:ascii="宋体" w:hAnsi="宋体" w:eastAsia="宋体" w:cs="宋体"/>
                <w:i w:val="0"/>
                <w:iCs w:val="0"/>
                <w:color w:val="000000"/>
                <w:kern w:val="0"/>
                <w:sz w:val="18"/>
                <w:szCs w:val="18"/>
                <w:u w:val="none"/>
                <w:lang w:val="en-US" w:eastAsia="zh-CN"/>
              </w:rPr>
              <w:t>2023年</w:t>
            </w:r>
            <w:r>
              <w:rPr>
                <w:rFonts w:ascii="宋体" w:hAnsi="宋体" w:eastAsia="宋体" w:cs="宋体"/>
                <w:i w:val="0"/>
                <w:iCs w:val="0"/>
                <w:color w:val="000000"/>
                <w:kern w:val="0"/>
                <w:sz w:val="18"/>
                <w:szCs w:val="18"/>
                <w:u w:val="none"/>
                <w:lang w:val="en-US" w:eastAsia="zh-CN"/>
              </w:rPr>
              <w:t>在市政府正确领导下，在市商务局的关心支持下，紧紧围绕商务工作中心任务，认真履行商务稽查职责，积极开展各项工作，不断加强队伍建设，努力提高执法水平，为维护我市商务领域市场秩序，促进商务事业健康发展发挥了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3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47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商务稽查事业运行</w:t>
            </w:r>
          </w:p>
        </w:tc>
        <w:tc>
          <w:tcPr>
            <w:tcW w:w="3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维护市场流通秩序提供管理保障，依据法律法规，负责商务领域的行政综合执法工作。</w:t>
            </w:r>
          </w:p>
        </w:tc>
        <w:tc>
          <w:tcPr>
            <w:tcW w:w="47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w:t>
            </w:r>
            <w:r>
              <w:rPr>
                <w:rFonts w:hint="eastAsia" w:ascii="宋体" w:hAnsi="宋体" w:eastAsia="宋体" w:cs="宋体"/>
                <w:i w:val="0"/>
                <w:iCs w:val="0"/>
                <w:color w:val="000000"/>
                <w:kern w:val="0"/>
                <w:sz w:val="18"/>
                <w:szCs w:val="18"/>
                <w:u w:val="none"/>
                <w:lang w:val="en-US" w:eastAsia="zh-CN"/>
              </w:rPr>
              <w:t>2023年</w:t>
            </w:r>
            <w:r>
              <w:rPr>
                <w:rFonts w:ascii="宋体" w:hAnsi="宋体" w:eastAsia="宋体" w:cs="宋体"/>
                <w:i w:val="0"/>
                <w:iCs w:val="0"/>
                <w:color w:val="000000"/>
                <w:kern w:val="0"/>
                <w:sz w:val="18"/>
                <w:szCs w:val="18"/>
                <w:u w:val="none"/>
                <w:lang w:val="en-US" w:eastAsia="zh-CN"/>
              </w:rPr>
              <w:t>在市政府正确领导下，在市商务局的关心支持下，紧紧围绕商务工作中心任务，认真履行商务稽查职责，积极开展各项工作，不断加强队伍建设，努力提高执法水平，为维护我市商务领域市场秩序，促进商务事业健康发展发挥了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商务稽查事业高效运行</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商务稽查预算财务管理</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合法合规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合法合规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gridSpan w:val="2"/>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rPr>
              <w:t>商务稽查绩效目标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商务稽查目标完成</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商务稽查履职实现</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bookmarkStart w:id="0" w:name="_GoBack"/>
            <w:bookmarkEnd w:id="0"/>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加大执法力度、法律法规宣传</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提高企业守法经营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92</w:t>
            </w:r>
            <w:r>
              <w:rPr>
                <w:rFonts w:ascii="宋体" w:hAnsi="宋体" w:eastAsia="宋体" w:cs="宋体"/>
                <w:i w:val="0"/>
                <w:iCs w:val="0"/>
                <w:color w:val="000000"/>
                <w:kern w:val="0"/>
                <w:sz w:val="18"/>
                <w:szCs w:val="18"/>
                <w:u w:val="none"/>
                <w:lang w:val="en-US" w:eastAsia="zh-CN"/>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62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r>
              <w:rPr>
                <w:rFonts w:ascii="宋体" w:hAnsi="宋体" w:eastAsia="宋体" w:cs="宋体"/>
                <w:i w:val="0"/>
                <w:iCs w:val="0"/>
                <w:color w:val="000000"/>
                <w:kern w:val="0"/>
                <w:sz w:val="18"/>
                <w:szCs w:val="18"/>
                <w:u w:val="none"/>
                <w:lang w:val="en-US" w:eastAsia="zh-CN"/>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1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ty4su+wBAADC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B374B"/>
    <w:multiLevelType w:val="multilevel"/>
    <w:tmpl w:val="FF9B374B"/>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3AF38D2C"/>
    <w:rsid w:val="9AE6FD9C"/>
    <w:rsid w:val="FFFF1EB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0b9195d5-1411-4cee-8dfa-f701b76ca146"/>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46896e0c-4a7e-4c0e-9a8f-1bf17553dd42"/>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6718</Words>
  <Characters>19344</Characters>
  <Lines>1</Lines>
  <Paragraphs>1</Paragraphs>
  <TotalTime>10</TotalTime>
  <ScaleCrop>false</ScaleCrop>
  <LinksUpToDate>false</LinksUpToDate>
  <CharactersWithSpaces>19591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2024-10-15T18:21:20Z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