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default"/>
          <w:kern w:val="2"/>
          <w:sz w:val="44"/>
          <w:szCs w:val="44"/>
          <w:lang w:val="en-US"/>
        </w:rPr>
      </w:pPr>
      <w:r>
        <w:rPr>
          <w:rFonts w:ascii="黑体" w:eastAsia="黑体" w:hAnsi="宋体" w:cs="黑体" w:hint="eastAsia"/>
          <w:kern w:val="2"/>
          <w:sz w:val="44"/>
          <w:szCs w:val="44"/>
          <w:lang w:val="en-US" w:eastAsia="zh-CN"/>
        </w:rPr>
        <w:t xml:space="preserve">许昌市司法局</w:t>
      </w:r>
      <w:r>
        <w:rPr>
          <w:rFonts w:ascii="黑体" w:eastAsia="黑体" w:hAnsi="宋体" w:cs="黑体" w:hint="eastAsia"/>
          <w:kern w:val="2"/>
          <w:sz w:val="44"/>
          <w:szCs w:val="44"/>
          <w:lang w:val="en-US" w:eastAsia="zh-CN"/>
        </w:rPr>
        <w:t xml:space="preserve">部门决算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许昌市司法局</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部门职责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许昌市司法局概况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（一）承担全面依法治市重大问题理论研究，协调有关方面提出全面依法治市中长期规划建议，负责有关重大决策部署督察工作。</w:t>
        <w:br/>
        <w:t xml:space="preserve">    （二）承担统筹规划立法工作责任。协调有关方面提出立法规划和年度立法工作计划建议。负责跟踪了解各部门对立法工作计划的落实情况，加强组织协调和督促指导，研究提出立法与改革决策相衔接的意见、措施。</w:t>
        <w:br/>
        <w:t xml:space="preserve">    （三）负责组织起草有关重要的、综合性的地方性法规、规章草案。负责对与群众利益密切相关的地方性法规、规章草案面向社会公开征求意见。审查报送市政府的地方性法规、规章草案，向市政府报告审查、修改意见。负责立法协调工作。</w:t>
        <w:br/>
        <w:t xml:space="preserve">    （四）承担市政府规章和规范性文件向省政府和市人大常委会备案工作。承担市政府规章备案审查工作，承担县（市、区）政府和市政府各部门规范性文件备案审查工作。负责市政府规章立法后评估工作。负责市政府规章清理、编纂工作，指导全市规范性文件清理工作。</w:t>
        <w:br/>
        <w:t xml:space="preserve">    （五）承担统筹推进法治政府建设责任。负责推进全市依法行政、建设法治政府方面的统筹规划、综合协调、督促指导、考核评价工作。指导监督市政府各部门、地方各级政府依法行政工作。</w:t>
        <w:br/>
        <w:t xml:space="preserve">    （六）负责综合协调、指导监督全市行政执法工作。研究完善规范行政执法有关制度，推进严格规范公正文明执法。负责推进服务型行政执法建设，全面落实行政执法责任制。承担推进行政执法体制改革有关工作。负责全市行政执法主体和行政执法人员资格管理。负责指导行政裁决工作。</w:t>
        <w:br/>
        <w:t xml:space="preserve">    （七）承担市政府交办的法律事务。负责市政府涉法重大决策和重要事务合法性审查，负责对以市政府名义制发的重要规范性文件的合法性审查。推进全市法律顾问工作。</w:t>
        <w:br/>
        <w:t xml:space="preserve">    （八）承担统筹规划法治社会建设责任。负责拟订全市法治宣传教育规划，组织实施普法宣传工作。推动人民参与和促进法治建设。指导全市依法治理和法治创建工作。指导全市人民调解、行政调解、行业性专业性调解工作和人民陪审员、人民监督员选任管理工作。推进司法所建设。</w:t>
        <w:br/>
        <w:t xml:space="preserve">    （九）负责拟定全市公共法律服务体系建设规划并指导实施。统筹和布局全市城乡、区域法律服务资源。指导监督全市律师、法律援助、司法鉴定、公证、仲裁和基层法律服务管理工作。</w:t>
        <w:br/>
        <w:t xml:space="preserve">    （十）根据规定权限，负责全市国家统一法律职业资格考试组织实施工作和全市统一法律职业资格和证书管理工作。负责规划和指导全市法律职业人员入职前培训工作。</w:t>
        <w:br/>
        <w:t xml:space="preserve">    （十一）指导管理全市社区矫正工作，指导社会力量和志愿者参与社区矫正工作。指导刑满释放人员安置帮教工作。</w:t>
        <w:br/>
        <w:t xml:space="preserve">    （十二）指导监督全市司法行政系统财务、装备、设施、场所建设等保障工作。负责全市司法行政系统服装和警车管理工作。</w:t>
        <w:br/>
        <w:t xml:space="preserve">    （十三）指导监督全市司法行政系统队伍建设。负责全市司法行政系统警务管理和警务督察工作。协助县（市、区）管理其所属司法局领导干部。</w:t>
        <w:br/>
        <w:t xml:space="preserve">    （十四）完成市委、市政府交办的其他任务。</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许昌市司法局</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23</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市委依法治市办秘书科、法治督查与立法科、依法行政指导科、法制审核科、规范性文件管理科、行政执法协调监督科、普法与依法治理科、人民参与和促进法制科、律师工作科、法律援助工作科、司法鉴定科、公证仲裁管理科、法律职业资格管理科、基层工作科、社区矫正管理科、计财装备科、公共法律服务管理办公室（政务服务科）、信息化工作科、政治部（警务处）、宣传科、机关党委、离退休干部工作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许昌市司法局</w:t>
      </w:r>
      <w:r>
        <w:rPr>
          <w:rFonts w:ascii="仿宋" w:eastAsia="仿宋" w:hAnsi="仿宋" w:cs="仿宋" w:hint="eastAsia"/>
          <w:kern w:val="0"/>
          <w:sz w:val="32"/>
          <w:szCs w:val="32"/>
          <w:lang w:val="en-US" w:eastAsia="zh-CN"/>
        </w:rPr>
        <w:t xml:space="preserve">部门决算包括：本级决算（1个）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纳入本部门2023年度部门决算编制范围的单位共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1.许昌市司法局</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_GB2312" w:eastAsia="仿宋_GB2312" w:hAnsi="宋体" w:cs="仿宋_GB2312" w:hint="eastAsia"/>
          <w:kern w:val="0"/>
          <w:sz w:val="32"/>
          <w:szCs w:val="32"/>
          <w:lang w:val="en-US" w:eastAsia="zh-CN"/>
        </w:rPr>
      </w:pPr>
    </w:p>
    <w:p>
      <w:pPr>
        <w:bidi w:val="0"/>
        <w:rPr>
          <w:rFonts w:hint="eastAsia"/>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2023年度部门决算表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部门：许昌市司法局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2,558.93</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112.47</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2,010.64</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368.98</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97.38</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4.55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87.42</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2,558.93</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2,681.44</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122.51</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2,681.44</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2,681.44</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注：1.本表反映部门本年度的总收支和年末结转结余情况。</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部门：许昌市司法局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2,558.93</w:t>
            </w:r>
          </w:p>
        </w:tc>
        <w:tc>
          <w:tcPr>
            <w:tcW w:w="1440" w:type="dxa"/>
            <w:tcBorders/>
            <w:vAlign w:val="center"/>
          </w:tcPr>
          <w:p>
            <w:pPr>
              <w:jc w:val="right"/>
            </w:pPr>
            <w:r>
              <w:rPr>
                <w:rFonts w:ascii="宋体" w:eastAsia="宋体" w:hAnsi="宋体" w:cs="宋体"/>
                <w:b/>
                <w:i w:val="0"/>
                <w:color w:val="000000"/>
                <w:sz w:val="17"/>
              </w:rPr>
              <w:t xml:space="preserve">2,558.93</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112.47</w:t>
            </w:r>
          </w:p>
        </w:tc>
        <w:tc>
          <w:tcPr>
            <w:tcW w:w="1440" w:type="dxa"/>
            <w:tcBorders/>
            <w:vAlign w:val="center"/>
          </w:tcPr>
          <w:p>
            <w:pPr>
              <w:jc w:val="right"/>
            </w:pPr>
            <w:r>
              <w:rPr>
                <w:rFonts w:ascii="宋体" w:eastAsia="宋体" w:hAnsi="宋体" w:cs="宋体"/>
                <w:b w:val="0"/>
                <w:i w:val="0"/>
                <w:color w:val="000000"/>
                <w:sz w:val="17"/>
              </w:rPr>
              <w:t xml:space="preserve">112.47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人大事务</w:t>
            </w:r>
          </w:p>
        </w:tc>
        <w:tc>
          <w:tcPr>
            <w:tcW w:w="1440" w:type="dxa"/>
            <w:tcBorders/>
            <w:vAlign w:val="center"/>
          </w:tcPr>
          <w:p>
            <w:pPr>
              <w:jc w:val="right"/>
            </w:pPr>
            <w:r>
              <w:rPr>
                <w:rFonts w:ascii="宋体" w:eastAsia="宋体" w:hAnsi="宋体" w:cs="宋体"/>
                <w:b w:val="0"/>
                <w:i w:val="0"/>
                <w:color w:val="000000"/>
                <w:sz w:val="17"/>
              </w:rPr>
              <w:t xml:space="preserve">103.75</w:t>
            </w:r>
          </w:p>
        </w:tc>
        <w:tc>
          <w:tcPr>
            <w:tcW w:w="1440" w:type="dxa"/>
            <w:tcBorders/>
            <w:vAlign w:val="center"/>
          </w:tcPr>
          <w:p>
            <w:pPr>
              <w:jc w:val="right"/>
            </w:pPr>
            <w:r>
              <w:rPr>
                <w:rFonts w:ascii="宋体" w:eastAsia="宋体" w:hAnsi="宋体" w:cs="宋体"/>
                <w:b w:val="0"/>
                <w:i w:val="0"/>
                <w:color w:val="000000"/>
                <w:sz w:val="17"/>
              </w:rPr>
              <w:t xml:space="preserve">103.75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103.75</w:t>
            </w:r>
          </w:p>
        </w:tc>
        <w:tc>
          <w:tcPr>
            <w:tcW w:w="1440" w:type="dxa"/>
            <w:tcBorders/>
            <w:vAlign w:val="center"/>
          </w:tcPr>
          <w:p>
            <w:pPr>
              <w:jc w:val="right"/>
            </w:pPr>
            <w:r>
              <w:rPr>
                <w:rFonts w:ascii="宋体" w:eastAsia="宋体" w:hAnsi="宋体" w:cs="宋体"/>
                <w:b w:val="0"/>
                <w:i w:val="0"/>
                <w:color w:val="000000"/>
                <w:sz w:val="17"/>
              </w:rPr>
              <w:t xml:space="preserve">103.75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8.72</w:t>
            </w:r>
          </w:p>
        </w:tc>
        <w:tc>
          <w:tcPr>
            <w:tcW w:w="1440" w:type="dxa"/>
            <w:tcBorders/>
            <w:vAlign w:val="center"/>
          </w:tcPr>
          <w:p>
            <w:pPr>
              <w:jc w:val="right"/>
            </w:pPr>
            <w:r>
              <w:rPr>
                <w:rFonts w:ascii="宋体" w:eastAsia="宋体" w:hAnsi="宋体" w:cs="宋体"/>
                <w:b w:val="0"/>
                <w:i w:val="0"/>
                <w:color w:val="000000"/>
                <w:sz w:val="17"/>
              </w:rPr>
              <w:t xml:space="preserve">8.72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8.72</w:t>
            </w:r>
          </w:p>
        </w:tc>
        <w:tc>
          <w:tcPr>
            <w:tcW w:w="1440" w:type="dxa"/>
            <w:tcBorders/>
            <w:vAlign w:val="center"/>
          </w:tcPr>
          <w:p>
            <w:pPr>
              <w:jc w:val="right"/>
            </w:pPr>
            <w:r>
              <w:rPr>
                <w:rFonts w:ascii="宋体" w:eastAsia="宋体" w:hAnsi="宋体" w:cs="宋体"/>
                <w:b w:val="0"/>
                <w:i w:val="0"/>
                <w:color w:val="000000"/>
                <w:sz w:val="17"/>
              </w:rPr>
              <w:t xml:space="preserve">8.72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公共安全支出</w:t>
            </w:r>
          </w:p>
        </w:tc>
        <w:tc>
          <w:tcPr>
            <w:tcW w:w="1440" w:type="dxa"/>
            <w:tcBorders/>
            <w:vAlign w:val="center"/>
          </w:tcPr>
          <w:p>
            <w:pPr>
              <w:jc w:val="right"/>
            </w:pPr>
            <w:r>
              <w:rPr>
                <w:rFonts w:ascii="宋体" w:eastAsia="宋体" w:hAnsi="宋体" w:cs="宋体"/>
                <w:b w:val="0"/>
                <w:i w:val="0"/>
                <w:color w:val="000000"/>
                <w:sz w:val="17"/>
              </w:rPr>
              <w:t xml:space="preserve">1,888.13</w:t>
            </w:r>
          </w:p>
        </w:tc>
        <w:tc>
          <w:tcPr>
            <w:tcW w:w="1440" w:type="dxa"/>
            <w:tcBorders/>
            <w:vAlign w:val="center"/>
          </w:tcPr>
          <w:p>
            <w:pPr>
              <w:jc w:val="right"/>
            </w:pPr>
            <w:r>
              <w:rPr>
                <w:rFonts w:ascii="宋体" w:eastAsia="宋体" w:hAnsi="宋体" w:cs="宋体"/>
                <w:b w:val="0"/>
                <w:i w:val="0"/>
                <w:color w:val="000000"/>
                <w:sz w:val="17"/>
              </w:rPr>
              <w:t xml:space="preserve">1,888.13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20406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司法</w:t>
            </w:r>
          </w:p>
        </w:tc>
        <w:tc>
          <w:tcPr>
            <w:tcW w:w="1440" w:type="dxa"/>
            <w:tcBorders/>
            <w:vAlign w:val="center"/>
          </w:tcPr>
          <w:p>
            <w:pPr>
              <w:jc w:val="right"/>
            </w:pPr>
            <w:r>
              <w:rPr>
                <w:rFonts w:ascii="宋体" w:eastAsia="宋体" w:hAnsi="宋体" w:cs="宋体"/>
                <w:b w:val="0"/>
                <w:i w:val="0"/>
                <w:color w:val="000000"/>
                <w:sz w:val="17"/>
              </w:rPr>
              <w:t xml:space="preserve">1,888.13</w:t>
            </w:r>
          </w:p>
        </w:tc>
        <w:tc>
          <w:tcPr>
            <w:tcW w:w="1440" w:type="dxa"/>
            <w:tcBorders/>
            <w:vAlign w:val="center"/>
          </w:tcPr>
          <w:p>
            <w:pPr>
              <w:jc w:val="right"/>
            </w:pPr>
            <w:r>
              <w:rPr>
                <w:rFonts w:ascii="宋体" w:eastAsia="宋体" w:hAnsi="宋体" w:cs="宋体"/>
                <w:b w:val="0"/>
                <w:i w:val="0"/>
                <w:color w:val="000000"/>
                <w:sz w:val="17"/>
              </w:rPr>
              <w:t xml:space="preserve">1,888.13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2040601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1,391.31</w:t>
            </w:r>
          </w:p>
        </w:tc>
        <w:tc>
          <w:tcPr>
            <w:tcW w:w="1440" w:type="dxa"/>
            <w:tcBorders/>
            <w:vAlign w:val="center"/>
          </w:tcPr>
          <w:p>
            <w:pPr>
              <w:jc w:val="right"/>
            </w:pPr>
            <w:r>
              <w:rPr>
                <w:rFonts w:ascii="宋体" w:eastAsia="宋体" w:hAnsi="宋体" w:cs="宋体"/>
                <w:b w:val="0"/>
                <w:i w:val="0"/>
                <w:color w:val="000000"/>
                <w:sz w:val="17"/>
              </w:rPr>
              <w:t xml:space="preserve">1,391.31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2040602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89.96</w:t>
            </w:r>
          </w:p>
        </w:tc>
        <w:tc>
          <w:tcPr>
            <w:tcW w:w="1440" w:type="dxa"/>
            <w:tcBorders/>
            <w:vAlign w:val="center"/>
          </w:tcPr>
          <w:p>
            <w:pPr>
              <w:jc w:val="right"/>
            </w:pPr>
            <w:r>
              <w:rPr>
                <w:rFonts w:ascii="宋体" w:eastAsia="宋体" w:hAnsi="宋体" w:cs="宋体"/>
                <w:b w:val="0"/>
                <w:i w:val="0"/>
                <w:color w:val="000000"/>
                <w:sz w:val="17"/>
              </w:rPr>
              <w:t xml:space="preserve">89.96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2040608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国家统一法律职业资格考试</w:t>
            </w:r>
          </w:p>
        </w:tc>
        <w:tc>
          <w:tcPr>
            <w:tcW w:w="1440" w:type="dxa"/>
            <w:tcBorders/>
            <w:vAlign w:val="center"/>
          </w:tcPr>
          <w:p>
            <w:pPr>
              <w:jc w:val="right"/>
            </w:pPr>
            <w:r>
              <w:rPr>
                <w:rFonts w:ascii="宋体" w:eastAsia="宋体" w:hAnsi="宋体" w:cs="宋体"/>
                <w:b w:val="0"/>
                <w:i w:val="0"/>
                <w:color w:val="000000"/>
                <w:sz w:val="17"/>
              </w:rPr>
              <w:t xml:space="preserve">40.88</w:t>
            </w:r>
          </w:p>
        </w:tc>
        <w:tc>
          <w:tcPr>
            <w:tcW w:w="1440" w:type="dxa"/>
            <w:tcBorders/>
            <w:vAlign w:val="center"/>
          </w:tcPr>
          <w:p>
            <w:pPr>
              <w:jc w:val="right"/>
            </w:pPr>
            <w:r>
              <w:rPr>
                <w:rFonts w:ascii="宋体" w:eastAsia="宋体" w:hAnsi="宋体" w:cs="宋体"/>
                <w:b w:val="0"/>
                <w:i w:val="0"/>
                <w:color w:val="000000"/>
                <w:sz w:val="17"/>
              </w:rPr>
              <w:t xml:space="preserve">40.88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2040699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其他司法支出</w:t>
            </w:r>
          </w:p>
        </w:tc>
        <w:tc>
          <w:tcPr>
            <w:tcW w:w="1440" w:type="dxa"/>
            <w:tcBorders/>
            <w:vAlign w:val="center"/>
          </w:tcPr>
          <w:p>
            <w:pPr>
              <w:jc w:val="right"/>
            </w:pPr>
            <w:r>
              <w:rPr>
                <w:rFonts w:ascii="宋体" w:eastAsia="宋体" w:hAnsi="宋体" w:cs="宋体"/>
                <w:b w:val="0"/>
                <w:i w:val="0"/>
                <w:color w:val="000000"/>
                <w:sz w:val="17"/>
              </w:rPr>
              <w:t xml:space="preserve">365.98</w:t>
            </w:r>
          </w:p>
        </w:tc>
        <w:tc>
          <w:tcPr>
            <w:tcW w:w="1440" w:type="dxa"/>
            <w:tcBorders/>
            <w:vAlign w:val="center"/>
          </w:tcPr>
          <w:p>
            <w:pPr>
              <w:jc w:val="right"/>
            </w:pPr>
            <w:r>
              <w:rPr>
                <w:rFonts w:ascii="宋体" w:eastAsia="宋体" w:hAnsi="宋体" w:cs="宋体"/>
                <w:b w:val="0"/>
                <w:i w:val="0"/>
                <w:color w:val="000000"/>
                <w:sz w:val="17"/>
              </w:rPr>
              <w:t xml:space="preserve">365.98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368.98</w:t>
            </w:r>
          </w:p>
        </w:tc>
        <w:tc>
          <w:tcPr>
            <w:tcW w:w="1440" w:type="dxa"/>
            <w:tcBorders/>
            <w:vAlign w:val="center"/>
          </w:tcPr>
          <w:p>
            <w:pPr>
              <w:jc w:val="right"/>
            </w:pPr>
            <w:r>
              <w:rPr>
                <w:rFonts w:ascii="宋体" w:eastAsia="宋体" w:hAnsi="宋体" w:cs="宋体"/>
                <w:b w:val="0"/>
                <w:i w:val="0"/>
                <w:color w:val="000000"/>
                <w:sz w:val="17"/>
              </w:rPr>
              <w:t xml:space="preserve">368.98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343.21</w:t>
            </w:r>
          </w:p>
        </w:tc>
        <w:tc>
          <w:tcPr>
            <w:tcW w:w="1440" w:type="dxa"/>
            <w:tcBorders/>
            <w:vAlign w:val="center"/>
          </w:tcPr>
          <w:p>
            <w:pPr>
              <w:jc w:val="right"/>
            </w:pPr>
            <w:r>
              <w:rPr>
                <w:rFonts w:ascii="宋体" w:eastAsia="宋体" w:hAnsi="宋体" w:cs="宋体"/>
                <w:b w:val="0"/>
                <w:i w:val="0"/>
                <w:color w:val="000000"/>
                <w:sz w:val="17"/>
              </w:rPr>
              <w:t xml:space="preserve">343.21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行政单位离退休</w:t>
            </w:r>
          </w:p>
        </w:tc>
        <w:tc>
          <w:tcPr>
            <w:tcW w:w="1440" w:type="dxa"/>
            <w:tcBorders/>
            <w:vAlign w:val="center"/>
          </w:tcPr>
          <w:p>
            <w:pPr>
              <w:jc w:val="right"/>
            </w:pPr>
            <w:r>
              <w:rPr>
                <w:rFonts w:ascii="宋体" w:eastAsia="宋体" w:hAnsi="宋体" w:cs="宋体"/>
                <w:b w:val="0"/>
                <w:i w:val="0"/>
                <w:color w:val="000000"/>
                <w:sz w:val="17"/>
              </w:rPr>
              <w:t xml:space="preserve">251.82</w:t>
            </w:r>
          </w:p>
        </w:tc>
        <w:tc>
          <w:tcPr>
            <w:tcW w:w="1440" w:type="dxa"/>
            <w:tcBorders/>
            <w:vAlign w:val="center"/>
          </w:tcPr>
          <w:p>
            <w:pPr>
              <w:jc w:val="right"/>
            </w:pPr>
            <w:r>
              <w:rPr>
                <w:rFonts w:ascii="宋体" w:eastAsia="宋体" w:hAnsi="宋体" w:cs="宋体"/>
                <w:b w:val="0"/>
                <w:i w:val="0"/>
                <w:color w:val="000000"/>
                <w:sz w:val="17"/>
              </w:rPr>
              <w:t xml:space="preserve">251.82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11.69</w:t>
            </w:r>
          </w:p>
        </w:tc>
        <w:tc>
          <w:tcPr>
            <w:tcW w:w="1440" w:type="dxa"/>
            <w:tcBorders/>
            <w:vAlign w:val="center"/>
          </w:tcPr>
          <w:p>
            <w:pPr>
              <w:jc w:val="right"/>
            </w:pPr>
            <w:r>
              <w:rPr>
                <w:rFonts w:ascii="宋体" w:eastAsia="宋体" w:hAnsi="宋体" w:cs="宋体"/>
                <w:b w:val="0"/>
                <w:i w:val="0"/>
                <w:color w:val="000000"/>
                <w:sz w:val="17"/>
              </w:rPr>
              <w:t xml:space="preserve">11.69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79.70</w:t>
            </w:r>
          </w:p>
        </w:tc>
        <w:tc>
          <w:tcPr>
            <w:tcW w:w="1440" w:type="dxa"/>
            <w:tcBorders/>
            <w:vAlign w:val="center"/>
          </w:tcPr>
          <w:p>
            <w:pPr>
              <w:jc w:val="right"/>
            </w:pPr>
            <w:r>
              <w:rPr>
                <w:rFonts w:ascii="宋体" w:eastAsia="宋体" w:hAnsi="宋体" w:cs="宋体"/>
                <w:b w:val="0"/>
                <w:i w:val="0"/>
                <w:color w:val="000000"/>
                <w:sz w:val="17"/>
              </w:rPr>
              <w:t xml:space="preserve">79.70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抚恤</w:t>
            </w:r>
          </w:p>
        </w:tc>
        <w:tc>
          <w:tcPr>
            <w:tcW w:w="1440" w:type="dxa"/>
            <w:tcBorders/>
            <w:vAlign w:val="center"/>
          </w:tcPr>
          <w:p>
            <w:pPr>
              <w:jc w:val="right"/>
            </w:pPr>
            <w:r>
              <w:rPr>
                <w:rFonts w:ascii="宋体" w:eastAsia="宋体" w:hAnsi="宋体" w:cs="宋体"/>
                <w:b w:val="0"/>
                <w:i w:val="0"/>
                <w:color w:val="000000"/>
                <w:sz w:val="17"/>
              </w:rPr>
              <w:t xml:space="preserve">25.77</w:t>
            </w:r>
          </w:p>
        </w:tc>
        <w:tc>
          <w:tcPr>
            <w:tcW w:w="1440" w:type="dxa"/>
            <w:tcBorders/>
            <w:vAlign w:val="center"/>
          </w:tcPr>
          <w:p>
            <w:pPr>
              <w:jc w:val="right"/>
            </w:pPr>
            <w:r>
              <w:rPr>
                <w:rFonts w:ascii="宋体" w:eastAsia="宋体" w:hAnsi="宋体" w:cs="宋体"/>
                <w:b w:val="0"/>
                <w:i w:val="0"/>
                <w:color w:val="000000"/>
                <w:sz w:val="17"/>
              </w:rPr>
              <w:t xml:space="preserve">25.77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死亡抚恤</w:t>
            </w:r>
          </w:p>
        </w:tc>
        <w:tc>
          <w:tcPr>
            <w:tcW w:w="1440" w:type="dxa"/>
            <w:tcBorders/>
            <w:vAlign w:val="center"/>
          </w:tcPr>
          <w:p>
            <w:pPr>
              <w:jc w:val="right"/>
            </w:pPr>
            <w:r>
              <w:rPr>
                <w:rFonts w:ascii="宋体" w:eastAsia="宋体" w:hAnsi="宋体" w:cs="宋体"/>
                <w:b w:val="0"/>
                <w:i w:val="0"/>
                <w:color w:val="000000"/>
                <w:sz w:val="17"/>
              </w:rPr>
              <w:t xml:space="preserve">25.77</w:t>
            </w:r>
          </w:p>
        </w:tc>
        <w:tc>
          <w:tcPr>
            <w:tcW w:w="1440" w:type="dxa"/>
            <w:tcBorders/>
            <w:vAlign w:val="center"/>
          </w:tcPr>
          <w:p>
            <w:pPr>
              <w:jc w:val="right"/>
            </w:pPr>
            <w:r>
              <w:rPr>
                <w:rFonts w:ascii="宋体" w:eastAsia="宋体" w:hAnsi="宋体" w:cs="宋体"/>
                <w:b w:val="0"/>
                <w:i w:val="0"/>
                <w:color w:val="000000"/>
                <w:sz w:val="17"/>
              </w:rPr>
              <w:t xml:space="preserve">25.77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97.38</w:t>
            </w:r>
          </w:p>
        </w:tc>
        <w:tc>
          <w:tcPr>
            <w:tcW w:w="1440" w:type="dxa"/>
            <w:tcBorders/>
            <w:vAlign w:val="center"/>
          </w:tcPr>
          <w:p>
            <w:pPr>
              <w:jc w:val="right"/>
            </w:pPr>
            <w:r>
              <w:rPr>
                <w:rFonts w:ascii="宋体" w:eastAsia="宋体" w:hAnsi="宋体" w:cs="宋体"/>
                <w:b w:val="0"/>
                <w:i w:val="0"/>
                <w:color w:val="000000"/>
                <w:sz w:val="17"/>
              </w:rPr>
              <w:t xml:space="preserve">97.38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97.38</w:t>
            </w:r>
          </w:p>
        </w:tc>
        <w:tc>
          <w:tcPr>
            <w:tcW w:w="1440" w:type="dxa"/>
            <w:tcBorders/>
            <w:vAlign w:val="center"/>
          </w:tcPr>
          <w:p>
            <w:pPr>
              <w:jc w:val="right"/>
            </w:pPr>
            <w:r>
              <w:rPr>
                <w:rFonts w:ascii="宋体" w:eastAsia="宋体" w:hAnsi="宋体" w:cs="宋体"/>
                <w:b w:val="0"/>
                <w:i w:val="0"/>
                <w:color w:val="000000"/>
                <w:sz w:val="17"/>
              </w:rPr>
              <w:t xml:space="preserve">97.38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46.13</w:t>
            </w:r>
          </w:p>
        </w:tc>
        <w:tc>
          <w:tcPr>
            <w:tcW w:w="1440" w:type="dxa"/>
            <w:tcBorders/>
            <w:vAlign w:val="center"/>
          </w:tcPr>
          <w:p>
            <w:pPr>
              <w:jc w:val="right"/>
            </w:pPr>
            <w:r>
              <w:rPr>
                <w:rFonts w:ascii="宋体" w:eastAsia="宋体" w:hAnsi="宋体" w:cs="宋体"/>
                <w:b w:val="0"/>
                <w:i w:val="0"/>
                <w:color w:val="000000"/>
                <w:sz w:val="17"/>
              </w:rPr>
              <w:t xml:space="preserve">46.13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51.25</w:t>
            </w:r>
          </w:p>
        </w:tc>
        <w:tc>
          <w:tcPr>
            <w:tcW w:w="1440" w:type="dxa"/>
            <w:tcBorders/>
            <w:vAlign w:val="center"/>
          </w:tcPr>
          <w:p>
            <w:pPr>
              <w:jc w:val="right"/>
            </w:pPr>
            <w:r>
              <w:rPr>
                <w:rFonts w:ascii="宋体" w:eastAsia="宋体" w:hAnsi="宋体" w:cs="宋体"/>
                <w:b w:val="0"/>
                <w:i w:val="0"/>
                <w:color w:val="000000"/>
                <w:sz w:val="17"/>
              </w:rPr>
              <w:t xml:space="preserve">51.25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农林水支出</w:t>
            </w:r>
          </w:p>
        </w:tc>
        <w:tc>
          <w:tcPr>
            <w:tcW w:w="1440" w:type="dxa"/>
            <w:tcBorders/>
            <w:vAlign w:val="center"/>
          </w:tcPr>
          <w:p>
            <w:pPr>
              <w:jc w:val="right"/>
            </w:pPr>
            <w:r>
              <w:rPr>
                <w:rFonts w:ascii="宋体" w:eastAsia="宋体" w:hAnsi="宋体" w:cs="宋体"/>
                <w:b w:val="0"/>
                <w:i w:val="0"/>
                <w:color w:val="000000"/>
                <w:sz w:val="17"/>
              </w:rPr>
              <w:t xml:space="preserve">4.55</w:t>
            </w:r>
          </w:p>
        </w:tc>
        <w:tc>
          <w:tcPr>
            <w:tcW w:w="1440" w:type="dxa"/>
            <w:tcBorders/>
            <w:vAlign w:val="center"/>
          </w:tcPr>
          <w:p>
            <w:pPr>
              <w:jc w:val="right"/>
            </w:pPr>
            <w:r>
              <w:rPr>
                <w:rFonts w:ascii="宋体" w:eastAsia="宋体" w:hAnsi="宋体" w:cs="宋体"/>
                <w:b w:val="0"/>
                <w:i w:val="0"/>
                <w:color w:val="000000"/>
                <w:sz w:val="17"/>
              </w:rPr>
              <w:t xml:space="preserve">4.55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巩固脱贫攻坚成果衔接乡村振兴</w:t>
            </w:r>
          </w:p>
        </w:tc>
        <w:tc>
          <w:tcPr>
            <w:tcW w:w="1440" w:type="dxa"/>
            <w:tcBorders/>
            <w:vAlign w:val="center"/>
          </w:tcPr>
          <w:p>
            <w:pPr>
              <w:jc w:val="right"/>
            </w:pPr>
            <w:r>
              <w:rPr>
                <w:rFonts w:ascii="宋体" w:eastAsia="宋体" w:hAnsi="宋体" w:cs="宋体"/>
                <w:b w:val="0"/>
                <w:i w:val="0"/>
                <w:color w:val="000000"/>
                <w:sz w:val="17"/>
              </w:rPr>
              <w:t xml:space="preserve">4.55</w:t>
            </w:r>
          </w:p>
        </w:tc>
        <w:tc>
          <w:tcPr>
            <w:tcW w:w="1440" w:type="dxa"/>
            <w:tcBorders/>
            <w:vAlign w:val="center"/>
          </w:tcPr>
          <w:p>
            <w:pPr>
              <w:jc w:val="right"/>
            </w:pPr>
            <w:r>
              <w:rPr>
                <w:rFonts w:ascii="宋体" w:eastAsia="宋体" w:hAnsi="宋体" w:cs="宋体"/>
                <w:b w:val="0"/>
                <w:i w:val="0"/>
                <w:color w:val="000000"/>
                <w:sz w:val="17"/>
              </w:rPr>
              <w:t xml:space="preserve">4.55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1.80</w:t>
            </w:r>
          </w:p>
        </w:tc>
        <w:tc>
          <w:tcPr>
            <w:tcW w:w="1440" w:type="dxa"/>
            <w:tcBorders/>
            <w:vAlign w:val="center"/>
          </w:tcPr>
          <w:p>
            <w:pPr>
              <w:jc w:val="right"/>
            </w:pPr>
            <w:r>
              <w:rPr>
                <w:rFonts w:ascii="宋体" w:eastAsia="宋体" w:hAnsi="宋体" w:cs="宋体"/>
                <w:b w:val="0"/>
                <w:i w:val="0"/>
                <w:color w:val="000000"/>
                <w:sz w:val="17"/>
              </w:rPr>
              <w:t xml:space="preserve">1.80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87.42</w:t>
            </w:r>
          </w:p>
        </w:tc>
        <w:tc>
          <w:tcPr>
            <w:tcW w:w="1440" w:type="dxa"/>
            <w:tcBorders/>
            <w:vAlign w:val="center"/>
          </w:tcPr>
          <w:p>
            <w:pPr>
              <w:jc w:val="right"/>
            </w:pPr>
            <w:r>
              <w:rPr>
                <w:rFonts w:ascii="宋体" w:eastAsia="宋体" w:hAnsi="宋体" w:cs="宋体"/>
                <w:b w:val="0"/>
                <w:i w:val="0"/>
                <w:color w:val="000000"/>
                <w:sz w:val="17"/>
              </w:rPr>
              <w:t xml:space="preserve">87.42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87.42</w:t>
            </w:r>
          </w:p>
        </w:tc>
        <w:tc>
          <w:tcPr>
            <w:tcW w:w="1440" w:type="dxa"/>
            <w:tcBorders/>
            <w:vAlign w:val="center"/>
          </w:tcPr>
          <w:p>
            <w:pPr>
              <w:jc w:val="right"/>
            </w:pPr>
            <w:r>
              <w:rPr>
                <w:rFonts w:ascii="宋体" w:eastAsia="宋体" w:hAnsi="宋体" w:cs="宋体"/>
                <w:b w:val="0"/>
                <w:i w:val="0"/>
                <w:color w:val="000000"/>
                <w:sz w:val="17"/>
              </w:rPr>
              <w:t xml:space="preserve">87.42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87.42</w:t>
            </w:r>
          </w:p>
        </w:tc>
        <w:tc>
          <w:tcPr>
            <w:tcW w:w="1440" w:type="dxa"/>
            <w:tcBorders/>
            <w:vAlign w:val="center"/>
          </w:tcPr>
          <w:p>
            <w:pPr>
              <w:jc w:val="right"/>
            </w:pPr>
            <w:r>
              <w:rPr>
                <w:rFonts w:ascii="宋体" w:eastAsia="宋体" w:hAnsi="宋体" w:cs="宋体"/>
                <w:b w:val="0"/>
                <w:i w:val="0"/>
                <w:color w:val="000000"/>
                <w:sz w:val="17"/>
              </w:rPr>
              <w:t xml:space="preserve">87.42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部门：许昌市司法局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2,681.44</w:t>
            </w:r>
          </w:p>
        </w:tc>
        <w:tc>
          <w:tcPr>
            <w:tcW w:w="1600" w:type="dxa"/>
            <w:tcBorders/>
            <w:vAlign w:val="center"/>
          </w:tcPr>
          <w:p>
            <w:pPr>
              <w:jc w:val="right"/>
            </w:pPr>
            <w:r>
              <w:rPr>
                <w:rFonts w:ascii="宋体" w:eastAsia="宋体" w:hAnsi="宋体" w:cs="宋体"/>
                <w:b/>
                <w:i w:val="0"/>
                <w:color w:val="000000"/>
                <w:sz w:val="19"/>
              </w:rPr>
              <w:t xml:space="preserve">2,057.57</w:t>
            </w:r>
          </w:p>
        </w:tc>
        <w:tc>
          <w:tcPr>
            <w:tcW w:w="1600" w:type="dxa"/>
            <w:tcBorders/>
            <w:vAlign w:val="center"/>
          </w:tcPr>
          <w:p>
            <w:pPr>
              <w:jc w:val="right"/>
            </w:pPr>
            <w:r>
              <w:rPr>
                <w:rFonts w:ascii="宋体" w:eastAsia="宋体" w:hAnsi="宋体" w:cs="宋体"/>
                <w:b/>
                <w:i w:val="0"/>
                <w:color w:val="000000"/>
                <w:sz w:val="19"/>
              </w:rPr>
              <w:t xml:space="preserve">623.88</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112.47</w:t>
            </w:r>
          </w:p>
        </w:tc>
        <w:tc>
          <w:tcPr>
            <w:tcW w:w="1600" w:type="dxa"/>
            <w:tcBorders/>
            <w:vAlign w:val="center"/>
          </w:tcPr>
          <w:p>
            <w:pPr>
              <w:jc w:val="right"/>
            </w:pPr>
            <w:r>
              <w:rPr>
                <w:rFonts w:ascii="宋体" w:eastAsia="宋体" w:hAnsi="宋体" w:cs="宋体"/>
                <w:b w:val="0"/>
                <w:i w:val="0"/>
                <w:color w:val="000000"/>
                <w:sz w:val="19"/>
              </w:rPr>
              <w:t xml:space="preserve">112.47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人大事务</w:t>
            </w:r>
          </w:p>
        </w:tc>
        <w:tc>
          <w:tcPr>
            <w:tcW w:w="1600" w:type="dxa"/>
            <w:tcBorders/>
            <w:vAlign w:val="center"/>
          </w:tcPr>
          <w:p>
            <w:pPr>
              <w:jc w:val="right"/>
            </w:pPr>
            <w:r>
              <w:rPr>
                <w:rFonts w:ascii="宋体" w:eastAsia="宋体" w:hAnsi="宋体" w:cs="宋体"/>
                <w:b w:val="0"/>
                <w:i w:val="0"/>
                <w:color w:val="000000"/>
                <w:sz w:val="19"/>
              </w:rPr>
              <w:t xml:space="preserve">103.75</w:t>
            </w:r>
          </w:p>
        </w:tc>
        <w:tc>
          <w:tcPr>
            <w:tcW w:w="1600" w:type="dxa"/>
            <w:tcBorders/>
            <w:vAlign w:val="center"/>
          </w:tcPr>
          <w:p>
            <w:pPr>
              <w:jc w:val="right"/>
            </w:pPr>
            <w:r>
              <w:rPr>
                <w:rFonts w:ascii="宋体" w:eastAsia="宋体" w:hAnsi="宋体" w:cs="宋体"/>
                <w:b w:val="0"/>
                <w:i w:val="0"/>
                <w:color w:val="000000"/>
                <w:sz w:val="19"/>
              </w:rPr>
              <w:t xml:space="preserve">103.75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103.75</w:t>
            </w:r>
          </w:p>
        </w:tc>
        <w:tc>
          <w:tcPr>
            <w:tcW w:w="1600" w:type="dxa"/>
            <w:tcBorders/>
            <w:vAlign w:val="center"/>
          </w:tcPr>
          <w:p>
            <w:pPr>
              <w:jc w:val="right"/>
            </w:pPr>
            <w:r>
              <w:rPr>
                <w:rFonts w:ascii="宋体" w:eastAsia="宋体" w:hAnsi="宋体" w:cs="宋体"/>
                <w:b w:val="0"/>
                <w:i w:val="0"/>
                <w:color w:val="000000"/>
                <w:sz w:val="19"/>
              </w:rPr>
              <w:t xml:space="preserve">103.75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8.72</w:t>
            </w:r>
          </w:p>
        </w:tc>
        <w:tc>
          <w:tcPr>
            <w:tcW w:w="1600" w:type="dxa"/>
            <w:tcBorders/>
            <w:vAlign w:val="center"/>
          </w:tcPr>
          <w:p>
            <w:pPr>
              <w:jc w:val="right"/>
            </w:pPr>
            <w:r>
              <w:rPr>
                <w:rFonts w:ascii="宋体" w:eastAsia="宋体" w:hAnsi="宋体" w:cs="宋体"/>
                <w:b w:val="0"/>
                <w:i w:val="0"/>
                <w:color w:val="000000"/>
                <w:sz w:val="19"/>
              </w:rPr>
              <w:t xml:space="preserve">8.72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8.72</w:t>
            </w:r>
          </w:p>
        </w:tc>
        <w:tc>
          <w:tcPr>
            <w:tcW w:w="1600" w:type="dxa"/>
            <w:tcBorders/>
            <w:vAlign w:val="center"/>
          </w:tcPr>
          <w:p>
            <w:pPr>
              <w:jc w:val="right"/>
            </w:pPr>
            <w:r>
              <w:rPr>
                <w:rFonts w:ascii="宋体" w:eastAsia="宋体" w:hAnsi="宋体" w:cs="宋体"/>
                <w:b w:val="0"/>
                <w:i w:val="0"/>
                <w:color w:val="000000"/>
                <w:sz w:val="19"/>
              </w:rPr>
              <w:t xml:space="preserve">8.72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公共安全支出</w:t>
            </w:r>
          </w:p>
        </w:tc>
        <w:tc>
          <w:tcPr>
            <w:tcW w:w="1600" w:type="dxa"/>
            <w:tcBorders/>
            <w:vAlign w:val="center"/>
          </w:tcPr>
          <w:p>
            <w:pPr>
              <w:jc w:val="right"/>
            </w:pPr>
            <w:r>
              <w:rPr>
                <w:rFonts w:ascii="宋体" w:eastAsia="宋体" w:hAnsi="宋体" w:cs="宋体"/>
                <w:b w:val="0"/>
                <w:i w:val="0"/>
                <w:color w:val="000000"/>
                <w:sz w:val="19"/>
              </w:rPr>
              <w:t xml:space="preserve">2,010.64</w:t>
            </w:r>
          </w:p>
        </w:tc>
        <w:tc>
          <w:tcPr>
            <w:tcW w:w="1600" w:type="dxa"/>
            <w:tcBorders/>
            <w:vAlign w:val="center"/>
          </w:tcPr>
          <w:p>
            <w:pPr>
              <w:jc w:val="right"/>
            </w:pPr>
            <w:r>
              <w:rPr>
                <w:rFonts w:ascii="宋体" w:eastAsia="宋体" w:hAnsi="宋体" w:cs="宋体"/>
                <w:b w:val="0"/>
                <w:i w:val="0"/>
                <w:color w:val="000000"/>
                <w:sz w:val="19"/>
              </w:rPr>
              <w:t xml:space="preserve">1,391.31</w:t>
            </w:r>
          </w:p>
        </w:tc>
        <w:tc>
          <w:tcPr>
            <w:tcW w:w="1600" w:type="dxa"/>
            <w:tcBorders/>
            <w:vAlign w:val="center"/>
          </w:tcPr>
          <w:p>
            <w:pPr>
              <w:jc w:val="right"/>
            </w:pPr>
            <w:r>
              <w:rPr>
                <w:rFonts w:ascii="宋体" w:eastAsia="宋体" w:hAnsi="宋体" w:cs="宋体"/>
                <w:b w:val="0"/>
                <w:i w:val="0"/>
                <w:color w:val="000000"/>
                <w:sz w:val="19"/>
              </w:rPr>
              <w:t xml:space="preserve">619.33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20406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司法</w:t>
            </w:r>
          </w:p>
        </w:tc>
        <w:tc>
          <w:tcPr>
            <w:tcW w:w="1600" w:type="dxa"/>
            <w:tcBorders/>
            <w:vAlign w:val="center"/>
          </w:tcPr>
          <w:p>
            <w:pPr>
              <w:jc w:val="right"/>
            </w:pPr>
            <w:r>
              <w:rPr>
                <w:rFonts w:ascii="宋体" w:eastAsia="宋体" w:hAnsi="宋体" w:cs="宋体"/>
                <w:b w:val="0"/>
                <w:i w:val="0"/>
                <w:color w:val="000000"/>
                <w:sz w:val="19"/>
              </w:rPr>
              <w:t xml:space="preserve">2,010.64</w:t>
            </w:r>
          </w:p>
        </w:tc>
        <w:tc>
          <w:tcPr>
            <w:tcW w:w="1600" w:type="dxa"/>
            <w:tcBorders/>
            <w:vAlign w:val="center"/>
          </w:tcPr>
          <w:p>
            <w:pPr>
              <w:jc w:val="right"/>
            </w:pPr>
            <w:r>
              <w:rPr>
                <w:rFonts w:ascii="宋体" w:eastAsia="宋体" w:hAnsi="宋体" w:cs="宋体"/>
                <w:b w:val="0"/>
                <w:i w:val="0"/>
                <w:color w:val="000000"/>
                <w:sz w:val="19"/>
              </w:rPr>
              <w:t xml:space="preserve">1,391.31</w:t>
            </w:r>
          </w:p>
        </w:tc>
        <w:tc>
          <w:tcPr>
            <w:tcW w:w="1600" w:type="dxa"/>
            <w:tcBorders/>
            <w:vAlign w:val="center"/>
          </w:tcPr>
          <w:p>
            <w:pPr>
              <w:jc w:val="right"/>
            </w:pPr>
            <w:r>
              <w:rPr>
                <w:rFonts w:ascii="宋体" w:eastAsia="宋体" w:hAnsi="宋体" w:cs="宋体"/>
                <w:b w:val="0"/>
                <w:i w:val="0"/>
                <w:color w:val="000000"/>
                <w:sz w:val="19"/>
              </w:rPr>
              <w:t xml:space="preserve">619.33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2040601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1,391.31</w:t>
            </w:r>
          </w:p>
        </w:tc>
        <w:tc>
          <w:tcPr>
            <w:tcW w:w="1600" w:type="dxa"/>
            <w:tcBorders/>
            <w:vAlign w:val="center"/>
          </w:tcPr>
          <w:p>
            <w:pPr>
              <w:jc w:val="right"/>
            </w:pPr>
            <w:r>
              <w:rPr>
                <w:rFonts w:ascii="宋体" w:eastAsia="宋体" w:hAnsi="宋体" w:cs="宋体"/>
                <w:b w:val="0"/>
                <w:i w:val="0"/>
                <w:color w:val="000000"/>
                <w:sz w:val="19"/>
              </w:rPr>
              <w:t xml:space="preserve">1,391.31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2040602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212.47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212.47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2040608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国家统一法律职业资格考试</w:t>
            </w:r>
          </w:p>
        </w:tc>
        <w:tc>
          <w:tcPr>
            <w:tcW w:w="1600" w:type="dxa"/>
            <w:tcBorders/>
            <w:vAlign w:val="center"/>
          </w:tcPr>
          <w:p>
            <w:pPr>
              <w:jc w:val="right"/>
            </w:pPr>
            <w:r>
              <w:rPr>
                <w:rFonts w:ascii="宋体" w:eastAsia="宋体" w:hAnsi="宋体" w:cs="宋体"/>
                <w:b w:val="0"/>
                <w:i w:val="0"/>
                <w:color w:val="000000"/>
                <w:sz w:val="19"/>
              </w:rPr>
              <w:t xml:space="preserve">40.88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40.88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2040699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其他司法支出</w:t>
            </w:r>
          </w:p>
        </w:tc>
        <w:tc>
          <w:tcPr>
            <w:tcW w:w="1600" w:type="dxa"/>
            <w:tcBorders/>
            <w:vAlign w:val="center"/>
          </w:tcPr>
          <w:p>
            <w:pPr>
              <w:jc w:val="right"/>
            </w:pPr>
            <w:r>
              <w:rPr>
                <w:rFonts w:ascii="宋体" w:eastAsia="宋体" w:hAnsi="宋体" w:cs="宋体"/>
                <w:b w:val="0"/>
                <w:i w:val="0"/>
                <w:color w:val="000000"/>
                <w:sz w:val="19"/>
              </w:rPr>
              <w:t xml:space="preserve">365.98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365.98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368.98</w:t>
            </w:r>
          </w:p>
        </w:tc>
        <w:tc>
          <w:tcPr>
            <w:tcW w:w="1600" w:type="dxa"/>
            <w:tcBorders/>
            <w:vAlign w:val="center"/>
          </w:tcPr>
          <w:p>
            <w:pPr>
              <w:jc w:val="right"/>
            </w:pPr>
            <w:r>
              <w:rPr>
                <w:rFonts w:ascii="宋体" w:eastAsia="宋体" w:hAnsi="宋体" w:cs="宋体"/>
                <w:b w:val="0"/>
                <w:i w:val="0"/>
                <w:color w:val="000000"/>
                <w:sz w:val="19"/>
              </w:rPr>
              <w:t xml:space="preserve">368.98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343.21</w:t>
            </w:r>
          </w:p>
        </w:tc>
        <w:tc>
          <w:tcPr>
            <w:tcW w:w="1600" w:type="dxa"/>
            <w:tcBorders/>
            <w:vAlign w:val="center"/>
          </w:tcPr>
          <w:p>
            <w:pPr>
              <w:jc w:val="right"/>
            </w:pPr>
            <w:r>
              <w:rPr>
                <w:rFonts w:ascii="宋体" w:eastAsia="宋体" w:hAnsi="宋体" w:cs="宋体"/>
                <w:b w:val="0"/>
                <w:i w:val="0"/>
                <w:color w:val="000000"/>
                <w:sz w:val="19"/>
              </w:rPr>
              <w:t xml:space="preserve">343.21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行政单位离退休</w:t>
            </w:r>
          </w:p>
        </w:tc>
        <w:tc>
          <w:tcPr>
            <w:tcW w:w="1600" w:type="dxa"/>
            <w:tcBorders/>
            <w:vAlign w:val="center"/>
          </w:tcPr>
          <w:p>
            <w:pPr>
              <w:jc w:val="right"/>
            </w:pPr>
            <w:r>
              <w:rPr>
                <w:rFonts w:ascii="宋体" w:eastAsia="宋体" w:hAnsi="宋体" w:cs="宋体"/>
                <w:b w:val="0"/>
                <w:i w:val="0"/>
                <w:color w:val="000000"/>
                <w:sz w:val="19"/>
              </w:rPr>
              <w:t xml:space="preserve">251.82</w:t>
            </w:r>
          </w:p>
        </w:tc>
        <w:tc>
          <w:tcPr>
            <w:tcW w:w="1600" w:type="dxa"/>
            <w:tcBorders/>
            <w:vAlign w:val="center"/>
          </w:tcPr>
          <w:p>
            <w:pPr>
              <w:jc w:val="right"/>
            </w:pPr>
            <w:r>
              <w:rPr>
                <w:rFonts w:ascii="宋体" w:eastAsia="宋体" w:hAnsi="宋体" w:cs="宋体"/>
                <w:b w:val="0"/>
                <w:i w:val="0"/>
                <w:color w:val="000000"/>
                <w:sz w:val="19"/>
              </w:rPr>
              <w:t xml:space="preserve">251.82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11.69</w:t>
            </w:r>
          </w:p>
        </w:tc>
        <w:tc>
          <w:tcPr>
            <w:tcW w:w="1600" w:type="dxa"/>
            <w:tcBorders/>
            <w:vAlign w:val="center"/>
          </w:tcPr>
          <w:p>
            <w:pPr>
              <w:jc w:val="right"/>
            </w:pPr>
            <w:r>
              <w:rPr>
                <w:rFonts w:ascii="宋体" w:eastAsia="宋体" w:hAnsi="宋体" w:cs="宋体"/>
                <w:b w:val="0"/>
                <w:i w:val="0"/>
                <w:color w:val="000000"/>
                <w:sz w:val="19"/>
              </w:rPr>
              <w:t xml:space="preserve">11.69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79.70</w:t>
            </w:r>
          </w:p>
        </w:tc>
        <w:tc>
          <w:tcPr>
            <w:tcW w:w="1600" w:type="dxa"/>
            <w:tcBorders/>
            <w:vAlign w:val="center"/>
          </w:tcPr>
          <w:p>
            <w:pPr>
              <w:jc w:val="right"/>
            </w:pPr>
            <w:r>
              <w:rPr>
                <w:rFonts w:ascii="宋体" w:eastAsia="宋体" w:hAnsi="宋体" w:cs="宋体"/>
                <w:b w:val="0"/>
                <w:i w:val="0"/>
                <w:color w:val="000000"/>
                <w:sz w:val="19"/>
              </w:rPr>
              <w:t xml:space="preserve">79.70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抚恤</w:t>
            </w:r>
          </w:p>
        </w:tc>
        <w:tc>
          <w:tcPr>
            <w:tcW w:w="1600" w:type="dxa"/>
            <w:tcBorders/>
            <w:vAlign w:val="center"/>
          </w:tcPr>
          <w:p>
            <w:pPr>
              <w:jc w:val="right"/>
            </w:pPr>
            <w:r>
              <w:rPr>
                <w:rFonts w:ascii="宋体" w:eastAsia="宋体" w:hAnsi="宋体" w:cs="宋体"/>
                <w:b w:val="0"/>
                <w:i w:val="0"/>
                <w:color w:val="000000"/>
                <w:sz w:val="19"/>
              </w:rPr>
              <w:t xml:space="preserve">25.77</w:t>
            </w:r>
          </w:p>
        </w:tc>
        <w:tc>
          <w:tcPr>
            <w:tcW w:w="1600" w:type="dxa"/>
            <w:tcBorders/>
            <w:vAlign w:val="center"/>
          </w:tcPr>
          <w:p>
            <w:pPr>
              <w:jc w:val="right"/>
            </w:pPr>
            <w:r>
              <w:rPr>
                <w:rFonts w:ascii="宋体" w:eastAsia="宋体" w:hAnsi="宋体" w:cs="宋体"/>
                <w:b w:val="0"/>
                <w:i w:val="0"/>
                <w:color w:val="000000"/>
                <w:sz w:val="19"/>
              </w:rPr>
              <w:t xml:space="preserve">25.77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死亡抚恤</w:t>
            </w:r>
          </w:p>
        </w:tc>
        <w:tc>
          <w:tcPr>
            <w:tcW w:w="1600" w:type="dxa"/>
            <w:tcBorders/>
            <w:vAlign w:val="center"/>
          </w:tcPr>
          <w:p>
            <w:pPr>
              <w:jc w:val="right"/>
            </w:pPr>
            <w:r>
              <w:rPr>
                <w:rFonts w:ascii="宋体" w:eastAsia="宋体" w:hAnsi="宋体" w:cs="宋体"/>
                <w:b w:val="0"/>
                <w:i w:val="0"/>
                <w:color w:val="000000"/>
                <w:sz w:val="19"/>
              </w:rPr>
              <w:t xml:space="preserve">25.77</w:t>
            </w:r>
          </w:p>
        </w:tc>
        <w:tc>
          <w:tcPr>
            <w:tcW w:w="1600" w:type="dxa"/>
            <w:tcBorders/>
            <w:vAlign w:val="center"/>
          </w:tcPr>
          <w:p>
            <w:pPr>
              <w:jc w:val="right"/>
            </w:pPr>
            <w:r>
              <w:rPr>
                <w:rFonts w:ascii="宋体" w:eastAsia="宋体" w:hAnsi="宋体" w:cs="宋体"/>
                <w:b w:val="0"/>
                <w:i w:val="0"/>
                <w:color w:val="000000"/>
                <w:sz w:val="19"/>
              </w:rPr>
              <w:t xml:space="preserve">25.77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97.38</w:t>
            </w:r>
          </w:p>
        </w:tc>
        <w:tc>
          <w:tcPr>
            <w:tcW w:w="1600" w:type="dxa"/>
            <w:tcBorders/>
            <w:vAlign w:val="center"/>
          </w:tcPr>
          <w:p>
            <w:pPr>
              <w:jc w:val="right"/>
            </w:pPr>
            <w:r>
              <w:rPr>
                <w:rFonts w:ascii="宋体" w:eastAsia="宋体" w:hAnsi="宋体" w:cs="宋体"/>
                <w:b w:val="0"/>
                <w:i w:val="0"/>
                <w:color w:val="000000"/>
                <w:sz w:val="19"/>
              </w:rPr>
              <w:t xml:space="preserve">97.38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97.38</w:t>
            </w:r>
          </w:p>
        </w:tc>
        <w:tc>
          <w:tcPr>
            <w:tcW w:w="1600" w:type="dxa"/>
            <w:tcBorders/>
            <w:vAlign w:val="center"/>
          </w:tcPr>
          <w:p>
            <w:pPr>
              <w:jc w:val="right"/>
            </w:pPr>
            <w:r>
              <w:rPr>
                <w:rFonts w:ascii="宋体" w:eastAsia="宋体" w:hAnsi="宋体" w:cs="宋体"/>
                <w:b w:val="0"/>
                <w:i w:val="0"/>
                <w:color w:val="000000"/>
                <w:sz w:val="19"/>
              </w:rPr>
              <w:t xml:space="preserve">97.38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46.13</w:t>
            </w:r>
          </w:p>
        </w:tc>
        <w:tc>
          <w:tcPr>
            <w:tcW w:w="1600" w:type="dxa"/>
            <w:tcBorders/>
            <w:vAlign w:val="center"/>
          </w:tcPr>
          <w:p>
            <w:pPr>
              <w:jc w:val="right"/>
            </w:pPr>
            <w:r>
              <w:rPr>
                <w:rFonts w:ascii="宋体" w:eastAsia="宋体" w:hAnsi="宋体" w:cs="宋体"/>
                <w:b w:val="0"/>
                <w:i w:val="0"/>
                <w:color w:val="000000"/>
                <w:sz w:val="19"/>
              </w:rPr>
              <w:t xml:space="preserve">46.13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51.25</w:t>
            </w:r>
          </w:p>
        </w:tc>
        <w:tc>
          <w:tcPr>
            <w:tcW w:w="1600" w:type="dxa"/>
            <w:tcBorders/>
            <w:vAlign w:val="center"/>
          </w:tcPr>
          <w:p>
            <w:pPr>
              <w:jc w:val="right"/>
            </w:pPr>
            <w:r>
              <w:rPr>
                <w:rFonts w:ascii="宋体" w:eastAsia="宋体" w:hAnsi="宋体" w:cs="宋体"/>
                <w:b w:val="0"/>
                <w:i w:val="0"/>
                <w:color w:val="000000"/>
                <w:sz w:val="19"/>
              </w:rPr>
              <w:t xml:space="preserve">51.25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农林水支出</w:t>
            </w:r>
          </w:p>
        </w:tc>
        <w:tc>
          <w:tcPr>
            <w:tcW w:w="1600" w:type="dxa"/>
            <w:tcBorders/>
            <w:vAlign w:val="center"/>
          </w:tcPr>
          <w:p>
            <w:pPr>
              <w:jc w:val="right"/>
            </w:pPr>
            <w:r>
              <w:rPr>
                <w:rFonts w:ascii="宋体" w:eastAsia="宋体" w:hAnsi="宋体" w:cs="宋体"/>
                <w:b w:val="0"/>
                <w:i w:val="0"/>
                <w:color w:val="000000"/>
                <w:sz w:val="19"/>
              </w:rPr>
              <w:t xml:space="preserve">4.55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4.55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巩固脱贫攻坚成果衔接乡村振兴</w:t>
            </w:r>
          </w:p>
        </w:tc>
        <w:tc>
          <w:tcPr>
            <w:tcW w:w="1600" w:type="dxa"/>
            <w:tcBorders/>
            <w:vAlign w:val="center"/>
          </w:tcPr>
          <w:p>
            <w:pPr>
              <w:jc w:val="right"/>
            </w:pPr>
            <w:r>
              <w:rPr>
                <w:rFonts w:ascii="宋体" w:eastAsia="宋体" w:hAnsi="宋体" w:cs="宋体"/>
                <w:b w:val="0"/>
                <w:i w:val="0"/>
                <w:color w:val="000000"/>
                <w:sz w:val="19"/>
              </w:rPr>
              <w:t xml:space="preserve">4.55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4.55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1.80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1.80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87.42</w:t>
            </w:r>
          </w:p>
        </w:tc>
        <w:tc>
          <w:tcPr>
            <w:tcW w:w="1600" w:type="dxa"/>
            <w:tcBorders/>
            <w:vAlign w:val="center"/>
          </w:tcPr>
          <w:p>
            <w:pPr>
              <w:jc w:val="right"/>
            </w:pPr>
            <w:r>
              <w:rPr>
                <w:rFonts w:ascii="宋体" w:eastAsia="宋体" w:hAnsi="宋体" w:cs="宋体"/>
                <w:b w:val="0"/>
                <w:i w:val="0"/>
                <w:color w:val="000000"/>
                <w:sz w:val="19"/>
              </w:rPr>
              <w:t xml:space="preserve">87.42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87.42</w:t>
            </w:r>
          </w:p>
        </w:tc>
        <w:tc>
          <w:tcPr>
            <w:tcW w:w="1600" w:type="dxa"/>
            <w:tcBorders/>
            <w:vAlign w:val="center"/>
          </w:tcPr>
          <w:p>
            <w:pPr>
              <w:jc w:val="right"/>
            </w:pPr>
            <w:r>
              <w:rPr>
                <w:rFonts w:ascii="宋体" w:eastAsia="宋体" w:hAnsi="宋体" w:cs="宋体"/>
                <w:b w:val="0"/>
                <w:i w:val="0"/>
                <w:color w:val="000000"/>
                <w:sz w:val="19"/>
              </w:rPr>
              <w:t xml:space="preserve">87.42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87.42</w:t>
            </w:r>
          </w:p>
        </w:tc>
        <w:tc>
          <w:tcPr>
            <w:tcW w:w="1600" w:type="dxa"/>
            <w:tcBorders/>
            <w:vAlign w:val="center"/>
          </w:tcPr>
          <w:p>
            <w:pPr>
              <w:jc w:val="right"/>
            </w:pPr>
            <w:r>
              <w:rPr>
                <w:rFonts w:ascii="宋体" w:eastAsia="宋体" w:hAnsi="宋体" w:cs="宋体"/>
                <w:b w:val="0"/>
                <w:i w:val="0"/>
                <w:color w:val="000000"/>
                <w:sz w:val="19"/>
              </w:rPr>
              <w:t xml:space="preserve">87.42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注：本表反映部门本年度各项支出情况。本表金额转换为万元时，因四舍五入可能存在尾差。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部门：许昌市司法局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2,558.93</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112.47</w:t>
            </w:r>
          </w:p>
        </w:tc>
        <w:tc>
          <w:tcPr>
            <w:tcW w:w="1420" w:type="dxa"/>
            <w:tcBorders/>
            <w:vAlign w:val="center"/>
          </w:tcPr>
          <w:p>
            <w:pPr>
              <w:jc w:val="right"/>
            </w:pPr>
            <w:r>
              <w:rPr>
                <w:rFonts w:ascii="宋体" w:eastAsia="宋体" w:hAnsi="宋体" w:cs="宋体"/>
                <w:b w:val="0"/>
                <w:i w:val="0"/>
                <w:color w:val="000000"/>
                <w:sz w:val="18"/>
              </w:rPr>
              <w:t xml:space="preserve">112.47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2,010.64</w:t>
            </w:r>
          </w:p>
        </w:tc>
        <w:tc>
          <w:tcPr>
            <w:tcW w:w="1420" w:type="dxa"/>
            <w:tcBorders/>
            <w:vAlign w:val="center"/>
          </w:tcPr>
          <w:p>
            <w:pPr>
              <w:jc w:val="right"/>
            </w:pPr>
            <w:r>
              <w:rPr>
                <w:rFonts w:ascii="宋体" w:eastAsia="宋体" w:hAnsi="宋体" w:cs="宋体"/>
                <w:b w:val="0"/>
                <w:i w:val="0"/>
                <w:color w:val="000000"/>
                <w:sz w:val="18"/>
              </w:rPr>
              <w:t xml:space="preserve">2,010.64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368.98</w:t>
            </w:r>
          </w:p>
        </w:tc>
        <w:tc>
          <w:tcPr>
            <w:tcW w:w="1420" w:type="dxa"/>
            <w:tcBorders/>
            <w:vAlign w:val="center"/>
          </w:tcPr>
          <w:p>
            <w:pPr>
              <w:jc w:val="right"/>
            </w:pPr>
            <w:r>
              <w:rPr>
                <w:rFonts w:ascii="宋体" w:eastAsia="宋体" w:hAnsi="宋体" w:cs="宋体"/>
                <w:b w:val="0"/>
                <w:i w:val="0"/>
                <w:color w:val="000000"/>
                <w:sz w:val="18"/>
              </w:rPr>
              <w:t xml:space="preserve">368.98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97.38</w:t>
            </w:r>
          </w:p>
        </w:tc>
        <w:tc>
          <w:tcPr>
            <w:tcW w:w="1420" w:type="dxa"/>
            <w:tcBorders/>
            <w:vAlign w:val="center"/>
          </w:tcPr>
          <w:p>
            <w:pPr>
              <w:jc w:val="right"/>
            </w:pPr>
            <w:r>
              <w:rPr>
                <w:rFonts w:ascii="宋体" w:eastAsia="宋体" w:hAnsi="宋体" w:cs="宋体"/>
                <w:b w:val="0"/>
                <w:i w:val="0"/>
                <w:color w:val="000000"/>
                <w:sz w:val="18"/>
              </w:rPr>
              <w:t xml:space="preserve">97.38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4.55</w:t>
            </w:r>
          </w:p>
        </w:tc>
        <w:tc>
          <w:tcPr>
            <w:tcW w:w="1420" w:type="dxa"/>
            <w:tcBorders/>
            <w:vAlign w:val="center"/>
          </w:tcPr>
          <w:p>
            <w:pPr>
              <w:jc w:val="right"/>
            </w:pPr>
            <w:r>
              <w:rPr>
                <w:rFonts w:ascii="宋体" w:eastAsia="宋体" w:hAnsi="宋体" w:cs="宋体"/>
                <w:b w:val="0"/>
                <w:i w:val="0"/>
                <w:color w:val="000000"/>
                <w:sz w:val="18"/>
              </w:rPr>
              <w:t xml:space="preserve">4.55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87.42</w:t>
            </w:r>
          </w:p>
        </w:tc>
        <w:tc>
          <w:tcPr>
            <w:tcW w:w="1420" w:type="dxa"/>
            <w:tcBorders/>
            <w:vAlign w:val="center"/>
          </w:tcPr>
          <w:p>
            <w:pPr>
              <w:jc w:val="right"/>
            </w:pPr>
            <w:r>
              <w:rPr>
                <w:rFonts w:ascii="宋体" w:eastAsia="宋体" w:hAnsi="宋体" w:cs="宋体"/>
                <w:b w:val="0"/>
                <w:i w:val="0"/>
                <w:color w:val="000000"/>
                <w:sz w:val="18"/>
              </w:rPr>
              <w:t xml:space="preserve">87.42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2,558.93</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2,681.44</w:t>
            </w:r>
          </w:p>
        </w:tc>
        <w:tc>
          <w:tcPr>
            <w:tcW w:w="1420" w:type="dxa"/>
            <w:tcBorders/>
            <w:vAlign w:val="center"/>
          </w:tcPr>
          <w:p>
            <w:pPr>
              <w:jc w:val="right"/>
            </w:pPr>
            <w:r>
              <w:rPr>
                <w:rFonts w:ascii="宋体" w:eastAsia="宋体" w:hAnsi="宋体" w:cs="宋体"/>
                <w:b w:val="0"/>
                <w:i w:val="0"/>
                <w:color w:val="000000"/>
                <w:sz w:val="18"/>
              </w:rPr>
              <w:t xml:space="preserve">2,681.44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122.51</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122.51</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2,681.44</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2,681.44</w:t>
            </w:r>
          </w:p>
        </w:tc>
        <w:tc>
          <w:tcPr>
            <w:tcW w:w="1420" w:type="dxa"/>
            <w:tcBorders/>
            <w:vAlign w:val="center"/>
          </w:tcPr>
          <w:p>
            <w:pPr>
              <w:jc w:val="right"/>
            </w:pPr>
            <w:r>
              <w:rPr>
                <w:rFonts w:ascii="宋体" w:eastAsia="宋体" w:hAnsi="宋体" w:cs="宋体"/>
                <w:b w:val="0"/>
                <w:i w:val="0"/>
                <w:color w:val="000000"/>
                <w:sz w:val="18"/>
              </w:rPr>
              <w:t xml:space="preserve">2,681.44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部门：许昌市司法局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2,681.44</w:t>
            </w:r>
          </w:p>
        </w:tc>
        <w:tc>
          <w:tcPr>
            <w:tcW w:w="2700" w:type="dxa"/>
            <w:tcBorders/>
            <w:vAlign w:val="center"/>
          </w:tcPr>
          <w:p>
            <w:pPr>
              <w:jc w:val="right"/>
            </w:pPr>
            <w:r>
              <w:rPr>
                <w:rFonts w:ascii="宋体" w:eastAsia="宋体" w:hAnsi="宋体" w:cs="宋体"/>
                <w:b/>
                <w:i w:val="0"/>
                <w:color w:val="000000"/>
                <w:sz w:val="25"/>
              </w:rPr>
              <w:t xml:space="preserve">2,057.57</w:t>
            </w:r>
          </w:p>
        </w:tc>
        <w:tc>
          <w:tcPr>
            <w:tcW w:w="2658" w:type="dxa"/>
            <w:tcBorders/>
            <w:vAlign w:val="center"/>
          </w:tcPr>
          <w:p>
            <w:pPr>
              <w:jc w:val="right"/>
            </w:pPr>
            <w:r>
              <w:rPr>
                <w:rFonts w:ascii="宋体" w:eastAsia="宋体" w:hAnsi="宋体" w:cs="宋体"/>
                <w:b/>
                <w:i w:val="0"/>
                <w:color w:val="000000"/>
                <w:sz w:val="25"/>
              </w:rPr>
              <w:t xml:space="preserve">623.88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112.47</w:t>
            </w:r>
          </w:p>
        </w:tc>
        <w:tc>
          <w:tcPr>
            <w:tcW w:w="2700" w:type="dxa"/>
            <w:tcBorders/>
            <w:vAlign w:val="center"/>
          </w:tcPr>
          <w:p>
            <w:pPr>
              <w:jc w:val="right"/>
            </w:pPr>
            <w:r>
              <w:rPr>
                <w:rFonts w:ascii="宋体" w:eastAsia="宋体" w:hAnsi="宋体" w:cs="宋体"/>
                <w:b w:val="0"/>
                <w:i w:val="0"/>
                <w:color w:val="000000"/>
                <w:sz w:val="25"/>
              </w:rPr>
              <w:t xml:space="preserve">112.47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人大事务</w:t>
            </w:r>
          </w:p>
        </w:tc>
        <w:tc>
          <w:tcPr>
            <w:tcW w:w="2700" w:type="dxa"/>
            <w:tcBorders/>
            <w:vAlign w:val="center"/>
          </w:tcPr>
          <w:p>
            <w:pPr>
              <w:jc w:val="right"/>
            </w:pPr>
            <w:r>
              <w:rPr>
                <w:rFonts w:ascii="宋体" w:eastAsia="宋体" w:hAnsi="宋体" w:cs="宋体"/>
                <w:b w:val="0"/>
                <w:i w:val="0"/>
                <w:color w:val="000000"/>
                <w:sz w:val="25"/>
              </w:rPr>
              <w:t xml:space="preserve">103.75</w:t>
            </w:r>
          </w:p>
        </w:tc>
        <w:tc>
          <w:tcPr>
            <w:tcW w:w="2700" w:type="dxa"/>
            <w:tcBorders/>
            <w:vAlign w:val="center"/>
          </w:tcPr>
          <w:p>
            <w:pPr>
              <w:jc w:val="right"/>
            </w:pPr>
            <w:r>
              <w:rPr>
                <w:rFonts w:ascii="宋体" w:eastAsia="宋体" w:hAnsi="宋体" w:cs="宋体"/>
                <w:b w:val="0"/>
                <w:i w:val="0"/>
                <w:color w:val="000000"/>
                <w:sz w:val="25"/>
              </w:rPr>
              <w:t xml:space="preserve">103.75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103.75</w:t>
            </w:r>
          </w:p>
        </w:tc>
        <w:tc>
          <w:tcPr>
            <w:tcW w:w="2700" w:type="dxa"/>
            <w:tcBorders/>
            <w:vAlign w:val="center"/>
          </w:tcPr>
          <w:p>
            <w:pPr>
              <w:jc w:val="right"/>
            </w:pPr>
            <w:r>
              <w:rPr>
                <w:rFonts w:ascii="宋体" w:eastAsia="宋体" w:hAnsi="宋体" w:cs="宋体"/>
                <w:b w:val="0"/>
                <w:i w:val="0"/>
                <w:color w:val="000000"/>
                <w:sz w:val="25"/>
              </w:rPr>
              <w:t xml:space="preserve">103.75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8.72</w:t>
            </w:r>
          </w:p>
        </w:tc>
        <w:tc>
          <w:tcPr>
            <w:tcW w:w="2700" w:type="dxa"/>
            <w:tcBorders/>
            <w:vAlign w:val="center"/>
          </w:tcPr>
          <w:p>
            <w:pPr>
              <w:jc w:val="right"/>
            </w:pPr>
            <w:r>
              <w:rPr>
                <w:rFonts w:ascii="宋体" w:eastAsia="宋体" w:hAnsi="宋体" w:cs="宋体"/>
                <w:b w:val="0"/>
                <w:i w:val="0"/>
                <w:color w:val="000000"/>
                <w:sz w:val="25"/>
              </w:rPr>
              <w:t xml:space="preserve">8.72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8.72</w:t>
            </w:r>
          </w:p>
        </w:tc>
        <w:tc>
          <w:tcPr>
            <w:tcW w:w="2700" w:type="dxa"/>
            <w:tcBorders/>
            <w:vAlign w:val="center"/>
          </w:tcPr>
          <w:p>
            <w:pPr>
              <w:jc w:val="right"/>
            </w:pPr>
            <w:r>
              <w:rPr>
                <w:rFonts w:ascii="宋体" w:eastAsia="宋体" w:hAnsi="宋体" w:cs="宋体"/>
                <w:b w:val="0"/>
                <w:i w:val="0"/>
                <w:color w:val="000000"/>
                <w:sz w:val="25"/>
              </w:rPr>
              <w:t xml:space="preserve">8.72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公共安全支出</w:t>
            </w:r>
          </w:p>
        </w:tc>
        <w:tc>
          <w:tcPr>
            <w:tcW w:w="2700" w:type="dxa"/>
            <w:tcBorders/>
            <w:vAlign w:val="center"/>
          </w:tcPr>
          <w:p>
            <w:pPr>
              <w:jc w:val="right"/>
            </w:pPr>
            <w:r>
              <w:rPr>
                <w:rFonts w:ascii="宋体" w:eastAsia="宋体" w:hAnsi="宋体" w:cs="宋体"/>
                <w:b w:val="0"/>
                <w:i w:val="0"/>
                <w:color w:val="000000"/>
                <w:sz w:val="25"/>
              </w:rPr>
              <w:t xml:space="preserve">2,010.64</w:t>
            </w:r>
          </w:p>
        </w:tc>
        <w:tc>
          <w:tcPr>
            <w:tcW w:w="2700" w:type="dxa"/>
            <w:tcBorders/>
            <w:vAlign w:val="center"/>
          </w:tcPr>
          <w:p>
            <w:pPr>
              <w:jc w:val="right"/>
            </w:pPr>
            <w:r>
              <w:rPr>
                <w:rFonts w:ascii="宋体" w:eastAsia="宋体" w:hAnsi="宋体" w:cs="宋体"/>
                <w:b w:val="0"/>
                <w:i w:val="0"/>
                <w:color w:val="000000"/>
                <w:sz w:val="25"/>
              </w:rPr>
              <w:t xml:space="preserve">1,391.31</w:t>
            </w:r>
          </w:p>
        </w:tc>
        <w:tc>
          <w:tcPr>
            <w:tcW w:w="2658" w:type="dxa"/>
            <w:tcBorders/>
            <w:vAlign w:val="center"/>
          </w:tcPr>
          <w:p>
            <w:pPr>
              <w:jc w:val="right"/>
            </w:pPr>
            <w:r>
              <w:rPr>
                <w:rFonts w:ascii="宋体" w:eastAsia="宋体" w:hAnsi="宋体" w:cs="宋体"/>
                <w:b w:val="0"/>
                <w:i w:val="0"/>
                <w:color w:val="000000"/>
                <w:sz w:val="25"/>
              </w:rPr>
              <w:t xml:space="preserve">619.33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20406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司法</w:t>
            </w:r>
          </w:p>
        </w:tc>
        <w:tc>
          <w:tcPr>
            <w:tcW w:w="2700" w:type="dxa"/>
            <w:tcBorders/>
            <w:vAlign w:val="center"/>
          </w:tcPr>
          <w:p>
            <w:pPr>
              <w:jc w:val="right"/>
            </w:pPr>
            <w:r>
              <w:rPr>
                <w:rFonts w:ascii="宋体" w:eastAsia="宋体" w:hAnsi="宋体" w:cs="宋体"/>
                <w:b w:val="0"/>
                <w:i w:val="0"/>
                <w:color w:val="000000"/>
                <w:sz w:val="25"/>
              </w:rPr>
              <w:t xml:space="preserve">2,010.64</w:t>
            </w:r>
          </w:p>
        </w:tc>
        <w:tc>
          <w:tcPr>
            <w:tcW w:w="2700" w:type="dxa"/>
            <w:tcBorders/>
            <w:vAlign w:val="center"/>
          </w:tcPr>
          <w:p>
            <w:pPr>
              <w:jc w:val="right"/>
            </w:pPr>
            <w:r>
              <w:rPr>
                <w:rFonts w:ascii="宋体" w:eastAsia="宋体" w:hAnsi="宋体" w:cs="宋体"/>
                <w:b w:val="0"/>
                <w:i w:val="0"/>
                <w:color w:val="000000"/>
                <w:sz w:val="25"/>
              </w:rPr>
              <w:t xml:space="preserve">1,391.31</w:t>
            </w:r>
          </w:p>
        </w:tc>
        <w:tc>
          <w:tcPr>
            <w:tcW w:w="2658" w:type="dxa"/>
            <w:tcBorders/>
            <w:vAlign w:val="center"/>
          </w:tcPr>
          <w:p>
            <w:pPr>
              <w:jc w:val="right"/>
            </w:pPr>
            <w:r>
              <w:rPr>
                <w:rFonts w:ascii="宋体" w:eastAsia="宋体" w:hAnsi="宋体" w:cs="宋体"/>
                <w:b w:val="0"/>
                <w:i w:val="0"/>
                <w:color w:val="000000"/>
                <w:sz w:val="25"/>
              </w:rPr>
              <w:t xml:space="preserve">619.33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2040601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1,391.31</w:t>
            </w:r>
          </w:p>
        </w:tc>
        <w:tc>
          <w:tcPr>
            <w:tcW w:w="2700" w:type="dxa"/>
            <w:tcBorders/>
            <w:vAlign w:val="center"/>
          </w:tcPr>
          <w:p>
            <w:pPr>
              <w:jc w:val="right"/>
            </w:pPr>
            <w:r>
              <w:rPr>
                <w:rFonts w:ascii="宋体" w:eastAsia="宋体" w:hAnsi="宋体" w:cs="宋体"/>
                <w:b w:val="0"/>
                <w:i w:val="0"/>
                <w:color w:val="000000"/>
                <w:sz w:val="25"/>
              </w:rPr>
              <w:t xml:space="preserve">1,391.31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2040602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212.47</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212.47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2040608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国家统一法律职业资格考试</w:t>
            </w:r>
          </w:p>
        </w:tc>
        <w:tc>
          <w:tcPr>
            <w:tcW w:w="2700" w:type="dxa"/>
            <w:tcBorders/>
            <w:vAlign w:val="center"/>
          </w:tcPr>
          <w:p>
            <w:pPr>
              <w:jc w:val="right"/>
            </w:pPr>
            <w:r>
              <w:rPr>
                <w:rFonts w:ascii="宋体" w:eastAsia="宋体" w:hAnsi="宋体" w:cs="宋体"/>
                <w:b w:val="0"/>
                <w:i w:val="0"/>
                <w:color w:val="000000"/>
                <w:sz w:val="25"/>
              </w:rPr>
              <w:t xml:space="preserve">40.88</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40.88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2040699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其他司法支出</w:t>
            </w:r>
          </w:p>
        </w:tc>
        <w:tc>
          <w:tcPr>
            <w:tcW w:w="2700" w:type="dxa"/>
            <w:tcBorders/>
            <w:vAlign w:val="center"/>
          </w:tcPr>
          <w:p>
            <w:pPr>
              <w:jc w:val="right"/>
            </w:pPr>
            <w:r>
              <w:rPr>
                <w:rFonts w:ascii="宋体" w:eastAsia="宋体" w:hAnsi="宋体" w:cs="宋体"/>
                <w:b w:val="0"/>
                <w:i w:val="0"/>
                <w:color w:val="000000"/>
                <w:sz w:val="25"/>
              </w:rPr>
              <w:t xml:space="preserve">365.98</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365.98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368.98</w:t>
            </w:r>
          </w:p>
        </w:tc>
        <w:tc>
          <w:tcPr>
            <w:tcW w:w="2700" w:type="dxa"/>
            <w:tcBorders/>
            <w:vAlign w:val="center"/>
          </w:tcPr>
          <w:p>
            <w:pPr>
              <w:jc w:val="right"/>
            </w:pPr>
            <w:r>
              <w:rPr>
                <w:rFonts w:ascii="宋体" w:eastAsia="宋体" w:hAnsi="宋体" w:cs="宋体"/>
                <w:b w:val="0"/>
                <w:i w:val="0"/>
                <w:color w:val="000000"/>
                <w:sz w:val="25"/>
              </w:rPr>
              <w:t xml:space="preserve">368.98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343.21</w:t>
            </w:r>
          </w:p>
        </w:tc>
        <w:tc>
          <w:tcPr>
            <w:tcW w:w="2700" w:type="dxa"/>
            <w:tcBorders/>
            <w:vAlign w:val="center"/>
          </w:tcPr>
          <w:p>
            <w:pPr>
              <w:jc w:val="right"/>
            </w:pPr>
            <w:r>
              <w:rPr>
                <w:rFonts w:ascii="宋体" w:eastAsia="宋体" w:hAnsi="宋体" w:cs="宋体"/>
                <w:b w:val="0"/>
                <w:i w:val="0"/>
                <w:color w:val="000000"/>
                <w:sz w:val="25"/>
              </w:rPr>
              <w:t xml:space="preserve">343.21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行政单位离退休</w:t>
            </w:r>
          </w:p>
        </w:tc>
        <w:tc>
          <w:tcPr>
            <w:tcW w:w="2700" w:type="dxa"/>
            <w:tcBorders/>
            <w:vAlign w:val="center"/>
          </w:tcPr>
          <w:p>
            <w:pPr>
              <w:jc w:val="right"/>
            </w:pPr>
            <w:r>
              <w:rPr>
                <w:rFonts w:ascii="宋体" w:eastAsia="宋体" w:hAnsi="宋体" w:cs="宋体"/>
                <w:b w:val="0"/>
                <w:i w:val="0"/>
                <w:color w:val="000000"/>
                <w:sz w:val="25"/>
              </w:rPr>
              <w:t xml:space="preserve">251.82</w:t>
            </w:r>
          </w:p>
        </w:tc>
        <w:tc>
          <w:tcPr>
            <w:tcW w:w="2700" w:type="dxa"/>
            <w:tcBorders/>
            <w:vAlign w:val="center"/>
          </w:tcPr>
          <w:p>
            <w:pPr>
              <w:jc w:val="right"/>
            </w:pPr>
            <w:r>
              <w:rPr>
                <w:rFonts w:ascii="宋体" w:eastAsia="宋体" w:hAnsi="宋体" w:cs="宋体"/>
                <w:b w:val="0"/>
                <w:i w:val="0"/>
                <w:color w:val="000000"/>
                <w:sz w:val="25"/>
              </w:rPr>
              <w:t xml:space="preserve">251.82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11.69</w:t>
            </w:r>
          </w:p>
        </w:tc>
        <w:tc>
          <w:tcPr>
            <w:tcW w:w="2700" w:type="dxa"/>
            <w:tcBorders/>
            <w:vAlign w:val="center"/>
          </w:tcPr>
          <w:p>
            <w:pPr>
              <w:jc w:val="right"/>
            </w:pPr>
            <w:r>
              <w:rPr>
                <w:rFonts w:ascii="宋体" w:eastAsia="宋体" w:hAnsi="宋体" w:cs="宋体"/>
                <w:b w:val="0"/>
                <w:i w:val="0"/>
                <w:color w:val="000000"/>
                <w:sz w:val="25"/>
              </w:rPr>
              <w:t xml:space="preserve">11.69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79.70</w:t>
            </w:r>
          </w:p>
        </w:tc>
        <w:tc>
          <w:tcPr>
            <w:tcW w:w="2700" w:type="dxa"/>
            <w:tcBorders/>
            <w:vAlign w:val="center"/>
          </w:tcPr>
          <w:p>
            <w:pPr>
              <w:jc w:val="right"/>
            </w:pPr>
            <w:r>
              <w:rPr>
                <w:rFonts w:ascii="宋体" w:eastAsia="宋体" w:hAnsi="宋体" w:cs="宋体"/>
                <w:b w:val="0"/>
                <w:i w:val="0"/>
                <w:color w:val="000000"/>
                <w:sz w:val="25"/>
              </w:rPr>
              <w:t xml:space="preserve">79.70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抚恤</w:t>
            </w:r>
          </w:p>
        </w:tc>
        <w:tc>
          <w:tcPr>
            <w:tcW w:w="2700" w:type="dxa"/>
            <w:tcBorders/>
            <w:vAlign w:val="center"/>
          </w:tcPr>
          <w:p>
            <w:pPr>
              <w:jc w:val="right"/>
            </w:pPr>
            <w:r>
              <w:rPr>
                <w:rFonts w:ascii="宋体" w:eastAsia="宋体" w:hAnsi="宋体" w:cs="宋体"/>
                <w:b w:val="0"/>
                <w:i w:val="0"/>
                <w:color w:val="000000"/>
                <w:sz w:val="25"/>
              </w:rPr>
              <w:t xml:space="preserve">25.77</w:t>
            </w:r>
          </w:p>
        </w:tc>
        <w:tc>
          <w:tcPr>
            <w:tcW w:w="2700" w:type="dxa"/>
            <w:tcBorders/>
            <w:vAlign w:val="center"/>
          </w:tcPr>
          <w:p>
            <w:pPr>
              <w:jc w:val="right"/>
            </w:pPr>
            <w:r>
              <w:rPr>
                <w:rFonts w:ascii="宋体" w:eastAsia="宋体" w:hAnsi="宋体" w:cs="宋体"/>
                <w:b w:val="0"/>
                <w:i w:val="0"/>
                <w:color w:val="000000"/>
                <w:sz w:val="25"/>
              </w:rPr>
              <w:t xml:space="preserve">25.77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死亡抚恤</w:t>
            </w:r>
          </w:p>
        </w:tc>
        <w:tc>
          <w:tcPr>
            <w:tcW w:w="2700" w:type="dxa"/>
            <w:tcBorders/>
            <w:vAlign w:val="center"/>
          </w:tcPr>
          <w:p>
            <w:pPr>
              <w:jc w:val="right"/>
            </w:pPr>
            <w:r>
              <w:rPr>
                <w:rFonts w:ascii="宋体" w:eastAsia="宋体" w:hAnsi="宋体" w:cs="宋体"/>
                <w:b w:val="0"/>
                <w:i w:val="0"/>
                <w:color w:val="000000"/>
                <w:sz w:val="25"/>
              </w:rPr>
              <w:t xml:space="preserve">25.77</w:t>
            </w:r>
          </w:p>
        </w:tc>
        <w:tc>
          <w:tcPr>
            <w:tcW w:w="2700" w:type="dxa"/>
            <w:tcBorders/>
            <w:vAlign w:val="center"/>
          </w:tcPr>
          <w:p>
            <w:pPr>
              <w:jc w:val="right"/>
            </w:pPr>
            <w:r>
              <w:rPr>
                <w:rFonts w:ascii="宋体" w:eastAsia="宋体" w:hAnsi="宋体" w:cs="宋体"/>
                <w:b w:val="0"/>
                <w:i w:val="0"/>
                <w:color w:val="000000"/>
                <w:sz w:val="25"/>
              </w:rPr>
              <w:t xml:space="preserve">25.77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97.38</w:t>
            </w:r>
          </w:p>
        </w:tc>
        <w:tc>
          <w:tcPr>
            <w:tcW w:w="2700" w:type="dxa"/>
            <w:tcBorders/>
            <w:vAlign w:val="center"/>
          </w:tcPr>
          <w:p>
            <w:pPr>
              <w:jc w:val="right"/>
            </w:pPr>
            <w:r>
              <w:rPr>
                <w:rFonts w:ascii="宋体" w:eastAsia="宋体" w:hAnsi="宋体" w:cs="宋体"/>
                <w:b w:val="0"/>
                <w:i w:val="0"/>
                <w:color w:val="000000"/>
                <w:sz w:val="25"/>
              </w:rPr>
              <w:t xml:space="preserve">97.38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97.38</w:t>
            </w:r>
          </w:p>
        </w:tc>
        <w:tc>
          <w:tcPr>
            <w:tcW w:w="2700" w:type="dxa"/>
            <w:tcBorders/>
            <w:vAlign w:val="center"/>
          </w:tcPr>
          <w:p>
            <w:pPr>
              <w:jc w:val="right"/>
            </w:pPr>
            <w:r>
              <w:rPr>
                <w:rFonts w:ascii="宋体" w:eastAsia="宋体" w:hAnsi="宋体" w:cs="宋体"/>
                <w:b w:val="0"/>
                <w:i w:val="0"/>
                <w:color w:val="000000"/>
                <w:sz w:val="25"/>
              </w:rPr>
              <w:t xml:space="preserve">97.38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46.13</w:t>
            </w:r>
          </w:p>
        </w:tc>
        <w:tc>
          <w:tcPr>
            <w:tcW w:w="2700" w:type="dxa"/>
            <w:tcBorders/>
            <w:vAlign w:val="center"/>
          </w:tcPr>
          <w:p>
            <w:pPr>
              <w:jc w:val="right"/>
            </w:pPr>
            <w:r>
              <w:rPr>
                <w:rFonts w:ascii="宋体" w:eastAsia="宋体" w:hAnsi="宋体" w:cs="宋体"/>
                <w:b w:val="0"/>
                <w:i w:val="0"/>
                <w:color w:val="000000"/>
                <w:sz w:val="25"/>
              </w:rPr>
              <w:t xml:space="preserve">46.13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51.25</w:t>
            </w:r>
          </w:p>
        </w:tc>
        <w:tc>
          <w:tcPr>
            <w:tcW w:w="2700" w:type="dxa"/>
            <w:tcBorders/>
            <w:vAlign w:val="center"/>
          </w:tcPr>
          <w:p>
            <w:pPr>
              <w:jc w:val="right"/>
            </w:pPr>
            <w:r>
              <w:rPr>
                <w:rFonts w:ascii="宋体" w:eastAsia="宋体" w:hAnsi="宋体" w:cs="宋体"/>
                <w:b w:val="0"/>
                <w:i w:val="0"/>
                <w:color w:val="000000"/>
                <w:sz w:val="25"/>
              </w:rPr>
              <w:t xml:space="preserve">51.25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农林水支出</w:t>
            </w:r>
          </w:p>
        </w:tc>
        <w:tc>
          <w:tcPr>
            <w:tcW w:w="2700" w:type="dxa"/>
            <w:tcBorders/>
            <w:vAlign w:val="center"/>
          </w:tcPr>
          <w:p>
            <w:pPr>
              <w:jc w:val="right"/>
            </w:pPr>
            <w:r>
              <w:rPr>
                <w:rFonts w:ascii="宋体" w:eastAsia="宋体" w:hAnsi="宋体" w:cs="宋体"/>
                <w:b w:val="0"/>
                <w:i w:val="0"/>
                <w:color w:val="000000"/>
                <w:sz w:val="25"/>
              </w:rPr>
              <w:t xml:space="preserve">4.55</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4.55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巩固脱贫攻坚成果衔接乡村振兴</w:t>
            </w:r>
          </w:p>
        </w:tc>
        <w:tc>
          <w:tcPr>
            <w:tcW w:w="2700" w:type="dxa"/>
            <w:tcBorders/>
            <w:vAlign w:val="center"/>
          </w:tcPr>
          <w:p>
            <w:pPr>
              <w:jc w:val="right"/>
            </w:pPr>
            <w:r>
              <w:rPr>
                <w:rFonts w:ascii="宋体" w:eastAsia="宋体" w:hAnsi="宋体" w:cs="宋体"/>
                <w:b w:val="0"/>
                <w:i w:val="0"/>
                <w:color w:val="000000"/>
                <w:sz w:val="25"/>
              </w:rPr>
              <w:t xml:space="preserve">4.55</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4.55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1.80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1.80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2.75</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2.75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87.42</w:t>
            </w:r>
          </w:p>
        </w:tc>
        <w:tc>
          <w:tcPr>
            <w:tcW w:w="2700" w:type="dxa"/>
            <w:tcBorders/>
            <w:vAlign w:val="center"/>
          </w:tcPr>
          <w:p>
            <w:pPr>
              <w:jc w:val="right"/>
            </w:pPr>
            <w:r>
              <w:rPr>
                <w:rFonts w:ascii="宋体" w:eastAsia="宋体" w:hAnsi="宋体" w:cs="宋体"/>
                <w:b w:val="0"/>
                <w:i w:val="0"/>
                <w:color w:val="000000"/>
                <w:sz w:val="25"/>
              </w:rPr>
              <w:t xml:space="preserve">87.42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87.42</w:t>
            </w:r>
          </w:p>
        </w:tc>
        <w:tc>
          <w:tcPr>
            <w:tcW w:w="2700" w:type="dxa"/>
            <w:tcBorders/>
            <w:vAlign w:val="center"/>
          </w:tcPr>
          <w:p>
            <w:pPr>
              <w:jc w:val="right"/>
            </w:pPr>
            <w:r>
              <w:rPr>
                <w:rFonts w:ascii="宋体" w:eastAsia="宋体" w:hAnsi="宋体" w:cs="宋体"/>
                <w:b w:val="0"/>
                <w:i w:val="0"/>
                <w:color w:val="000000"/>
                <w:sz w:val="25"/>
              </w:rPr>
              <w:t xml:space="preserve">87.42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87.42</w:t>
            </w:r>
          </w:p>
        </w:tc>
        <w:tc>
          <w:tcPr>
            <w:tcW w:w="2700" w:type="dxa"/>
            <w:tcBorders/>
            <w:vAlign w:val="center"/>
          </w:tcPr>
          <w:p>
            <w:pPr>
              <w:jc w:val="right"/>
            </w:pPr>
            <w:r>
              <w:rPr>
                <w:rFonts w:ascii="宋体" w:eastAsia="宋体" w:hAnsi="宋体" w:cs="宋体"/>
                <w:b w:val="0"/>
                <w:i w:val="0"/>
                <w:color w:val="000000"/>
                <w:sz w:val="25"/>
              </w:rPr>
              <w:t xml:space="preserve">87.42</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注：本表反映部门本年度一般公共预算财政拨款支出情况。本表金额转换为万元时，因四舍五入可能存在尾差。</w:t>
      </w: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部门：许昌市司法局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1,552.09</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213.11</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339.26</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35.36</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576.33</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356.26</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0.35</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79.96</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5.50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46.13</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14.52</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51.25</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10.29</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1.24</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3.16</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101.65</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3.37</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292.36</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2.16</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263.51</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0.82</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25.77</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3.08</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28.35</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1.65</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8.72</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8.39</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21.23</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62.71</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6.54</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1,844.46</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213.11</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注：本表反映部门本年度一般公共预算财政拨款基本支出明细情况。本表金额转换为万元时，因四舍五入可能存在尾差。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部门：许昌市司法局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注：本表反映部门本年度政府性基金预算财政拨款收入、支出及结转和结余情况。本表金额转换为万元时，因四舍五入可能存在尾差。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说明：我部门没有政府性基金收入，也没有使用政府性基金安排的支出，故本表无数据。</w:t>
      </w:r>
    </w:p>
    <w:p>
      <w:pPr>
        <w:rPr>
          <w:rFonts w:ascii="华文中宋" w:eastAsia="华文中宋" w:hAnsi="华文中宋" w:cs="华文中宋" w:hint="default"/>
          <w:color w:val="000000"/>
          <w:kern w:val="0"/>
          <w:sz w:val="32"/>
          <w:szCs w:val="32"/>
          <w:lang w:val="en-US" w:eastAsia="zh-CN"/>
        </w:rPr>
      </w:pP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部门：许昌市司法局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部门：许昌市司法局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29.00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28.00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28.00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22.05</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21.23</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21.23</w:t>
            </w:r>
          </w:p>
        </w:tc>
        <w:tc>
          <w:tcPr>
            <w:tcW w:w="1198" w:type="dxa"/>
            <w:tcBorders/>
            <w:vAlign w:val="center"/>
          </w:tcPr>
          <w:p>
            <w:pPr>
              <w:jc w:val="right"/>
            </w:pPr>
            <w:r>
              <w:rPr>
                <w:rFonts w:ascii="宋体" w:eastAsia="宋体" w:hAnsi="宋体" w:cs="宋体"/>
                <w:b w:val="0"/>
                <w:i w:val="0"/>
                <w:color w:val="000000"/>
                <w:sz w:val="17"/>
              </w:rPr>
              <w:t xml:space="preserve">0.82</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2681.44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减少149.83万元，下降5.29%</w:t>
      </w:r>
      <w:r>
        <w:rPr>
          <w:rFonts w:ascii="仿宋" w:eastAsia="仿宋" w:hAnsi="仿宋" w:cs="仿宋" w:hint="eastAsia"/>
          <w:kern w:val="0"/>
          <w:sz w:val="32"/>
          <w:szCs w:val="32"/>
          <w:lang w:val="en-US" w:eastAsia="zh-CN"/>
        </w:rPr>
        <w:t xml:space="preserve">。主要原因是业务开展变化，退休人员增加。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2558.93</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财政拨款收入2558.93万元，占100.00%；上级补助收入0.00万元，占0.00%；事业收入0.00万元，占0.00%；经营收入0.00万元，占0.00%；附属单位上缴收入0.00万元，占0.00%；其他收入0.00万元，占0.00%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2681.44</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基本支出2057.57万元，占76.73%；项目支出623.88万元，占23.27%；上缴上级支出0.00万元，占0.00%；经营支出0.00万元，占0.00%；对附属单位补助支出0.00万元，占0.00%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2681.44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减少149.83万元，下降5.29%</w:t>
      </w:r>
      <w:r>
        <w:rPr>
          <w:rFonts w:ascii="仿宋" w:eastAsia="仿宋" w:hAnsi="仿宋" w:cs="仿宋" w:hint="eastAsia"/>
          <w:kern w:val="0"/>
          <w:sz w:val="32"/>
          <w:szCs w:val="32"/>
          <w:lang w:val="en-US" w:eastAsia="zh-CN"/>
        </w:rPr>
        <w:t xml:space="preserve">。主要原因是业务开展变化，退休人员增加。</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2681.44</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减少149.83万元，下降5.29%</w:t>
      </w:r>
      <w:r>
        <w:rPr>
          <w:rFonts w:ascii="仿宋" w:eastAsia="仿宋" w:hAnsi="仿宋" w:cs="仿宋" w:hint="eastAsia"/>
          <w:kern w:val="0"/>
          <w:sz w:val="32"/>
          <w:szCs w:val="32"/>
          <w:lang w:val="en-US" w:eastAsia="zh-CN"/>
        </w:rPr>
        <w:t xml:space="preserve">。主要原因是业务开展变化，退休人员增加。</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2681.44</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112.47万元，占4.19%；公共安全支出（类）2010.64万元，占74.98%；社会保障和就业支出（类）368.98万元，占13.76%；卫生健康支出（类）97.38万元，占3.63%；农林水支出（类）4.55万元，占0.17%；住房保障支出（类）87.42万元，占3.27%</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2310.69</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2681.44</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116.04</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1.一般公共服务支出（类）人大事务（款）行政运行（项）</w:t>
      </w:r>
      <w:r>
        <w:rPr>
          <w:rFonts w:ascii="仿宋" w:eastAsia="仿宋" w:hAnsi="仿宋" w:cs="仿宋" w:hint="default"/>
          <w:kern w:val="0"/>
          <w:sz w:val="32"/>
          <w:szCs w:val="32"/>
          <w:lang w:val="en-US" w:eastAsia="zh-CN"/>
        </w:rPr>
        <w:t xml:space="preserve">年初预算数为103.75万元，决算数103.75万元,完成年初预算的100.00%，决算数与年初预算数不存在差异。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2.一般公共服务支出（类）群众团体事务（款）工会事务（项）</w:t>
      </w:r>
      <w:r>
        <w:rPr>
          <w:rFonts w:ascii="仿宋" w:eastAsia="仿宋" w:hAnsi="仿宋" w:cs="仿宋" w:hint="default"/>
          <w:kern w:val="0"/>
          <w:sz w:val="32"/>
          <w:szCs w:val="32"/>
          <w:lang w:val="en-US" w:eastAsia="zh-CN"/>
        </w:rPr>
        <w:t xml:space="preserve">年初预算数为8.72万元，决算数8.72万元,完成年初预算的100.00%，决算数与年初预算数不存在差异。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3.公共安全支出（类）司法（款）行政运行（项）</w:t>
      </w:r>
      <w:r>
        <w:rPr>
          <w:rFonts w:ascii="仿宋" w:eastAsia="仿宋" w:hAnsi="仿宋" w:cs="仿宋" w:hint="default"/>
          <w:kern w:val="0"/>
          <w:sz w:val="32"/>
          <w:szCs w:val="32"/>
          <w:lang w:val="en-US" w:eastAsia="zh-CN"/>
        </w:rPr>
        <w:t xml:space="preserve">年初预算数为1391.31万元，决算数1391.31万元,完成年初预算的100.00%，决算数与年初预算数不存在差异。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4.公共安全支出（类）司法（款）一般行政管理事务（项）</w:t>
      </w:r>
      <w:r>
        <w:rPr>
          <w:rFonts w:ascii="仿宋" w:eastAsia="仿宋" w:hAnsi="仿宋" w:cs="仿宋" w:hint="default"/>
          <w:kern w:val="0"/>
          <w:sz w:val="32"/>
          <w:szCs w:val="32"/>
          <w:lang w:val="en-US" w:eastAsia="zh-CN"/>
        </w:rPr>
        <w:t xml:space="preserve">年初预算数为212.47万元，决算数212.47万元,完成年初预算的100.00%，决算数与年初预算数不存在差异。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5.公共安全支出（类）司法（款）国家统一法律职业资格考试（项）</w:t>
      </w:r>
      <w:r>
        <w:rPr>
          <w:rFonts w:ascii="仿宋" w:eastAsia="仿宋" w:hAnsi="仿宋" w:cs="仿宋" w:hint="default"/>
          <w:kern w:val="0"/>
          <w:sz w:val="32"/>
          <w:szCs w:val="32"/>
          <w:lang w:val="en-US" w:eastAsia="zh-CN"/>
        </w:rPr>
        <w:t xml:space="preserve">年初预算数为40.88万元，决算数40.88万元,完成年初预算的100.00%，决算数与年初预算数不存在差异。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6.公共安全支出（类）司法（款）其他司法支出（项）</w:t>
      </w:r>
      <w:r>
        <w:rPr>
          <w:rFonts w:ascii="仿宋" w:eastAsia="仿宋" w:hAnsi="仿宋" w:cs="仿宋" w:hint="default"/>
          <w:kern w:val="0"/>
          <w:sz w:val="32"/>
          <w:szCs w:val="32"/>
          <w:lang w:val="en-US" w:eastAsia="zh-CN"/>
        </w:rPr>
        <w:t xml:space="preserve">年初预算数为365.98万元，决算数365.98万元,完成年初预算的100.00%，决算数与年初预算数不存在差异。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7.社会保障和就业支出（类）行政事业单位养老支出（款）行政单位离退休（项）</w:t>
      </w:r>
      <w:r>
        <w:rPr>
          <w:rFonts w:ascii="仿宋" w:eastAsia="仿宋" w:hAnsi="仿宋" w:cs="仿宋" w:hint="default"/>
          <w:kern w:val="0"/>
          <w:sz w:val="32"/>
          <w:szCs w:val="32"/>
          <w:lang w:val="en-US" w:eastAsia="zh-CN"/>
        </w:rPr>
        <w:t xml:space="preserve">年初预算数为251.82万元，决算数251.82万元,完成年初预算的100.00%，决算数与年初预算数不存在差异。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8.社会保障和就业支出（类）行政事业单位养老支出（款）事业单位离退休（项）</w:t>
      </w:r>
      <w:r>
        <w:rPr>
          <w:rFonts w:ascii="仿宋" w:eastAsia="仿宋" w:hAnsi="仿宋" w:cs="仿宋" w:hint="default"/>
          <w:kern w:val="0"/>
          <w:sz w:val="32"/>
          <w:szCs w:val="32"/>
          <w:lang w:val="en-US" w:eastAsia="zh-CN"/>
        </w:rPr>
        <w:t xml:space="preserve">年初预算数为11.69万元，决算数11.69万元,完成年初预算的100.00%，决算数与年初预算数不存在差异。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9.社会保障和就业支出（类）行政事业单位养老支出（款）机关事业单位基本养老保险缴费支出（项）</w:t>
      </w:r>
      <w:r>
        <w:rPr>
          <w:rFonts w:ascii="仿宋" w:eastAsia="仿宋" w:hAnsi="仿宋" w:cs="仿宋" w:hint="default"/>
          <w:kern w:val="0"/>
          <w:sz w:val="32"/>
          <w:szCs w:val="32"/>
          <w:lang w:val="en-US" w:eastAsia="zh-CN"/>
        </w:rPr>
        <w:t xml:space="preserve">年初预算数为79.70万元，决算数79.70万元,完成年初预算的100.00%，决算数与年初预算数不存在差异。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10.社会保障和就业支出（类）抚恤（款）死亡抚恤（项）</w:t>
      </w:r>
      <w:r>
        <w:rPr>
          <w:rFonts w:ascii="仿宋" w:eastAsia="仿宋" w:hAnsi="仿宋" w:cs="仿宋" w:hint="default"/>
          <w:kern w:val="0"/>
          <w:sz w:val="32"/>
          <w:szCs w:val="32"/>
          <w:lang w:val="en-US" w:eastAsia="zh-CN"/>
        </w:rPr>
        <w:t xml:space="preserve">年初预算数为25.77万元，决算数25.77万元,完成年初预算的100.00%，决算数与年初预算数不存在差异。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11.卫生健康支出（类）行政事业单位医疗（款）行政单位医疗（项）</w:t>
      </w:r>
      <w:r>
        <w:rPr>
          <w:rFonts w:ascii="仿宋" w:eastAsia="仿宋" w:hAnsi="仿宋" w:cs="仿宋" w:hint="default"/>
          <w:kern w:val="0"/>
          <w:sz w:val="32"/>
          <w:szCs w:val="32"/>
          <w:lang w:val="en-US" w:eastAsia="zh-CN"/>
        </w:rPr>
        <w:t xml:space="preserve">年初预算数为46.13万元，决算数46.13万元,完成年初预算的100.00%，决算数与年初预算数不存在差异。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12.卫生健康支出（类）行政事业单位医疗（款）公务员医疗补助（项）</w:t>
      </w:r>
      <w:r>
        <w:rPr>
          <w:rFonts w:ascii="仿宋" w:eastAsia="仿宋" w:hAnsi="仿宋" w:cs="仿宋" w:hint="default"/>
          <w:kern w:val="0"/>
          <w:sz w:val="32"/>
          <w:szCs w:val="32"/>
          <w:lang w:val="en-US" w:eastAsia="zh-CN"/>
        </w:rPr>
        <w:t xml:space="preserve">年初预算数为51.25万元，决算数51.25万元,完成年初预算的100.00%，决算数与年初预算数不存在差异。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13.农林水支出（类）巩固脱贫攻坚成果衔接乡村振兴（款）行政运行（项）</w:t>
      </w:r>
      <w:r>
        <w:rPr>
          <w:rFonts w:ascii="仿宋" w:eastAsia="仿宋" w:hAnsi="仿宋" w:cs="仿宋" w:hint="default"/>
          <w:kern w:val="0"/>
          <w:sz w:val="32"/>
          <w:szCs w:val="32"/>
          <w:lang w:val="en-US" w:eastAsia="zh-CN"/>
        </w:rPr>
        <w:t xml:space="preserve">年初预算数为1.80万元，决算数1.80万元,完成年初预算的100.00%，决算数与年初预算数不存在差异。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14.农林水支出（类）巩固脱贫攻坚成果衔接乡村振兴（款）一般行政管理事务（项）</w:t>
      </w:r>
      <w:r>
        <w:rPr>
          <w:rFonts w:ascii="仿宋" w:eastAsia="仿宋" w:hAnsi="仿宋" w:cs="仿宋" w:hint="default"/>
          <w:kern w:val="0"/>
          <w:sz w:val="32"/>
          <w:szCs w:val="32"/>
          <w:lang w:val="en-US" w:eastAsia="zh-CN"/>
        </w:rPr>
        <w:t xml:space="preserve">年初预算数为2.75万元，决算数2.75万元,完成年初预算的100.00%，决算数与年初预算数不存在差异。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15.住房保障支出（类）住房改革支出（款）住房公积金（项）</w:t>
      </w:r>
      <w:r>
        <w:rPr>
          <w:rFonts w:ascii="仿宋" w:eastAsia="仿宋" w:hAnsi="仿宋" w:cs="仿宋" w:hint="default"/>
          <w:kern w:val="0"/>
          <w:sz w:val="32"/>
          <w:szCs w:val="32"/>
          <w:lang w:val="en-US" w:eastAsia="zh-CN"/>
        </w:rPr>
        <w:t xml:space="preserve">年初预算数为87.42万元，决算数87.42万元,完成年初预算的100.00%，决算数与年初预算数不存在差异。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2057.57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其中：人员经费1844.46万元，主要包括：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、抚恤金</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公用经费213.11万元，主要包括：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、取暖费</w:t>
      </w:r>
      <w:r>
        <w:rPr>
          <w:rFonts w:ascii="仿宋" w:eastAsia="仿宋" w:hAnsi="仿宋" w:cs="仿宋" w:hint="eastAsia"/>
          <w:kern w:val="0"/>
          <w:sz w:val="32"/>
          <w:szCs w:val="32"/>
          <w:lang w:val="en-US" w:eastAsia="zh-CN"/>
        </w:rPr>
        <w:t xml:space="preserve">、物业管理费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、公务接待费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本部门2023年度没有政府性基金收入，也没有使用政府性基金安排的支出。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29.00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22.05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，完成预算的76.03%</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2023年度“三公”经费支出决算数与预算数存在差异的主要原因是响应上级过“紧日子”思想，厉行节约的措施，严格控制三公经费的支出。</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21.23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,完成预算的75.82%</w:t>
      </w:r>
      <w:r>
        <w:rPr>
          <w:rFonts w:ascii="仿宋" w:eastAsia="仿宋" w:hAnsi="仿宋" w:cs="仿宋" w:hint="eastAsia"/>
          <w:kern w:val="0"/>
          <w:sz w:val="32"/>
          <w:szCs w:val="32"/>
          <w:lang w:val="en-US" w:eastAsia="zh-CN"/>
        </w:rPr>
        <w:t xml:space="preserve">，占96.28%</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0.82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，完成预算的82.00%</w:t>
      </w:r>
      <w:r>
        <w:rPr>
          <w:rFonts w:ascii="仿宋" w:eastAsia="仿宋" w:hAnsi="仿宋" w:cs="仿宋" w:hint="eastAsia"/>
          <w:kern w:val="0"/>
          <w:sz w:val="32"/>
          <w:szCs w:val="32"/>
          <w:lang w:val="en-US" w:eastAsia="zh-CN"/>
        </w:rPr>
        <w:t xml:space="preserve">，占3.72%</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28.00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21.23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，完成预算的75.82%</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决算数与预算数存在差异的主要原因是车辆使用制度改革，减少了公务用车购置及运行维护。</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21.23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主要用于公务用车的维修和保养。</w:t>
      </w:r>
      <w:r>
        <w:rPr>
          <w:rFonts w:ascii="仿宋" w:eastAsia="仿宋" w:hAnsi="仿宋" w:cs="仿宋" w:hint="eastAsia"/>
          <w:kern w:val="0"/>
          <w:sz w:val="32"/>
          <w:szCs w:val="32"/>
          <w:lang w:val="en-US" w:eastAsia="zh-CN"/>
        </w:rPr>
        <w:t xml:space="preserve">2023年期末，部门开支财政拨款的公务用车保有量为</w:t>
      </w:r>
      <w:r>
        <w:rPr>
          <w:rFonts w:ascii="仿宋" w:eastAsia="仿宋" w:hAnsi="仿宋" w:cs="仿宋" w:hint="eastAsia"/>
          <w:kern w:val="2"/>
          <w:sz w:val="32"/>
          <w:szCs w:val="32"/>
          <w:lang w:val="en-US" w:eastAsia="zh-CN"/>
        </w:rPr>
        <w:t xml:space="preserve">7</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1.00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0.82</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，完成预算的82.00%</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决算数与预算数存在差异的主要原因是响应上级过“紧日子”思想，严格规范公务接待标准。</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0.82</w:t>
      </w:r>
      <w:r>
        <w:rPr>
          <w:rFonts w:ascii="仿宋" w:eastAsia="仿宋" w:hAnsi="仿宋" w:cs="仿宋" w:hint="eastAsia"/>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主要用于省司法厅及其他地市司法局来许交流考察。</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11</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84</w:t>
      </w:r>
      <w:r>
        <w:rPr>
          <w:rFonts w:ascii="仿宋" w:eastAsia="仿宋" w:hAnsi="仿宋" w:cs="仿宋" w:hint="eastAsia"/>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2023年度机关运行经费支出213.11万元，</w:t>
      </w:r>
      <w:r>
        <w:rPr>
          <w:rFonts w:ascii="仿宋" w:eastAsia="仿宋" w:hAnsi="仿宋" w:cs="仿宋" w:hint="eastAsia"/>
          <w:kern w:val="0"/>
          <w:sz w:val="32"/>
          <w:szCs w:val="32"/>
          <w:lang w:val="en-US" w:eastAsia="zh-CN"/>
        </w:rPr>
        <w:t xml:space="preserve">较2022年度增长26.91万元，</w:t>
      </w:r>
      <w:r>
        <w:rPr>
          <w:rFonts w:ascii="仿宋" w:eastAsia="仿宋" w:hAnsi="仿宋" w:cs="仿宋" w:hint="eastAsia"/>
          <w:kern w:val="0"/>
          <w:sz w:val="32"/>
          <w:szCs w:val="32"/>
          <w:lang w:val="en-US" w:eastAsia="zh-CN"/>
        </w:rPr>
        <w:t xml:space="preserve">增长14.45%，</w:t>
      </w:r>
      <w:r>
        <w:rPr>
          <w:rFonts w:ascii="仿宋" w:eastAsia="仿宋" w:hAnsi="仿宋" w:cs="仿宋" w:hint="eastAsia"/>
          <w:kern w:val="0"/>
          <w:sz w:val="32"/>
          <w:szCs w:val="32"/>
          <w:lang w:val="en-US" w:eastAsia="zh-CN"/>
        </w:rPr>
        <w:t xml:space="preserve">主要原因是本年度开展业务量增加，随之支出资金增加。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1.16</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1.16</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2023年期末，本部门共有车辆</w:t>
      </w:r>
      <w:r>
        <w:rPr>
          <w:rFonts w:ascii="仿宋" w:eastAsia="仿宋" w:hAnsi="仿宋" w:cs="仿宋" w:hint="eastAsia"/>
          <w:kern w:val="0"/>
          <w:sz w:val="32"/>
          <w:szCs w:val="32"/>
          <w:lang w:val="en-US" w:eastAsia="zh-CN"/>
        </w:rPr>
        <w:t xml:space="preserve">7</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6</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sz w:val="32"/>
          <w:szCs w:val="32"/>
        </w:rPr>
        <w:t xml:space="preserve">我部门对本部门</w:t>
      </w:r>
      <w:r>
        <w:rPr>
          <w:rFonts w:ascii="仿宋" w:eastAsia="仿宋" w:hAnsi="仿宋" w:cs="仿宋" w:hint="eastAsia"/>
          <w:kern w:val="0"/>
          <w:sz w:val="32"/>
          <w:szCs w:val="32"/>
          <w:lang w:val="en-US" w:eastAsia="zh-CN"/>
        </w:rPr>
        <w:t xml:space="preserve">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1.部门整体绩效自评。</w:t>
      </w:r>
      <w:r>
        <w:rPr>
          <w:rFonts w:ascii="仿宋" w:eastAsia="仿宋" w:hAnsi="仿宋" w:cs="仿宋" w:hint="eastAsia"/>
          <w:kern w:val="0"/>
          <w:sz w:val="32"/>
          <w:szCs w:val="32"/>
          <w:lang w:val="en-US" w:eastAsia="zh-CN"/>
        </w:rPr>
        <w:t xml:space="preserve">涉及预算资金</w:t>
      </w:r>
      <w:r>
        <w:rPr>
          <w:rFonts w:ascii="仿宋" w:eastAsia="仿宋" w:hAnsi="仿宋" w:cs="仿宋" w:hint="eastAsia"/>
          <w:kern w:val="0"/>
          <w:sz w:val="32"/>
          <w:szCs w:val="32"/>
          <w:lang w:val="en-US" w:eastAsia="zh-CN"/>
        </w:rPr>
        <w:t xml:space="preserve">2992.94.</w:t>
      </w:r>
      <w:r>
        <w:rPr>
          <w:rFonts w:ascii="仿宋" w:eastAsia="仿宋" w:hAnsi="仿宋" w:cs="仿宋" w:hint="eastAsia"/>
          <w:kern w:val="0"/>
          <w:sz w:val="32"/>
          <w:szCs w:val="32"/>
          <w:lang w:val="en-US" w:eastAsia="zh-CN"/>
        </w:rPr>
        <w:t xml:space="preserve">万元。自评得分为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分，等级为“</w:t>
      </w:r>
      <w:r>
        <w:rPr>
          <w:rFonts w:ascii="仿宋" w:eastAsia="仿宋" w:hAnsi="仿宋" w:cs="仿宋" w:hint="eastAsia"/>
          <w:kern w:val="0"/>
          <w:sz w:val="32"/>
          <w:szCs w:val="32"/>
          <w:lang w:val="en-US" w:eastAsia="zh-CN"/>
        </w:rPr>
        <w:t xml:space="preserve">优</w:t>
      </w:r>
      <w:r>
        <w:rPr>
          <w:rFonts w:ascii="仿宋" w:eastAsia="仿宋" w:hAnsi="仿宋" w:cs="仿宋" w:hint="default"/>
          <w:kern w:val="0"/>
          <w:sz w:val="32"/>
          <w:szCs w:val="32"/>
          <w:lang w:val="en-US" w:eastAsia="zh-CN"/>
        </w:rPr>
        <w:t xml:space="preserve">”</w:t>
      </w:r>
      <w:r>
        <w:rPr>
          <w:rFonts w:ascii="仿宋" w:eastAsia="仿宋" w:hAnsi="仿宋" w:cs="仿宋" w:hint="eastAsia"/>
          <w:kern w:val="0"/>
          <w:sz w:val="32"/>
          <w:szCs w:val="32"/>
          <w:lang w:val="en-US" w:eastAsia="zh-CN"/>
        </w:rPr>
        <w:t xml:space="preserve">。从部门整体自评情况来看，</w:t>
      </w:r>
      <w:r>
        <w:rPr>
          <w:rFonts w:ascii="仿宋" w:eastAsia="仿宋" w:hAnsi="仿宋" w:cs="仿宋" w:hint="eastAsia"/>
          <w:kern w:val="0"/>
          <w:sz w:val="32"/>
          <w:szCs w:val="32"/>
          <w:lang w:val="en-US" w:eastAsia="zh-CN"/>
        </w:rPr>
        <w:t xml:space="preserve">我部门严格履行预算绩效管理主体责任，以绩效目标为导向，做好绩效运行监控，提升绩效自评质量，不断提高绩效管理工作水平，充分发挥财政资金使用效益。</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2.项目绩效自评。</w:t>
      </w:r>
      <w:bookmarkStart w:id="0" w:name="_GoBack"/>
      <w:bookmarkEnd w:id="0"/>
      <w:r>
        <w:rPr>
          <w:rFonts w:ascii="仿宋" w:eastAsia="仿宋" w:hAnsi="仿宋" w:cs="仿宋" w:hint="eastAsia"/>
          <w:kern w:val="0"/>
          <w:sz w:val="32"/>
          <w:szCs w:val="32"/>
          <w:lang w:val="en-US" w:eastAsia="zh-CN"/>
        </w:rPr>
        <w:t xml:space="preserve">基于项目预期目标的实现程度，我部门对2023年度部门预算项目支出（含部门参与分配的转移支付项目）开展绩效自评，涉及项目3个，项目金额90万元。其中：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1）政府法律顾问经费，自评得分为100分，等级为“优”，全年预算数10万元，全年执行数10万元，预算执行率100%。政府法律顾问方面，2023年共计聘用政府法律顾问13人，为政府决策提供法律咨询34次，起草意见建议16条，加强法律法规答疑解惑、减少社会矛盾13次，完成了组织政府法律顾问为市政府重大决策提供法律咨询服务和根据需要代理市政府重大民事行政诉讼案件和仲裁非诉等法律事务的全年绩效目标。下一步将进一步提高项目预算执行标准，精准预算。</w:t>
        <w:br/>
        <w:t xml:space="preserve">    （2）人民监督员经费，自评得分为100分，等级为“优”，全年预算数10万元，全年执行数10万元，预算执行率100%。监督方面，监督案件数300件，人民监督员参与案件数量达到99%，及时完成参与案件参与率达到100%，促进人民群众有序参与率达到99%，服务对象满意率达到99%。下一步对人民监督员进行年度考核和任期考核，对人民监督员进行初任培训和专项培训，提高人民监督员工作水平，规范人民监督员行为。</w:t>
        <w:br/>
        <w:t xml:space="preserve">    （3）法律援助及法治政府建设经费，自评得分为100分，等级为“优”，全年预算数70万元，全年执行数70万元，预算执行率100%，全年法律援助案件受理400件，法律援助案件结案率75%。同时扎实开展法治政府工作，进一步强化了政府人员法治思维，提高了依法行政水平，持续加大了法律援助保障力度，维护了弱势群体的合法权益和司法人权保障，已完成全年绩效目标。下一步我局将进一步加强资金管理，不断为许昌经济社会发展提供坚实法治保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default"/>
          <w:kern w:val="2"/>
          <w:sz w:val="32"/>
          <w:szCs w:val="32"/>
          <w:lang w:val="en-US" w:eastAsia="zh-CN"/>
        </w:rPr>
        <w:t xml:space="preserve">从项目绩效自评情况来看，基于项目预期目标的实现程度，对2023年度项目支出绩效进行自评，项目资金足额、及时到位，绩效自评平均得分为100分。其中：3个项目评价等级为“优”、0个项目评价等级为“良”、0个项目评价等级为“中”、0个项目评价等级为“差”。。</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1676"/>
        <w:gridCol w:w="1321"/>
        <w:gridCol w:w="850"/>
        <w:gridCol w:w="1263"/>
        <w:gridCol w:w="3440"/>
        <w:gridCol w:w="1695"/>
        <w:gridCol w:w="1296"/>
        <w:gridCol w:w="680"/>
        <w:gridCol w:w="680"/>
        <w:gridCol w:w="891"/>
        <w:gridCol w:w="63"/>
        <w:gridCol w:w="2488"/>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2"/>
            <w:tcBorders>
              <w:top w:val="nil"/>
              <w:left w:val="nil"/>
              <w:bottom w:val="nil"/>
              <w:right w:val="nil"/>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lang w:val="en-US" w:eastAsia="zh-CN" w:bidi="en-AU"/>
              </w:rPr>
              <w:t xml:space="preserve">部门整体自评表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部门（单位）名称</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许昌市司法局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部门整体支出情况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部门预算总额（万元）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2310.69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2992.94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2701.69</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90.27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资金来源：</w:t>
            </w: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1</w:t>
            </w:r>
            <w:r>
              <w:rPr>
                <w:rFonts w:ascii="宋体" w:eastAsia="宋体" w:hAnsi="宋体" w:cs="宋体"/>
                <w:i w:val="0"/>
                <w:color w:val="000000"/>
                <w:kern w:val="0"/>
                <w:sz w:val="18"/>
                <w:szCs w:val="18"/>
                <w:u w:val="none"/>
                <w:lang w:val="en-US" w:eastAsia="zh-CN" w:bidi="en-AU"/>
              </w:rPr>
              <w:t xml:space="preserve">）政府预算资金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2310.69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2911.33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2701.69</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92.8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    </w:t>
            </w:r>
            <w:r>
              <w:rPr>
                <w:rFonts w:ascii="宋体" w:eastAsia="宋体" w:hAnsi="宋体" w:cs="宋体"/>
                <w:i w:val="0"/>
                <w:color w:val="000000"/>
                <w:kern w:val="0"/>
                <w:sz w:val="18"/>
                <w:szCs w:val="18"/>
                <w:u w:val="none"/>
                <w:lang w:val="en-US" w:eastAsia="zh-CN" w:bidi="en-AU"/>
              </w:rPr>
              <w:t xml:space="preserve"> </w:t>
            </w: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2</w:t>
            </w:r>
            <w:r>
              <w:rPr>
                <w:rFonts w:ascii="宋体" w:eastAsia="宋体" w:hAnsi="宋体" w:cs="宋体"/>
                <w:i w:val="0"/>
                <w:color w:val="000000"/>
                <w:kern w:val="0"/>
                <w:sz w:val="18"/>
                <w:szCs w:val="18"/>
                <w:u w:val="none"/>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    </w:t>
            </w:r>
            <w:r>
              <w:rPr>
                <w:rFonts w:ascii="宋体" w:eastAsia="宋体" w:hAnsi="宋体" w:cs="宋体"/>
                <w:i w:val="0"/>
                <w:color w:val="000000"/>
                <w:kern w:val="0"/>
                <w:sz w:val="18"/>
                <w:szCs w:val="18"/>
                <w:u w:val="none"/>
                <w:lang w:val="en-US" w:eastAsia="zh-CN" w:bidi="en-AU"/>
              </w:rPr>
              <w:t xml:space="preserve"> </w:t>
            </w: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3</w:t>
            </w:r>
            <w:r>
              <w:rPr>
                <w:rFonts w:ascii="宋体" w:eastAsia="宋体" w:hAnsi="宋体" w:cs="宋体"/>
                <w:i w:val="0"/>
                <w:color w:val="000000"/>
                <w:kern w:val="0"/>
                <w:sz w:val="18"/>
                <w:szCs w:val="18"/>
                <w:u w:val="none"/>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81.61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年度履职目标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目</w:t>
            </w:r>
            <w:r>
              <w:rPr>
                <w:rFonts w:ascii="宋体" w:eastAsia="宋体" w:hAnsi="宋体" w:cs="宋体"/>
                <w:i w:val="0"/>
                <w:color w:val="000000"/>
                <w:kern w:val="0"/>
                <w:sz w:val="18"/>
                <w:szCs w:val="18"/>
                <w:u w:val="none"/>
                <w:lang w:val="en-US" w:eastAsia="zh-CN" w:bidi="en-AU"/>
              </w:rPr>
              <w:t xml:space="preserve">标</w:t>
            </w:r>
            <w:r>
              <w:rPr>
                <w:rFonts w:ascii="宋体" w:eastAsia="宋体" w:hAnsi="宋体" w:cs="宋体"/>
                <w:i w:val="0"/>
                <w:color w:val="000000"/>
                <w:kern w:val="0"/>
                <w:sz w:val="18"/>
                <w:szCs w:val="18"/>
                <w:u w:val="none"/>
                <w:lang w:val="en-US" w:eastAsia="zh-CN" w:bidi="en-AU"/>
              </w:rPr>
              <w:t xml:space="preserve">1</w:t>
            </w:r>
            <w:r>
              <w:rPr>
                <w:rFonts w:ascii="宋体" w:eastAsia="宋体" w:hAnsi="宋体" w:cs="宋体"/>
                <w:i w:val="0"/>
                <w:color w:val="000000"/>
                <w:kern w:val="0"/>
                <w:sz w:val="18"/>
                <w:szCs w:val="18"/>
                <w:u w:val="none"/>
                <w:lang w:val="en-US" w:eastAsia="zh-CN" w:bidi="en-AU"/>
              </w:rPr>
              <w:t xml:space="preserve">：充分发</w:t>
            </w:r>
            <w:r>
              <w:rPr>
                <w:rFonts w:ascii="宋体" w:eastAsia="宋体" w:hAnsi="宋体" w:cs="宋体"/>
                <w:i w:val="0"/>
                <w:color w:val="000000"/>
                <w:kern w:val="0"/>
                <w:sz w:val="18"/>
                <w:szCs w:val="18"/>
                <w:u w:val="none"/>
                <w:lang w:val="en-US" w:eastAsia="zh-CN" w:bidi="en-AU"/>
              </w:rPr>
              <w:t xml:space="preserve">挥</w:t>
            </w: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一个统筹、四大职</w:t>
            </w:r>
            <w:r>
              <w:rPr>
                <w:rFonts w:ascii="宋体" w:eastAsia="宋体" w:hAnsi="宋体" w:cs="宋体"/>
                <w:i w:val="0"/>
                <w:color w:val="000000"/>
                <w:kern w:val="0"/>
                <w:sz w:val="18"/>
                <w:szCs w:val="18"/>
                <w:u w:val="none"/>
                <w:lang w:val="en-US" w:eastAsia="zh-CN" w:bidi="en-AU"/>
              </w:rPr>
              <w:t xml:space="preserve">能</w:t>
            </w: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，为全市经济社会发展提供坚强保障个优质的法律服务；</w:t>
            </w:r>
            <w:r>
              <w:rPr>
                <w:rFonts w:ascii="宋体" w:eastAsia="宋体" w:hAnsi="宋体" w:cs="宋体"/>
                <w:i w:val="0"/>
                <w:color w:val="000000"/>
                <w:kern w:val="0"/>
                <w:sz w:val="18"/>
                <w:szCs w:val="18"/>
                <w:u w:val="none"/>
                <w:lang w:val="en-US" w:eastAsia="zh-CN" w:bidi="en-AU"/>
              </w:rPr>
              <w:br/>
            </w:r>
            <w:r>
              <w:rPr>
                <w:rFonts w:ascii="宋体" w:eastAsia="宋体" w:hAnsi="宋体" w:cs="宋体"/>
                <w:i w:val="0"/>
                <w:color w:val="000000"/>
                <w:kern w:val="0"/>
                <w:sz w:val="18"/>
                <w:szCs w:val="18"/>
                <w:u w:val="none"/>
                <w:lang w:val="en-US" w:eastAsia="zh-CN" w:bidi="en-AU"/>
              </w:rPr>
              <w:t xml:space="preserve">目</w:t>
            </w:r>
            <w:r>
              <w:rPr>
                <w:rFonts w:ascii="宋体" w:eastAsia="宋体" w:hAnsi="宋体" w:cs="宋体"/>
                <w:i w:val="0"/>
                <w:color w:val="000000"/>
                <w:kern w:val="0"/>
                <w:sz w:val="18"/>
                <w:szCs w:val="18"/>
                <w:u w:val="none"/>
                <w:lang w:val="en-US" w:eastAsia="zh-CN" w:bidi="en-AU"/>
              </w:rPr>
              <w:t xml:space="preserve">标</w:t>
            </w:r>
            <w:r>
              <w:rPr>
                <w:rFonts w:ascii="宋体" w:eastAsia="宋体" w:hAnsi="宋体" w:cs="宋体"/>
                <w:i w:val="0"/>
                <w:color w:val="000000"/>
                <w:kern w:val="0"/>
                <w:sz w:val="18"/>
                <w:szCs w:val="18"/>
                <w:u w:val="none"/>
                <w:lang w:val="en-US" w:eastAsia="zh-CN" w:bidi="en-AU"/>
              </w:rPr>
              <w:t xml:space="preserve">2</w:t>
            </w:r>
            <w:r>
              <w:rPr>
                <w:rFonts w:ascii="宋体" w:eastAsia="宋体" w:hAnsi="宋体" w:cs="宋体"/>
                <w:i w:val="0"/>
                <w:color w:val="000000"/>
                <w:kern w:val="0"/>
                <w:sz w:val="18"/>
                <w:szCs w:val="18"/>
                <w:u w:val="none"/>
                <w:lang w:val="en-US" w:eastAsia="zh-CN" w:bidi="en-AU"/>
              </w:rPr>
              <w:t xml:space="preserve">：推动全市司法行政公高质量发占，努力建设更高水平的平安许昌、法治许昌。</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已全部完成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年度主要任务</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0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法治宣传</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扎实推</w:t>
            </w:r>
            <w:r>
              <w:rPr>
                <w:rFonts w:ascii="宋体" w:eastAsia="宋体" w:hAnsi="宋体" w:cs="宋体"/>
                <w:i w:val="0"/>
                <w:color w:val="000000"/>
                <w:kern w:val="0"/>
                <w:sz w:val="18"/>
                <w:szCs w:val="18"/>
                <w:u w:val="none"/>
                <w:lang w:val="en-US" w:eastAsia="zh-CN" w:bidi="en-AU"/>
              </w:rPr>
              <w:t xml:space="preserve">进</w:t>
            </w: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九</w:t>
            </w:r>
            <w:r>
              <w:rPr>
                <w:rFonts w:ascii="宋体" w:eastAsia="宋体" w:hAnsi="宋体" w:cs="宋体"/>
                <w:i w:val="0"/>
                <w:color w:val="000000"/>
                <w:kern w:val="0"/>
                <w:sz w:val="18"/>
                <w:szCs w:val="18"/>
                <w:u w:val="none"/>
                <w:lang w:val="en-US" w:eastAsia="zh-CN" w:bidi="en-AU"/>
              </w:rPr>
              <w:t xml:space="preserve">五</w:t>
            </w: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普法，夯实法治建设根基</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严格落实普法责任制</w:t>
            </w: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九</w:t>
            </w:r>
            <w:r>
              <w:rPr>
                <w:rFonts w:ascii="宋体" w:eastAsia="宋体" w:hAnsi="宋体" w:cs="宋体"/>
                <w:i w:val="0"/>
                <w:color w:val="000000"/>
                <w:kern w:val="0"/>
                <w:sz w:val="18"/>
                <w:szCs w:val="18"/>
                <w:u w:val="none"/>
                <w:lang w:val="en-US" w:eastAsia="zh-CN" w:bidi="en-AU"/>
              </w:rPr>
              <w:t xml:space="preserve">五</w:t>
            </w: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普法稳步实施。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0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法治政府建设</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以争创河南省法治政府建设示范市为牵引，推动法治政府建设取得新突破</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法治政府创建各项工作已准备完善，待全省考核评估。</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0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公共法律服务</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持续提升公共法律服务能力，加强法律援助、律师、公证等法律服务能力建设</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持续提升公共法律服务能力，加强法律援助、律师、公证等法律服务能力</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二级指标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年度指标值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得分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投入管理指标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相关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合理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完整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预算调整率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结转结余率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三公经</w:t>
            </w:r>
            <w:r>
              <w:rPr>
                <w:rFonts w:ascii="宋体" w:eastAsia="宋体" w:hAnsi="宋体" w:cs="宋体"/>
                <w:i w:val="0"/>
                <w:color w:val="000000"/>
                <w:kern w:val="0"/>
                <w:sz w:val="18"/>
                <w:szCs w:val="18"/>
                <w:u w:val="none"/>
                <w:lang w:val="en-US" w:eastAsia="zh-CN" w:bidi="en-AU"/>
              </w:rPr>
              <w:t xml:space="preserve">费</w:t>
            </w: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控制率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80%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决算真实性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真实</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健全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公开</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绩效目标编制完成率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部门绩效评价完成率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产出指标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公共法律服务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持续提升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 </w:t>
            </w:r>
            <w:r>
              <w:rPr>
                <w:rFonts w:ascii="宋体" w:eastAsia="宋体" w:hAnsi="宋体" w:cs="宋体"/>
                <w:i w:val="0"/>
                <w:color w:val="000000"/>
                <w:kern w:val="0"/>
                <w:sz w:val="18"/>
                <w:szCs w:val="18"/>
                <w:u w:val="none"/>
                <w:lang w:val="en-US" w:eastAsia="zh-CN" w:bidi="en-AU"/>
              </w:rPr>
              <w:t xml:space="preserve">法治政府建设</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巩固提升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 </w:t>
            </w:r>
            <w:r>
              <w:rPr>
                <w:rFonts w:ascii="宋体" w:eastAsia="宋体" w:hAnsi="宋体" w:cs="宋体"/>
                <w:i w:val="0"/>
                <w:color w:val="000000"/>
                <w:kern w:val="0"/>
                <w:sz w:val="18"/>
                <w:szCs w:val="18"/>
                <w:u w:val="none"/>
                <w:lang w:val="en-US" w:eastAsia="zh-CN" w:bidi="en-AU"/>
              </w:rPr>
              <w:t xml:space="preserve">法治宣传</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宣传及时</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 </w:t>
            </w:r>
            <w:r>
              <w:rPr>
                <w:rFonts w:ascii="宋体" w:eastAsia="宋体" w:hAnsi="宋体" w:cs="宋体"/>
                <w:i w:val="0"/>
                <w:color w:val="000000"/>
                <w:kern w:val="0"/>
                <w:sz w:val="18"/>
                <w:szCs w:val="18"/>
                <w:u w:val="none"/>
                <w:lang w:val="en-US" w:eastAsia="zh-CN" w:bidi="en-AU"/>
              </w:rPr>
              <w:t xml:space="preserve">普法宣传实现率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 </w:t>
            </w:r>
            <w:r>
              <w:rPr>
                <w:rFonts w:ascii="宋体" w:eastAsia="宋体" w:hAnsi="宋体" w:cs="宋体"/>
                <w:i w:val="0"/>
                <w:color w:val="000000"/>
                <w:kern w:val="0"/>
                <w:sz w:val="18"/>
                <w:szCs w:val="18"/>
                <w:u w:val="none"/>
                <w:lang w:val="en-US" w:eastAsia="zh-CN" w:bidi="en-AU"/>
              </w:rPr>
              <w:t xml:space="preserve">法治政府建设工作实现率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效益指标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履职效益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 </w:t>
            </w:r>
            <w:r>
              <w:rPr>
                <w:rFonts w:ascii="宋体" w:eastAsia="宋体" w:hAnsi="宋体" w:cs="宋体"/>
                <w:i w:val="0"/>
                <w:color w:val="000000"/>
                <w:kern w:val="0"/>
                <w:sz w:val="18"/>
                <w:szCs w:val="18"/>
                <w:u w:val="none"/>
                <w:lang w:val="en-US" w:eastAsia="zh-CN" w:bidi="en-AU"/>
              </w:rPr>
              <w:t xml:space="preserve">法治保障和法律服务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有力</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8.75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8.75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 </w:t>
            </w:r>
            <w:r>
              <w:rPr>
                <w:rFonts w:ascii="宋体" w:eastAsia="宋体" w:hAnsi="宋体" w:cs="宋体"/>
                <w:i w:val="0"/>
                <w:color w:val="000000"/>
                <w:kern w:val="0"/>
                <w:sz w:val="18"/>
                <w:szCs w:val="18"/>
                <w:u w:val="none"/>
                <w:lang w:val="en-US" w:eastAsia="zh-CN" w:bidi="en-AU"/>
              </w:rPr>
              <w:t xml:space="preserve">司法行政工作发展</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高质量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8.75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8.75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群众满意度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93%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8.75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8.75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 </w:t>
            </w:r>
            <w:r>
              <w:rPr>
                <w:rFonts w:ascii="宋体" w:eastAsia="宋体" w:hAnsi="宋体" w:cs="宋体"/>
                <w:i w:val="0"/>
                <w:color w:val="000000"/>
                <w:kern w:val="0"/>
                <w:sz w:val="18"/>
                <w:szCs w:val="18"/>
                <w:u w:val="none"/>
                <w:lang w:val="en-US" w:eastAsia="zh-CN" w:bidi="en-AU"/>
              </w:rPr>
              <w:t xml:space="preserve">外部监督部门满意度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93%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8.75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8.75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rPr>
                <w:rFonts w:ascii="宋体" w:eastAsia="宋体" w:hAnsi="宋体" w:cs="宋体" w:hint="eastAsia"/>
                <w:i w:val="0"/>
                <w:color w:val="000000"/>
                <w:sz w:val="18"/>
                <w:szCs w:val="18"/>
                <w:u w:val="none"/>
              </w:rPr>
            </w:pPr>
          </w:p>
        </w:tc>
      </w:tr>
    </w:tbl>
    <w:p>
      <w:pPr>
        <w:pStyle w:val="Normal_1ce9ecfd-5cdd-44de-b337-3176a3042a15"/>
        <w:sectPr>
          <w:pgSz w:w="11906" w:h="16838"/>
          <w:pgMar w:top="720" w:right="720" w:bottom="720" w:left="720" w:header="851" w:footer="992" w:gutter="0"/>
          <w:docGrid w:type="lines" w:linePitch="312"/>
        </w:sectPr>
      </w:pPr>
    </w:p>
    <w:tbl>
      <w:tblPr>
        <w:tblW w:w="5000" w:type="pct"/>
        <w:tblInd w:w="0" w:type="dxa"/>
        <w:tblCellMar>
          <w:top w:w="0" w:type="dxa"/>
          <w:left w:w="108" w:type="dxa"/>
          <w:bottom w:w="0" w:type="dxa"/>
          <w:right w:w="108" w:type="dxa"/>
        </w:tblCellMar>
        <w:tblLook w:val="0000" w:firstRow="0" w:lastRow="0" w:firstColumn="0" w:lastColumn="0" w:noHBand="0" w:noVBand="0"/>
      </w:tblPr>
      <w:tblGrid>
        <w:gridCol w:w="1316"/>
        <w:gridCol w:w="1136"/>
        <w:gridCol w:w="2219"/>
        <w:gridCol w:w="2296"/>
        <w:gridCol w:w="1921"/>
        <w:gridCol w:w="1136"/>
        <w:gridCol w:w="29"/>
        <w:gridCol w:w="1128"/>
        <w:gridCol w:w="596"/>
        <w:gridCol w:w="596"/>
        <w:gridCol w:w="596"/>
        <w:gridCol w:w="596"/>
        <w:gridCol w:w="2216"/>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bdr w:val="none" w:sz="0" w:space="0" w:color="auto"/>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政府法律顾问经费（基本运转支出）</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许昌市司法局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许昌市司法局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执行</w:t>
            </w:r>
            <w:r>
              <w:rPr>
                <w:rFonts w:ascii="宋体" w:eastAsia="宋体" w:hAnsi="宋体" w:cs="宋体"/>
                <w:i w:val="0"/>
                <w:color w:val="000000"/>
                <w:kern w:val="0"/>
                <w:sz w:val="18"/>
                <w:szCs w:val="18"/>
                <w:u w:val="none"/>
                <w:bdr w:val="none" w:sz="0" w:space="0" w:color="auto"/>
                <w:lang w:val="en-US" w:eastAsia="zh-CN" w:bidi="en-AU"/>
              </w:rPr>
              <w:t xml:space="preserve">率</w:t>
            </w:r>
            <w:r>
              <w:rPr>
                <w:rFonts w:ascii="宋体" w:eastAsia="宋体" w:hAnsi="宋体" w:cs="宋体"/>
                <w:i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nil"/>
              <w:left w:val="nil"/>
              <w:bottom w:val="nil"/>
              <w:right w:val="nil"/>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 </w:t>
            </w:r>
            <w:r>
              <w:rPr>
                <w:rFonts w:ascii="宋体" w:eastAsia="宋体" w:hAnsi="宋体" w:cs="宋体"/>
                <w:i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科学安排</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根据预算情况按时拨付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规范使用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严格管理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目</w:t>
            </w:r>
            <w:r>
              <w:rPr>
                <w:rFonts w:ascii="宋体" w:eastAsia="宋体" w:hAnsi="宋体" w:cs="宋体"/>
                <w:i w:val="0"/>
                <w:color w:val="000000"/>
                <w:kern w:val="0"/>
                <w:sz w:val="18"/>
                <w:szCs w:val="18"/>
                <w:u w:val="none"/>
                <w:bdr w:val="none" w:sz="0" w:space="0" w:color="auto"/>
                <w:lang w:val="en-US" w:eastAsia="zh-CN" w:bidi="en-AU"/>
              </w:rPr>
              <w:t xml:space="preserve">标</w:t>
            </w:r>
            <w:r>
              <w:rPr>
                <w:rFonts w:ascii="宋体" w:eastAsia="宋体" w:hAnsi="宋体" w:cs="宋体"/>
                <w:i w:val="0"/>
                <w:color w:val="000000"/>
                <w:kern w:val="0"/>
                <w:sz w:val="18"/>
                <w:szCs w:val="18"/>
                <w:u w:val="none"/>
                <w:bdr w:val="none" w:sz="0" w:space="0" w:color="auto"/>
                <w:lang w:val="en-US" w:eastAsia="zh-CN" w:bidi="en-AU"/>
              </w:rPr>
              <w:t xml:space="preserve">1</w:t>
            </w:r>
            <w:r>
              <w:rPr>
                <w:rFonts w:ascii="宋体" w:eastAsia="宋体" w:hAnsi="宋体" w:cs="宋体"/>
                <w:i w:val="0"/>
                <w:color w:val="000000"/>
                <w:kern w:val="0"/>
                <w:sz w:val="18"/>
                <w:szCs w:val="18"/>
                <w:u w:val="none"/>
                <w:bdr w:val="none" w:sz="0" w:space="0" w:color="auto"/>
                <w:lang w:val="en-US" w:eastAsia="zh-CN" w:bidi="en-AU"/>
              </w:rPr>
              <w:t xml:space="preserve">：组织政府法律顾问为市政府重大决策提供法律咨询服务。</w:t>
            </w:r>
            <w:r>
              <w:rPr>
                <w:rFonts w:ascii="宋体" w:eastAsia="宋体" w:hAnsi="宋体" w:cs="宋体"/>
                <w:i w:val="0"/>
                <w:color w:val="000000"/>
                <w:kern w:val="0"/>
                <w:sz w:val="18"/>
                <w:szCs w:val="18"/>
                <w:u w:val="none"/>
                <w:bdr w:val="none" w:sz="0" w:space="0" w:color="auto"/>
                <w:lang w:val="en-US" w:eastAsia="zh-CN" w:bidi="en-AU"/>
              </w:rPr>
              <w:br/>
            </w:r>
            <w:r>
              <w:rPr>
                <w:rFonts w:ascii="宋体" w:eastAsia="宋体" w:hAnsi="宋体" w:cs="宋体"/>
                <w:i w:val="0"/>
                <w:color w:val="000000"/>
                <w:kern w:val="0"/>
                <w:sz w:val="18"/>
                <w:szCs w:val="18"/>
                <w:u w:val="none"/>
                <w:bdr w:val="none" w:sz="0" w:space="0" w:color="auto"/>
                <w:lang w:val="en-US" w:eastAsia="zh-CN" w:bidi="en-AU"/>
              </w:rPr>
              <w:t xml:space="preserve">目</w:t>
            </w:r>
            <w:r>
              <w:rPr>
                <w:rFonts w:ascii="宋体" w:eastAsia="宋体" w:hAnsi="宋体" w:cs="宋体"/>
                <w:i w:val="0"/>
                <w:color w:val="000000"/>
                <w:kern w:val="0"/>
                <w:sz w:val="18"/>
                <w:szCs w:val="18"/>
                <w:u w:val="none"/>
                <w:bdr w:val="none" w:sz="0" w:space="0" w:color="auto"/>
                <w:lang w:val="en-US" w:eastAsia="zh-CN" w:bidi="en-AU"/>
              </w:rPr>
              <w:t xml:space="preserve">标</w:t>
            </w:r>
            <w:r>
              <w:rPr>
                <w:rFonts w:ascii="宋体" w:eastAsia="宋体" w:hAnsi="宋体" w:cs="宋体"/>
                <w:i w:val="0"/>
                <w:color w:val="000000"/>
                <w:kern w:val="0"/>
                <w:sz w:val="18"/>
                <w:szCs w:val="18"/>
                <w:u w:val="none"/>
                <w:bdr w:val="none" w:sz="0" w:space="0" w:color="auto"/>
                <w:lang w:val="en-US" w:eastAsia="zh-CN" w:bidi="en-AU"/>
              </w:rPr>
              <w:t xml:space="preserve">2</w:t>
            </w:r>
            <w:r>
              <w:rPr>
                <w:rFonts w:ascii="宋体" w:eastAsia="宋体" w:hAnsi="宋体" w:cs="宋体"/>
                <w:i w:val="0"/>
                <w:color w:val="000000"/>
                <w:kern w:val="0"/>
                <w:sz w:val="18"/>
                <w:szCs w:val="18"/>
                <w:u w:val="none"/>
                <w:bdr w:val="none" w:sz="0" w:space="0" w:color="auto"/>
                <w:lang w:val="en-US" w:eastAsia="zh-CN" w:bidi="en-AU"/>
              </w:rPr>
              <w:t xml:space="preserve">：根据需要代理市政府重大民事、行政诉讼案件和仲裁、非诉等法律事务。</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已全部完成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偏差</w:t>
            </w:r>
            <w:r>
              <w:rPr>
                <w:rFonts w:ascii="宋体" w:eastAsia="宋体" w:hAnsi="宋体" w:cs="宋体"/>
                <w:i w:val="0"/>
                <w:color w:val="000000"/>
                <w:kern w:val="0"/>
                <w:sz w:val="18"/>
                <w:szCs w:val="18"/>
                <w:u w:val="none"/>
                <w:bdr w:val="none" w:sz="0" w:space="0" w:color="auto"/>
                <w:lang w:val="en-US" w:eastAsia="zh-CN" w:bidi="en-AU"/>
              </w:rPr>
              <w:t xml:space="preserve">度</w:t>
            </w:r>
            <w:r>
              <w:rPr>
                <w:rFonts w:ascii="宋体" w:eastAsia="宋体" w:hAnsi="宋体" w:cs="宋体"/>
                <w:i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费用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2</w:t>
            </w:r>
            <w:r>
              <w:rPr>
                <w:rFonts w:ascii="宋体" w:eastAsia="宋体" w:hAnsi="宋体" w:cs="宋体"/>
                <w:i w:val="0"/>
                <w:color w:val="000000"/>
                <w:kern w:val="0"/>
                <w:sz w:val="18"/>
                <w:szCs w:val="18"/>
                <w:u w:val="none"/>
                <w:bdr w:val="none" w:sz="0" w:space="0" w:color="auto"/>
                <w:lang w:val="en-US" w:eastAsia="zh-CN" w:bidi="en-AU"/>
              </w:rPr>
              <w:t xml:space="preserve">0</w:t>
            </w:r>
            <w:r>
              <w:rPr>
                <w:rFonts w:ascii="宋体" w:eastAsia="宋体" w:hAnsi="宋体" w:cs="宋体"/>
                <w:i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w:t>
            </w:r>
            <w:r>
              <w:rPr>
                <w:rFonts w:ascii="宋体" w:eastAsia="宋体" w:hAnsi="宋体" w:cs="宋体"/>
                <w:i w:val="0"/>
                <w:color w:val="000000"/>
                <w:kern w:val="0"/>
                <w:sz w:val="18"/>
                <w:szCs w:val="18"/>
                <w:u w:val="none"/>
                <w:bdr w:val="none" w:sz="0" w:space="0" w:color="auto"/>
                <w:lang w:val="en-US" w:eastAsia="zh-CN" w:bidi="en-AU"/>
              </w:rPr>
              <w:t xml:space="preserve">0</w:t>
            </w:r>
            <w:r>
              <w:rPr>
                <w:rFonts w:ascii="宋体" w:eastAsia="宋体" w:hAnsi="宋体" w:cs="宋体"/>
                <w:i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聘用顾问人数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1</w:t>
            </w:r>
            <w:r>
              <w:rPr>
                <w:rFonts w:ascii="宋体" w:eastAsia="宋体" w:hAnsi="宋体" w:cs="宋体"/>
                <w:i w:val="0"/>
                <w:color w:val="000000"/>
                <w:kern w:val="0"/>
                <w:sz w:val="18"/>
                <w:szCs w:val="18"/>
                <w:u w:val="none"/>
                <w:bdr w:val="none" w:sz="0" w:space="0" w:color="auto"/>
                <w:lang w:val="en-US" w:eastAsia="zh-CN" w:bidi="en-AU"/>
              </w:rPr>
              <w:t xml:space="preserve">3</w:t>
            </w:r>
            <w:r>
              <w:rPr>
                <w:rFonts w:ascii="宋体" w:eastAsia="宋体" w:hAnsi="宋体" w:cs="宋体"/>
                <w:i w:val="0"/>
                <w:color w:val="000000"/>
                <w:kern w:val="0"/>
                <w:sz w:val="18"/>
                <w:szCs w:val="18"/>
                <w:u w:val="none"/>
                <w:bdr w:val="none" w:sz="0" w:space="0" w:color="auto"/>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w:t>
            </w:r>
            <w:r>
              <w:rPr>
                <w:rFonts w:ascii="宋体" w:eastAsia="宋体" w:hAnsi="宋体" w:cs="宋体"/>
                <w:i w:val="0"/>
                <w:color w:val="000000"/>
                <w:kern w:val="0"/>
                <w:sz w:val="18"/>
                <w:szCs w:val="18"/>
                <w:u w:val="none"/>
                <w:bdr w:val="none" w:sz="0" w:space="0" w:color="auto"/>
                <w:lang w:val="en-US" w:eastAsia="zh-CN" w:bidi="en-AU"/>
              </w:rPr>
              <w:t xml:space="preserve">3</w:t>
            </w:r>
            <w:r>
              <w:rPr>
                <w:rFonts w:ascii="宋体" w:eastAsia="宋体" w:hAnsi="宋体" w:cs="宋体"/>
                <w:i w:val="0"/>
                <w:color w:val="000000"/>
                <w:kern w:val="0"/>
                <w:sz w:val="18"/>
                <w:szCs w:val="18"/>
                <w:u w:val="none"/>
                <w:bdr w:val="none" w:sz="0" w:space="0" w:color="auto"/>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按市政府工作要求，为重要涉法事务提供法律建议</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3</w:t>
            </w:r>
            <w:r>
              <w:rPr>
                <w:rFonts w:ascii="宋体" w:eastAsia="宋体" w:hAnsi="宋体" w:cs="宋体"/>
                <w:i w:val="0"/>
                <w:color w:val="000000"/>
                <w:kern w:val="0"/>
                <w:sz w:val="18"/>
                <w:szCs w:val="18"/>
                <w:u w:val="none"/>
                <w:bdr w:val="none" w:sz="0" w:space="0" w:color="auto"/>
                <w:lang w:val="en-US" w:eastAsia="zh-CN" w:bidi="en-AU"/>
              </w:rPr>
              <w:t xml:space="preserve">0</w:t>
            </w:r>
            <w:r>
              <w:rPr>
                <w:rFonts w:ascii="宋体" w:eastAsia="宋体" w:hAnsi="宋体" w:cs="宋体"/>
                <w:i w:val="0"/>
                <w:color w:val="000000"/>
                <w:kern w:val="0"/>
                <w:sz w:val="18"/>
                <w:szCs w:val="18"/>
                <w:u w:val="none"/>
                <w:bdr w:val="none" w:sz="0" w:space="0" w:color="auto"/>
                <w:lang w:val="en-US" w:eastAsia="zh-CN" w:bidi="en-AU"/>
              </w:rPr>
              <w:t xml:space="preserve">次</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3</w:t>
            </w:r>
            <w:r>
              <w:rPr>
                <w:rFonts w:ascii="宋体" w:eastAsia="宋体" w:hAnsi="宋体" w:cs="宋体"/>
                <w:i w:val="0"/>
                <w:color w:val="000000"/>
                <w:kern w:val="0"/>
                <w:sz w:val="18"/>
                <w:szCs w:val="18"/>
                <w:u w:val="none"/>
                <w:bdr w:val="none" w:sz="0" w:space="0" w:color="auto"/>
                <w:lang w:val="en-US" w:eastAsia="zh-CN" w:bidi="en-AU"/>
              </w:rPr>
              <w:t xml:space="preserve">4</w:t>
            </w:r>
            <w:r>
              <w:rPr>
                <w:rFonts w:ascii="宋体" w:eastAsia="宋体" w:hAnsi="宋体" w:cs="宋体"/>
                <w:i w:val="0"/>
                <w:color w:val="000000"/>
                <w:kern w:val="0"/>
                <w:sz w:val="18"/>
                <w:szCs w:val="18"/>
                <w:u w:val="none"/>
                <w:bdr w:val="none" w:sz="0" w:space="0" w:color="auto"/>
                <w:lang w:val="en-US" w:eastAsia="zh-CN" w:bidi="en-AU"/>
              </w:rPr>
              <w:t xml:space="preserve">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为政府决策提供法律咨询</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1</w:t>
            </w:r>
            <w:r>
              <w:rPr>
                <w:rFonts w:ascii="宋体" w:eastAsia="宋体" w:hAnsi="宋体" w:cs="宋体"/>
                <w:i w:val="0"/>
                <w:color w:val="000000"/>
                <w:kern w:val="0"/>
                <w:sz w:val="18"/>
                <w:szCs w:val="18"/>
                <w:u w:val="none"/>
                <w:bdr w:val="none" w:sz="0" w:space="0" w:color="auto"/>
                <w:lang w:val="en-US" w:eastAsia="zh-CN" w:bidi="en-AU"/>
              </w:rPr>
              <w:t xml:space="preserve">5</w:t>
            </w:r>
            <w:r>
              <w:rPr>
                <w:rFonts w:ascii="宋体" w:eastAsia="宋体" w:hAnsi="宋体" w:cs="宋体"/>
                <w:i w:val="0"/>
                <w:color w:val="000000"/>
                <w:kern w:val="0"/>
                <w:sz w:val="18"/>
                <w:szCs w:val="18"/>
                <w:u w:val="none"/>
                <w:bdr w:val="none" w:sz="0" w:space="0" w:color="auto"/>
                <w:lang w:val="en-US" w:eastAsia="zh-CN" w:bidi="en-AU"/>
              </w:rPr>
              <w:t xml:space="preserve">条</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w:t>
            </w:r>
            <w:r>
              <w:rPr>
                <w:rFonts w:ascii="宋体" w:eastAsia="宋体" w:hAnsi="宋体" w:cs="宋体"/>
                <w:i w:val="0"/>
                <w:color w:val="000000"/>
                <w:kern w:val="0"/>
                <w:sz w:val="18"/>
                <w:szCs w:val="18"/>
                <w:u w:val="none"/>
                <w:bdr w:val="none" w:sz="0" w:space="0" w:color="auto"/>
                <w:lang w:val="en-US" w:eastAsia="zh-CN" w:bidi="en-AU"/>
              </w:rPr>
              <w:t xml:space="preserve">6</w:t>
            </w:r>
            <w:r>
              <w:rPr>
                <w:rFonts w:ascii="宋体" w:eastAsia="宋体" w:hAnsi="宋体" w:cs="宋体"/>
                <w:i w:val="0"/>
                <w:color w:val="000000"/>
                <w:kern w:val="0"/>
                <w:sz w:val="18"/>
                <w:szCs w:val="18"/>
                <w:u w:val="none"/>
                <w:bdr w:val="none" w:sz="0" w:space="0" w:color="auto"/>
                <w:lang w:val="en-US" w:eastAsia="zh-CN" w:bidi="en-AU"/>
              </w:rPr>
              <w:t xml:space="preserve">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加强法律法规答疑解惑、减少社会矛盾</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1</w:t>
            </w:r>
            <w:r>
              <w:rPr>
                <w:rFonts w:ascii="宋体" w:eastAsia="宋体" w:hAnsi="宋体" w:cs="宋体"/>
                <w:i w:val="0"/>
                <w:color w:val="000000"/>
                <w:kern w:val="0"/>
                <w:sz w:val="18"/>
                <w:szCs w:val="18"/>
                <w:u w:val="none"/>
                <w:bdr w:val="none" w:sz="0" w:space="0" w:color="auto"/>
                <w:lang w:val="en-US" w:eastAsia="zh-CN" w:bidi="en-AU"/>
              </w:rPr>
              <w:t xml:space="preserve">0</w:t>
            </w:r>
            <w:r>
              <w:rPr>
                <w:rFonts w:ascii="宋体" w:eastAsia="宋体" w:hAnsi="宋体" w:cs="宋体"/>
                <w:i w:val="0"/>
                <w:color w:val="000000"/>
                <w:kern w:val="0"/>
                <w:sz w:val="18"/>
                <w:szCs w:val="18"/>
                <w:u w:val="none"/>
                <w:bdr w:val="none" w:sz="0" w:space="0" w:color="auto"/>
                <w:lang w:val="en-US" w:eastAsia="zh-CN" w:bidi="en-AU"/>
              </w:rPr>
              <w:t xml:space="preserve">次</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w:t>
            </w:r>
            <w:r>
              <w:rPr>
                <w:rFonts w:ascii="宋体" w:eastAsia="宋体" w:hAnsi="宋体" w:cs="宋体"/>
                <w:i w:val="0"/>
                <w:color w:val="000000"/>
                <w:kern w:val="0"/>
                <w:sz w:val="18"/>
                <w:szCs w:val="18"/>
                <w:u w:val="none"/>
                <w:bdr w:val="none" w:sz="0" w:space="0" w:color="auto"/>
                <w:lang w:val="en-US" w:eastAsia="zh-CN" w:bidi="en-AU"/>
              </w:rPr>
              <w:t xml:space="preserve">3</w:t>
            </w:r>
            <w:r>
              <w:rPr>
                <w:rFonts w:ascii="宋体" w:eastAsia="宋体" w:hAnsi="宋体" w:cs="宋体"/>
                <w:i w:val="0"/>
                <w:color w:val="000000"/>
                <w:kern w:val="0"/>
                <w:sz w:val="18"/>
                <w:szCs w:val="18"/>
                <w:u w:val="none"/>
                <w:bdr w:val="none" w:sz="0" w:space="0" w:color="auto"/>
                <w:lang w:val="en-US" w:eastAsia="zh-CN" w:bidi="en-AU"/>
              </w:rPr>
              <w:t xml:space="preserve">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服务对象满意度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97%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bl>
    <w:p>
      <w:pPr>
        <w:pStyle w:val="Normal_1ce9ecfd-5cdd-44de-b337-3176a3042a15"/>
      </w:pPr>
      <w:r>
        <w:br w:type="page"/>
      </w:r>
    </w:p>
    <w:tbl>
      <w:tblPr>
        <w:tblW w:w="5000" w:type="pct"/>
        <w:tblInd w:w="0" w:type="dxa"/>
        <w:tblCellMar>
          <w:top w:w="0" w:type="dxa"/>
          <w:left w:w="108" w:type="dxa"/>
          <w:bottom w:w="0" w:type="dxa"/>
          <w:right w:w="108" w:type="dxa"/>
        </w:tblCellMar>
        <w:tblLook w:val="0000" w:firstRow="0" w:lastRow="0" w:firstColumn="0" w:lastColumn="0" w:noHBand="0" w:noVBand="0"/>
      </w:tblPr>
      <w:tblGrid>
        <w:gridCol w:w="1316"/>
        <w:gridCol w:w="2152"/>
        <w:gridCol w:w="4200"/>
        <w:gridCol w:w="2306"/>
        <w:gridCol w:w="1929"/>
        <w:gridCol w:w="2152"/>
        <w:gridCol w:w="29"/>
        <w:gridCol w:w="1128"/>
        <w:gridCol w:w="596"/>
        <w:gridCol w:w="596"/>
        <w:gridCol w:w="596"/>
        <w:gridCol w:w="596"/>
        <w:gridCol w:w="2216"/>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bdr w:val="none" w:sz="0" w:space="0" w:color="auto"/>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人民监督员经费（基本运转支出）</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许昌市司法局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许昌市司法局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执行</w:t>
            </w:r>
            <w:r>
              <w:rPr>
                <w:rFonts w:ascii="宋体" w:eastAsia="宋体" w:hAnsi="宋体" w:cs="宋体"/>
                <w:i w:val="0"/>
                <w:color w:val="000000"/>
                <w:kern w:val="0"/>
                <w:sz w:val="18"/>
                <w:szCs w:val="18"/>
                <w:u w:val="none"/>
                <w:bdr w:val="none" w:sz="0" w:space="0" w:color="auto"/>
                <w:lang w:val="en-US" w:eastAsia="zh-CN" w:bidi="en-AU"/>
              </w:rPr>
              <w:t xml:space="preserve">率</w:t>
            </w:r>
            <w:r>
              <w:rPr>
                <w:rFonts w:ascii="宋体" w:eastAsia="宋体" w:hAnsi="宋体" w:cs="宋体"/>
                <w:i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nil"/>
              <w:left w:val="nil"/>
              <w:bottom w:val="nil"/>
              <w:right w:val="nil"/>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 </w:t>
            </w:r>
            <w:r>
              <w:rPr>
                <w:rFonts w:ascii="宋体" w:eastAsia="宋体" w:hAnsi="宋体" w:cs="宋体"/>
                <w:i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科学安排</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根据预算情况按时拨付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规范使用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严格管理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目</w:t>
            </w:r>
            <w:r>
              <w:rPr>
                <w:rFonts w:ascii="宋体" w:eastAsia="宋体" w:hAnsi="宋体" w:cs="宋体"/>
                <w:i w:val="0"/>
                <w:color w:val="000000"/>
                <w:kern w:val="0"/>
                <w:sz w:val="18"/>
                <w:szCs w:val="18"/>
                <w:u w:val="none"/>
                <w:bdr w:val="none" w:sz="0" w:space="0" w:color="auto"/>
                <w:lang w:val="en-US" w:eastAsia="zh-CN" w:bidi="en-AU"/>
              </w:rPr>
              <w:t xml:space="preserve">标</w:t>
            </w:r>
            <w:r>
              <w:rPr>
                <w:rFonts w:ascii="宋体" w:eastAsia="宋体" w:hAnsi="宋体" w:cs="宋体"/>
                <w:i w:val="0"/>
                <w:color w:val="000000"/>
                <w:kern w:val="0"/>
                <w:sz w:val="18"/>
                <w:szCs w:val="18"/>
                <w:u w:val="none"/>
                <w:bdr w:val="none" w:sz="0" w:space="0" w:color="auto"/>
                <w:lang w:val="en-US" w:eastAsia="zh-CN" w:bidi="en-AU"/>
              </w:rPr>
              <w:t xml:space="preserve">1</w:t>
            </w:r>
            <w:r>
              <w:rPr>
                <w:rFonts w:ascii="宋体" w:eastAsia="宋体" w:hAnsi="宋体" w:cs="宋体"/>
                <w:i w:val="0"/>
                <w:color w:val="000000"/>
                <w:kern w:val="0"/>
                <w:sz w:val="18"/>
                <w:szCs w:val="18"/>
                <w:u w:val="none"/>
                <w:bdr w:val="none" w:sz="0" w:space="0" w:color="auto"/>
                <w:lang w:val="en-US" w:eastAsia="zh-CN" w:bidi="en-AU"/>
              </w:rPr>
              <w:t xml:space="preserve">：发放人民监督员履职补助，保障人民监督员正常履行监督职务。</w:t>
            </w:r>
            <w:r>
              <w:rPr>
                <w:rFonts w:ascii="宋体" w:eastAsia="宋体" w:hAnsi="宋体" w:cs="宋体"/>
                <w:i w:val="0"/>
                <w:color w:val="000000"/>
                <w:kern w:val="0"/>
                <w:sz w:val="18"/>
                <w:szCs w:val="18"/>
                <w:u w:val="none"/>
                <w:bdr w:val="none" w:sz="0" w:space="0" w:color="auto"/>
                <w:lang w:val="en-US" w:eastAsia="zh-CN" w:bidi="en-AU"/>
              </w:rPr>
              <w:br/>
            </w:r>
            <w:r>
              <w:rPr>
                <w:rFonts w:ascii="宋体" w:eastAsia="宋体" w:hAnsi="宋体" w:cs="宋体"/>
                <w:i w:val="0"/>
                <w:color w:val="000000"/>
                <w:kern w:val="0"/>
                <w:sz w:val="18"/>
                <w:szCs w:val="18"/>
                <w:u w:val="none"/>
                <w:bdr w:val="none" w:sz="0" w:space="0" w:color="auto"/>
                <w:lang w:val="en-US" w:eastAsia="zh-CN" w:bidi="en-AU"/>
              </w:rPr>
              <w:t xml:space="preserve">目</w:t>
            </w:r>
            <w:r>
              <w:rPr>
                <w:rFonts w:ascii="宋体" w:eastAsia="宋体" w:hAnsi="宋体" w:cs="宋体"/>
                <w:i w:val="0"/>
                <w:color w:val="000000"/>
                <w:kern w:val="0"/>
                <w:sz w:val="18"/>
                <w:szCs w:val="18"/>
                <w:u w:val="none"/>
                <w:bdr w:val="none" w:sz="0" w:space="0" w:color="auto"/>
                <w:lang w:val="en-US" w:eastAsia="zh-CN" w:bidi="en-AU"/>
              </w:rPr>
              <w:t xml:space="preserve">标</w:t>
            </w:r>
            <w:r>
              <w:rPr>
                <w:rFonts w:ascii="宋体" w:eastAsia="宋体" w:hAnsi="宋体" w:cs="宋体"/>
                <w:i w:val="0"/>
                <w:color w:val="000000"/>
                <w:kern w:val="0"/>
                <w:sz w:val="18"/>
                <w:szCs w:val="18"/>
                <w:u w:val="none"/>
                <w:bdr w:val="none" w:sz="0" w:space="0" w:color="auto"/>
                <w:lang w:val="en-US" w:eastAsia="zh-CN" w:bidi="en-AU"/>
              </w:rPr>
              <w:t xml:space="preserve">2</w:t>
            </w:r>
            <w:r>
              <w:rPr>
                <w:rFonts w:ascii="宋体" w:eastAsia="宋体" w:hAnsi="宋体" w:cs="宋体"/>
                <w:i w:val="0"/>
                <w:color w:val="000000"/>
                <w:kern w:val="0"/>
                <w:sz w:val="18"/>
                <w:szCs w:val="18"/>
                <w:u w:val="none"/>
                <w:bdr w:val="none" w:sz="0" w:space="0" w:color="auto"/>
                <w:lang w:val="en-US" w:eastAsia="zh-CN" w:bidi="en-AU"/>
              </w:rPr>
              <w:t xml:space="preserve">：对人民监督员进行年度考核和任期考核，对人民监督员进行初任培训和专项培训，奖励优秀人民监督员，提高人民监督员工作水平，规范人民监督员行为。</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已全部完成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偏差</w:t>
            </w:r>
            <w:r>
              <w:rPr>
                <w:rFonts w:ascii="宋体" w:eastAsia="宋体" w:hAnsi="宋体" w:cs="宋体"/>
                <w:i w:val="0"/>
                <w:color w:val="000000"/>
                <w:kern w:val="0"/>
                <w:sz w:val="18"/>
                <w:szCs w:val="18"/>
                <w:u w:val="none"/>
                <w:bdr w:val="none" w:sz="0" w:space="0" w:color="auto"/>
                <w:lang w:val="en-US" w:eastAsia="zh-CN" w:bidi="en-AU"/>
              </w:rPr>
              <w:t xml:space="preserve">度</w:t>
            </w:r>
            <w:r>
              <w:rPr>
                <w:rFonts w:ascii="宋体" w:eastAsia="宋体" w:hAnsi="宋体" w:cs="宋体"/>
                <w:i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人民监督员经费</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1</w:t>
            </w:r>
            <w:r>
              <w:rPr>
                <w:rFonts w:ascii="宋体" w:eastAsia="宋体" w:hAnsi="宋体" w:cs="宋体"/>
                <w:i w:val="0"/>
                <w:color w:val="000000"/>
                <w:kern w:val="0"/>
                <w:sz w:val="18"/>
                <w:szCs w:val="18"/>
                <w:u w:val="none"/>
                <w:bdr w:val="none" w:sz="0" w:space="0" w:color="auto"/>
                <w:lang w:val="en-US" w:eastAsia="zh-CN" w:bidi="en-AU"/>
              </w:rPr>
              <w:t xml:space="preserve">0</w:t>
            </w:r>
            <w:r>
              <w:rPr>
                <w:rFonts w:ascii="宋体" w:eastAsia="宋体" w:hAnsi="宋体" w:cs="宋体"/>
                <w:i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w:t>
            </w:r>
            <w:r>
              <w:rPr>
                <w:rFonts w:ascii="宋体" w:eastAsia="宋体" w:hAnsi="宋体" w:cs="宋体"/>
                <w:i w:val="0"/>
                <w:color w:val="000000"/>
                <w:kern w:val="0"/>
                <w:sz w:val="18"/>
                <w:szCs w:val="18"/>
                <w:u w:val="none"/>
                <w:bdr w:val="none" w:sz="0" w:space="0" w:color="auto"/>
                <w:lang w:val="en-US" w:eastAsia="zh-CN" w:bidi="en-AU"/>
              </w:rPr>
              <w:t xml:space="preserve">0</w:t>
            </w:r>
            <w:r>
              <w:rPr>
                <w:rFonts w:ascii="宋体" w:eastAsia="宋体" w:hAnsi="宋体" w:cs="宋体"/>
                <w:i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监督案件数量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30</w:t>
            </w:r>
            <w:r>
              <w:rPr>
                <w:rFonts w:ascii="宋体" w:eastAsia="宋体" w:hAnsi="宋体" w:cs="宋体"/>
                <w:i w:val="0"/>
                <w:color w:val="000000"/>
                <w:kern w:val="0"/>
                <w:sz w:val="18"/>
                <w:szCs w:val="18"/>
                <w:u w:val="none"/>
                <w:bdr w:val="none" w:sz="0" w:space="0" w:color="auto"/>
                <w:lang w:val="en-US" w:eastAsia="zh-CN" w:bidi="en-AU"/>
              </w:rPr>
              <w:t xml:space="preserve">0</w:t>
            </w:r>
            <w:r>
              <w:rPr>
                <w:rFonts w:ascii="宋体" w:eastAsia="宋体" w:hAnsi="宋体" w:cs="宋体"/>
                <w:i w:val="0"/>
                <w:color w:val="000000"/>
                <w:kern w:val="0"/>
                <w:sz w:val="18"/>
                <w:szCs w:val="18"/>
                <w:u w:val="none"/>
                <w:bdr w:val="none" w:sz="0" w:space="0" w:color="auto"/>
                <w:lang w:val="en-US" w:eastAsia="zh-CN" w:bidi="en-AU"/>
              </w:rPr>
              <w:t xml:space="preserve">件</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30</w:t>
            </w:r>
            <w:r>
              <w:rPr>
                <w:rFonts w:ascii="宋体" w:eastAsia="宋体" w:hAnsi="宋体" w:cs="宋体"/>
                <w:i w:val="0"/>
                <w:color w:val="000000"/>
                <w:kern w:val="0"/>
                <w:sz w:val="18"/>
                <w:szCs w:val="18"/>
                <w:u w:val="none"/>
                <w:bdr w:val="none" w:sz="0" w:space="0" w:color="auto"/>
                <w:lang w:val="en-US" w:eastAsia="zh-CN" w:bidi="en-AU"/>
              </w:rPr>
              <w:t xml:space="preserve">0</w:t>
            </w:r>
            <w:r>
              <w:rPr>
                <w:rFonts w:ascii="宋体" w:eastAsia="宋体" w:hAnsi="宋体" w:cs="宋体"/>
                <w:i w:val="0"/>
                <w:color w:val="000000"/>
                <w:kern w:val="0"/>
                <w:sz w:val="18"/>
                <w:szCs w:val="18"/>
                <w:u w:val="none"/>
                <w:bdr w:val="none" w:sz="0" w:space="0" w:color="auto"/>
                <w:lang w:val="en-US" w:eastAsia="zh-CN" w:bidi="en-AU"/>
              </w:rPr>
              <w:t xml:space="preserve">件</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人民监督员参与案件数量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及时完成参与案件</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及时</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促进人民群众有序参与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99%</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服务对象满意度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99%</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bl>
    <w:p>
      <w:pPr>
        <w:pStyle w:val="Normal_1ce9ecfd-5cdd-44de-b337-3176a3042a15"/>
      </w:pPr>
      <w:r>
        <w:br w:type="page"/>
      </w:r>
    </w:p>
    <w:tbl>
      <w:tblPr>
        <w:tblW w:w="5000" w:type="pct"/>
        <w:tblInd w:w="0" w:type="dxa"/>
        <w:tblCellMar>
          <w:top w:w="0" w:type="dxa"/>
          <w:left w:w="108" w:type="dxa"/>
          <w:bottom w:w="0" w:type="dxa"/>
          <w:right w:w="108" w:type="dxa"/>
        </w:tblCellMar>
        <w:tblLook w:val="0000" w:firstRow="0" w:lastRow="0" w:firstColumn="0" w:lastColumn="0" w:noHBand="0" w:noVBand="0"/>
      </w:tblPr>
      <w:tblGrid>
        <w:gridCol w:w="1316"/>
        <w:gridCol w:w="1263"/>
        <w:gridCol w:w="2466"/>
        <w:gridCol w:w="1571"/>
        <w:gridCol w:w="1315"/>
        <w:gridCol w:w="1263"/>
        <w:gridCol w:w="29"/>
        <w:gridCol w:w="1128"/>
        <w:gridCol w:w="596"/>
        <w:gridCol w:w="596"/>
        <w:gridCol w:w="596"/>
        <w:gridCol w:w="596"/>
        <w:gridCol w:w="2216"/>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bdr w:val="none" w:sz="0" w:space="0" w:color="auto"/>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法律援助及法治政府建设经费（基本运转支出）</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许昌市司法局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许昌市司法局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执行</w:t>
            </w:r>
            <w:r>
              <w:rPr>
                <w:rFonts w:ascii="宋体" w:eastAsia="宋体" w:hAnsi="宋体" w:cs="宋体"/>
                <w:i w:val="0"/>
                <w:color w:val="000000"/>
                <w:kern w:val="0"/>
                <w:sz w:val="18"/>
                <w:szCs w:val="18"/>
                <w:u w:val="none"/>
                <w:bdr w:val="none" w:sz="0" w:space="0" w:color="auto"/>
                <w:lang w:val="en-US" w:eastAsia="zh-CN" w:bidi="en-AU"/>
              </w:rPr>
              <w:t xml:space="preserve">率</w:t>
            </w:r>
            <w:r>
              <w:rPr>
                <w:rFonts w:ascii="宋体" w:eastAsia="宋体" w:hAnsi="宋体" w:cs="宋体"/>
                <w:i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70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70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70</w:t>
            </w:r>
          </w:p>
        </w:tc>
        <w:tc>
          <w:tcPr>
            <w:tcW w:type="auto" w:w="0"/>
            <w:tcBorders>
              <w:top w:val="nil"/>
              <w:left w:val="nil"/>
              <w:bottom w:val="nil"/>
              <w:right w:val="nil"/>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70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70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70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 </w:t>
            </w:r>
            <w:r>
              <w:rPr>
                <w:rFonts w:ascii="宋体" w:eastAsia="宋体" w:hAnsi="宋体" w:cs="宋体"/>
                <w:i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科学安排</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合理足额拨付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规范使用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严格管理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目</w:t>
            </w:r>
            <w:r>
              <w:rPr>
                <w:rFonts w:ascii="宋体" w:eastAsia="宋体" w:hAnsi="宋体" w:cs="宋体"/>
                <w:i w:val="0"/>
                <w:color w:val="000000"/>
                <w:kern w:val="0"/>
                <w:sz w:val="18"/>
                <w:szCs w:val="18"/>
                <w:u w:val="none"/>
                <w:bdr w:val="none" w:sz="0" w:space="0" w:color="auto"/>
                <w:lang w:val="en-US" w:eastAsia="zh-CN" w:bidi="en-AU"/>
              </w:rPr>
              <w:t xml:space="preserve">标</w:t>
            </w:r>
            <w:r>
              <w:rPr>
                <w:rFonts w:ascii="宋体" w:eastAsia="宋体" w:hAnsi="宋体" w:cs="宋体"/>
                <w:i w:val="0"/>
                <w:color w:val="000000"/>
                <w:kern w:val="0"/>
                <w:sz w:val="18"/>
                <w:szCs w:val="18"/>
                <w:u w:val="none"/>
                <w:bdr w:val="none" w:sz="0" w:space="0" w:color="auto"/>
                <w:lang w:val="en-US" w:eastAsia="zh-CN" w:bidi="en-AU"/>
              </w:rPr>
              <w:t xml:space="preserve">1</w:t>
            </w:r>
            <w:r>
              <w:rPr>
                <w:rFonts w:ascii="宋体" w:eastAsia="宋体" w:hAnsi="宋体" w:cs="宋体"/>
                <w:i w:val="0"/>
                <w:color w:val="000000"/>
                <w:kern w:val="0"/>
                <w:sz w:val="18"/>
                <w:szCs w:val="18"/>
                <w:u w:val="none"/>
                <w:bdr w:val="none" w:sz="0" w:space="0" w:color="auto"/>
                <w:lang w:val="en-US" w:eastAsia="zh-CN" w:bidi="en-AU"/>
              </w:rPr>
              <w:t xml:space="preserve">：强化政府人员法治思维，提高依法行政能力水平，为全市经济社会高质量提供坚强法治保障。</w:t>
            </w:r>
            <w:r>
              <w:rPr>
                <w:rFonts w:ascii="宋体" w:eastAsia="宋体" w:hAnsi="宋体" w:cs="宋体"/>
                <w:i w:val="0"/>
                <w:color w:val="000000"/>
                <w:kern w:val="0"/>
                <w:sz w:val="18"/>
                <w:szCs w:val="18"/>
                <w:u w:val="none"/>
                <w:bdr w:val="none" w:sz="0" w:space="0" w:color="auto"/>
                <w:lang w:val="en-US" w:eastAsia="zh-CN" w:bidi="en-AU"/>
              </w:rPr>
              <w:br/>
            </w:r>
            <w:r>
              <w:rPr>
                <w:rFonts w:ascii="宋体" w:eastAsia="宋体" w:hAnsi="宋体" w:cs="宋体"/>
                <w:i w:val="0"/>
                <w:color w:val="000000"/>
                <w:kern w:val="0"/>
                <w:sz w:val="18"/>
                <w:szCs w:val="18"/>
                <w:u w:val="none"/>
                <w:bdr w:val="none" w:sz="0" w:space="0" w:color="auto"/>
                <w:lang w:val="en-US" w:eastAsia="zh-CN" w:bidi="en-AU"/>
              </w:rPr>
              <w:t xml:space="preserve">目</w:t>
            </w:r>
            <w:r>
              <w:rPr>
                <w:rFonts w:ascii="宋体" w:eastAsia="宋体" w:hAnsi="宋体" w:cs="宋体"/>
                <w:i w:val="0"/>
                <w:color w:val="000000"/>
                <w:kern w:val="0"/>
                <w:sz w:val="18"/>
                <w:szCs w:val="18"/>
                <w:u w:val="none"/>
                <w:bdr w:val="none" w:sz="0" w:space="0" w:color="auto"/>
                <w:lang w:val="en-US" w:eastAsia="zh-CN" w:bidi="en-AU"/>
              </w:rPr>
              <w:t xml:space="preserve">标</w:t>
            </w:r>
            <w:r>
              <w:rPr>
                <w:rFonts w:ascii="宋体" w:eastAsia="宋体" w:hAnsi="宋体" w:cs="宋体"/>
                <w:i w:val="0"/>
                <w:color w:val="000000"/>
                <w:kern w:val="0"/>
                <w:sz w:val="18"/>
                <w:szCs w:val="18"/>
                <w:u w:val="none"/>
                <w:bdr w:val="none" w:sz="0" w:space="0" w:color="auto"/>
                <w:lang w:val="en-US" w:eastAsia="zh-CN" w:bidi="en-AU"/>
              </w:rPr>
              <w:t xml:space="preserve">2</w:t>
            </w:r>
            <w:r>
              <w:rPr>
                <w:rFonts w:ascii="宋体" w:eastAsia="宋体" w:hAnsi="宋体" w:cs="宋体"/>
                <w:i w:val="0"/>
                <w:color w:val="000000"/>
                <w:kern w:val="0"/>
                <w:sz w:val="18"/>
                <w:szCs w:val="18"/>
                <w:u w:val="none"/>
                <w:bdr w:val="none" w:sz="0" w:space="0" w:color="auto"/>
                <w:lang w:val="en-US" w:eastAsia="zh-CN" w:bidi="en-AU"/>
              </w:rPr>
              <w:t xml:space="preserve">：坚持加大法律援助保障力度，维护弱势群体的合法权益和司法人权保障。</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已全部完成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偏差</w:t>
            </w:r>
            <w:r>
              <w:rPr>
                <w:rFonts w:ascii="宋体" w:eastAsia="宋体" w:hAnsi="宋体" w:cs="宋体"/>
                <w:i w:val="0"/>
                <w:color w:val="000000"/>
                <w:kern w:val="0"/>
                <w:sz w:val="18"/>
                <w:szCs w:val="18"/>
                <w:u w:val="none"/>
                <w:bdr w:val="none" w:sz="0" w:space="0" w:color="auto"/>
                <w:lang w:val="en-US" w:eastAsia="zh-CN" w:bidi="en-AU"/>
              </w:rPr>
              <w:t xml:space="preserve">度</w:t>
            </w:r>
            <w:r>
              <w:rPr>
                <w:rFonts w:ascii="宋体" w:eastAsia="宋体" w:hAnsi="宋体" w:cs="宋体"/>
                <w:i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法治建设及法律援助业务经费</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7</w:t>
            </w:r>
            <w:r>
              <w:rPr>
                <w:rFonts w:ascii="宋体" w:eastAsia="宋体" w:hAnsi="宋体" w:cs="宋体"/>
                <w:i w:val="0"/>
                <w:color w:val="000000"/>
                <w:kern w:val="0"/>
                <w:sz w:val="18"/>
                <w:szCs w:val="18"/>
                <w:u w:val="none"/>
                <w:bdr w:val="none" w:sz="0" w:space="0" w:color="auto"/>
                <w:lang w:val="en-US" w:eastAsia="zh-CN" w:bidi="en-AU"/>
              </w:rPr>
              <w:t xml:space="preserve">0</w:t>
            </w:r>
            <w:r>
              <w:rPr>
                <w:rFonts w:ascii="宋体" w:eastAsia="宋体" w:hAnsi="宋体" w:cs="宋体"/>
                <w:i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7</w:t>
            </w:r>
            <w:r>
              <w:rPr>
                <w:rFonts w:ascii="宋体" w:eastAsia="宋体" w:hAnsi="宋体" w:cs="宋体"/>
                <w:i w:val="0"/>
                <w:color w:val="000000"/>
                <w:kern w:val="0"/>
                <w:sz w:val="18"/>
                <w:szCs w:val="18"/>
                <w:u w:val="none"/>
                <w:bdr w:val="none" w:sz="0" w:space="0" w:color="auto"/>
                <w:lang w:val="en-US" w:eastAsia="zh-CN" w:bidi="en-AU"/>
              </w:rPr>
              <w:t xml:space="preserve">0</w:t>
            </w:r>
            <w:r>
              <w:rPr>
                <w:rFonts w:ascii="宋体" w:eastAsia="宋体" w:hAnsi="宋体" w:cs="宋体"/>
                <w:i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法援案件数量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&gt;38</w:t>
            </w:r>
            <w:r>
              <w:rPr>
                <w:rFonts w:ascii="宋体" w:eastAsia="宋体" w:hAnsi="宋体" w:cs="宋体"/>
                <w:i w:val="0"/>
                <w:color w:val="000000"/>
                <w:kern w:val="0"/>
                <w:sz w:val="18"/>
                <w:szCs w:val="18"/>
                <w:u w:val="none"/>
                <w:bdr w:val="none" w:sz="0" w:space="0" w:color="auto"/>
                <w:lang w:val="en-US" w:eastAsia="zh-CN" w:bidi="en-AU"/>
              </w:rPr>
              <w:t xml:space="preserve">0</w:t>
            </w:r>
            <w:r>
              <w:rPr>
                <w:rFonts w:ascii="宋体" w:eastAsia="宋体" w:hAnsi="宋体" w:cs="宋体"/>
                <w:i w:val="0"/>
                <w:color w:val="000000"/>
                <w:kern w:val="0"/>
                <w:sz w:val="18"/>
                <w:szCs w:val="18"/>
                <w:u w:val="none"/>
                <w:bdr w:val="none" w:sz="0" w:space="0" w:color="auto"/>
                <w:lang w:val="en-US" w:eastAsia="zh-CN" w:bidi="en-AU"/>
              </w:rPr>
              <w:t xml:space="preserve">件</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40</w:t>
            </w:r>
            <w:r>
              <w:rPr>
                <w:rFonts w:ascii="宋体" w:eastAsia="宋体" w:hAnsi="宋体" w:cs="宋体"/>
                <w:i w:val="0"/>
                <w:color w:val="000000"/>
                <w:kern w:val="0"/>
                <w:sz w:val="18"/>
                <w:szCs w:val="18"/>
                <w:u w:val="none"/>
                <w:bdr w:val="none" w:sz="0" w:space="0" w:color="auto"/>
                <w:lang w:val="en-US" w:eastAsia="zh-CN" w:bidi="en-AU"/>
              </w:rPr>
              <w:t xml:space="preserve">0</w:t>
            </w:r>
            <w:r>
              <w:rPr>
                <w:rFonts w:ascii="宋体" w:eastAsia="宋体" w:hAnsi="宋体" w:cs="宋体"/>
                <w:i w:val="0"/>
                <w:color w:val="000000"/>
                <w:kern w:val="0"/>
                <w:sz w:val="18"/>
                <w:szCs w:val="18"/>
                <w:u w:val="none"/>
                <w:bdr w:val="none" w:sz="0" w:space="0" w:color="auto"/>
                <w:lang w:val="en-US" w:eastAsia="zh-CN" w:bidi="en-AU"/>
              </w:rPr>
              <w:t xml:space="preserve">件</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法援案件结案率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75%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75%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及时完成法治建设任务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及时</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法律援助案件有效投诉率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服务对象满意度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91%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ce9ecfd-5cdd-44de-b337-3176a3042a15"/>
              <w:jc w:val="center"/>
              <w:rPr>
                <w:rFonts w:ascii="宋体" w:eastAsia="宋体" w:hAnsi="宋体" w:cs="宋体" w:hint="eastAsia"/>
                <w:i w:val="0"/>
                <w:color w:val="000000"/>
                <w:sz w:val="18"/>
                <w:szCs w:val="18"/>
                <w:u w:val="none"/>
              </w:rPr>
            </w:pPr>
          </w:p>
        </w:tc>
      </w:tr>
    </w:tbl>
    <w:p>
      <w:pPr>
        <w:pStyle w:val="Normal_1ce9ecfd-5cdd-44de-b337-3176a3042a15"/>
        <w:sectPr>
          <w:pgSz w:w="11906" w:h="16838"/>
          <w:pgMar w:top="720" w:right="720" w:bottom="720" w:left="720" w:header="851" w:footer="992" w:gutter="0"/>
          <w:docGrid w:type="lines" w:linePitch="312"/>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28"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2715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1ce9ecfd-5cdd-44de-b337-3176a3042a15">
    <w:name w:val="Normal_1ce9ecfd-5cdd-44de-b337-3176a3042a15"/>
    <w:qFormat/>
    <w:pPr>
      <w:widowControl w:val="0"/>
      <w:jc w:val="both"/>
    </w:pPr>
    <w:rPr>
      <w:rFonts w:ascii="Calibri" w:eastAsia="宋体" w:hAnsi="Calibri" w:cs="Times New Roman"/>
      <w:kern w:val="2"/>
      <w:sz w:val="21"/>
      <w:szCs w:val="24"/>
      <w:lang w:val="en-US" w:eastAsia="zh-CN" w:bidi="ar-SA"/>
    </w:rPr>
  </w:style>
  <w:style w:type="table" w:styleId="NormalTable0">
    <w:name w:val="普通表格"/>
    <w:next w:val="NormalTable"/>
    <w:semiHidden/>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2024-09-25T01:00:08Z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7</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7</TotalTime>
  <Pages>44</Pages>
  <Words>6696</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2024-10-08T03:23:05Z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