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许昌市公路服务中心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许昌市公路服务中心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许昌市公路服务中心概况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（一）依法保护路产，负责对公路用地、建筑控制区、公路安全保护区、集镇规划控制区、服务区等进行巡查、制止侵害路产路权行为。</w:t>
        <w:br/>
        <w:t xml:space="preserve">    （二）负责损坏公路、桥梁、隧道及其附属设施的赔（补）偿案件，受理公路行政许可证和行政确认事项，参与公路养护和大中修工程保通工作。</w:t>
        <w:br/>
        <w:t xml:space="preserve">    （三）负责外环周边区域的大气污染防治巡查、督导等工作。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许昌市公路服务中心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办公室、财务室、人事室、路政室、党务室、工会。</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许昌市公路服务中心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许昌市公路服务中心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156.51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0.82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9.27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4.35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133.23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8.84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156.51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156.51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156.51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156.51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156.51</w:t>
            </w:r>
          </w:p>
        </w:tc>
        <w:tc>
          <w:tcPr>
            <w:tcW w:w="1440" w:type="dxa"/>
            <w:tcBorders/>
            <w:vAlign w:val="center"/>
          </w:tcPr>
          <w:p>
            <w:pPr>
              <w:jc w:val="right"/>
            </w:pPr>
            <w:r>
              <w:rPr>
                <w:rFonts w:ascii="宋体" w:eastAsia="宋体" w:hAnsi="宋体" w:cs="宋体"/>
                <w:b/>
                <w:i w:val="0"/>
                <w:color w:val="000000"/>
                <w:sz w:val="17"/>
              </w:rPr>
              <w:t xml:space="preserve">156.51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9.27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4.35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133.23</w:t>
            </w:r>
          </w:p>
        </w:tc>
        <w:tc>
          <w:tcPr>
            <w:tcW w:w="1440" w:type="dxa"/>
            <w:tcBorders/>
            <w:vAlign w:val="center"/>
          </w:tcPr>
          <w:p>
            <w:pPr>
              <w:jc w:val="right"/>
            </w:pPr>
            <w:r>
              <w:rPr>
                <w:rFonts w:ascii="宋体" w:eastAsia="宋体" w:hAnsi="宋体" w:cs="宋体"/>
                <w:b w:val="0"/>
                <w:i w:val="0"/>
                <w:color w:val="000000"/>
                <w:sz w:val="17"/>
              </w:rPr>
              <w:t xml:space="preserve">133.23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121.41</w:t>
            </w:r>
          </w:p>
        </w:tc>
        <w:tc>
          <w:tcPr>
            <w:tcW w:w="1440" w:type="dxa"/>
            <w:tcBorders/>
            <w:vAlign w:val="center"/>
          </w:tcPr>
          <w:p>
            <w:pPr>
              <w:jc w:val="right"/>
            </w:pPr>
            <w:r>
              <w:rPr>
                <w:rFonts w:ascii="宋体" w:eastAsia="宋体" w:hAnsi="宋体" w:cs="宋体"/>
                <w:b w:val="0"/>
                <w:i w:val="0"/>
                <w:color w:val="000000"/>
                <w:sz w:val="17"/>
              </w:rPr>
              <w:t xml:space="preserve">121.41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公路和运输安全</w:t>
            </w:r>
          </w:p>
        </w:tc>
        <w:tc>
          <w:tcPr>
            <w:tcW w:w="1440" w:type="dxa"/>
            <w:tcBorders/>
            <w:vAlign w:val="center"/>
          </w:tcPr>
          <w:p>
            <w:pPr>
              <w:jc w:val="right"/>
            </w:pPr>
            <w:r>
              <w:rPr>
                <w:rFonts w:ascii="宋体" w:eastAsia="宋体" w:hAnsi="宋体" w:cs="宋体"/>
                <w:b w:val="0"/>
                <w:i w:val="0"/>
                <w:color w:val="000000"/>
                <w:sz w:val="17"/>
              </w:rPr>
              <w:t xml:space="preserve">121.41</w:t>
            </w:r>
          </w:p>
        </w:tc>
        <w:tc>
          <w:tcPr>
            <w:tcW w:w="1440" w:type="dxa"/>
            <w:tcBorders/>
            <w:vAlign w:val="center"/>
          </w:tcPr>
          <w:p>
            <w:pPr>
              <w:jc w:val="right"/>
            </w:pPr>
            <w:r>
              <w:rPr>
                <w:rFonts w:ascii="宋体" w:eastAsia="宋体" w:hAnsi="宋体" w:cs="宋体"/>
                <w:b w:val="0"/>
                <w:i w:val="0"/>
                <w:color w:val="000000"/>
                <w:sz w:val="17"/>
              </w:rPr>
              <w:t xml:space="preserve">121.41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11.82</w:t>
            </w:r>
          </w:p>
        </w:tc>
        <w:tc>
          <w:tcPr>
            <w:tcW w:w="1440" w:type="dxa"/>
            <w:tcBorders/>
            <w:vAlign w:val="center"/>
          </w:tcPr>
          <w:p>
            <w:pPr>
              <w:jc w:val="right"/>
            </w:pPr>
            <w:r>
              <w:rPr>
                <w:rFonts w:ascii="宋体" w:eastAsia="宋体" w:hAnsi="宋体" w:cs="宋体"/>
                <w:b w:val="0"/>
                <w:i w:val="0"/>
                <w:color w:val="000000"/>
                <w:sz w:val="17"/>
              </w:rPr>
              <w:t xml:space="preserve">11.82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11.82</w:t>
            </w:r>
          </w:p>
        </w:tc>
        <w:tc>
          <w:tcPr>
            <w:tcW w:w="1440" w:type="dxa"/>
            <w:tcBorders/>
            <w:vAlign w:val="center"/>
          </w:tcPr>
          <w:p>
            <w:pPr>
              <w:jc w:val="right"/>
            </w:pPr>
            <w:r>
              <w:rPr>
                <w:rFonts w:ascii="宋体" w:eastAsia="宋体" w:hAnsi="宋体" w:cs="宋体"/>
                <w:b w:val="0"/>
                <w:i w:val="0"/>
                <w:color w:val="000000"/>
                <w:sz w:val="17"/>
              </w:rPr>
              <w:t xml:space="preserve">11.82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8.84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156.51</w:t>
            </w:r>
          </w:p>
        </w:tc>
        <w:tc>
          <w:tcPr>
            <w:tcW w:w="1600" w:type="dxa"/>
            <w:tcBorders/>
            <w:vAlign w:val="center"/>
          </w:tcPr>
          <w:p>
            <w:pPr>
              <w:jc w:val="right"/>
            </w:pPr>
            <w:r>
              <w:rPr>
                <w:rFonts w:ascii="宋体" w:eastAsia="宋体" w:hAnsi="宋体" w:cs="宋体"/>
                <w:b/>
                <w:i w:val="0"/>
                <w:color w:val="000000"/>
                <w:sz w:val="19"/>
              </w:rPr>
              <w:t xml:space="preserve">156.51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9.27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4.35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133.23</w:t>
            </w:r>
          </w:p>
        </w:tc>
        <w:tc>
          <w:tcPr>
            <w:tcW w:w="1600" w:type="dxa"/>
            <w:tcBorders/>
            <w:vAlign w:val="center"/>
          </w:tcPr>
          <w:p>
            <w:pPr>
              <w:jc w:val="right"/>
            </w:pPr>
            <w:r>
              <w:rPr>
                <w:rFonts w:ascii="宋体" w:eastAsia="宋体" w:hAnsi="宋体" w:cs="宋体"/>
                <w:b w:val="0"/>
                <w:i w:val="0"/>
                <w:color w:val="000000"/>
                <w:sz w:val="19"/>
              </w:rPr>
              <w:t xml:space="preserve">133.23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121.41</w:t>
            </w:r>
          </w:p>
        </w:tc>
        <w:tc>
          <w:tcPr>
            <w:tcW w:w="1600" w:type="dxa"/>
            <w:tcBorders/>
            <w:vAlign w:val="center"/>
          </w:tcPr>
          <w:p>
            <w:pPr>
              <w:jc w:val="right"/>
            </w:pPr>
            <w:r>
              <w:rPr>
                <w:rFonts w:ascii="宋体" w:eastAsia="宋体" w:hAnsi="宋体" w:cs="宋体"/>
                <w:b w:val="0"/>
                <w:i w:val="0"/>
                <w:color w:val="000000"/>
                <w:sz w:val="19"/>
              </w:rPr>
              <w:t xml:space="preserve">121.41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公路和运输安全</w:t>
            </w:r>
          </w:p>
        </w:tc>
        <w:tc>
          <w:tcPr>
            <w:tcW w:w="1600" w:type="dxa"/>
            <w:tcBorders/>
            <w:vAlign w:val="center"/>
          </w:tcPr>
          <w:p>
            <w:pPr>
              <w:jc w:val="right"/>
            </w:pPr>
            <w:r>
              <w:rPr>
                <w:rFonts w:ascii="宋体" w:eastAsia="宋体" w:hAnsi="宋体" w:cs="宋体"/>
                <w:b w:val="0"/>
                <w:i w:val="0"/>
                <w:color w:val="000000"/>
                <w:sz w:val="19"/>
              </w:rPr>
              <w:t xml:space="preserve">121.41</w:t>
            </w:r>
          </w:p>
        </w:tc>
        <w:tc>
          <w:tcPr>
            <w:tcW w:w="1600" w:type="dxa"/>
            <w:tcBorders/>
            <w:vAlign w:val="center"/>
          </w:tcPr>
          <w:p>
            <w:pPr>
              <w:jc w:val="right"/>
            </w:pPr>
            <w:r>
              <w:rPr>
                <w:rFonts w:ascii="宋体" w:eastAsia="宋体" w:hAnsi="宋体" w:cs="宋体"/>
                <w:b w:val="0"/>
                <w:i w:val="0"/>
                <w:color w:val="000000"/>
                <w:sz w:val="19"/>
              </w:rPr>
              <w:t xml:space="preserve">121.41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11.82</w:t>
            </w:r>
          </w:p>
        </w:tc>
        <w:tc>
          <w:tcPr>
            <w:tcW w:w="1600" w:type="dxa"/>
            <w:tcBorders/>
            <w:vAlign w:val="center"/>
          </w:tcPr>
          <w:p>
            <w:pPr>
              <w:jc w:val="right"/>
            </w:pPr>
            <w:r>
              <w:rPr>
                <w:rFonts w:ascii="宋体" w:eastAsia="宋体" w:hAnsi="宋体" w:cs="宋体"/>
                <w:b w:val="0"/>
                <w:i w:val="0"/>
                <w:color w:val="000000"/>
                <w:sz w:val="19"/>
              </w:rPr>
              <w:t xml:space="preserve">11.82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11.82</w:t>
            </w:r>
          </w:p>
        </w:tc>
        <w:tc>
          <w:tcPr>
            <w:tcW w:w="1600" w:type="dxa"/>
            <w:tcBorders/>
            <w:vAlign w:val="center"/>
          </w:tcPr>
          <w:p>
            <w:pPr>
              <w:jc w:val="right"/>
            </w:pPr>
            <w:r>
              <w:rPr>
                <w:rFonts w:ascii="宋体" w:eastAsia="宋体" w:hAnsi="宋体" w:cs="宋体"/>
                <w:b w:val="0"/>
                <w:i w:val="0"/>
                <w:color w:val="000000"/>
                <w:sz w:val="19"/>
              </w:rPr>
              <w:t xml:space="preserve">11.82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8.84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0.82</w:t>
            </w:r>
          </w:p>
        </w:tc>
        <w:tc>
          <w:tcPr>
            <w:tcW w:w="1420" w:type="dxa"/>
            <w:tcBorders/>
            <w:vAlign w:val="center"/>
          </w:tcPr>
          <w:p>
            <w:pPr>
              <w:jc w:val="right"/>
            </w:pPr>
            <w:r>
              <w:rPr>
                <w:rFonts w:ascii="宋体" w:eastAsia="宋体" w:hAnsi="宋体" w:cs="宋体"/>
                <w:b w:val="0"/>
                <w:i w:val="0"/>
                <w:color w:val="000000"/>
                <w:sz w:val="18"/>
              </w:rPr>
              <w:t xml:space="preserve">0.82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9.27</w:t>
            </w:r>
          </w:p>
        </w:tc>
        <w:tc>
          <w:tcPr>
            <w:tcW w:w="1420" w:type="dxa"/>
            <w:tcBorders/>
            <w:vAlign w:val="center"/>
          </w:tcPr>
          <w:p>
            <w:pPr>
              <w:jc w:val="right"/>
            </w:pPr>
            <w:r>
              <w:rPr>
                <w:rFonts w:ascii="宋体" w:eastAsia="宋体" w:hAnsi="宋体" w:cs="宋体"/>
                <w:b w:val="0"/>
                <w:i w:val="0"/>
                <w:color w:val="000000"/>
                <w:sz w:val="18"/>
              </w:rPr>
              <w:t xml:space="preserve">9.27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4.35</w:t>
            </w:r>
          </w:p>
        </w:tc>
        <w:tc>
          <w:tcPr>
            <w:tcW w:w="1420" w:type="dxa"/>
            <w:tcBorders/>
            <w:vAlign w:val="center"/>
          </w:tcPr>
          <w:p>
            <w:pPr>
              <w:jc w:val="right"/>
            </w:pPr>
            <w:r>
              <w:rPr>
                <w:rFonts w:ascii="宋体" w:eastAsia="宋体" w:hAnsi="宋体" w:cs="宋体"/>
                <w:b w:val="0"/>
                <w:i w:val="0"/>
                <w:color w:val="000000"/>
                <w:sz w:val="18"/>
              </w:rPr>
              <w:t xml:space="preserve">4.35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133.23</w:t>
            </w:r>
          </w:p>
        </w:tc>
        <w:tc>
          <w:tcPr>
            <w:tcW w:w="1420" w:type="dxa"/>
            <w:tcBorders/>
            <w:vAlign w:val="center"/>
          </w:tcPr>
          <w:p>
            <w:pPr>
              <w:jc w:val="right"/>
            </w:pPr>
            <w:r>
              <w:rPr>
                <w:rFonts w:ascii="宋体" w:eastAsia="宋体" w:hAnsi="宋体" w:cs="宋体"/>
                <w:b w:val="0"/>
                <w:i w:val="0"/>
                <w:color w:val="000000"/>
                <w:sz w:val="18"/>
              </w:rPr>
              <w:t xml:space="preserve">133.23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8.84</w:t>
            </w:r>
          </w:p>
        </w:tc>
        <w:tc>
          <w:tcPr>
            <w:tcW w:w="1420" w:type="dxa"/>
            <w:tcBorders/>
            <w:vAlign w:val="center"/>
          </w:tcPr>
          <w:p>
            <w:pPr>
              <w:jc w:val="right"/>
            </w:pPr>
            <w:r>
              <w:rPr>
                <w:rFonts w:ascii="宋体" w:eastAsia="宋体" w:hAnsi="宋体" w:cs="宋体"/>
                <w:b w:val="0"/>
                <w:i w:val="0"/>
                <w:color w:val="000000"/>
                <w:sz w:val="18"/>
              </w:rPr>
              <w:t xml:space="preserve">8.84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1420" w:type="dxa"/>
            <w:tcBorders/>
            <w:vAlign w:val="center"/>
          </w:tcPr>
          <w:p>
            <w:pPr>
              <w:jc w:val="right"/>
            </w:pPr>
            <w:r>
              <w:rPr>
                <w:rFonts w:ascii="宋体" w:eastAsia="宋体" w:hAnsi="宋体" w:cs="宋体"/>
                <w:b w:val="0"/>
                <w:i w:val="0"/>
                <w:color w:val="000000"/>
                <w:sz w:val="18"/>
              </w:rPr>
              <w:t xml:space="preserve">156.51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156.51</w:t>
            </w:r>
          </w:p>
        </w:tc>
        <w:tc>
          <w:tcPr>
            <w:tcW w:w="2700" w:type="dxa"/>
            <w:tcBorders/>
            <w:vAlign w:val="center"/>
          </w:tcPr>
          <w:p>
            <w:pPr>
              <w:jc w:val="right"/>
            </w:pPr>
            <w:r>
              <w:rPr>
                <w:rFonts w:ascii="宋体" w:eastAsia="宋体" w:hAnsi="宋体" w:cs="宋体"/>
                <w:b/>
                <w:i w:val="0"/>
                <w:color w:val="000000"/>
                <w:sz w:val="25"/>
              </w:rPr>
              <w:t xml:space="preserve">156.51</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700" w:type="dxa"/>
            <w:tcBorders/>
            <w:vAlign w:val="center"/>
          </w:tcPr>
          <w:p>
            <w:pPr>
              <w:jc w:val="right"/>
            </w:pPr>
            <w:r>
              <w:rPr>
                <w:rFonts w:ascii="宋体" w:eastAsia="宋体" w:hAnsi="宋体" w:cs="宋体"/>
                <w:b w:val="0"/>
                <w:i w:val="0"/>
                <w:color w:val="000000"/>
                <w:sz w:val="25"/>
              </w:rPr>
              <w:t xml:space="preserve">0.82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700" w:type="dxa"/>
            <w:tcBorders/>
            <w:vAlign w:val="center"/>
          </w:tcPr>
          <w:p>
            <w:pPr>
              <w:jc w:val="right"/>
            </w:pPr>
            <w:r>
              <w:rPr>
                <w:rFonts w:ascii="宋体" w:eastAsia="宋体" w:hAnsi="宋体" w:cs="宋体"/>
                <w:b w:val="0"/>
                <w:i w:val="0"/>
                <w:color w:val="000000"/>
                <w:sz w:val="25"/>
              </w:rPr>
              <w:t xml:space="preserve">9.27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700" w:type="dxa"/>
            <w:tcBorders/>
            <w:vAlign w:val="center"/>
          </w:tcPr>
          <w:p>
            <w:pPr>
              <w:jc w:val="right"/>
            </w:pPr>
            <w:r>
              <w:rPr>
                <w:rFonts w:ascii="宋体" w:eastAsia="宋体" w:hAnsi="宋体" w:cs="宋体"/>
                <w:b w:val="0"/>
                <w:i w:val="0"/>
                <w:color w:val="000000"/>
                <w:sz w:val="25"/>
              </w:rPr>
              <w:t xml:space="preserve">4.35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133.23</w:t>
            </w:r>
          </w:p>
        </w:tc>
        <w:tc>
          <w:tcPr>
            <w:tcW w:w="2700" w:type="dxa"/>
            <w:tcBorders/>
            <w:vAlign w:val="center"/>
          </w:tcPr>
          <w:p>
            <w:pPr>
              <w:jc w:val="right"/>
            </w:pPr>
            <w:r>
              <w:rPr>
                <w:rFonts w:ascii="宋体" w:eastAsia="宋体" w:hAnsi="宋体" w:cs="宋体"/>
                <w:b w:val="0"/>
                <w:i w:val="0"/>
                <w:color w:val="000000"/>
                <w:sz w:val="25"/>
              </w:rPr>
              <w:t xml:space="preserve">133.23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121.41</w:t>
            </w:r>
          </w:p>
        </w:tc>
        <w:tc>
          <w:tcPr>
            <w:tcW w:w="2700" w:type="dxa"/>
            <w:tcBorders/>
            <w:vAlign w:val="center"/>
          </w:tcPr>
          <w:p>
            <w:pPr>
              <w:jc w:val="right"/>
            </w:pPr>
            <w:r>
              <w:rPr>
                <w:rFonts w:ascii="宋体" w:eastAsia="宋体" w:hAnsi="宋体" w:cs="宋体"/>
                <w:b w:val="0"/>
                <w:i w:val="0"/>
                <w:color w:val="000000"/>
                <w:sz w:val="25"/>
              </w:rPr>
              <w:t xml:space="preserve">121.41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公路和运输安全</w:t>
            </w:r>
          </w:p>
        </w:tc>
        <w:tc>
          <w:tcPr>
            <w:tcW w:w="2700" w:type="dxa"/>
            <w:tcBorders/>
            <w:vAlign w:val="center"/>
          </w:tcPr>
          <w:p>
            <w:pPr>
              <w:jc w:val="right"/>
            </w:pPr>
            <w:r>
              <w:rPr>
                <w:rFonts w:ascii="宋体" w:eastAsia="宋体" w:hAnsi="宋体" w:cs="宋体"/>
                <w:b w:val="0"/>
                <w:i w:val="0"/>
                <w:color w:val="000000"/>
                <w:sz w:val="25"/>
              </w:rPr>
              <w:t xml:space="preserve">121.41</w:t>
            </w:r>
          </w:p>
        </w:tc>
        <w:tc>
          <w:tcPr>
            <w:tcW w:w="2700" w:type="dxa"/>
            <w:tcBorders/>
            <w:vAlign w:val="center"/>
          </w:tcPr>
          <w:p>
            <w:pPr>
              <w:jc w:val="right"/>
            </w:pPr>
            <w:r>
              <w:rPr>
                <w:rFonts w:ascii="宋体" w:eastAsia="宋体" w:hAnsi="宋体" w:cs="宋体"/>
                <w:b w:val="0"/>
                <w:i w:val="0"/>
                <w:color w:val="000000"/>
                <w:sz w:val="25"/>
              </w:rPr>
              <w:t xml:space="preserve">121.41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11.82</w:t>
            </w:r>
          </w:p>
        </w:tc>
        <w:tc>
          <w:tcPr>
            <w:tcW w:w="2700" w:type="dxa"/>
            <w:tcBorders/>
            <w:vAlign w:val="center"/>
          </w:tcPr>
          <w:p>
            <w:pPr>
              <w:jc w:val="right"/>
            </w:pPr>
            <w:r>
              <w:rPr>
                <w:rFonts w:ascii="宋体" w:eastAsia="宋体" w:hAnsi="宋体" w:cs="宋体"/>
                <w:b w:val="0"/>
                <w:i w:val="0"/>
                <w:color w:val="000000"/>
                <w:sz w:val="25"/>
              </w:rPr>
              <w:t xml:space="preserve">11.82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11.82</w:t>
            </w:r>
          </w:p>
        </w:tc>
        <w:tc>
          <w:tcPr>
            <w:tcW w:w="2700" w:type="dxa"/>
            <w:tcBorders/>
            <w:vAlign w:val="center"/>
          </w:tcPr>
          <w:p>
            <w:pPr>
              <w:jc w:val="right"/>
            </w:pPr>
            <w:r>
              <w:rPr>
                <w:rFonts w:ascii="宋体" w:eastAsia="宋体" w:hAnsi="宋体" w:cs="宋体"/>
                <w:b w:val="0"/>
                <w:i w:val="0"/>
                <w:color w:val="000000"/>
                <w:sz w:val="25"/>
              </w:rPr>
              <w:t xml:space="preserve">11.82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700" w:type="dxa"/>
            <w:tcBorders/>
            <w:vAlign w:val="center"/>
          </w:tcPr>
          <w:p>
            <w:pPr>
              <w:jc w:val="right"/>
            </w:pPr>
            <w:r>
              <w:rPr>
                <w:rFonts w:ascii="宋体" w:eastAsia="宋体" w:hAnsi="宋体" w:cs="宋体"/>
                <w:b w:val="0"/>
                <w:i w:val="0"/>
                <w:color w:val="000000"/>
                <w:sz w:val="25"/>
              </w:rPr>
              <w:t xml:space="preserve">8.84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151.51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5.01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56.39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0.94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19.70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41.20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9.27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2.44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0.49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17.67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1.69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151.51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5.01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156.51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增加5.00万元，增长3.30%</w:t>
      </w:r>
      <w:r>
        <w:rPr>
          <w:rFonts w:ascii="仿宋" w:eastAsia="仿宋" w:hAnsi="仿宋" w:cs="仿宋" w:hint="eastAsia"/>
          <w:kern w:val="0"/>
          <w:sz w:val="32"/>
          <w:szCs w:val="32"/>
          <w:lang w:val="en-US" w:eastAsia="zh-CN"/>
        </w:rPr>
        <w:t xml:space="preserve">。主要原因是追加未休假、平安建设奖等资金。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156.51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财政拨款收入156.51万元，占100.00%；上级补助收入0.00万元，占0.00%；事业收入0.00万元，占0.00%；经营收入0.00万元，占0.00%；附属单位上缴收入0.00万元，占0.00%；其他收入0.00万元，占0.00%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156.51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基本支出156.51万元，占100.00%；项目支出0.00万元，占0.00%；上缴上级支出0.00万元，占0.00%；经营支出0.00万元，占0.00%；对附属单位补助支出0.00万元，占0.00%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156.51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增加5.00万元，增长3.30%</w:t>
      </w:r>
      <w:r>
        <w:rPr>
          <w:rFonts w:ascii="仿宋" w:eastAsia="仿宋" w:hAnsi="仿宋" w:cs="仿宋" w:hint="eastAsia"/>
          <w:kern w:val="0"/>
          <w:sz w:val="32"/>
          <w:szCs w:val="32"/>
          <w:lang w:val="en-US" w:eastAsia="zh-CN"/>
        </w:rPr>
        <w:t xml:space="preserve">。主要原因是追加未休假、平安建设奖等资金。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156.51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增加5.00万元，增长3.30%</w:t>
      </w:r>
      <w:r>
        <w:rPr>
          <w:rFonts w:ascii="仿宋" w:eastAsia="仿宋" w:hAnsi="仿宋" w:cs="仿宋" w:hint="eastAsia"/>
          <w:kern w:val="0"/>
          <w:sz w:val="32"/>
          <w:szCs w:val="32"/>
          <w:lang w:val="en-US" w:eastAsia="zh-CN"/>
        </w:rPr>
        <w:t xml:space="preserve">。主要原因是追加未休假、平安建设奖等资金。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156.51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一般公共服务支出（类）0.82万元，占0.52%；社会保障和就业支出（类）9.27万元，占5.92%；卫生健康支出（类）4.35万元，占2.78%；交通运输支出（类）133.23万元，占85.13%；住房保障支出（类）8.84万元，占5.65%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156.02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156.51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100.31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年初预算数为0.82万元，决算数0.82万元,完成年初预算的100.00%，决算数与年初预算数不存在差异。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9.48万元，决算数9.27万元,完成年初预算的97.78%，决算数与年初预算数存在差异的主要原因是编制预算时候系统自动生成了全年数据，但实际中上下半年基数不一样，所需资金也不一样，资金存在结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3.卫生健康支出（类）行政事业单位医疗（款）事业单位医疗（项）</w:t>
      </w:r>
      <w:r>
        <w:rPr>
          <w:rFonts w:ascii="仿宋" w:eastAsia="仿宋" w:hAnsi="仿宋" w:cs="仿宋" w:hint="default"/>
          <w:kern w:val="2"/>
          <w:sz w:val="32"/>
          <w:szCs w:val="32"/>
          <w:lang w:val="en-US" w:eastAsia="zh-CN"/>
        </w:rPr>
        <w:t xml:space="preserve">年初预算数为4.89万元，决算数4.35万元,完成年初预算的88.96%，决算数与年初预算数存在差异的主要原因是编制预算时候系统自动生成了全年数据，但实际中上下半年基数不一样，所需资金也不一样，资金存在结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4.交通运输支出（类）公路水路运输（款）公路和运输安全（项）</w:t>
      </w:r>
      <w:r>
        <w:rPr>
          <w:rFonts w:ascii="仿宋" w:eastAsia="仿宋" w:hAnsi="仿宋" w:cs="仿宋" w:hint="default"/>
          <w:kern w:val="2"/>
          <w:sz w:val="32"/>
          <w:szCs w:val="32"/>
          <w:lang w:val="en-US" w:eastAsia="zh-CN"/>
        </w:rPr>
        <w:t xml:space="preserve">年初预算数为131.94万元，决算数121.41万元,完成年初预算的92.02%，决算数与年初预算数存在差异的主要原因是厉行节约，严格控制公用经费支出。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年初预算数为0.00万元，决算数11.82万元,决算数与年初预算数存在差异的主要原因是追加未休假、平安建设奖等资金。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年初预算数为8.88万元，决算数8.84万元,完成年初预算的99.55%，决算数与年初预算数存在差异的主要原因是编制预算时候系统自动生成了全年数据，数据取整，支出时候按照实际需要，资金存在少量结余。</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156.51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其中：人员经费151.51万元，主要包括：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公用经费5.01万元，主要包括：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，完成预算的84.50%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2023年度“三公”经费支出决算数与预算数存在差异的主要原因是厉行节约，严格控制三公经费支出。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,完成预算的84.50%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，完成预算的84.50%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决算数与预算数存在差异的主要原因是厉行节约，严格控制三公经费支出。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主要用于公车加油、维修保养等。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156.51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我单位资金严格执行财政集中支付制度，做到合法合规，不超范围、超标准支出，资金预算、资金到位情况和执行管理情况均符合财政要求，工作目标完成情况较好。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8400" w:type="dxa"/>
        <w:tblInd w:w="0" w:type="dxa"/>
        <w:tblLayout w:type="fixed"/>
        <w:tblCellMar>
          <w:top w:w="0" w:type="dxa"/>
          <w:left w:w="108" w:type="dxa"/>
          <w:bottom w:w="0" w:type="dxa"/>
          <w:right w:w="108" w:type="dxa"/>
        </w:tblCellMar>
        <w:tblLook w:val="0000" w:firstRow="0" w:lastRow="0" w:firstColumn="0" w:lastColumn="0" w:noHBand="0" w:noVBand="0"/>
      </w:tblPr>
      <w:tblGrid>
        <w:gridCol w:w="715"/>
        <w:gridCol w:w="1528"/>
        <w:gridCol w:w="1000"/>
        <w:gridCol w:w="687"/>
        <w:gridCol w:w="350"/>
        <w:gridCol w:w="350"/>
        <w:gridCol w:w="503"/>
        <w:gridCol w:w="222"/>
        <w:gridCol w:w="557"/>
        <w:gridCol w:w="506"/>
        <w:gridCol w:w="140"/>
        <w:gridCol w:w="485"/>
        <w:gridCol w:w="87"/>
        <w:gridCol w:w="730"/>
        <w:gridCol w:w="540"/>
      </w:tblGrid>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8400" w:type="dxa"/>
            <w:gridSpan w:val="15"/>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21"/>
                <w:szCs w:val="21"/>
                <w:u w:val="none"/>
                <w:lang w:val="en-US" w:eastAsia="zh-CN" w:bidi="en-AU"/>
              </w:rPr>
              <w:t xml:space="preserve">单位</w:t>
            </w:r>
            <w:r>
              <w:rPr>
                <w:rFonts w:ascii="宋体" w:eastAsia="宋体" w:hAnsi="宋体" w:cs="宋体" w:hint="eastAsia"/>
                <w:i w:val="0"/>
                <w:iCs w:val="0"/>
                <w:color w:val="000000"/>
                <w:kern w:val="0"/>
                <w:sz w:val="21"/>
                <w:szCs w:val="21"/>
                <w:u w:val="none"/>
                <w:lang w:val="en-US" w:eastAsia="zh-CN" w:bidi="en-AU"/>
              </w:rPr>
              <w:t xml:space="preserve">整体支出绩效自评情况表</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3243" w:type="dxa"/>
            <w:gridSpan w:val="3"/>
            <w:tcBorders>
              <w:top w:val="nil"/>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单位名称</w:t>
            </w:r>
          </w:p>
        </w:tc>
        <w:tc>
          <w:tcPr>
            <w:tcW w:w="5157" w:type="dxa"/>
            <w:gridSpan w:val="12"/>
            <w:tcBorders>
              <w:top w:val="single" w:sz="4" w:space="0" w:color="000000"/>
              <w:left w:val="single" w:sz="4" w:space="0" w:color="000000"/>
              <w:bottom w:val="single" w:sz="4" w:space="0" w:color="000000"/>
              <w:right w:val="single" w:sz="4" w:space="0" w:color="000000"/>
            </w:tcBorders>
            <w:noWrap w:val="0"/>
            <w:vAlign w:val="top"/>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许昌市公路服务中心</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70"/>
        </w:trPr>
        <w:tc>
          <w:tcPr>
            <w:tcW w:w="715" w:type="dxa"/>
            <w:vMerge w:val="restart"/>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单位</w:t>
            </w:r>
            <w:r>
              <w:rPr>
                <w:rFonts w:ascii="宋体" w:eastAsia="宋体" w:hAnsi="宋体" w:cs="宋体" w:hint="eastAsia"/>
                <w:i w:val="0"/>
                <w:iCs w:val="0"/>
                <w:color w:val="000000"/>
                <w:kern w:val="0"/>
                <w:sz w:val="16"/>
                <w:szCs w:val="16"/>
                <w:u w:val="none"/>
                <w:lang w:val="en-US" w:eastAsia="zh-CN" w:bidi="en-AU"/>
              </w:rPr>
              <w:t xml:space="preserve">整体支出情</w:t>
            </w:r>
            <w:r>
              <w:rPr>
                <w:rFonts w:ascii="宋体" w:eastAsia="宋体" w:hAnsi="宋体" w:cs="宋体" w:hint="eastAsia"/>
                <w:i w:val="0"/>
                <w:iCs w:val="0"/>
                <w:color w:val="000000"/>
                <w:kern w:val="0"/>
                <w:sz w:val="16"/>
                <w:szCs w:val="16"/>
                <w:u w:val="none"/>
                <w:lang w:val="en-US" w:eastAsia="zh-CN" w:bidi="en-AU"/>
              </w:rPr>
              <w:t xml:space="preserve">况</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万</w:t>
            </w:r>
            <w:r>
              <w:rPr>
                <w:rFonts w:ascii="宋体" w:eastAsia="宋体" w:hAnsi="宋体" w:cs="宋体" w:hint="eastAsia"/>
                <w:i w:val="0"/>
                <w:iCs w:val="0"/>
                <w:color w:val="000000"/>
                <w:kern w:val="0"/>
                <w:sz w:val="16"/>
                <w:szCs w:val="16"/>
                <w:u w:val="none"/>
                <w:lang w:val="en-US" w:eastAsia="zh-CN" w:bidi="en-AU"/>
              </w:rPr>
              <w:t xml:space="preserve">元</w:t>
            </w:r>
            <w:r>
              <w:rPr>
                <w:rFonts w:ascii="宋体" w:eastAsia="宋体" w:hAnsi="宋体" w:cs="宋体" w:hint="eastAsia"/>
                <w:i w:val="0"/>
                <w:iCs w:val="0"/>
                <w:color w:val="000000"/>
                <w:kern w:val="0"/>
                <w:sz w:val="16"/>
                <w:szCs w:val="16"/>
                <w:u w:val="none"/>
                <w:lang w:val="en-US" w:eastAsia="zh-CN" w:bidi="en-AU"/>
              </w:rPr>
              <w:t xml:space="preserve">)</w:t>
            </w:r>
          </w:p>
        </w:tc>
        <w:tc>
          <w:tcPr>
            <w:tcW w:w="2528"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03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年初预算数</w:t>
            </w:r>
          </w:p>
        </w:tc>
        <w:tc>
          <w:tcPr>
            <w:tcW w:w="1075" w:type="dxa"/>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全年预算数</w:t>
            </w:r>
          </w:p>
        </w:tc>
        <w:tc>
          <w:tcPr>
            <w:tcW w:w="106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全年执行数</w:t>
            </w:r>
          </w:p>
        </w:tc>
        <w:tc>
          <w:tcPr>
            <w:tcW w:w="62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分值</w:t>
            </w:r>
          </w:p>
        </w:tc>
        <w:tc>
          <w:tcPr>
            <w:tcW w:w="81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执行率</w:t>
            </w:r>
          </w:p>
        </w:tc>
        <w:tc>
          <w:tcPr>
            <w:tcW w:w="540" w:type="dxa"/>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得分</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37"/>
        </w:trPr>
        <w:tc>
          <w:tcPr>
            <w:tcW w:w="715" w:type="dxa"/>
            <w:vMerge/>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25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单位</w:t>
            </w:r>
            <w:r>
              <w:rPr>
                <w:rFonts w:ascii="宋体" w:eastAsia="宋体" w:hAnsi="宋体" w:cs="宋体" w:hint="eastAsia"/>
                <w:i w:val="0"/>
                <w:iCs w:val="0"/>
                <w:color w:val="000000"/>
                <w:kern w:val="0"/>
                <w:sz w:val="16"/>
                <w:szCs w:val="16"/>
                <w:u w:val="none"/>
                <w:lang w:val="en-US" w:eastAsia="zh-CN" w:bidi="en-AU"/>
              </w:rPr>
              <w:t xml:space="preserve">预算总额</w:t>
            </w:r>
          </w:p>
        </w:tc>
        <w:tc>
          <w:tcPr>
            <w:tcW w:w="103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156.02</w:t>
            </w:r>
          </w:p>
        </w:tc>
        <w:tc>
          <w:tcPr>
            <w:tcW w:w="1075" w:type="dxa"/>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156.51</w:t>
            </w:r>
          </w:p>
        </w:tc>
        <w:tc>
          <w:tcPr>
            <w:tcW w:w="106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156.51</w:t>
            </w:r>
          </w:p>
        </w:tc>
        <w:tc>
          <w:tcPr>
            <w:tcW w:w="62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w:t>
            </w:r>
          </w:p>
        </w:tc>
        <w:tc>
          <w:tcPr>
            <w:tcW w:w="81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100%</w:t>
            </w:r>
          </w:p>
        </w:tc>
        <w:tc>
          <w:tcPr>
            <w:tcW w:w="540" w:type="dxa"/>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37"/>
        </w:trPr>
        <w:tc>
          <w:tcPr>
            <w:tcW w:w="715" w:type="dxa"/>
            <w:vMerge/>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25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  </w:t>
            </w:r>
            <w:r>
              <w:rPr>
                <w:rFonts w:ascii="宋体" w:eastAsia="宋体" w:hAnsi="宋体" w:cs="宋体" w:hint="eastAsia"/>
                <w:i w:val="0"/>
                <w:iCs w:val="0"/>
                <w:color w:val="000000"/>
                <w:kern w:val="0"/>
                <w:sz w:val="16"/>
                <w:szCs w:val="16"/>
                <w:u w:val="none"/>
                <w:lang w:val="en-US" w:eastAsia="zh-CN" w:bidi="en-AU"/>
              </w:rPr>
              <w:t xml:space="preserve"> </w:t>
            </w:r>
            <w:r>
              <w:rPr>
                <w:rFonts w:ascii="宋体" w:eastAsia="宋体" w:hAnsi="宋体" w:cs="宋体" w:hint="eastAsia"/>
                <w:i w:val="0"/>
                <w:iCs w:val="0"/>
                <w:color w:val="000000"/>
                <w:kern w:val="0"/>
                <w:sz w:val="16"/>
                <w:szCs w:val="16"/>
                <w:u w:val="none"/>
                <w:lang w:val="en-US" w:eastAsia="zh-CN" w:bidi="en-AU"/>
              </w:rPr>
              <w:t xml:space="preserve">资金来源：</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w:t>
            </w:r>
            <w:r>
              <w:rPr>
                <w:rFonts w:ascii="宋体" w:eastAsia="宋体" w:hAnsi="宋体" w:cs="宋体" w:hint="eastAsia"/>
                <w:i w:val="0"/>
                <w:iCs w:val="0"/>
                <w:color w:val="000000"/>
                <w:kern w:val="0"/>
                <w:sz w:val="16"/>
                <w:szCs w:val="16"/>
                <w:u w:val="none"/>
                <w:lang w:val="en-US" w:eastAsia="zh-CN" w:bidi="en-AU"/>
              </w:rPr>
              <w:t xml:space="preserve">）财政拨款</w:t>
            </w:r>
          </w:p>
        </w:tc>
        <w:tc>
          <w:tcPr>
            <w:tcW w:w="103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156.02</w:t>
            </w:r>
          </w:p>
        </w:tc>
        <w:tc>
          <w:tcPr>
            <w:tcW w:w="1075" w:type="dxa"/>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156.51</w:t>
            </w:r>
          </w:p>
        </w:tc>
        <w:tc>
          <w:tcPr>
            <w:tcW w:w="106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8"/>
                <w:szCs w:val="18"/>
                <w:u w:val="none"/>
                <w:lang w:val="en-US" w:eastAsia="zh-CN" w:bidi="en-AU"/>
              </w:rPr>
              <w:t xml:space="preserve">156.51</w:t>
            </w:r>
          </w:p>
        </w:tc>
        <w:tc>
          <w:tcPr>
            <w:tcW w:w="62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w:t>
            </w:r>
          </w:p>
        </w:tc>
        <w:tc>
          <w:tcPr>
            <w:tcW w:w="81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100%</w:t>
            </w:r>
          </w:p>
        </w:tc>
        <w:tc>
          <w:tcPr>
            <w:tcW w:w="540" w:type="dxa"/>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25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 </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2</w:t>
            </w:r>
            <w:r>
              <w:rPr>
                <w:rFonts w:ascii="宋体" w:eastAsia="宋体" w:hAnsi="宋体" w:cs="宋体" w:hint="eastAsia"/>
                <w:i w:val="0"/>
                <w:iCs w:val="0"/>
                <w:color w:val="000000"/>
                <w:kern w:val="0"/>
                <w:sz w:val="16"/>
                <w:szCs w:val="16"/>
                <w:u w:val="none"/>
                <w:lang w:val="en-US" w:eastAsia="zh-CN" w:bidi="en-AU"/>
              </w:rPr>
              <w:t xml:space="preserve">）财政专户管理资金</w:t>
            </w:r>
          </w:p>
        </w:tc>
        <w:tc>
          <w:tcPr>
            <w:tcW w:w="103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w="1075" w:type="dxa"/>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w="106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w="62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p>
        </w:tc>
        <w:tc>
          <w:tcPr>
            <w:tcW w:w="81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w:t>
            </w:r>
          </w:p>
        </w:tc>
        <w:tc>
          <w:tcPr>
            <w:tcW w:w="540" w:type="dxa"/>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25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sz w:val="16"/>
                <w:szCs w:val="16"/>
                <w:u w:val="none"/>
              </w:rPr>
            </w:pPr>
            <w:r>
              <w:rPr>
                <w:rStyle w:val="font11"/>
                <w:sz w:val="16"/>
                <w:szCs w:val="16"/>
                <w:lang w:val="en-US" w:eastAsia="zh-CN" w:bidi="en-AU"/>
              </w:rPr>
              <w:t xml:space="preserve">       </w:t>
            </w:r>
            <w:r>
              <w:rPr>
                <w:rStyle w:val="font21"/>
                <w:sz w:val="16"/>
                <w:szCs w:val="16"/>
                <w:lang w:val="en-US" w:eastAsia="zh-CN" w:bidi="en-AU"/>
              </w:rPr>
              <w:t xml:space="preserve">（</w:t>
            </w:r>
            <w:r>
              <w:rPr>
                <w:rStyle w:val="font21"/>
                <w:sz w:val="16"/>
                <w:szCs w:val="16"/>
                <w:lang w:val="en-US" w:eastAsia="zh-CN" w:bidi="en-AU"/>
              </w:rPr>
              <w:t xml:space="preserve">3</w:t>
            </w:r>
            <w:r>
              <w:rPr>
                <w:rStyle w:val="font21"/>
                <w:sz w:val="16"/>
                <w:szCs w:val="16"/>
                <w:lang w:val="en-US" w:eastAsia="zh-CN" w:bidi="en-AU"/>
              </w:rPr>
              <w:t xml:space="preserve">）单位资金</w:t>
            </w:r>
          </w:p>
        </w:tc>
        <w:tc>
          <w:tcPr>
            <w:tcW w:w="103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w="1075" w:type="dxa"/>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0</w:t>
            </w:r>
          </w:p>
        </w:tc>
        <w:tc>
          <w:tcPr>
            <w:tcW w:w="106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0</w:t>
            </w:r>
          </w:p>
        </w:tc>
        <w:tc>
          <w:tcPr>
            <w:tcW w:w="62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p>
        </w:tc>
        <w:tc>
          <w:tcPr>
            <w:tcW w:w="817"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w:t>
            </w:r>
          </w:p>
        </w:tc>
        <w:tc>
          <w:tcPr>
            <w:tcW w:w="540" w:type="dxa"/>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年度履职目标</w:t>
            </w:r>
          </w:p>
        </w:tc>
        <w:tc>
          <w:tcPr>
            <w:tcW w:w="391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预期目标</w:t>
            </w:r>
          </w:p>
        </w:tc>
        <w:tc>
          <w:tcPr>
            <w:tcW w:w="3770" w:type="dxa"/>
            <w:gridSpan w:val="9"/>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实际完成情况</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15"/>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3915" w:type="dxa"/>
            <w:gridSpan w:val="5"/>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路产路权巡查任务</w:t>
            </w:r>
          </w:p>
        </w:tc>
        <w:tc>
          <w:tcPr>
            <w:tcW w:w="3770" w:type="dxa"/>
            <w:gridSpan w:val="9"/>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依法保护了路产，负责对公路用地、建筑控制区、公路安全保护区、集镇规划控制区、服务区等进行巡查、制止侵害路产路权行为。</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40"/>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3915" w:type="dxa"/>
            <w:gridSpan w:val="5"/>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损坏设施赔偿、公路大中修工程保通</w:t>
            </w:r>
          </w:p>
        </w:tc>
        <w:tc>
          <w:tcPr>
            <w:tcW w:w="3770" w:type="dxa"/>
            <w:gridSpan w:val="9"/>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完成了损坏公路、桥梁、隧道及其附属设施的赔（补）偿案件，受理公路行政许可证和行政确认事项，参与公路养护和大中修工程保通工作。</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70"/>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3915" w:type="dxa"/>
            <w:gridSpan w:val="5"/>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大气污染治理督导工作</w:t>
            </w:r>
          </w:p>
        </w:tc>
        <w:tc>
          <w:tcPr>
            <w:tcW w:w="3770" w:type="dxa"/>
            <w:gridSpan w:val="9"/>
            <w:tcBorders>
              <w:top w:val="single" w:sz="4" w:space="0" w:color="000000"/>
              <w:left w:val="single" w:sz="4" w:space="0" w:color="000000"/>
              <w:bottom w:val="nil"/>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完成了外环周边区域的大气污染防治巡查、督导等工作。</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37"/>
        </w:trPr>
        <w:tc>
          <w:tcPr>
            <w:tcW w:w="8400" w:type="dxa"/>
            <w:gridSpan w:val="15"/>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年度主要任务</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12"/>
        </w:trPr>
        <w:tc>
          <w:tcPr>
            <w:tcW w:w="8400" w:type="dxa"/>
            <w:gridSpan w:val="15"/>
            <w:vMerge/>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2243"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任务名称</w:t>
            </w:r>
          </w:p>
        </w:tc>
        <w:tc>
          <w:tcPr>
            <w:tcW w:w="2890" w:type="dxa"/>
            <w:gridSpan w:val="5"/>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主要内容</w:t>
            </w:r>
          </w:p>
        </w:tc>
        <w:tc>
          <w:tcPr>
            <w:tcW w:w="3267" w:type="dxa"/>
            <w:gridSpan w:val="8"/>
            <w:tcBorders>
              <w:top w:val="single" w:sz="4" w:space="0" w:color="000000"/>
              <w:left w:val="single" w:sz="4" w:space="0" w:color="000000"/>
              <w:bottom w:val="single" w:sz="4" w:space="0" w:color="000000"/>
              <w:right w:val="single" w:sz="4" w:space="0" w:color="000000"/>
            </w:tcBorders>
            <w:noWrap w:val="1"/>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实际完成情况</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22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lang w:eastAsia="zh-CN"/>
              </w:rPr>
            </w:pPr>
            <w:r>
              <w:rPr>
                <w:rFonts w:ascii="宋体" w:hAnsi="宋体" w:cs="宋体" w:hint="eastAsia"/>
                <w:i w:val="0"/>
                <w:iCs w:val="0"/>
                <w:color w:val="000000"/>
                <w:sz w:val="16"/>
                <w:szCs w:val="16"/>
                <w:u w:val="none"/>
                <w:lang w:eastAsia="zh-CN"/>
              </w:rPr>
              <w:t xml:space="preserve">工程保通工作</w:t>
            </w:r>
          </w:p>
        </w:tc>
        <w:tc>
          <w:tcPr>
            <w:tcW w:w="289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损坏设施赔偿、公路大中修工程保通</w:t>
            </w:r>
          </w:p>
        </w:tc>
        <w:tc>
          <w:tcPr>
            <w:tcW w:w="326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完成当年度工程保通工作</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8400" w:type="dxa"/>
            <w:gridSpan w:val="15"/>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lang w:eastAsia="zh-CN"/>
              </w:rPr>
            </w:pPr>
            <w:r>
              <w:rPr>
                <w:rFonts w:ascii="宋体" w:hAnsi="宋体" w:cs="宋体" w:hint="eastAsia"/>
                <w:i w:val="0"/>
                <w:iCs w:val="0"/>
                <w:color w:val="000000"/>
                <w:sz w:val="16"/>
                <w:szCs w:val="16"/>
                <w:u w:val="none"/>
                <w:lang w:eastAsia="zh-CN"/>
              </w:rPr>
              <w:t xml:space="preserve">绩效指标</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04"/>
        </w:trPr>
        <w:tc>
          <w:tcPr>
            <w:tcW w:w="715"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一级指标</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二级指标</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三级指标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年度指标值</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实际完成值</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分值</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得分</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偏差度</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偏差原因分析及改进措施</w:t>
            </w: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投入管理指标</w:t>
            </w:r>
          </w:p>
        </w:tc>
        <w:tc>
          <w:tcPr>
            <w:tcW w:w="152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工作目标管理</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年度履职目标相关性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相关</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工作任务科学性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科学</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绩效指标合理性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合理</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预算和财务管理</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预算编制完整性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完整</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专项资金细化率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预算调整率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w:t>
            </w:r>
            <w:r>
              <w:rPr>
                <w:rFonts w:ascii="宋体" w:hAnsi="宋体" w:cs="宋体" w:hint="eastAsia"/>
                <w:i w:val="0"/>
                <w:iCs w:val="0"/>
                <w:color w:val="000000"/>
                <w:kern w:val="0"/>
                <w:sz w:val="16"/>
                <w:szCs w:val="16"/>
                <w:u w:val="none"/>
                <w:lang w:val="en-US" w:eastAsia="zh-CN" w:bidi="en-AU"/>
              </w:rPr>
              <w:t xml:space="preserve">0</w:t>
            </w:r>
            <w:r>
              <w:rPr>
                <w:rFonts w:ascii="宋体" w:eastAsia="宋体" w:hAnsi="宋体" w:cs="宋体" w:hint="eastAsia"/>
                <w:i w:val="0"/>
                <w:iCs w:val="0"/>
                <w:color w:val="000000"/>
                <w:kern w:val="0"/>
                <w:sz w:val="16"/>
                <w:szCs w:val="16"/>
                <w:u w:val="none"/>
                <w:lang w:val="en-US" w:eastAsia="zh-CN" w:bidi="en-AU"/>
              </w:rPr>
              <w:t xml:space="preserve">%</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0.31</w:t>
            </w:r>
            <w:r>
              <w:rPr>
                <w:rFonts w:ascii="宋体" w:eastAsia="宋体" w:hAnsi="宋体" w:cs="宋体" w:hint="eastAsia"/>
                <w:i w:val="0"/>
                <w:iCs w:val="0"/>
                <w:color w:val="000000"/>
                <w:kern w:val="0"/>
                <w:sz w:val="16"/>
                <w:szCs w:val="16"/>
                <w:u w:val="none"/>
                <w:lang w:val="en-US" w:eastAsia="zh-CN" w:bidi="en-AU"/>
              </w:rPr>
              <w:t xml:space="preserve">%</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eastAsia="zh-CN"/>
              </w:rPr>
            </w:pPr>
            <w:r>
              <w:rPr>
                <w:rFonts w:ascii="宋体" w:hAnsi="宋体" w:cs="宋体" w:hint="eastAsia"/>
                <w:i w:val="0"/>
                <w:iCs w:val="0"/>
                <w:color w:val="000000"/>
                <w:sz w:val="16"/>
                <w:szCs w:val="16"/>
                <w:u w:val="none"/>
                <w:lang w:val="en-US" w:eastAsia="zh-CN"/>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结转结余率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三公经</w:t>
            </w:r>
            <w:r>
              <w:rPr>
                <w:rFonts w:ascii="宋体" w:eastAsia="宋体" w:hAnsi="宋体" w:cs="宋体" w:hint="eastAsia"/>
                <w:i w:val="0"/>
                <w:iCs w:val="0"/>
                <w:color w:val="000000"/>
                <w:kern w:val="0"/>
                <w:sz w:val="16"/>
                <w:szCs w:val="16"/>
                <w:u w:val="none"/>
                <w:lang w:val="en-US" w:eastAsia="zh-CN" w:bidi="en-AU"/>
              </w:rPr>
              <w:t xml:space="preserve">费</w:t>
            </w: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控制率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hAnsi="宋体" w:cs="宋体" w:hint="eastAsia"/>
                <w:i w:val="0"/>
                <w:iCs w:val="0"/>
                <w:color w:val="000000"/>
                <w:kern w:val="0"/>
                <w:sz w:val="16"/>
                <w:szCs w:val="16"/>
                <w:u w:val="none"/>
                <w:lang w:val="en-US" w:eastAsia="zh-CN" w:bidi="en-AU"/>
              </w:rPr>
              <w:t xml:space="preserve">85</w:t>
            </w:r>
            <w:r>
              <w:rPr>
                <w:rFonts w:ascii="宋体" w:eastAsia="宋体" w:hAnsi="宋体" w:cs="宋体" w:hint="eastAsia"/>
                <w:i w:val="0"/>
                <w:iCs w:val="0"/>
                <w:color w:val="000000"/>
                <w:kern w:val="0"/>
                <w:sz w:val="16"/>
                <w:szCs w:val="16"/>
                <w:u w:val="none"/>
                <w:lang w:val="en-US" w:eastAsia="zh-CN" w:bidi="en-AU"/>
              </w:rPr>
              <w:t xml:space="preserve">%</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政府采购执行率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决算真实性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真实</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资金使用合规性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合规</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管理制度健全性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健全</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预决算信息公开性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公开</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资产管理规范性</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规范</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绩效管理</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绩效目标编制完成率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绩效监控完成率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绩效自评完成率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部门绩效评价完成率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评价结果应用率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2</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70"/>
        </w:trPr>
        <w:tc>
          <w:tcPr>
            <w:tcW w:w="7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产出</w:t>
            </w:r>
          </w:p>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指标</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重点工作任务完成</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路产路权巡查任务</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20</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20</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履职目标实现</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sz w:val="16"/>
                <w:szCs w:val="16"/>
                <w:u w:val="none"/>
              </w:rPr>
              <w:t xml:space="preserve">路产路权维护率</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20</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20</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04"/>
        </w:trPr>
        <w:tc>
          <w:tcPr>
            <w:tcW w:w="71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6"/>
                <w:szCs w:val="16"/>
                <w:u w:val="none"/>
                <w:lang w:val="en-US" w:eastAsia="zh-CN" w:bidi="en-AU"/>
              </w:rPr>
            </w:pPr>
            <w:r>
              <w:rPr>
                <w:rFonts w:ascii="宋体" w:eastAsia="宋体" w:hAnsi="宋体" w:cs="宋体" w:hint="eastAsia"/>
                <w:i w:val="0"/>
                <w:iCs w:val="0"/>
                <w:color w:val="000000"/>
                <w:kern w:val="0"/>
                <w:sz w:val="16"/>
                <w:szCs w:val="16"/>
                <w:u w:val="none"/>
                <w:lang w:val="en-US" w:eastAsia="zh-CN" w:bidi="en-AU"/>
              </w:rPr>
              <w:t xml:space="preserve">效益</w:t>
            </w:r>
          </w:p>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指标</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履职效益</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保护路产路权，维护道路畅通</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7"/>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满意度</w:t>
            </w:r>
          </w:p>
        </w:tc>
        <w:tc>
          <w:tcPr>
            <w:tcW w:w="168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群众</w:t>
            </w:r>
            <w:r>
              <w:rPr>
                <w:rFonts w:ascii="宋体" w:eastAsia="宋体" w:hAnsi="宋体" w:cs="宋体" w:hint="eastAsia"/>
                <w:i w:val="0"/>
                <w:iCs w:val="0"/>
                <w:color w:val="000000"/>
                <w:kern w:val="0"/>
                <w:sz w:val="16"/>
                <w:szCs w:val="16"/>
                <w:u w:val="none"/>
                <w:lang w:val="en-US" w:eastAsia="zh-CN" w:bidi="en-AU"/>
              </w:rPr>
              <w:t xml:space="preserve">满意度</w:t>
            </w:r>
          </w:p>
        </w:tc>
        <w:tc>
          <w:tcPr>
            <w:tcW w:w="70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w:t>
            </w:r>
            <w:r>
              <w:rPr>
                <w:rFonts w:ascii="宋体" w:eastAsia="宋体" w:hAnsi="宋体" w:cs="宋体" w:hint="eastAsia"/>
                <w:i w:val="0"/>
                <w:iCs w:val="0"/>
                <w:color w:val="000000"/>
                <w:kern w:val="0"/>
                <w:sz w:val="16"/>
                <w:szCs w:val="16"/>
                <w:u w:val="none"/>
                <w:lang w:val="en-US" w:eastAsia="zh-CN" w:bidi="en-AU"/>
              </w:rPr>
              <w:t xml:space="preserve">90%</w:t>
            </w:r>
          </w:p>
        </w:tc>
        <w:tc>
          <w:tcPr>
            <w:tcW w:w="72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90%</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10</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9</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0.00</w:t>
            </w: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r>
        <w:tblPrEx>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6"/>
        </w:trPr>
        <w:tc>
          <w:tcPr>
            <w:tcW w:w="5355"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总分</w:t>
            </w:r>
          </w:p>
        </w:tc>
        <w:tc>
          <w:tcPr>
            <w:tcW w:w="557" w:type="dxa"/>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w="64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default"/>
                <w:i w:val="0"/>
                <w:iCs w:val="0"/>
                <w:color w:val="000000"/>
                <w:sz w:val="16"/>
                <w:szCs w:val="16"/>
                <w:u w:val="none"/>
                <w:lang w:val="en-US"/>
              </w:rPr>
            </w:pPr>
            <w:r>
              <w:rPr>
                <w:rFonts w:ascii="宋体" w:hAnsi="宋体" w:cs="宋体" w:hint="eastAsia"/>
                <w:i w:val="0"/>
                <w:iCs w:val="0"/>
                <w:color w:val="000000"/>
                <w:kern w:val="0"/>
                <w:sz w:val="16"/>
                <w:szCs w:val="16"/>
                <w:u w:val="none"/>
                <w:lang w:val="en-US" w:eastAsia="zh-CN" w:bidi="en-AU"/>
              </w:rPr>
              <w:t xml:space="preserve">99</w:t>
            </w:r>
          </w:p>
        </w:tc>
        <w:tc>
          <w:tcPr>
            <w:tcW w:w="5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c>
          <w:tcPr>
            <w:tcW w:w="127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6ba799b-099e-4ef7-9760-84e095d64d9f"/>
              <w:keepNext w:val="0"/>
              <w:keepLines w:val="0"/>
              <w:pageBreakBefore w:val="0"/>
              <w:widowControl/>
              <w:kinsoku/>
              <w:wordWrap/>
              <w:overflowPunct/>
              <w:topLinePunct w:val="0"/>
              <w:autoSpaceDE/>
              <w:autoSpaceDN/>
              <w:bidi w:val="0"/>
              <w:adjustRightInd/>
              <w:snapToGrid/>
              <w:spacing w:line="240" w:lineRule="exact"/>
              <w:jc w:val="center"/>
              <w:rPr>
                <w:rFonts w:ascii="宋体" w:eastAsia="宋体" w:hAnsi="宋体" w:cs="宋体" w:hint="eastAsia"/>
                <w:i w:val="0"/>
                <w:iCs w:val="0"/>
                <w:color w:val="000000"/>
                <w:sz w:val="16"/>
                <w:szCs w:val="16"/>
                <w:u w:val="none"/>
              </w:rPr>
            </w:pPr>
          </w:p>
        </w:tc>
      </w:tr>
    </w:tbl>
    <w:p>
      <w:pPr>
        <w:pStyle w:val="Normal_d6ba799b-099e-4ef7-9760-84e095d64d9f"/>
        <w:sectPr>
          <w:pgSz w:w="11906" w:h="16838"/>
          <w:pgMar w:top="1440" w:right="1800" w:bottom="1440" w:left="180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9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6ba799b-099e-4ef7-9760-84e095d64d9f">
    <w:name w:val="Normal_d6ba799b-099e-4ef7-9760-84e095d64d9f"/>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11">
    <w:name w:val="font1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21">
    <w:name w:val="font21"/>
    <w:basedOn w:val="DefaultParagraphFont0"/>
    <w:next w:val="Header"/>
    <w:rPr>
      <w:rStyle w:val="DefaultParagraphFont"/>
      <w:rFonts w:ascii="宋体" w:eastAsia="宋体" w:hAnsi="宋体" w:cs="宋体" w:hint="eastAsia"/>
      <w:i w:val="0"/>
      <w:iCs w:val="0"/>
      <w:color w:val="000000"/>
      <w:sz w:val="24"/>
      <w:szCs w:val="24"/>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