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许昌市体育局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许昌市体育局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许昌市体育局概况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（一）贯彻落实党和国家关于体育工作的方针政策和省委、市委决策部署，推进全市体育公共服务和体育体制改革。</w:t>
        <w:br/>
        <w:t xml:space="preserve">    （二）拟订并组织实施全市体育事业发展规划，拟订全市体育工作的规范性文件。</w:t>
        <w:br/>
        <w:t xml:space="preserve">    （三）统筹规划全市竞技体育发展和体育运动项目设置与重点布局，负责市运动队伍建设和体育后备人才培养，组织管理省内外重大体育竞赛的备战及参赛工作。组织开展体育运动中的反兴奋剂工作。</w:t>
        <w:br/>
        <w:t xml:space="preserve">    （四）组织举办全市综合性运动会，统筹规划全市青少年体育发展，指导和推进青少年体育工作。</w:t>
        <w:br/>
        <w:t xml:space="preserve">    （五）推行全民健身计划，指导开展群众性体育活动，推动建立和完善全民健身公共服务体系。</w:t>
        <w:br/>
        <w:t xml:space="preserve">    （六）拟订全市体育产业政策，推进全市体育产业发展。推动体育标准化建设。协调服务体育彩票发行管理工作。</w:t>
        <w:br/>
        <w:t xml:space="preserve">    （七）指导全市体育宣传，负责体育外事有关工作。</w:t>
        <w:br/>
        <w:t xml:space="preserve">    （八）完成市委、市政府交办的其他任务。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许昌市体育局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办公室、青少年体育与竞赛训练科、群众体育科、体育产业发展科。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许昌市体育局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、所属单位决算（2个）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许昌市体育局（本级）</w:t>
        <w:br/>
        <w:t xml:space="preserve">    许昌市体育运动中心</w:t>
        <w:br/>
        <w:t xml:space="preserve">    许昌市体育场馆设施管理中心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1,943.73</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40.37</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2,185.88</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947.14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435.04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368.11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60.39</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2.75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89.93</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2,347.60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4,129.61</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4,291.33</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163.41</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1.70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4,293.02</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4,293.02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4,129.61</w:t>
            </w:r>
          </w:p>
        </w:tc>
        <w:tc>
          <w:tcPr>
            <w:tcW w:w="1440" w:type="dxa"/>
            <w:tcBorders/>
            <w:vAlign w:val="center"/>
          </w:tcPr>
          <w:p>
            <w:pPr>
              <w:jc w:val="right"/>
            </w:pPr>
            <w:r>
              <w:rPr>
                <w:rFonts w:ascii="宋体" w:eastAsia="宋体" w:hAnsi="宋体" w:cs="宋体"/>
                <w:b/>
                <w:i w:val="0"/>
                <w:color w:val="000000"/>
                <w:sz w:val="17"/>
              </w:rPr>
              <w:t xml:space="preserve">4,129.61</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40.37</w:t>
            </w:r>
          </w:p>
        </w:tc>
        <w:tc>
          <w:tcPr>
            <w:tcW w:w="1440" w:type="dxa"/>
            <w:tcBorders/>
            <w:vAlign w:val="center"/>
          </w:tcPr>
          <w:p>
            <w:pPr>
              <w:jc w:val="right"/>
            </w:pPr>
            <w:r>
              <w:rPr>
                <w:rFonts w:ascii="宋体" w:eastAsia="宋体" w:hAnsi="宋体" w:cs="宋体"/>
                <w:b w:val="0"/>
                <w:i w:val="0"/>
                <w:color w:val="000000"/>
                <w:sz w:val="17"/>
              </w:rPr>
              <w:t xml:space="preserve">40.37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8.37</w:t>
            </w:r>
          </w:p>
        </w:tc>
        <w:tc>
          <w:tcPr>
            <w:tcW w:w="1440" w:type="dxa"/>
            <w:tcBorders/>
            <w:vAlign w:val="center"/>
          </w:tcPr>
          <w:p>
            <w:pPr>
              <w:jc w:val="right"/>
            </w:pPr>
            <w:r>
              <w:rPr>
                <w:rFonts w:ascii="宋体" w:eastAsia="宋体" w:hAnsi="宋体" w:cs="宋体"/>
                <w:b w:val="0"/>
                <w:i w:val="0"/>
                <w:color w:val="000000"/>
                <w:sz w:val="17"/>
              </w:rPr>
              <w:t xml:space="preserve">8.37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8.37</w:t>
            </w:r>
          </w:p>
        </w:tc>
        <w:tc>
          <w:tcPr>
            <w:tcW w:w="1440" w:type="dxa"/>
            <w:tcBorders/>
            <w:vAlign w:val="center"/>
          </w:tcPr>
          <w:p>
            <w:pPr>
              <w:jc w:val="right"/>
            </w:pPr>
            <w:r>
              <w:rPr>
                <w:rFonts w:ascii="宋体" w:eastAsia="宋体" w:hAnsi="宋体" w:cs="宋体"/>
                <w:b w:val="0"/>
                <w:i w:val="0"/>
                <w:color w:val="000000"/>
                <w:sz w:val="17"/>
              </w:rPr>
              <w:t xml:space="preserve">8.37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435.04</w:t>
            </w:r>
          </w:p>
        </w:tc>
        <w:tc>
          <w:tcPr>
            <w:tcW w:w="1440" w:type="dxa"/>
            <w:tcBorders/>
            <w:vAlign w:val="center"/>
          </w:tcPr>
          <w:p>
            <w:pPr>
              <w:jc w:val="right"/>
            </w:pPr>
            <w:r>
              <w:rPr>
                <w:rFonts w:ascii="宋体" w:eastAsia="宋体" w:hAnsi="宋体" w:cs="宋体"/>
                <w:b w:val="0"/>
                <w:i w:val="0"/>
                <w:color w:val="000000"/>
                <w:sz w:val="17"/>
              </w:rPr>
              <w:t xml:space="preserve">435.04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体育</w:t>
            </w:r>
          </w:p>
        </w:tc>
        <w:tc>
          <w:tcPr>
            <w:tcW w:w="1440" w:type="dxa"/>
            <w:tcBorders/>
            <w:vAlign w:val="center"/>
          </w:tcPr>
          <w:p>
            <w:pPr>
              <w:jc w:val="right"/>
            </w:pPr>
            <w:r>
              <w:rPr>
                <w:rFonts w:ascii="宋体" w:eastAsia="宋体" w:hAnsi="宋体" w:cs="宋体"/>
                <w:b w:val="0"/>
                <w:i w:val="0"/>
                <w:color w:val="000000"/>
                <w:sz w:val="17"/>
              </w:rPr>
              <w:t xml:space="preserve">435.04</w:t>
            </w:r>
          </w:p>
        </w:tc>
        <w:tc>
          <w:tcPr>
            <w:tcW w:w="1440" w:type="dxa"/>
            <w:tcBorders/>
            <w:vAlign w:val="center"/>
          </w:tcPr>
          <w:p>
            <w:pPr>
              <w:jc w:val="right"/>
            </w:pPr>
            <w:r>
              <w:rPr>
                <w:rFonts w:ascii="宋体" w:eastAsia="宋体" w:hAnsi="宋体" w:cs="宋体"/>
                <w:b w:val="0"/>
                <w:i w:val="0"/>
                <w:color w:val="000000"/>
                <w:sz w:val="17"/>
              </w:rPr>
              <w:t xml:space="preserve">435.04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283.96</w:t>
            </w:r>
          </w:p>
        </w:tc>
        <w:tc>
          <w:tcPr>
            <w:tcW w:w="1440" w:type="dxa"/>
            <w:tcBorders/>
            <w:vAlign w:val="center"/>
          </w:tcPr>
          <w:p>
            <w:pPr>
              <w:jc w:val="right"/>
            </w:pPr>
            <w:r>
              <w:rPr>
                <w:rFonts w:ascii="宋体" w:eastAsia="宋体" w:hAnsi="宋体" w:cs="宋体"/>
                <w:b w:val="0"/>
                <w:i w:val="0"/>
                <w:color w:val="000000"/>
                <w:sz w:val="17"/>
              </w:rPr>
              <w:t xml:space="preserve">283.96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2070307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体育场馆</w:t>
            </w:r>
          </w:p>
        </w:tc>
        <w:tc>
          <w:tcPr>
            <w:tcW w:w="1440" w:type="dxa"/>
            <w:tcBorders/>
            <w:vAlign w:val="center"/>
          </w:tcPr>
          <w:p>
            <w:pPr>
              <w:jc w:val="right"/>
            </w:pPr>
            <w:r>
              <w:rPr>
                <w:rFonts w:ascii="宋体" w:eastAsia="宋体" w:hAnsi="宋体" w:cs="宋体"/>
                <w:b w:val="0"/>
                <w:i w:val="0"/>
                <w:color w:val="000000"/>
                <w:sz w:val="17"/>
              </w:rPr>
              <w:t xml:space="preserve">151.08</w:t>
            </w:r>
          </w:p>
        </w:tc>
        <w:tc>
          <w:tcPr>
            <w:tcW w:w="1440" w:type="dxa"/>
            <w:tcBorders/>
            <w:vAlign w:val="center"/>
          </w:tcPr>
          <w:p>
            <w:pPr>
              <w:jc w:val="right"/>
            </w:pPr>
            <w:r>
              <w:rPr>
                <w:rFonts w:ascii="宋体" w:eastAsia="宋体" w:hAnsi="宋体" w:cs="宋体"/>
                <w:b w:val="0"/>
                <w:i w:val="0"/>
                <w:color w:val="000000"/>
                <w:sz w:val="17"/>
              </w:rPr>
              <w:t xml:space="preserve">151.08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368.11</w:t>
            </w:r>
          </w:p>
        </w:tc>
        <w:tc>
          <w:tcPr>
            <w:tcW w:w="1440" w:type="dxa"/>
            <w:tcBorders/>
            <w:vAlign w:val="center"/>
          </w:tcPr>
          <w:p>
            <w:pPr>
              <w:jc w:val="right"/>
            </w:pPr>
            <w:r>
              <w:rPr>
                <w:rFonts w:ascii="宋体" w:eastAsia="宋体" w:hAnsi="宋体" w:cs="宋体"/>
                <w:b w:val="0"/>
                <w:i w:val="0"/>
                <w:color w:val="000000"/>
                <w:sz w:val="17"/>
              </w:rPr>
              <w:t xml:space="preserve">368.11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339.78</w:t>
            </w:r>
          </w:p>
        </w:tc>
        <w:tc>
          <w:tcPr>
            <w:tcW w:w="1440" w:type="dxa"/>
            <w:tcBorders/>
            <w:vAlign w:val="center"/>
          </w:tcPr>
          <w:p>
            <w:pPr>
              <w:jc w:val="right"/>
            </w:pPr>
            <w:r>
              <w:rPr>
                <w:rFonts w:ascii="宋体" w:eastAsia="宋体" w:hAnsi="宋体" w:cs="宋体"/>
                <w:b w:val="0"/>
                <w:i w:val="0"/>
                <w:color w:val="000000"/>
                <w:sz w:val="17"/>
              </w:rPr>
              <w:t xml:space="preserve">339.78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99.85</w:t>
            </w:r>
          </w:p>
        </w:tc>
        <w:tc>
          <w:tcPr>
            <w:tcW w:w="1440" w:type="dxa"/>
            <w:tcBorders/>
            <w:vAlign w:val="center"/>
          </w:tcPr>
          <w:p>
            <w:pPr>
              <w:jc w:val="right"/>
            </w:pPr>
            <w:r>
              <w:rPr>
                <w:rFonts w:ascii="宋体" w:eastAsia="宋体" w:hAnsi="宋体" w:cs="宋体"/>
                <w:b w:val="0"/>
                <w:i w:val="0"/>
                <w:color w:val="000000"/>
                <w:sz w:val="17"/>
              </w:rPr>
              <w:t xml:space="preserve">99.85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128.57</w:t>
            </w:r>
          </w:p>
        </w:tc>
        <w:tc>
          <w:tcPr>
            <w:tcW w:w="1440" w:type="dxa"/>
            <w:tcBorders/>
            <w:vAlign w:val="center"/>
          </w:tcPr>
          <w:p>
            <w:pPr>
              <w:jc w:val="right"/>
            </w:pPr>
            <w:r>
              <w:rPr>
                <w:rFonts w:ascii="宋体" w:eastAsia="宋体" w:hAnsi="宋体" w:cs="宋体"/>
                <w:b w:val="0"/>
                <w:i w:val="0"/>
                <w:color w:val="000000"/>
                <w:sz w:val="17"/>
              </w:rPr>
              <w:t xml:space="preserve">128.57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108.63</w:t>
            </w:r>
          </w:p>
        </w:tc>
        <w:tc>
          <w:tcPr>
            <w:tcW w:w="1440" w:type="dxa"/>
            <w:tcBorders/>
            <w:vAlign w:val="center"/>
          </w:tcPr>
          <w:p>
            <w:pPr>
              <w:jc w:val="right"/>
            </w:pPr>
            <w:r>
              <w:rPr>
                <w:rFonts w:ascii="宋体" w:eastAsia="宋体" w:hAnsi="宋体" w:cs="宋体"/>
                <w:b w:val="0"/>
                <w:i w:val="0"/>
                <w:color w:val="000000"/>
                <w:sz w:val="17"/>
              </w:rPr>
              <w:t xml:space="preserve">108.63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2.73</w:t>
            </w:r>
          </w:p>
        </w:tc>
        <w:tc>
          <w:tcPr>
            <w:tcW w:w="1440" w:type="dxa"/>
            <w:tcBorders/>
            <w:vAlign w:val="center"/>
          </w:tcPr>
          <w:p>
            <w:pPr>
              <w:jc w:val="right"/>
            </w:pPr>
            <w:r>
              <w:rPr>
                <w:rFonts w:ascii="宋体" w:eastAsia="宋体" w:hAnsi="宋体" w:cs="宋体"/>
                <w:b w:val="0"/>
                <w:i w:val="0"/>
                <w:color w:val="000000"/>
                <w:sz w:val="17"/>
              </w:rPr>
              <w:t xml:space="preserve">2.73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28.33</w:t>
            </w:r>
          </w:p>
        </w:tc>
        <w:tc>
          <w:tcPr>
            <w:tcW w:w="1440" w:type="dxa"/>
            <w:tcBorders/>
            <w:vAlign w:val="center"/>
          </w:tcPr>
          <w:p>
            <w:pPr>
              <w:jc w:val="right"/>
            </w:pPr>
            <w:r>
              <w:rPr>
                <w:rFonts w:ascii="宋体" w:eastAsia="宋体" w:hAnsi="宋体" w:cs="宋体"/>
                <w:b w:val="0"/>
                <w:i w:val="0"/>
                <w:color w:val="000000"/>
                <w:sz w:val="17"/>
              </w:rPr>
              <w:t xml:space="preserve">28.33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28.33</w:t>
            </w:r>
          </w:p>
        </w:tc>
        <w:tc>
          <w:tcPr>
            <w:tcW w:w="1440" w:type="dxa"/>
            <w:tcBorders/>
            <w:vAlign w:val="center"/>
          </w:tcPr>
          <w:p>
            <w:pPr>
              <w:jc w:val="right"/>
            </w:pPr>
            <w:r>
              <w:rPr>
                <w:rFonts w:ascii="宋体" w:eastAsia="宋体" w:hAnsi="宋体" w:cs="宋体"/>
                <w:b w:val="0"/>
                <w:i w:val="0"/>
                <w:color w:val="000000"/>
                <w:sz w:val="17"/>
              </w:rPr>
              <w:t xml:space="preserve">28.33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60.38</w:t>
            </w:r>
          </w:p>
        </w:tc>
        <w:tc>
          <w:tcPr>
            <w:tcW w:w="1440" w:type="dxa"/>
            <w:tcBorders/>
            <w:vAlign w:val="center"/>
          </w:tcPr>
          <w:p>
            <w:pPr>
              <w:jc w:val="right"/>
            </w:pPr>
            <w:r>
              <w:rPr>
                <w:rFonts w:ascii="宋体" w:eastAsia="宋体" w:hAnsi="宋体" w:cs="宋体"/>
                <w:b w:val="0"/>
                <w:i w:val="0"/>
                <w:color w:val="000000"/>
                <w:sz w:val="17"/>
              </w:rPr>
              <w:t xml:space="preserve">60.38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60.38</w:t>
            </w:r>
          </w:p>
        </w:tc>
        <w:tc>
          <w:tcPr>
            <w:tcW w:w="1440" w:type="dxa"/>
            <w:tcBorders/>
            <w:vAlign w:val="center"/>
          </w:tcPr>
          <w:p>
            <w:pPr>
              <w:jc w:val="right"/>
            </w:pPr>
            <w:r>
              <w:rPr>
                <w:rFonts w:ascii="宋体" w:eastAsia="宋体" w:hAnsi="宋体" w:cs="宋体"/>
                <w:b w:val="0"/>
                <w:i w:val="0"/>
                <w:color w:val="000000"/>
                <w:sz w:val="17"/>
              </w:rPr>
              <w:t xml:space="preserve">60.38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8.38</w:t>
            </w:r>
          </w:p>
        </w:tc>
        <w:tc>
          <w:tcPr>
            <w:tcW w:w="1440" w:type="dxa"/>
            <w:tcBorders/>
            <w:vAlign w:val="center"/>
          </w:tcPr>
          <w:p>
            <w:pPr>
              <w:jc w:val="right"/>
            </w:pPr>
            <w:r>
              <w:rPr>
                <w:rFonts w:ascii="宋体" w:eastAsia="宋体" w:hAnsi="宋体" w:cs="宋体"/>
                <w:b w:val="0"/>
                <w:i w:val="0"/>
                <w:color w:val="000000"/>
                <w:sz w:val="17"/>
              </w:rPr>
              <w:t xml:space="preserve">8.38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42.51</w:t>
            </w:r>
          </w:p>
        </w:tc>
        <w:tc>
          <w:tcPr>
            <w:tcW w:w="1440" w:type="dxa"/>
            <w:tcBorders/>
            <w:vAlign w:val="center"/>
          </w:tcPr>
          <w:p>
            <w:pPr>
              <w:jc w:val="right"/>
            </w:pPr>
            <w:r>
              <w:rPr>
                <w:rFonts w:ascii="宋体" w:eastAsia="宋体" w:hAnsi="宋体" w:cs="宋体"/>
                <w:b w:val="0"/>
                <w:i w:val="0"/>
                <w:color w:val="000000"/>
                <w:sz w:val="17"/>
              </w:rPr>
              <w:t xml:space="preserve">42.51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9.49</w:t>
            </w:r>
          </w:p>
        </w:tc>
        <w:tc>
          <w:tcPr>
            <w:tcW w:w="1440" w:type="dxa"/>
            <w:tcBorders/>
            <w:vAlign w:val="center"/>
          </w:tcPr>
          <w:p>
            <w:pPr>
              <w:jc w:val="right"/>
            </w:pPr>
            <w:r>
              <w:rPr>
                <w:rFonts w:ascii="宋体" w:eastAsia="宋体" w:hAnsi="宋体" w:cs="宋体"/>
                <w:b w:val="0"/>
                <w:i w:val="0"/>
                <w:color w:val="000000"/>
                <w:sz w:val="17"/>
              </w:rPr>
              <w:t xml:space="preserve">9.49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89.93</w:t>
            </w:r>
          </w:p>
        </w:tc>
        <w:tc>
          <w:tcPr>
            <w:tcW w:w="1440" w:type="dxa"/>
            <w:tcBorders/>
            <w:vAlign w:val="center"/>
          </w:tcPr>
          <w:p>
            <w:pPr>
              <w:jc w:val="right"/>
            </w:pPr>
            <w:r>
              <w:rPr>
                <w:rFonts w:ascii="宋体" w:eastAsia="宋体" w:hAnsi="宋体" w:cs="宋体"/>
                <w:b w:val="0"/>
                <w:i w:val="0"/>
                <w:color w:val="000000"/>
                <w:sz w:val="17"/>
              </w:rPr>
              <w:t xml:space="preserve">89.93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89.93</w:t>
            </w:r>
          </w:p>
        </w:tc>
        <w:tc>
          <w:tcPr>
            <w:tcW w:w="1440" w:type="dxa"/>
            <w:tcBorders/>
            <w:vAlign w:val="center"/>
          </w:tcPr>
          <w:p>
            <w:pPr>
              <w:jc w:val="right"/>
            </w:pPr>
            <w:r>
              <w:rPr>
                <w:rFonts w:ascii="宋体" w:eastAsia="宋体" w:hAnsi="宋体" w:cs="宋体"/>
                <w:b w:val="0"/>
                <w:i w:val="0"/>
                <w:color w:val="000000"/>
                <w:sz w:val="17"/>
              </w:rPr>
              <w:t xml:space="preserve">89.93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89.93</w:t>
            </w:r>
          </w:p>
        </w:tc>
        <w:tc>
          <w:tcPr>
            <w:tcW w:w="1440" w:type="dxa"/>
            <w:tcBorders/>
            <w:vAlign w:val="center"/>
          </w:tcPr>
          <w:p>
            <w:pPr>
              <w:jc w:val="right"/>
            </w:pPr>
            <w:r>
              <w:rPr>
                <w:rFonts w:ascii="宋体" w:eastAsia="宋体" w:hAnsi="宋体" w:cs="宋体"/>
                <w:b w:val="0"/>
                <w:i w:val="0"/>
                <w:color w:val="000000"/>
                <w:sz w:val="17"/>
              </w:rPr>
              <w:t xml:space="preserve">89.93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2,185.88</w:t>
            </w:r>
          </w:p>
        </w:tc>
        <w:tc>
          <w:tcPr>
            <w:tcW w:w="1440" w:type="dxa"/>
            <w:tcBorders/>
            <w:vAlign w:val="center"/>
          </w:tcPr>
          <w:p>
            <w:pPr>
              <w:jc w:val="right"/>
            </w:pPr>
            <w:r>
              <w:rPr>
                <w:rFonts w:ascii="宋体" w:eastAsia="宋体" w:hAnsi="宋体" w:cs="宋体"/>
                <w:b w:val="0"/>
                <w:i w:val="0"/>
                <w:color w:val="000000"/>
                <w:sz w:val="17"/>
              </w:rPr>
              <w:t xml:space="preserve">2,185.88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彩票公益金安排的支出</w:t>
            </w:r>
          </w:p>
        </w:tc>
        <w:tc>
          <w:tcPr>
            <w:tcW w:w="1440" w:type="dxa"/>
            <w:tcBorders/>
            <w:vAlign w:val="center"/>
          </w:tcPr>
          <w:p>
            <w:pPr>
              <w:jc w:val="right"/>
            </w:pPr>
            <w:r>
              <w:rPr>
                <w:rFonts w:ascii="宋体" w:eastAsia="宋体" w:hAnsi="宋体" w:cs="宋体"/>
                <w:b w:val="0"/>
                <w:i w:val="0"/>
                <w:color w:val="000000"/>
                <w:sz w:val="17"/>
              </w:rPr>
              <w:t xml:space="preserve">2,185.88</w:t>
            </w:r>
          </w:p>
        </w:tc>
        <w:tc>
          <w:tcPr>
            <w:tcW w:w="1440" w:type="dxa"/>
            <w:tcBorders/>
            <w:vAlign w:val="center"/>
          </w:tcPr>
          <w:p>
            <w:pPr>
              <w:jc w:val="right"/>
            </w:pPr>
            <w:r>
              <w:rPr>
                <w:rFonts w:ascii="宋体" w:eastAsia="宋体" w:hAnsi="宋体" w:cs="宋体"/>
                <w:b w:val="0"/>
                <w:i w:val="0"/>
                <w:color w:val="000000"/>
                <w:sz w:val="17"/>
              </w:rPr>
              <w:t xml:space="preserve">2,185.88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用于体育事业的彩票公益金支出</w:t>
            </w:r>
          </w:p>
        </w:tc>
        <w:tc>
          <w:tcPr>
            <w:tcW w:w="1440" w:type="dxa"/>
            <w:tcBorders/>
            <w:vAlign w:val="center"/>
          </w:tcPr>
          <w:p>
            <w:pPr>
              <w:jc w:val="right"/>
            </w:pPr>
            <w:r>
              <w:rPr>
                <w:rFonts w:ascii="宋体" w:eastAsia="宋体" w:hAnsi="宋体" w:cs="宋体"/>
                <w:b w:val="0"/>
                <w:i w:val="0"/>
                <w:color w:val="000000"/>
                <w:sz w:val="17"/>
              </w:rPr>
              <w:t xml:space="preserve">2,185.88</w:t>
            </w:r>
          </w:p>
        </w:tc>
        <w:tc>
          <w:tcPr>
            <w:tcW w:w="1440" w:type="dxa"/>
            <w:tcBorders/>
            <w:vAlign w:val="center"/>
          </w:tcPr>
          <w:p>
            <w:pPr>
              <w:jc w:val="right"/>
            </w:pPr>
            <w:r>
              <w:rPr>
                <w:rFonts w:ascii="宋体" w:eastAsia="宋体" w:hAnsi="宋体" w:cs="宋体"/>
                <w:b w:val="0"/>
                <w:i w:val="0"/>
                <w:color w:val="000000"/>
                <w:sz w:val="17"/>
              </w:rPr>
              <w:t xml:space="preserve">2,185.88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4,291.33</w:t>
            </w:r>
          </w:p>
        </w:tc>
        <w:tc>
          <w:tcPr>
            <w:tcW w:w="1600" w:type="dxa"/>
            <w:tcBorders/>
            <w:vAlign w:val="center"/>
          </w:tcPr>
          <w:p>
            <w:pPr>
              <w:jc w:val="right"/>
            </w:pPr>
            <w:r>
              <w:rPr>
                <w:rFonts w:ascii="宋体" w:eastAsia="宋体" w:hAnsi="宋体" w:cs="宋体"/>
                <w:b/>
                <w:i w:val="0"/>
                <w:color w:val="000000"/>
                <w:sz w:val="19"/>
              </w:rPr>
              <w:t xml:space="preserve">1,879.68</w:t>
            </w:r>
          </w:p>
        </w:tc>
        <w:tc>
          <w:tcPr>
            <w:tcW w:w="1600" w:type="dxa"/>
            <w:tcBorders/>
            <w:vAlign w:val="center"/>
          </w:tcPr>
          <w:p>
            <w:pPr>
              <w:jc w:val="right"/>
            </w:pPr>
            <w:r>
              <w:rPr>
                <w:rFonts w:ascii="宋体" w:eastAsia="宋体" w:hAnsi="宋体" w:cs="宋体"/>
                <w:b/>
                <w:i w:val="0"/>
                <w:color w:val="000000"/>
                <w:sz w:val="19"/>
              </w:rPr>
              <w:t xml:space="preserve">2,411.65</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40.37</w:t>
            </w:r>
          </w:p>
        </w:tc>
        <w:tc>
          <w:tcPr>
            <w:tcW w:w="1600" w:type="dxa"/>
            <w:tcBorders/>
            <w:vAlign w:val="center"/>
          </w:tcPr>
          <w:p>
            <w:pPr>
              <w:jc w:val="right"/>
            </w:pPr>
            <w:r>
              <w:rPr>
                <w:rFonts w:ascii="宋体" w:eastAsia="宋体" w:hAnsi="宋体" w:cs="宋体"/>
                <w:b w:val="0"/>
                <w:i w:val="0"/>
                <w:color w:val="000000"/>
                <w:sz w:val="19"/>
              </w:rPr>
              <w:t xml:space="preserve">40.37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8.37</w:t>
            </w:r>
          </w:p>
        </w:tc>
        <w:tc>
          <w:tcPr>
            <w:tcW w:w="1600" w:type="dxa"/>
            <w:tcBorders/>
            <w:vAlign w:val="center"/>
          </w:tcPr>
          <w:p>
            <w:pPr>
              <w:jc w:val="right"/>
            </w:pPr>
            <w:r>
              <w:rPr>
                <w:rFonts w:ascii="宋体" w:eastAsia="宋体" w:hAnsi="宋体" w:cs="宋体"/>
                <w:b w:val="0"/>
                <w:i w:val="0"/>
                <w:color w:val="000000"/>
                <w:sz w:val="19"/>
              </w:rPr>
              <w:t xml:space="preserve">8.37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8.37</w:t>
            </w:r>
          </w:p>
        </w:tc>
        <w:tc>
          <w:tcPr>
            <w:tcW w:w="1600" w:type="dxa"/>
            <w:tcBorders/>
            <w:vAlign w:val="center"/>
          </w:tcPr>
          <w:p>
            <w:pPr>
              <w:jc w:val="right"/>
            </w:pPr>
            <w:r>
              <w:rPr>
                <w:rFonts w:ascii="宋体" w:eastAsia="宋体" w:hAnsi="宋体" w:cs="宋体"/>
                <w:b w:val="0"/>
                <w:i w:val="0"/>
                <w:color w:val="000000"/>
                <w:sz w:val="19"/>
              </w:rPr>
              <w:t xml:space="preserve">8.37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435.04</w:t>
            </w:r>
          </w:p>
        </w:tc>
        <w:tc>
          <w:tcPr>
            <w:tcW w:w="1600" w:type="dxa"/>
            <w:tcBorders/>
            <w:vAlign w:val="center"/>
          </w:tcPr>
          <w:p>
            <w:pPr>
              <w:jc w:val="right"/>
            </w:pPr>
            <w:r>
              <w:rPr>
                <w:rFonts w:ascii="宋体" w:eastAsia="宋体" w:hAnsi="宋体" w:cs="宋体"/>
                <w:b w:val="0"/>
                <w:i w:val="0"/>
                <w:color w:val="000000"/>
                <w:sz w:val="19"/>
              </w:rPr>
              <w:t xml:space="preserve">373.32</w:t>
            </w:r>
          </w:p>
        </w:tc>
        <w:tc>
          <w:tcPr>
            <w:tcW w:w="1600" w:type="dxa"/>
            <w:tcBorders/>
            <w:vAlign w:val="center"/>
          </w:tcPr>
          <w:p>
            <w:pPr>
              <w:jc w:val="right"/>
            </w:pPr>
            <w:r>
              <w:rPr>
                <w:rFonts w:ascii="宋体" w:eastAsia="宋体" w:hAnsi="宋体" w:cs="宋体"/>
                <w:b w:val="0"/>
                <w:i w:val="0"/>
                <w:color w:val="000000"/>
                <w:sz w:val="19"/>
              </w:rPr>
              <w:t xml:space="preserve">61.72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体育</w:t>
            </w:r>
          </w:p>
        </w:tc>
        <w:tc>
          <w:tcPr>
            <w:tcW w:w="1600" w:type="dxa"/>
            <w:tcBorders/>
            <w:vAlign w:val="center"/>
          </w:tcPr>
          <w:p>
            <w:pPr>
              <w:jc w:val="right"/>
            </w:pPr>
            <w:r>
              <w:rPr>
                <w:rFonts w:ascii="宋体" w:eastAsia="宋体" w:hAnsi="宋体" w:cs="宋体"/>
                <w:b w:val="0"/>
                <w:i w:val="0"/>
                <w:color w:val="000000"/>
                <w:sz w:val="19"/>
              </w:rPr>
              <w:t xml:space="preserve">435.04</w:t>
            </w:r>
          </w:p>
        </w:tc>
        <w:tc>
          <w:tcPr>
            <w:tcW w:w="1600" w:type="dxa"/>
            <w:tcBorders/>
            <w:vAlign w:val="center"/>
          </w:tcPr>
          <w:p>
            <w:pPr>
              <w:jc w:val="right"/>
            </w:pPr>
            <w:r>
              <w:rPr>
                <w:rFonts w:ascii="宋体" w:eastAsia="宋体" w:hAnsi="宋体" w:cs="宋体"/>
                <w:b w:val="0"/>
                <w:i w:val="0"/>
                <w:color w:val="000000"/>
                <w:sz w:val="19"/>
              </w:rPr>
              <w:t xml:space="preserve">373.32</w:t>
            </w:r>
          </w:p>
        </w:tc>
        <w:tc>
          <w:tcPr>
            <w:tcW w:w="1600" w:type="dxa"/>
            <w:tcBorders/>
            <w:vAlign w:val="center"/>
          </w:tcPr>
          <w:p>
            <w:pPr>
              <w:jc w:val="right"/>
            </w:pPr>
            <w:r>
              <w:rPr>
                <w:rFonts w:ascii="宋体" w:eastAsia="宋体" w:hAnsi="宋体" w:cs="宋体"/>
                <w:b w:val="0"/>
                <w:i w:val="0"/>
                <w:color w:val="000000"/>
                <w:sz w:val="19"/>
              </w:rPr>
              <w:t xml:space="preserve">61.72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283.96</w:t>
            </w:r>
          </w:p>
        </w:tc>
        <w:tc>
          <w:tcPr>
            <w:tcW w:w="1600" w:type="dxa"/>
            <w:tcBorders/>
            <w:vAlign w:val="center"/>
          </w:tcPr>
          <w:p>
            <w:pPr>
              <w:jc w:val="right"/>
            </w:pPr>
            <w:r>
              <w:rPr>
                <w:rFonts w:ascii="宋体" w:eastAsia="宋体" w:hAnsi="宋体" w:cs="宋体"/>
                <w:b w:val="0"/>
                <w:i w:val="0"/>
                <w:color w:val="000000"/>
                <w:sz w:val="19"/>
              </w:rPr>
              <w:t xml:space="preserve">283.96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2070307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体育场馆</w:t>
            </w:r>
          </w:p>
        </w:tc>
        <w:tc>
          <w:tcPr>
            <w:tcW w:w="1600" w:type="dxa"/>
            <w:tcBorders/>
            <w:vAlign w:val="center"/>
          </w:tcPr>
          <w:p>
            <w:pPr>
              <w:jc w:val="right"/>
            </w:pPr>
            <w:r>
              <w:rPr>
                <w:rFonts w:ascii="宋体" w:eastAsia="宋体" w:hAnsi="宋体" w:cs="宋体"/>
                <w:b w:val="0"/>
                <w:i w:val="0"/>
                <w:color w:val="000000"/>
                <w:sz w:val="19"/>
              </w:rPr>
              <w:t xml:space="preserve">151.08</w:t>
            </w:r>
          </w:p>
        </w:tc>
        <w:tc>
          <w:tcPr>
            <w:tcW w:w="1600" w:type="dxa"/>
            <w:tcBorders/>
            <w:vAlign w:val="center"/>
          </w:tcPr>
          <w:p>
            <w:pPr>
              <w:jc w:val="right"/>
            </w:pPr>
            <w:r>
              <w:rPr>
                <w:rFonts w:ascii="宋体" w:eastAsia="宋体" w:hAnsi="宋体" w:cs="宋体"/>
                <w:b w:val="0"/>
                <w:i w:val="0"/>
                <w:color w:val="000000"/>
                <w:sz w:val="19"/>
              </w:rPr>
              <w:t xml:space="preserve">89.36</w:t>
            </w:r>
          </w:p>
        </w:tc>
        <w:tc>
          <w:tcPr>
            <w:tcW w:w="1600" w:type="dxa"/>
            <w:tcBorders/>
            <w:vAlign w:val="center"/>
          </w:tcPr>
          <w:p>
            <w:pPr>
              <w:jc w:val="right"/>
            </w:pPr>
            <w:r>
              <w:rPr>
                <w:rFonts w:ascii="宋体" w:eastAsia="宋体" w:hAnsi="宋体" w:cs="宋体"/>
                <w:b w:val="0"/>
                <w:i w:val="0"/>
                <w:color w:val="000000"/>
                <w:sz w:val="19"/>
              </w:rPr>
              <w:t xml:space="preserve">61.72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368.11</w:t>
            </w:r>
          </w:p>
        </w:tc>
        <w:tc>
          <w:tcPr>
            <w:tcW w:w="1600" w:type="dxa"/>
            <w:tcBorders/>
            <w:vAlign w:val="center"/>
          </w:tcPr>
          <w:p>
            <w:pPr>
              <w:jc w:val="right"/>
            </w:pPr>
            <w:r>
              <w:rPr>
                <w:rFonts w:ascii="宋体" w:eastAsia="宋体" w:hAnsi="宋体" w:cs="宋体"/>
                <w:b w:val="0"/>
                <w:i w:val="0"/>
                <w:color w:val="000000"/>
                <w:sz w:val="19"/>
              </w:rPr>
              <w:t xml:space="preserve">368.11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339.78</w:t>
            </w:r>
          </w:p>
        </w:tc>
        <w:tc>
          <w:tcPr>
            <w:tcW w:w="1600" w:type="dxa"/>
            <w:tcBorders/>
            <w:vAlign w:val="center"/>
          </w:tcPr>
          <w:p>
            <w:pPr>
              <w:jc w:val="right"/>
            </w:pPr>
            <w:r>
              <w:rPr>
                <w:rFonts w:ascii="宋体" w:eastAsia="宋体" w:hAnsi="宋体" w:cs="宋体"/>
                <w:b w:val="0"/>
                <w:i w:val="0"/>
                <w:color w:val="000000"/>
                <w:sz w:val="19"/>
              </w:rPr>
              <w:t xml:space="preserve">339.78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99.85</w:t>
            </w:r>
          </w:p>
        </w:tc>
        <w:tc>
          <w:tcPr>
            <w:tcW w:w="1600" w:type="dxa"/>
            <w:tcBorders/>
            <w:vAlign w:val="center"/>
          </w:tcPr>
          <w:p>
            <w:pPr>
              <w:jc w:val="right"/>
            </w:pPr>
            <w:r>
              <w:rPr>
                <w:rFonts w:ascii="宋体" w:eastAsia="宋体" w:hAnsi="宋体" w:cs="宋体"/>
                <w:b w:val="0"/>
                <w:i w:val="0"/>
                <w:color w:val="000000"/>
                <w:sz w:val="19"/>
              </w:rPr>
              <w:t xml:space="preserve">99.85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128.57</w:t>
            </w:r>
          </w:p>
        </w:tc>
        <w:tc>
          <w:tcPr>
            <w:tcW w:w="1600" w:type="dxa"/>
            <w:tcBorders/>
            <w:vAlign w:val="center"/>
          </w:tcPr>
          <w:p>
            <w:pPr>
              <w:jc w:val="right"/>
            </w:pPr>
            <w:r>
              <w:rPr>
                <w:rFonts w:ascii="宋体" w:eastAsia="宋体" w:hAnsi="宋体" w:cs="宋体"/>
                <w:b w:val="0"/>
                <w:i w:val="0"/>
                <w:color w:val="000000"/>
                <w:sz w:val="19"/>
              </w:rPr>
              <w:t xml:space="preserve">128.57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108.63</w:t>
            </w:r>
          </w:p>
        </w:tc>
        <w:tc>
          <w:tcPr>
            <w:tcW w:w="1600" w:type="dxa"/>
            <w:tcBorders/>
            <w:vAlign w:val="center"/>
          </w:tcPr>
          <w:p>
            <w:pPr>
              <w:jc w:val="right"/>
            </w:pPr>
            <w:r>
              <w:rPr>
                <w:rFonts w:ascii="宋体" w:eastAsia="宋体" w:hAnsi="宋体" w:cs="宋体"/>
                <w:b w:val="0"/>
                <w:i w:val="0"/>
                <w:color w:val="000000"/>
                <w:sz w:val="19"/>
              </w:rPr>
              <w:t xml:space="preserve">108.63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2.73</w:t>
            </w:r>
          </w:p>
        </w:tc>
        <w:tc>
          <w:tcPr>
            <w:tcW w:w="1600" w:type="dxa"/>
            <w:tcBorders/>
            <w:vAlign w:val="center"/>
          </w:tcPr>
          <w:p>
            <w:pPr>
              <w:jc w:val="right"/>
            </w:pPr>
            <w:r>
              <w:rPr>
                <w:rFonts w:ascii="宋体" w:eastAsia="宋体" w:hAnsi="宋体" w:cs="宋体"/>
                <w:b w:val="0"/>
                <w:i w:val="0"/>
                <w:color w:val="000000"/>
                <w:sz w:val="19"/>
              </w:rPr>
              <w:t xml:space="preserve">2.73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28.33</w:t>
            </w:r>
          </w:p>
        </w:tc>
        <w:tc>
          <w:tcPr>
            <w:tcW w:w="1600" w:type="dxa"/>
            <w:tcBorders/>
            <w:vAlign w:val="center"/>
          </w:tcPr>
          <w:p>
            <w:pPr>
              <w:jc w:val="right"/>
            </w:pPr>
            <w:r>
              <w:rPr>
                <w:rFonts w:ascii="宋体" w:eastAsia="宋体" w:hAnsi="宋体" w:cs="宋体"/>
                <w:b w:val="0"/>
                <w:i w:val="0"/>
                <w:color w:val="000000"/>
                <w:sz w:val="19"/>
              </w:rPr>
              <w:t xml:space="preserve">28.33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28.33</w:t>
            </w:r>
          </w:p>
        </w:tc>
        <w:tc>
          <w:tcPr>
            <w:tcW w:w="1600" w:type="dxa"/>
            <w:tcBorders/>
            <w:vAlign w:val="center"/>
          </w:tcPr>
          <w:p>
            <w:pPr>
              <w:jc w:val="right"/>
            </w:pPr>
            <w:r>
              <w:rPr>
                <w:rFonts w:ascii="宋体" w:eastAsia="宋体" w:hAnsi="宋体" w:cs="宋体"/>
                <w:b w:val="0"/>
                <w:i w:val="0"/>
                <w:color w:val="000000"/>
                <w:sz w:val="19"/>
              </w:rPr>
              <w:t xml:space="preserve">28.33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60.38</w:t>
            </w:r>
          </w:p>
        </w:tc>
        <w:tc>
          <w:tcPr>
            <w:tcW w:w="1600" w:type="dxa"/>
            <w:tcBorders/>
            <w:vAlign w:val="center"/>
          </w:tcPr>
          <w:p>
            <w:pPr>
              <w:jc w:val="right"/>
            </w:pPr>
            <w:r>
              <w:rPr>
                <w:rFonts w:ascii="宋体" w:eastAsia="宋体" w:hAnsi="宋体" w:cs="宋体"/>
                <w:b w:val="0"/>
                <w:i w:val="0"/>
                <w:color w:val="000000"/>
                <w:sz w:val="19"/>
              </w:rPr>
              <w:t xml:space="preserve">60.38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60.38</w:t>
            </w:r>
          </w:p>
        </w:tc>
        <w:tc>
          <w:tcPr>
            <w:tcW w:w="1600" w:type="dxa"/>
            <w:tcBorders/>
            <w:vAlign w:val="center"/>
          </w:tcPr>
          <w:p>
            <w:pPr>
              <w:jc w:val="right"/>
            </w:pPr>
            <w:r>
              <w:rPr>
                <w:rFonts w:ascii="宋体" w:eastAsia="宋体" w:hAnsi="宋体" w:cs="宋体"/>
                <w:b w:val="0"/>
                <w:i w:val="0"/>
                <w:color w:val="000000"/>
                <w:sz w:val="19"/>
              </w:rPr>
              <w:t xml:space="preserve">60.38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8.38</w:t>
            </w:r>
          </w:p>
        </w:tc>
        <w:tc>
          <w:tcPr>
            <w:tcW w:w="1600" w:type="dxa"/>
            <w:tcBorders/>
            <w:vAlign w:val="center"/>
          </w:tcPr>
          <w:p>
            <w:pPr>
              <w:jc w:val="right"/>
            </w:pPr>
            <w:r>
              <w:rPr>
                <w:rFonts w:ascii="宋体" w:eastAsia="宋体" w:hAnsi="宋体" w:cs="宋体"/>
                <w:b w:val="0"/>
                <w:i w:val="0"/>
                <w:color w:val="000000"/>
                <w:sz w:val="19"/>
              </w:rPr>
              <w:t xml:space="preserve">8.38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42.51</w:t>
            </w:r>
          </w:p>
        </w:tc>
        <w:tc>
          <w:tcPr>
            <w:tcW w:w="1600" w:type="dxa"/>
            <w:tcBorders/>
            <w:vAlign w:val="center"/>
          </w:tcPr>
          <w:p>
            <w:pPr>
              <w:jc w:val="right"/>
            </w:pPr>
            <w:r>
              <w:rPr>
                <w:rFonts w:ascii="宋体" w:eastAsia="宋体" w:hAnsi="宋体" w:cs="宋体"/>
                <w:b w:val="0"/>
                <w:i w:val="0"/>
                <w:color w:val="000000"/>
                <w:sz w:val="19"/>
              </w:rPr>
              <w:t xml:space="preserve">42.51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9.49</w:t>
            </w:r>
          </w:p>
        </w:tc>
        <w:tc>
          <w:tcPr>
            <w:tcW w:w="1600" w:type="dxa"/>
            <w:tcBorders/>
            <w:vAlign w:val="center"/>
          </w:tcPr>
          <w:p>
            <w:pPr>
              <w:jc w:val="right"/>
            </w:pPr>
            <w:r>
              <w:rPr>
                <w:rFonts w:ascii="宋体" w:eastAsia="宋体" w:hAnsi="宋体" w:cs="宋体"/>
                <w:b w:val="0"/>
                <w:i w:val="0"/>
                <w:color w:val="000000"/>
                <w:sz w:val="19"/>
              </w:rPr>
              <w:t xml:space="preserve">9.49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89.93</w:t>
            </w:r>
          </w:p>
        </w:tc>
        <w:tc>
          <w:tcPr>
            <w:tcW w:w="1600" w:type="dxa"/>
            <w:tcBorders/>
            <w:vAlign w:val="center"/>
          </w:tcPr>
          <w:p>
            <w:pPr>
              <w:jc w:val="right"/>
            </w:pPr>
            <w:r>
              <w:rPr>
                <w:rFonts w:ascii="宋体" w:eastAsia="宋体" w:hAnsi="宋体" w:cs="宋体"/>
                <w:b w:val="0"/>
                <w:i w:val="0"/>
                <w:color w:val="000000"/>
                <w:sz w:val="19"/>
              </w:rPr>
              <w:t xml:space="preserve">89.93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89.93</w:t>
            </w:r>
          </w:p>
        </w:tc>
        <w:tc>
          <w:tcPr>
            <w:tcW w:w="1600" w:type="dxa"/>
            <w:tcBorders/>
            <w:vAlign w:val="center"/>
          </w:tcPr>
          <w:p>
            <w:pPr>
              <w:jc w:val="right"/>
            </w:pPr>
            <w:r>
              <w:rPr>
                <w:rFonts w:ascii="宋体" w:eastAsia="宋体" w:hAnsi="宋体" w:cs="宋体"/>
                <w:b w:val="0"/>
                <w:i w:val="0"/>
                <w:color w:val="000000"/>
                <w:sz w:val="19"/>
              </w:rPr>
              <w:t xml:space="preserve">89.93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89.93</w:t>
            </w:r>
          </w:p>
        </w:tc>
        <w:tc>
          <w:tcPr>
            <w:tcW w:w="1600" w:type="dxa"/>
            <w:tcBorders/>
            <w:vAlign w:val="center"/>
          </w:tcPr>
          <w:p>
            <w:pPr>
              <w:jc w:val="right"/>
            </w:pPr>
            <w:r>
              <w:rPr>
                <w:rFonts w:ascii="宋体" w:eastAsia="宋体" w:hAnsi="宋体" w:cs="宋体"/>
                <w:b w:val="0"/>
                <w:i w:val="0"/>
                <w:color w:val="000000"/>
                <w:sz w:val="19"/>
              </w:rPr>
              <w:t xml:space="preserve">89.93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2,347.60</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2,347.18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彩票公益金安排的支出</w:t>
            </w:r>
          </w:p>
        </w:tc>
        <w:tc>
          <w:tcPr>
            <w:tcW w:w="1600" w:type="dxa"/>
            <w:tcBorders/>
            <w:vAlign w:val="center"/>
          </w:tcPr>
          <w:p>
            <w:pPr>
              <w:jc w:val="right"/>
            </w:pPr>
            <w:r>
              <w:rPr>
                <w:rFonts w:ascii="宋体" w:eastAsia="宋体" w:hAnsi="宋体" w:cs="宋体"/>
                <w:b w:val="0"/>
                <w:i w:val="0"/>
                <w:color w:val="000000"/>
                <w:sz w:val="19"/>
              </w:rPr>
              <w:t xml:space="preserve">2,347.18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2,347.18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用于体育事业的彩票公益金支出</w:t>
            </w:r>
          </w:p>
        </w:tc>
        <w:tc>
          <w:tcPr>
            <w:tcW w:w="1600" w:type="dxa"/>
            <w:tcBorders/>
            <w:vAlign w:val="center"/>
          </w:tcPr>
          <w:p>
            <w:pPr>
              <w:jc w:val="right"/>
            </w:pPr>
            <w:r>
              <w:rPr>
                <w:rFonts w:ascii="宋体" w:eastAsia="宋体" w:hAnsi="宋体" w:cs="宋体"/>
                <w:b w:val="0"/>
                <w:i w:val="0"/>
                <w:color w:val="000000"/>
                <w:sz w:val="19"/>
              </w:rPr>
              <w:t xml:space="preserve">2,347.18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2,347.18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1,943.73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40.37</w:t>
            </w:r>
          </w:p>
        </w:tc>
        <w:tc>
          <w:tcPr>
            <w:tcW w:w="1420" w:type="dxa"/>
            <w:tcBorders/>
            <w:vAlign w:val="center"/>
          </w:tcPr>
          <w:p>
            <w:pPr>
              <w:jc w:val="right"/>
            </w:pPr>
            <w:r>
              <w:rPr>
                <w:rFonts w:ascii="宋体" w:eastAsia="宋体" w:hAnsi="宋体" w:cs="宋体"/>
                <w:b w:val="0"/>
                <w:i w:val="0"/>
                <w:color w:val="000000"/>
                <w:sz w:val="18"/>
              </w:rPr>
              <w:t xml:space="preserve">40.37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2,185.88</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947.14</w:t>
            </w:r>
          </w:p>
        </w:tc>
        <w:tc>
          <w:tcPr>
            <w:tcW w:w="1420" w:type="dxa"/>
            <w:tcBorders/>
            <w:vAlign w:val="center"/>
          </w:tcPr>
          <w:p>
            <w:pPr>
              <w:jc w:val="right"/>
            </w:pPr>
            <w:r>
              <w:rPr>
                <w:rFonts w:ascii="宋体" w:eastAsia="宋体" w:hAnsi="宋体" w:cs="宋体"/>
                <w:b w:val="0"/>
                <w:i w:val="0"/>
                <w:color w:val="000000"/>
                <w:sz w:val="18"/>
              </w:rPr>
              <w:t xml:space="preserve">947.14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435.04</w:t>
            </w:r>
          </w:p>
        </w:tc>
        <w:tc>
          <w:tcPr>
            <w:tcW w:w="1420" w:type="dxa"/>
            <w:tcBorders/>
            <w:vAlign w:val="center"/>
          </w:tcPr>
          <w:p>
            <w:pPr>
              <w:jc w:val="right"/>
            </w:pPr>
            <w:r>
              <w:rPr>
                <w:rFonts w:ascii="宋体" w:eastAsia="宋体" w:hAnsi="宋体" w:cs="宋体"/>
                <w:b w:val="0"/>
                <w:i w:val="0"/>
                <w:color w:val="000000"/>
                <w:sz w:val="18"/>
              </w:rPr>
              <w:t xml:space="preserve">435.04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368.11</w:t>
            </w:r>
          </w:p>
        </w:tc>
        <w:tc>
          <w:tcPr>
            <w:tcW w:w="1420" w:type="dxa"/>
            <w:tcBorders/>
            <w:vAlign w:val="center"/>
          </w:tcPr>
          <w:p>
            <w:pPr>
              <w:jc w:val="right"/>
            </w:pPr>
            <w:r>
              <w:rPr>
                <w:rFonts w:ascii="宋体" w:eastAsia="宋体" w:hAnsi="宋体" w:cs="宋体"/>
                <w:b w:val="0"/>
                <w:i w:val="0"/>
                <w:color w:val="000000"/>
                <w:sz w:val="18"/>
              </w:rPr>
              <w:t xml:space="preserve">368.11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60.39</w:t>
            </w:r>
          </w:p>
        </w:tc>
        <w:tc>
          <w:tcPr>
            <w:tcW w:w="1420" w:type="dxa"/>
            <w:tcBorders/>
            <w:vAlign w:val="center"/>
          </w:tcPr>
          <w:p>
            <w:pPr>
              <w:jc w:val="right"/>
            </w:pPr>
            <w:r>
              <w:rPr>
                <w:rFonts w:ascii="宋体" w:eastAsia="宋体" w:hAnsi="宋体" w:cs="宋体"/>
                <w:b w:val="0"/>
                <w:i w:val="0"/>
                <w:color w:val="000000"/>
                <w:sz w:val="18"/>
              </w:rPr>
              <w:t xml:space="preserve">60.39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89.93</w:t>
            </w:r>
          </w:p>
        </w:tc>
        <w:tc>
          <w:tcPr>
            <w:tcW w:w="1420" w:type="dxa"/>
            <w:tcBorders/>
            <w:vAlign w:val="center"/>
          </w:tcPr>
          <w:p>
            <w:pPr>
              <w:jc w:val="right"/>
            </w:pPr>
            <w:r>
              <w:rPr>
                <w:rFonts w:ascii="宋体" w:eastAsia="宋体" w:hAnsi="宋体" w:cs="宋体"/>
                <w:b w:val="0"/>
                <w:i w:val="0"/>
                <w:color w:val="000000"/>
                <w:sz w:val="18"/>
              </w:rPr>
              <w:t xml:space="preserve">89.93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2,347.18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2,347.18</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4,129.61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4,290.91</w:t>
            </w:r>
          </w:p>
        </w:tc>
        <w:tc>
          <w:tcPr>
            <w:tcW w:w="1420" w:type="dxa"/>
            <w:tcBorders/>
            <w:vAlign w:val="center"/>
          </w:tcPr>
          <w:p>
            <w:pPr>
              <w:jc w:val="right"/>
            </w:pPr>
            <w:r>
              <w:rPr>
                <w:rFonts w:ascii="宋体" w:eastAsia="宋体" w:hAnsi="宋体" w:cs="宋体"/>
                <w:b w:val="0"/>
                <w:i w:val="0"/>
                <w:color w:val="000000"/>
                <w:sz w:val="18"/>
              </w:rPr>
              <w:t xml:space="preserve">1,943.73</w:t>
            </w:r>
          </w:p>
        </w:tc>
        <w:tc>
          <w:tcPr>
            <w:tcW w:w="1420" w:type="dxa"/>
            <w:tcBorders/>
            <w:vAlign w:val="center"/>
          </w:tcPr>
          <w:p>
            <w:pPr>
              <w:jc w:val="right"/>
            </w:pPr>
            <w:r>
              <w:rPr>
                <w:rFonts w:ascii="宋体" w:eastAsia="宋体" w:hAnsi="宋体" w:cs="宋体"/>
                <w:b w:val="0"/>
                <w:i w:val="0"/>
                <w:color w:val="000000"/>
                <w:sz w:val="18"/>
              </w:rPr>
              <w:t xml:space="preserve">2,347.18</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161.30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161.30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4,290.91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4,290.91</w:t>
            </w:r>
          </w:p>
        </w:tc>
        <w:tc>
          <w:tcPr>
            <w:tcW w:w="1420" w:type="dxa"/>
            <w:tcBorders/>
            <w:vAlign w:val="center"/>
          </w:tcPr>
          <w:p>
            <w:pPr>
              <w:jc w:val="right"/>
            </w:pPr>
            <w:r>
              <w:rPr>
                <w:rFonts w:ascii="宋体" w:eastAsia="宋体" w:hAnsi="宋体" w:cs="宋体"/>
                <w:b w:val="0"/>
                <w:i w:val="0"/>
                <w:color w:val="000000"/>
                <w:sz w:val="18"/>
              </w:rPr>
              <w:t xml:space="preserve">1,943.73</w:t>
            </w:r>
          </w:p>
        </w:tc>
        <w:tc>
          <w:tcPr>
            <w:tcW w:w="1420" w:type="dxa"/>
            <w:tcBorders/>
            <w:vAlign w:val="center"/>
          </w:tcPr>
          <w:p>
            <w:pPr>
              <w:jc w:val="right"/>
            </w:pPr>
            <w:r>
              <w:rPr>
                <w:rFonts w:ascii="宋体" w:eastAsia="宋体" w:hAnsi="宋体" w:cs="宋体"/>
                <w:b w:val="0"/>
                <w:i w:val="0"/>
                <w:color w:val="000000"/>
                <w:sz w:val="18"/>
              </w:rPr>
              <w:t xml:space="preserve">2,347.18</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1,943.73</w:t>
            </w:r>
          </w:p>
        </w:tc>
        <w:tc>
          <w:tcPr>
            <w:tcW w:w="2700" w:type="dxa"/>
            <w:tcBorders/>
            <w:vAlign w:val="center"/>
          </w:tcPr>
          <w:p>
            <w:pPr>
              <w:jc w:val="right"/>
            </w:pPr>
            <w:r>
              <w:rPr>
                <w:rFonts w:ascii="宋体" w:eastAsia="宋体" w:hAnsi="宋体" w:cs="宋体"/>
                <w:b/>
                <w:i w:val="0"/>
                <w:color w:val="000000"/>
                <w:sz w:val="25"/>
              </w:rPr>
              <w:t xml:space="preserve">1,879.26</w:t>
            </w:r>
          </w:p>
        </w:tc>
        <w:tc>
          <w:tcPr>
            <w:tcW w:w="2658" w:type="dxa"/>
            <w:tcBorders/>
            <w:vAlign w:val="center"/>
          </w:tcPr>
          <w:p>
            <w:pPr>
              <w:jc w:val="right"/>
            </w:pPr>
            <w:r>
              <w:rPr>
                <w:rFonts w:ascii="宋体" w:eastAsia="宋体" w:hAnsi="宋体" w:cs="宋体"/>
                <w:b/>
                <w:i w:val="0"/>
                <w:color w:val="000000"/>
                <w:sz w:val="25"/>
              </w:rPr>
              <w:t xml:space="preserve">64.47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40.37</w:t>
            </w:r>
          </w:p>
        </w:tc>
        <w:tc>
          <w:tcPr>
            <w:tcW w:w="2700" w:type="dxa"/>
            <w:tcBorders/>
            <w:vAlign w:val="center"/>
          </w:tcPr>
          <w:p>
            <w:pPr>
              <w:jc w:val="right"/>
            </w:pPr>
            <w:r>
              <w:rPr>
                <w:rFonts w:ascii="宋体" w:eastAsia="宋体" w:hAnsi="宋体" w:cs="宋体"/>
                <w:b w:val="0"/>
                <w:i w:val="0"/>
                <w:color w:val="000000"/>
                <w:sz w:val="25"/>
              </w:rPr>
              <w:t xml:space="preserve">40.37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8.37</w:t>
            </w:r>
          </w:p>
        </w:tc>
        <w:tc>
          <w:tcPr>
            <w:tcW w:w="2700" w:type="dxa"/>
            <w:tcBorders/>
            <w:vAlign w:val="center"/>
          </w:tcPr>
          <w:p>
            <w:pPr>
              <w:jc w:val="right"/>
            </w:pPr>
            <w:r>
              <w:rPr>
                <w:rFonts w:ascii="宋体" w:eastAsia="宋体" w:hAnsi="宋体" w:cs="宋体"/>
                <w:b w:val="0"/>
                <w:i w:val="0"/>
                <w:color w:val="000000"/>
                <w:sz w:val="25"/>
              </w:rPr>
              <w:t xml:space="preserve">8.37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8.37</w:t>
            </w:r>
          </w:p>
        </w:tc>
        <w:tc>
          <w:tcPr>
            <w:tcW w:w="2700" w:type="dxa"/>
            <w:tcBorders/>
            <w:vAlign w:val="center"/>
          </w:tcPr>
          <w:p>
            <w:pPr>
              <w:jc w:val="right"/>
            </w:pPr>
            <w:r>
              <w:rPr>
                <w:rFonts w:ascii="宋体" w:eastAsia="宋体" w:hAnsi="宋体" w:cs="宋体"/>
                <w:b w:val="0"/>
                <w:i w:val="0"/>
                <w:color w:val="000000"/>
                <w:sz w:val="25"/>
              </w:rPr>
              <w:t xml:space="preserve">8.37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435.04</w:t>
            </w:r>
          </w:p>
        </w:tc>
        <w:tc>
          <w:tcPr>
            <w:tcW w:w="2700" w:type="dxa"/>
            <w:tcBorders/>
            <w:vAlign w:val="center"/>
          </w:tcPr>
          <w:p>
            <w:pPr>
              <w:jc w:val="right"/>
            </w:pPr>
            <w:r>
              <w:rPr>
                <w:rFonts w:ascii="宋体" w:eastAsia="宋体" w:hAnsi="宋体" w:cs="宋体"/>
                <w:b w:val="0"/>
                <w:i w:val="0"/>
                <w:color w:val="000000"/>
                <w:sz w:val="25"/>
              </w:rPr>
              <w:t xml:space="preserve">373.32</w:t>
            </w:r>
          </w:p>
        </w:tc>
        <w:tc>
          <w:tcPr>
            <w:tcW w:w="2658" w:type="dxa"/>
            <w:tcBorders/>
            <w:vAlign w:val="center"/>
          </w:tcPr>
          <w:p>
            <w:pPr>
              <w:jc w:val="right"/>
            </w:pPr>
            <w:r>
              <w:rPr>
                <w:rFonts w:ascii="宋体" w:eastAsia="宋体" w:hAnsi="宋体" w:cs="宋体"/>
                <w:b w:val="0"/>
                <w:i w:val="0"/>
                <w:color w:val="000000"/>
                <w:sz w:val="25"/>
              </w:rPr>
              <w:t xml:space="preserve">61.72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体育</w:t>
            </w:r>
          </w:p>
        </w:tc>
        <w:tc>
          <w:tcPr>
            <w:tcW w:w="2700" w:type="dxa"/>
            <w:tcBorders/>
            <w:vAlign w:val="center"/>
          </w:tcPr>
          <w:p>
            <w:pPr>
              <w:jc w:val="right"/>
            </w:pPr>
            <w:r>
              <w:rPr>
                <w:rFonts w:ascii="宋体" w:eastAsia="宋体" w:hAnsi="宋体" w:cs="宋体"/>
                <w:b w:val="0"/>
                <w:i w:val="0"/>
                <w:color w:val="000000"/>
                <w:sz w:val="25"/>
              </w:rPr>
              <w:t xml:space="preserve">435.04</w:t>
            </w:r>
          </w:p>
        </w:tc>
        <w:tc>
          <w:tcPr>
            <w:tcW w:w="2700" w:type="dxa"/>
            <w:tcBorders/>
            <w:vAlign w:val="center"/>
          </w:tcPr>
          <w:p>
            <w:pPr>
              <w:jc w:val="right"/>
            </w:pPr>
            <w:r>
              <w:rPr>
                <w:rFonts w:ascii="宋体" w:eastAsia="宋体" w:hAnsi="宋体" w:cs="宋体"/>
                <w:b w:val="0"/>
                <w:i w:val="0"/>
                <w:color w:val="000000"/>
                <w:sz w:val="25"/>
              </w:rPr>
              <w:t xml:space="preserve">373.32</w:t>
            </w:r>
          </w:p>
        </w:tc>
        <w:tc>
          <w:tcPr>
            <w:tcW w:w="2658" w:type="dxa"/>
            <w:tcBorders/>
            <w:vAlign w:val="center"/>
          </w:tcPr>
          <w:p>
            <w:pPr>
              <w:jc w:val="right"/>
            </w:pPr>
            <w:r>
              <w:rPr>
                <w:rFonts w:ascii="宋体" w:eastAsia="宋体" w:hAnsi="宋体" w:cs="宋体"/>
                <w:b w:val="0"/>
                <w:i w:val="0"/>
                <w:color w:val="000000"/>
                <w:sz w:val="25"/>
              </w:rPr>
              <w:t xml:space="preserve">61.72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283.96</w:t>
            </w:r>
          </w:p>
        </w:tc>
        <w:tc>
          <w:tcPr>
            <w:tcW w:w="2700" w:type="dxa"/>
            <w:tcBorders/>
            <w:vAlign w:val="center"/>
          </w:tcPr>
          <w:p>
            <w:pPr>
              <w:jc w:val="right"/>
            </w:pPr>
            <w:r>
              <w:rPr>
                <w:rFonts w:ascii="宋体" w:eastAsia="宋体" w:hAnsi="宋体" w:cs="宋体"/>
                <w:b w:val="0"/>
                <w:i w:val="0"/>
                <w:color w:val="000000"/>
                <w:sz w:val="25"/>
              </w:rPr>
              <w:t xml:space="preserve">283.96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2070307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体育场馆</w:t>
            </w:r>
          </w:p>
        </w:tc>
        <w:tc>
          <w:tcPr>
            <w:tcW w:w="2700" w:type="dxa"/>
            <w:tcBorders/>
            <w:vAlign w:val="center"/>
          </w:tcPr>
          <w:p>
            <w:pPr>
              <w:jc w:val="right"/>
            </w:pPr>
            <w:r>
              <w:rPr>
                <w:rFonts w:ascii="宋体" w:eastAsia="宋体" w:hAnsi="宋体" w:cs="宋体"/>
                <w:b w:val="0"/>
                <w:i w:val="0"/>
                <w:color w:val="000000"/>
                <w:sz w:val="25"/>
              </w:rPr>
              <w:t xml:space="preserve">151.08</w:t>
            </w:r>
          </w:p>
        </w:tc>
        <w:tc>
          <w:tcPr>
            <w:tcW w:w="2700" w:type="dxa"/>
            <w:tcBorders/>
            <w:vAlign w:val="center"/>
          </w:tcPr>
          <w:p>
            <w:pPr>
              <w:jc w:val="right"/>
            </w:pPr>
            <w:r>
              <w:rPr>
                <w:rFonts w:ascii="宋体" w:eastAsia="宋体" w:hAnsi="宋体" w:cs="宋体"/>
                <w:b w:val="0"/>
                <w:i w:val="0"/>
                <w:color w:val="000000"/>
                <w:sz w:val="25"/>
              </w:rPr>
              <w:t xml:space="preserve">89.36</w:t>
            </w:r>
          </w:p>
        </w:tc>
        <w:tc>
          <w:tcPr>
            <w:tcW w:w="2658" w:type="dxa"/>
            <w:tcBorders/>
            <w:vAlign w:val="center"/>
          </w:tcPr>
          <w:p>
            <w:pPr>
              <w:jc w:val="right"/>
            </w:pPr>
            <w:r>
              <w:rPr>
                <w:rFonts w:ascii="宋体" w:eastAsia="宋体" w:hAnsi="宋体" w:cs="宋体"/>
                <w:b w:val="0"/>
                <w:i w:val="0"/>
                <w:color w:val="000000"/>
                <w:sz w:val="25"/>
              </w:rPr>
              <w:t xml:space="preserve">61.72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368.11</w:t>
            </w:r>
          </w:p>
        </w:tc>
        <w:tc>
          <w:tcPr>
            <w:tcW w:w="2700" w:type="dxa"/>
            <w:tcBorders/>
            <w:vAlign w:val="center"/>
          </w:tcPr>
          <w:p>
            <w:pPr>
              <w:jc w:val="right"/>
            </w:pPr>
            <w:r>
              <w:rPr>
                <w:rFonts w:ascii="宋体" w:eastAsia="宋体" w:hAnsi="宋体" w:cs="宋体"/>
                <w:b w:val="0"/>
                <w:i w:val="0"/>
                <w:color w:val="000000"/>
                <w:sz w:val="25"/>
              </w:rPr>
              <w:t xml:space="preserve">368.11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339.78</w:t>
            </w:r>
          </w:p>
        </w:tc>
        <w:tc>
          <w:tcPr>
            <w:tcW w:w="2700" w:type="dxa"/>
            <w:tcBorders/>
            <w:vAlign w:val="center"/>
          </w:tcPr>
          <w:p>
            <w:pPr>
              <w:jc w:val="right"/>
            </w:pPr>
            <w:r>
              <w:rPr>
                <w:rFonts w:ascii="宋体" w:eastAsia="宋体" w:hAnsi="宋体" w:cs="宋体"/>
                <w:b w:val="0"/>
                <w:i w:val="0"/>
                <w:color w:val="000000"/>
                <w:sz w:val="25"/>
              </w:rPr>
              <w:t xml:space="preserve">339.78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99.85</w:t>
            </w:r>
          </w:p>
        </w:tc>
        <w:tc>
          <w:tcPr>
            <w:tcW w:w="2700" w:type="dxa"/>
            <w:tcBorders/>
            <w:vAlign w:val="center"/>
          </w:tcPr>
          <w:p>
            <w:pPr>
              <w:jc w:val="right"/>
            </w:pPr>
            <w:r>
              <w:rPr>
                <w:rFonts w:ascii="宋体" w:eastAsia="宋体" w:hAnsi="宋体" w:cs="宋体"/>
                <w:b w:val="0"/>
                <w:i w:val="0"/>
                <w:color w:val="000000"/>
                <w:sz w:val="25"/>
              </w:rPr>
              <w:t xml:space="preserve">99.85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128.57</w:t>
            </w:r>
          </w:p>
        </w:tc>
        <w:tc>
          <w:tcPr>
            <w:tcW w:w="2700" w:type="dxa"/>
            <w:tcBorders/>
            <w:vAlign w:val="center"/>
          </w:tcPr>
          <w:p>
            <w:pPr>
              <w:jc w:val="right"/>
            </w:pPr>
            <w:r>
              <w:rPr>
                <w:rFonts w:ascii="宋体" w:eastAsia="宋体" w:hAnsi="宋体" w:cs="宋体"/>
                <w:b w:val="0"/>
                <w:i w:val="0"/>
                <w:color w:val="000000"/>
                <w:sz w:val="25"/>
              </w:rPr>
              <w:t xml:space="preserve">128.57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108.63</w:t>
            </w:r>
          </w:p>
        </w:tc>
        <w:tc>
          <w:tcPr>
            <w:tcW w:w="2700" w:type="dxa"/>
            <w:tcBorders/>
            <w:vAlign w:val="center"/>
          </w:tcPr>
          <w:p>
            <w:pPr>
              <w:jc w:val="right"/>
            </w:pPr>
            <w:r>
              <w:rPr>
                <w:rFonts w:ascii="宋体" w:eastAsia="宋体" w:hAnsi="宋体" w:cs="宋体"/>
                <w:b w:val="0"/>
                <w:i w:val="0"/>
                <w:color w:val="000000"/>
                <w:sz w:val="25"/>
              </w:rPr>
              <w:t xml:space="preserve">108.63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2.73</w:t>
            </w:r>
          </w:p>
        </w:tc>
        <w:tc>
          <w:tcPr>
            <w:tcW w:w="2700" w:type="dxa"/>
            <w:tcBorders/>
            <w:vAlign w:val="center"/>
          </w:tcPr>
          <w:p>
            <w:pPr>
              <w:jc w:val="right"/>
            </w:pPr>
            <w:r>
              <w:rPr>
                <w:rFonts w:ascii="宋体" w:eastAsia="宋体" w:hAnsi="宋体" w:cs="宋体"/>
                <w:b w:val="0"/>
                <w:i w:val="0"/>
                <w:color w:val="000000"/>
                <w:sz w:val="25"/>
              </w:rPr>
              <w:t xml:space="preserve">2.73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28.33</w:t>
            </w:r>
          </w:p>
        </w:tc>
        <w:tc>
          <w:tcPr>
            <w:tcW w:w="2700" w:type="dxa"/>
            <w:tcBorders/>
            <w:vAlign w:val="center"/>
          </w:tcPr>
          <w:p>
            <w:pPr>
              <w:jc w:val="right"/>
            </w:pPr>
            <w:r>
              <w:rPr>
                <w:rFonts w:ascii="宋体" w:eastAsia="宋体" w:hAnsi="宋体" w:cs="宋体"/>
                <w:b w:val="0"/>
                <w:i w:val="0"/>
                <w:color w:val="000000"/>
                <w:sz w:val="25"/>
              </w:rPr>
              <w:t xml:space="preserve">28.33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28.33</w:t>
            </w:r>
          </w:p>
        </w:tc>
        <w:tc>
          <w:tcPr>
            <w:tcW w:w="2700" w:type="dxa"/>
            <w:tcBorders/>
            <w:vAlign w:val="center"/>
          </w:tcPr>
          <w:p>
            <w:pPr>
              <w:jc w:val="right"/>
            </w:pPr>
            <w:r>
              <w:rPr>
                <w:rFonts w:ascii="宋体" w:eastAsia="宋体" w:hAnsi="宋体" w:cs="宋体"/>
                <w:b w:val="0"/>
                <w:i w:val="0"/>
                <w:color w:val="000000"/>
                <w:sz w:val="25"/>
              </w:rPr>
              <w:t xml:space="preserve">28.33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60.38</w:t>
            </w:r>
          </w:p>
        </w:tc>
        <w:tc>
          <w:tcPr>
            <w:tcW w:w="2700" w:type="dxa"/>
            <w:tcBorders/>
            <w:vAlign w:val="center"/>
          </w:tcPr>
          <w:p>
            <w:pPr>
              <w:jc w:val="right"/>
            </w:pPr>
            <w:r>
              <w:rPr>
                <w:rFonts w:ascii="宋体" w:eastAsia="宋体" w:hAnsi="宋体" w:cs="宋体"/>
                <w:b w:val="0"/>
                <w:i w:val="0"/>
                <w:color w:val="000000"/>
                <w:sz w:val="25"/>
              </w:rPr>
              <w:t xml:space="preserve">60.38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60.38</w:t>
            </w:r>
          </w:p>
        </w:tc>
        <w:tc>
          <w:tcPr>
            <w:tcW w:w="2700" w:type="dxa"/>
            <w:tcBorders/>
            <w:vAlign w:val="center"/>
          </w:tcPr>
          <w:p>
            <w:pPr>
              <w:jc w:val="right"/>
            </w:pPr>
            <w:r>
              <w:rPr>
                <w:rFonts w:ascii="宋体" w:eastAsia="宋体" w:hAnsi="宋体" w:cs="宋体"/>
                <w:b w:val="0"/>
                <w:i w:val="0"/>
                <w:color w:val="000000"/>
                <w:sz w:val="25"/>
              </w:rPr>
              <w:t xml:space="preserve">60.38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8.38</w:t>
            </w:r>
          </w:p>
        </w:tc>
        <w:tc>
          <w:tcPr>
            <w:tcW w:w="2700" w:type="dxa"/>
            <w:tcBorders/>
            <w:vAlign w:val="center"/>
          </w:tcPr>
          <w:p>
            <w:pPr>
              <w:jc w:val="right"/>
            </w:pPr>
            <w:r>
              <w:rPr>
                <w:rFonts w:ascii="宋体" w:eastAsia="宋体" w:hAnsi="宋体" w:cs="宋体"/>
                <w:b w:val="0"/>
                <w:i w:val="0"/>
                <w:color w:val="000000"/>
                <w:sz w:val="25"/>
              </w:rPr>
              <w:t xml:space="preserve">8.38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42.51</w:t>
            </w:r>
          </w:p>
        </w:tc>
        <w:tc>
          <w:tcPr>
            <w:tcW w:w="2700" w:type="dxa"/>
            <w:tcBorders/>
            <w:vAlign w:val="center"/>
          </w:tcPr>
          <w:p>
            <w:pPr>
              <w:jc w:val="right"/>
            </w:pPr>
            <w:r>
              <w:rPr>
                <w:rFonts w:ascii="宋体" w:eastAsia="宋体" w:hAnsi="宋体" w:cs="宋体"/>
                <w:b w:val="0"/>
                <w:i w:val="0"/>
                <w:color w:val="000000"/>
                <w:sz w:val="25"/>
              </w:rPr>
              <w:t xml:space="preserve">42.51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9.49</w:t>
            </w:r>
          </w:p>
        </w:tc>
        <w:tc>
          <w:tcPr>
            <w:tcW w:w="2700" w:type="dxa"/>
            <w:tcBorders/>
            <w:vAlign w:val="center"/>
          </w:tcPr>
          <w:p>
            <w:pPr>
              <w:jc w:val="right"/>
            </w:pPr>
            <w:r>
              <w:rPr>
                <w:rFonts w:ascii="宋体" w:eastAsia="宋体" w:hAnsi="宋体" w:cs="宋体"/>
                <w:b w:val="0"/>
                <w:i w:val="0"/>
                <w:color w:val="000000"/>
                <w:sz w:val="25"/>
              </w:rPr>
              <w:t xml:space="preserve">9.49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89.93</w:t>
            </w:r>
          </w:p>
        </w:tc>
        <w:tc>
          <w:tcPr>
            <w:tcW w:w="2700" w:type="dxa"/>
            <w:tcBorders/>
            <w:vAlign w:val="center"/>
          </w:tcPr>
          <w:p>
            <w:pPr>
              <w:jc w:val="right"/>
            </w:pPr>
            <w:r>
              <w:rPr>
                <w:rFonts w:ascii="宋体" w:eastAsia="宋体" w:hAnsi="宋体" w:cs="宋体"/>
                <w:b w:val="0"/>
                <w:i w:val="0"/>
                <w:color w:val="000000"/>
                <w:sz w:val="25"/>
              </w:rPr>
              <w:t xml:space="preserve">89.93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89.93</w:t>
            </w:r>
          </w:p>
        </w:tc>
        <w:tc>
          <w:tcPr>
            <w:tcW w:w="2700" w:type="dxa"/>
            <w:tcBorders/>
            <w:vAlign w:val="center"/>
          </w:tcPr>
          <w:p>
            <w:pPr>
              <w:jc w:val="right"/>
            </w:pPr>
            <w:r>
              <w:rPr>
                <w:rFonts w:ascii="宋体" w:eastAsia="宋体" w:hAnsi="宋体" w:cs="宋体"/>
                <w:b w:val="0"/>
                <w:i w:val="0"/>
                <w:color w:val="000000"/>
                <w:sz w:val="25"/>
              </w:rPr>
              <w:t xml:space="preserve">89.93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89.93</w:t>
            </w:r>
          </w:p>
        </w:tc>
        <w:tc>
          <w:tcPr>
            <w:tcW w:w="2700" w:type="dxa"/>
            <w:tcBorders/>
            <w:vAlign w:val="center"/>
          </w:tcPr>
          <w:p>
            <w:pPr>
              <w:jc w:val="right"/>
            </w:pPr>
            <w:r>
              <w:rPr>
                <w:rFonts w:ascii="宋体" w:eastAsia="宋体" w:hAnsi="宋体" w:cs="宋体"/>
                <w:b w:val="0"/>
                <w:i w:val="0"/>
                <w:color w:val="000000"/>
                <w:sz w:val="25"/>
              </w:rPr>
              <w:t xml:space="preserve">89.93</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1,453.49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151.85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413.40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11.32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299.91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265.38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9.72</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4.45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170.47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2.25</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4.45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110.89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11.27</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2.73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2.88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50.84</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9.49</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31.48</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4.66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2.49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95.70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38.27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30.03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269.48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1.23</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219.05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28.33</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19.46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2.45</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1.82</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8.37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1.85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1.44</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1.35</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17.92</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1.28</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2.91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4.17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1,722.97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156.30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161.30</w:t>
            </w:r>
          </w:p>
        </w:tc>
        <w:tc>
          <w:tcPr>
            <w:tcW w:w="1560" w:type="dxa"/>
            <w:tcBorders/>
            <w:vAlign w:val="center"/>
          </w:tcPr>
          <w:p>
            <w:pPr>
              <w:jc w:val="right"/>
            </w:pPr>
            <w:r>
              <w:rPr>
                <w:rFonts w:ascii="宋体" w:eastAsia="宋体" w:hAnsi="宋体" w:cs="宋体"/>
                <w:b/>
                <w:i w:val="0"/>
                <w:color w:val="000000"/>
                <w:sz w:val="20"/>
              </w:rPr>
              <w:t xml:space="preserve">2,185.88</w:t>
            </w:r>
          </w:p>
        </w:tc>
        <w:tc>
          <w:tcPr>
            <w:tcW w:w="1560" w:type="dxa"/>
            <w:tcBorders/>
            <w:vAlign w:val="center"/>
          </w:tcPr>
          <w:p>
            <w:pPr>
              <w:jc w:val="right"/>
            </w:pPr>
            <w:r>
              <w:rPr>
                <w:rFonts w:ascii="宋体" w:eastAsia="宋体" w:hAnsi="宋体" w:cs="宋体"/>
                <w:b/>
                <w:i w:val="0"/>
                <w:color w:val="000000"/>
                <w:sz w:val="20"/>
              </w:rPr>
              <w:t xml:space="preserve">2,347.18</w:t>
            </w: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2,347.18</w:t>
            </w:r>
          </w:p>
        </w:tc>
        <w:tc>
          <w:tcPr>
            <w:tcW w:w="1598" w:type="dxa"/>
            <w:tcBorders/>
            <w:vAlign w:val="center"/>
          </w:tcPr>
          <w:p>
            <w:pPr>
              <w:jc w:val="right"/>
            </w:pPr>
            <w:r>
              <w:rPr>
                <w:rFonts w:ascii="宋体" w:eastAsia="宋体" w:hAnsi="宋体" w:cs="宋体"/>
                <w:b/>
                <w:i w:val="0"/>
                <w:color w:val="000000"/>
                <w:sz w:val="20"/>
              </w:rPr>
              <w:t xml:space="preserve">0.00</w:t>
            </w:r>
          </w:p>
        </w:tc>
      </w:tr>
      <w:tr>
        <w:trPr>
          <w:trHeight w:hRule="exact" w:val="419"/>
          <w:jc w:val="center"/>
        </w:trPr>
        <w:tc>
          <w:tcPr>
            <w:tcW w:w="300" w:type="dxa"/>
            <w:hMerge w:val="restart"/>
            <w:tcBorders/>
            <w:vAlign w:val="center"/>
          </w:tcPr>
          <w:p>
            <w:pPr>
              <w:jc w:val="left"/>
            </w:pPr>
            <w:r>
              <w:rPr>
                <w:rFonts w:ascii="宋体" w:eastAsia="宋体" w:hAnsi="宋体" w:cs="宋体"/>
                <w:b w:val="0"/>
                <w:i w:val="0"/>
                <w:color w:val="000000"/>
                <w:sz w:val="20"/>
              </w:rPr>
              <w:t xml:space="preserve">229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其他支出</w:t>
            </w:r>
          </w:p>
        </w:tc>
        <w:tc>
          <w:tcPr>
            <w:tcW w:w="1560" w:type="dxa"/>
            <w:tcBorders/>
            <w:vAlign w:val="center"/>
          </w:tcPr>
          <w:p>
            <w:pPr>
              <w:jc w:val="right"/>
            </w:pPr>
            <w:r>
              <w:rPr>
                <w:rFonts w:ascii="宋体" w:eastAsia="宋体" w:hAnsi="宋体" w:cs="宋体"/>
                <w:b w:val="0"/>
                <w:i w:val="0"/>
                <w:color w:val="000000"/>
                <w:sz w:val="20"/>
              </w:rPr>
              <w:t xml:space="preserve">161.30</w:t>
            </w:r>
          </w:p>
        </w:tc>
        <w:tc>
          <w:tcPr>
            <w:tcW w:w="1560" w:type="dxa"/>
            <w:tcBorders/>
            <w:vAlign w:val="center"/>
          </w:tcPr>
          <w:p>
            <w:pPr>
              <w:jc w:val="right"/>
            </w:pPr>
            <w:r>
              <w:rPr>
                <w:rFonts w:ascii="宋体" w:eastAsia="宋体" w:hAnsi="宋体" w:cs="宋体"/>
                <w:b w:val="0"/>
                <w:i w:val="0"/>
                <w:color w:val="000000"/>
                <w:sz w:val="20"/>
              </w:rPr>
              <w:t xml:space="preserve">2,185.88</w:t>
            </w:r>
          </w:p>
        </w:tc>
        <w:tc>
          <w:tcPr>
            <w:tcW w:w="1560" w:type="dxa"/>
            <w:tcBorders/>
            <w:vAlign w:val="center"/>
          </w:tcPr>
          <w:p>
            <w:pPr>
              <w:jc w:val="right"/>
            </w:pPr>
            <w:r>
              <w:rPr>
                <w:rFonts w:ascii="宋体" w:eastAsia="宋体" w:hAnsi="宋体" w:cs="宋体"/>
                <w:b w:val="0"/>
                <w:i w:val="0"/>
                <w:color w:val="000000"/>
                <w:sz w:val="20"/>
              </w:rPr>
              <w:t xml:space="preserve">2,347.18</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2,347.18</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419"/>
          <w:jc w:val="center"/>
        </w:trPr>
        <w:tc>
          <w:tcPr>
            <w:tcW w:w="300" w:type="dxa"/>
            <w:hMerge w:val="restart"/>
            <w:tcBorders/>
            <w:vAlign w:val="center"/>
          </w:tcPr>
          <w:p>
            <w:pPr>
              <w:jc w:val="left"/>
            </w:pPr>
            <w:r>
              <w:rPr>
                <w:rFonts w:ascii="宋体" w:eastAsia="宋体" w:hAnsi="宋体" w:cs="宋体"/>
                <w:b w:val="0"/>
                <w:i w:val="0"/>
                <w:color w:val="000000"/>
                <w:sz w:val="20"/>
              </w:rPr>
              <w:t xml:space="preserve">22960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彩票公益金安排的支出</w:t>
            </w:r>
          </w:p>
        </w:tc>
        <w:tc>
          <w:tcPr>
            <w:tcW w:w="1560" w:type="dxa"/>
            <w:tcBorders/>
            <w:vAlign w:val="center"/>
          </w:tcPr>
          <w:p>
            <w:pPr>
              <w:jc w:val="right"/>
            </w:pPr>
            <w:r>
              <w:rPr>
                <w:rFonts w:ascii="宋体" w:eastAsia="宋体" w:hAnsi="宋体" w:cs="宋体"/>
                <w:b w:val="0"/>
                <w:i w:val="0"/>
                <w:color w:val="000000"/>
                <w:sz w:val="20"/>
              </w:rPr>
              <w:t xml:space="preserve">161.30</w:t>
            </w:r>
          </w:p>
        </w:tc>
        <w:tc>
          <w:tcPr>
            <w:tcW w:w="1560" w:type="dxa"/>
            <w:tcBorders/>
            <w:vAlign w:val="center"/>
          </w:tcPr>
          <w:p>
            <w:pPr>
              <w:jc w:val="right"/>
            </w:pPr>
            <w:r>
              <w:rPr>
                <w:rFonts w:ascii="宋体" w:eastAsia="宋体" w:hAnsi="宋体" w:cs="宋体"/>
                <w:b w:val="0"/>
                <w:i w:val="0"/>
                <w:color w:val="000000"/>
                <w:sz w:val="20"/>
              </w:rPr>
              <w:t xml:space="preserve">2,185.88</w:t>
            </w:r>
          </w:p>
        </w:tc>
        <w:tc>
          <w:tcPr>
            <w:tcW w:w="1560" w:type="dxa"/>
            <w:tcBorders/>
            <w:vAlign w:val="center"/>
          </w:tcPr>
          <w:p>
            <w:pPr>
              <w:jc w:val="right"/>
            </w:pPr>
            <w:r>
              <w:rPr>
                <w:rFonts w:ascii="宋体" w:eastAsia="宋体" w:hAnsi="宋体" w:cs="宋体"/>
                <w:b w:val="0"/>
                <w:i w:val="0"/>
                <w:color w:val="000000"/>
                <w:sz w:val="20"/>
              </w:rPr>
              <w:t xml:space="preserve">2,347.18</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2,347.18</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419"/>
          <w:jc w:val="center"/>
        </w:trPr>
        <w:tc>
          <w:tcPr>
            <w:tcW w:w="300" w:type="dxa"/>
            <w:hMerge w:val="restart"/>
            <w:tcBorders/>
            <w:vAlign w:val="center"/>
          </w:tcPr>
          <w:p>
            <w:pPr>
              <w:jc w:val="left"/>
            </w:pPr>
            <w:r>
              <w:rPr>
                <w:rFonts w:ascii="宋体" w:eastAsia="宋体" w:hAnsi="宋体" w:cs="宋体"/>
                <w:b w:val="0"/>
                <w:i w:val="0"/>
                <w:color w:val="000000"/>
                <w:sz w:val="20"/>
              </w:rPr>
              <w:t xml:space="preserve">2296003</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用于体育事业的彩票公益金支出</w:t>
            </w:r>
          </w:p>
        </w:tc>
        <w:tc>
          <w:tcPr>
            <w:tcW w:w="1560" w:type="dxa"/>
            <w:tcBorders/>
            <w:vAlign w:val="center"/>
          </w:tcPr>
          <w:p>
            <w:pPr>
              <w:jc w:val="right"/>
            </w:pPr>
            <w:r>
              <w:rPr>
                <w:rFonts w:ascii="宋体" w:eastAsia="宋体" w:hAnsi="宋体" w:cs="宋体"/>
                <w:b w:val="0"/>
                <w:i w:val="0"/>
                <w:color w:val="000000"/>
                <w:sz w:val="20"/>
              </w:rPr>
              <w:t xml:space="preserve">161.30</w:t>
            </w:r>
          </w:p>
        </w:tc>
        <w:tc>
          <w:tcPr>
            <w:tcW w:w="1560" w:type="dxa"/>
            <w:tcBorders/>
            <w:vAlign w:val="center"/>
          </w:tcPr>
          <w:p>
            <w:pPr>
              <w:jc w:val="right"/>
            </w:pPr>
            <w:r>
              <w:rPr>
                <w:rFonts w:ascii="宋体" w:eastAsia="宋体" w:hAnsi="宋体" w:cs="宋体"/>
                <w:b w:val="0"/>
                <w:i w:val="0"/>
                <w:color w:val="000000"/>
                <w:sz w:val="20"/>
              </w:rPr>
              <w:t xml:space="preserve">2,185.88</w:t>
            </w:r>
          </w:p>
        </w:tc>
        <w:tc>
          <w:tcPr>
            <w:tcW w:w="1560" w:type="dxa"/>
            <w:tcBorders/>
            <w:vAlign w:val="center"/>
          </w:tcPr>
          <w:p>
            <w:pPr>
              <w:jc w:val="right"/>
            </w:pPr>
            <w:r>
              <w:rPr>
                <w:rFonts w:ascii="宋体" w:eastAsia="宋体" w:hAnsi="宋体" w:cs="宋体"/>
                <w:b w:val="0"/>
                <w:i w:val="0"/>
                <w:color w:val="000000"/>
                <w:sz w:val="20"/>
              </w:rPr>
              <w:t xml:space="preserve">2,347.18</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2,347.18</w:t>
            </w:r>
          </w:p>
        </w:tc>
        <w:tc>
          <w:tcPr>
            <w:tcW w:w="1598" w:type="dxa"/>
            <w:tcBorders/>
            <w:vAlign w:val="center"/>
          </w:tcPr>
          <w:p>
            <w:pPr>
              <w:jc w:val="right"/>
            </w:pPr>
            <w:r>
              <w:rPr>
                <w:rFonts w:ascii="宋体" w:eastAsia="宋体" w:hAnsi="宋体" w:cs="宋体"/>
                <w:b w:val="0"/>
                <w:i w:val="0"/>
                <w:color w:val="000000"/>
                <w:sz w:val="20"/>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部门：许昌市体育局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1.74</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1.74</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1.74</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1.74</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1.74</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1.74</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4293.02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增加1840.05万元，增长75.01%</w:t>
      </w:r>
      <w:r>
        <w:rPr>
          <w:rFonts w:ascii="仿宋" w:eastAsia="仿宋" w:hAnsi="仿宋" w:cs="仿宋" w:hint="eastAsia"/>
          <w:kern w:val="0"/>
          <w:sz w:val="32"/>
          <w:szCs w:val="32"/>
          <w:lang w:val="en-US" w:eastAsia="zh-CN"/>
        </w:rPr>
        <w:t xml:space="preserve">。主要原因是体育事业的彩票公益金支出增加，参加了河南省第十四届运动会并举办了许昌市第九届运动会。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4129.61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财政拨款收入4129.61万元，占100.00%；上级补助收入0.00万元，占0.00%；事业收入0.00万元，占0.00%；经营收入0.00万元，占0.00%；附属单位上缴收入0.00万元，占0.00%；其他收入0.00万元，占0.00%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4291.33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基本支出1879.68万元，占43.80%；项目支出2411.65万元，占56.20%；上缴上级支出0.00万元，占0.00%；经营支出0.00万元，占0.00%；对附属单位补助支出0.00万元，占0.00%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4290.91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增加1865.45万元，增长76.91%</w:t>
      </w:r>
      <w:r>
        <w:rPr>
          <w:rFonts w:ascii="仿宋" w:eastAsia="仿宋" w:hAnsi="仿宋" w:cs="仿宋" w:hint="eastAsia"/>
          <w:kern w:val="0"/>
          <w:sz w:val="32"/>
          <w:szCs w:val="32"/>
          <w:lang w:val="en-US" w:eastAsia="zh-CN"/>
        </w:rPr>
        <w:t xml:space="preserve">。主要原因是体育事业的彩票公益金支出增加，项目增多。</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1943.73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45.29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增加200.28万元，增长11.49%</w:t>
      </w:r>
      <w:r>
        <w:rPr>
          <w:rFonts w:ascii="仿宋" w:eastAsia="仿宋" w:hAnsi="仿宋" w:cs="仿宋" w:hint="eastAsia"/>
          <w:kern w:val="0"/>
          <w:sz w:val="32"/>
          <w:szCs w:val="32"/>
          <w:lang w:val="en-US" w:eastAsia="zh-CN"/>
        </w:rPr>
        <w:t xml:space="preserve">。主要原因是业务需要，项目开支增多。</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1943.73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40.37万元，占2.08%；教育支出（类）947.14万元，占48.73%；文化旅游体育与传媒支出（类）435.04万元，占22.38%；社会保障和就业支出（类）368.11万元，占18.94%；卫生健康支出（类）60.39万元，占3.11%；农林水支出（类）2.75万元，占0.14%；住房保障支出（类）89.93万元，占4.63%</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3593.38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1943.73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54.09</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0"/>
          <w:sz w:val="32"/>
          <w:szCs w:val="32"/>
          <w:lang w:val="en-US" w:eastAsia="zh-CN"/>
        </w:rPr>
        <w:t xml:space="preserve">年初预算数为0.00万元，决算数8.37万元,决算数与年初预算数存在差异的主要原因是上交市总工会经费。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年初预算数为0.00万元，决算数32.00万元,决算数与年初预算数存在差异的主要原因是业务需要，一般公共服务支出增加。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3.教育支出（类）职业教育（款）中等职业教育（项）</w:t>
      </w:r>
      <w:r>
        <w:rPr>
          <w:rFonts w:ascii="仿宋" w:eastAsia="仿宋" w:hAnsi="仿宋" w:cs="仿宋" w:hint="default"/>
          <w:kern w:val="0"/>
          <w:sz w:val="32"/>
          <w:szCs w:val="32"/>
          <w:lang w:val="en-US" w:eastAsia="zh-CN"/>
        </w:rPr>
        <w:t xml:space="preserve">年初预算数为0.00万元，决算数947.14万元,决算数与年初预算数存在差异的主要原因是业务需要，增加中等职业教育支出。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4.文化旅游体育与传媒支出（类）体育（款）行政运行（项）</w:t>
      </w:r>
      <w:r>
        <w:rPr>
          <w:rFonts w:ascii="仿宋" w:eastAsia="仿宋" w:hAnsi="仿宋" w:cs="仿宋" w:hint="default"/>
          <w:kern w:val="0"/>
          <w:sz w:val="32"/>
          <w:szCs w:val="32"/>
          <w:lang w:val="en-US" w:eastAsia="zh-CN"/>
        </w:rPr>
        <w:t xml:space="preserve">年初预算数为0.00万元，决算数283.96万元,决算数与年初预算数存在差异的主要原因是业务需要，行政运行费用增加。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5.文化旅游体育与传媒支出（类）体育（款）体育场馆（项）</w:t>
      </w:r>
      <w:r>
        <w:rPr>
          <w:rFonts w:ascii="仿宋" w:eastAsia="仿宋" w:hAnsi="仿宋" w:cs="仿宋" w:hint="default"/>
          <w:kern w:val="0"/>
          <w:sz w:val="32"/>
          <w:szCs w:val="32"/>
          <w:lang w:val="en-US" w:eastAsia="zh-CN"/>
        </w:rPr>
        <w:t xml:space="preserve">年初预算数为0.00万元，决算数151.08万元,决算数与年初预算数存在差异的主要原因是体育场馆日常运行及维护增加。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年初预算数为0.00万元，决算数99.85万元,决算数与年初预算数存在差异的主要原因是本年度人员增加，基本养老保险缴费支出增加。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年初预算数为0.00万元，决算数128.57万元,决算数与年初预算数存在差异的主要原因是本年度养老保险支出增加。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年初预算数为0.00万元，决算数108.63万元,决算数与年初预算数存在差异的主要原因是本年度养老保险支出增加。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9.社会保障和就业支出（类）行政事业单位养老支出（款）机关事业单位职业年金缴费支出（项）</w:t>
      </w:r>
      <w:r>
        <w:rPr>
          <w:rFonts w:ascii="仿宋" w:eastAsia="仿宋" w:hAnsi="仿宋" w:cs="仿宋" w:hint="default"/>
          <w:kern w:val="0"/>
          <w:sz w:val="32"/>
          <w:szCs w:val="32"/>
          <w:lang w:val="en-US" w:eastAsia="zh-CN"/>
        </w:rPr>
        <w:t xml:space="preserve">年初预算数为0.00万元，决算数2.73万元,决算数与年初预算数存在差异的主要原因是机关事业单位职业年金缴费支出增加。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10.社会保障和就业支出（类）抚恤（款）死亡抚恤（项）</w:t>
      </w:r>
      <w:r>
        <w:rPr>
          <w:rFonts w:ascii="仿宋" w:eastAsia="仿宋" w:hAnsi="仿宋" w:cs="仿宋" w:hint="default"/>
          <w:kern w:val="0"/>
          <w:sz w:val="32"/>
          <w:szCs w:val="32"/>
          <w:lang w:val="en-US" w:eastAsia="zh-CN"/>
        </w:rPr>
        <w:t xml:space="preserve">年初预算数为0.00万元，决算数28.33万元,决算数与年初预算数存在差异的主要原因是有去世人员。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11.卫生健康支出（类）行政事业单位医疗（款）行政单位医疗（项）</w:t>
      </w:r>
      <w:r>
        <w:rPr>
          <w:rFonts w:ascii="仿宋" w:eastAsia="仿宋" w:hAnsi="仿宋" w:cs="仿宋" w:hint="default"/>
          <w:kern w:val="0"/>
          <w:sz w:val="32"/>
          <w:szCs w:val="32"/>
          <w:lang w:val="en-US" w:eastAsia="zh-CN"/>
        </w:rPr>
        <w:t xml:space="preserve">年初预算数为0.00万元，决算数8.38万元,决算数与年初预算数存在差异的主要原因是行政单位医疗增加。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12.卫生健康支出（类）行政事业单位医疗（款）事业单位医疗（项）</w:t>
      </w:r>
      <w:r>
        <w:rPr>
          <w:rFonts w:ascii="仿宋" w:eastAsia="仿宋" w:hAnsi="仿宋" w:cs="仿宋" w:hint="default"/>
          <w:kern w:val="0"/>
          <w:sz w:val="32"/>
          <w:szCs w:val="32"/>
          <w:lang w:val="en-US" w:eastAsia="zh-CN"/>
        </w:rPr>
        <w:t xml:space="preserve">年初预算数为0.00万元，决算数42.51万元,决算数与年初预算数存在差异的主要原因是医疗保险支出增加。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13.卫生健康支出（类）行政事业单位医疗（款）公务员医疗补助（项）</w:t>
      </w:r>
      <w:r>
        <w:rPr>
          <w:rFonts w:ascii="仿宋" w:eastAsia="仿宋" w:hAnsi="仿宋" w:cs="仿宋" w:hint="default"/>
          <w:kern w:val="0"/>
          <w:sz w:val="32"/>
          <w:szCs w:val="32"/>
          <w:lang w:val="en-US" w:eastAsia="zh-CN"/>
        </w:rPr>
        <w:t xml:space="preserve">年初预算数为0.00万元，决算数9.49万元,决算数与年初预算数存在差异的主要原因是公务医疗补助增加。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年初预算数为0.00万元，决算数2.75万元,决算数与年初预算数存在差异的主要原因是一般行政事务增加。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15.住房保障支出（类）住房改革支出（款）住房公积金（项）</w:t>
      </w:r>
      <w:r>
        <w:rPr>
          <w:rFonts w:ascii="仿宋" w:eastAsia="仿宋" w:hAnsi="仿宋" w:cs="仿宋" w:hint="default"/>
          <w:kern w:val="0"/>
          <w:sz w:val="32"/>
          <w:szCs w:val="32"/>
          <w:lang w:val="en-US" w:eastAsia="zh-CN"/>
        </w:rPr>
        <w:t xml:space="preserve">年初预算数为0.00万元，决算数89.93万元,决算数与年初预算数存在差异的主要原因是人员增加，公积金费用增加。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1879.26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其中：人员经费1722.97万元，主要包括：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、代缴社会保险费</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公用经费156.30万元，主要包括：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2023年度政府性基金预算财政拨款支出年初预算数为48.60万元，支出决算为2347.18万元，完成年初预算的4829.59%。主要用于用于体育事业的彩票公益金支出，</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1.74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1.74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主要用于公务用车的日常维护和运行。</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2023年度机关运行经费支出38.38万元，</w:t>
      </w:r>
      <w:r>
        <w:rPr>
          <w:rFonts w:ascii="仿宋" w:eastAsia="仿宋" w:hAnsi="仿宋" w:cs="仿宋" w:hint="eastAsia"/>
          <w:kern w:val="0"/>
          <w:sz w:val="32"/>
          <w:szCs w:val="32"/>
          <w:lang w:val="en-US" w:eastAsia="zh-CN"/>
        </w:rPr>
        <w:t xml:space="preserve">较2022年度增长6.24万元，</w:t>
      </w:r>
      <w:r>
        <w:rPr>
          <w:rFonts w:ascii="仿宋" w:eastAsia="仿宋" w:hAnsi="仿宋" w:cs="仿宋" w:hint="eastAsia"/>
          <w:kern w:val="0"/>
          <w:sz w:val="32"/>
          <w:szCs w:val="32"/>
          <w:lang w:val="en-US" w:eastAsia="zh-CN"/>
        </w:rPr>
        <w:t xml:space="preserve">增长19.42%，</w:t>
      </w:r>
      <w:r>
        <w:rPr>
          <w:rFonts w:ascii="仿宋" w:eastAsia="仿宋" w:hAnsi="仿宋" w:cs="仿宋" w:hint="eastAsia"/>
          <w:kern w:val="0"/>
          <w:sz w:val="32"/>
          <w:szCs w:val="32"/>
          <w:lang w:val="en-US" w:eastAsia="zh-CN"/>
        </w:rPr>
        <w:t xml:space="preserve">主要原因是人员经费增加，体育赛事活动多，机关运行经费支出增加。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152.51</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152.51</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6819.96</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95.24</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bookmarkStart w:id="0" w:name="_GoBack"/>
      <w:bookmarkEnd w:id="0"/>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年度履职目标及年度主要任务均已完成，投入管理指标中预算调整率出现偏差原因为新增项目经费，结余结转率出现偏差原因为财政项目资金未拨付到位。产出指标、效益指标未出现较大偏差，完成率较好</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基于项目预期目标的实现程度，我部门对2023年度部门预算项目支出（含部门参与分配的转移支付项目）开展绩效自评，涉及项目3个，项目金额115.6万元。其中：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公共体育场馆向社会免费或低收费开放中央补助资金（上级提前下达），自评得分为80分，等级为“良好”。我单位根据年初制定工作任务，严格按照国库集中支付制度有关规定支付资金，圆满完成本年度工作。个别运动健身设施无法满足群众健身要求，接下来我单位会重点关注，努力解决问题。</w:t>
        <w:br/>
        <w:t xml:space="preserve">（2）中央集中彩票公益金支持体育事业专项资金（上级提前下达），自评得分为85分，等级为“良好”。本年度贯彻落实好《体育强国建设纲要》，落实全民健身国家战略，提升竞技体育综合实力，丰富体育供给，推动群众体育和竞技体育协调发展，加快推进体育强国建设。项目目标已实现但因为财政项目资金未拨付到位，产出指标、效益指标未出现较大偏差，完成率较好。</w:t>
        <w:br/>
        <w:t xml:space="preserve">（3）公共体育场馆向社会免费或低收费开放中央补助资金，自评得分为92.6分，等级为“优”。我单位根据年初制定工作任务，严格按照国库集中支付制度有关规定支付资金，圆满完成本年度工作，预算完成执行度较高。但因资金拨付较晚，个别运动健身设施更换不及时，无法完全满足群众健身活动，接下来我单位会重点关注，努力解决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项目绩效自评情况来看，根据部门预算编制和资金管理办法的要求，进行项目论证、评审、立项等必要程序。严格按照国库集中支付制度有关规定支付资金，未出现违规将资金从国库转入财政专户或支付到预算单位实有资金账户等问题。将资金纳入绩效管理，设置绩效目标，开展绩效监控。科学制定预算绩效管理目标，合理支付及使用资金，保证预算绩效良好开展。</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676"/>
        <w:gridCol w:w="3101"/>
        <w:gridCol w:w="1191"/>
        <w:gridCol w:w="1792"/>
        <w:gridCol w:w="11363"/>
        <w:gridCol w:w="5303"/>
        <w:gridCol w:w="1357"/>
        <w:gridCol w:w="712"/>
        <w:gridCol w:w="820"/>
        <w:gridCol w:w="1035"/>
        <w:gridCol w:w="209"/>
        <w:gridCol w:w="3121"/>
        <w:gridCol w:w="51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2"/>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许昌市体育局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2039.56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6819.96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4323.09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63.39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7.04</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2039.56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6766.12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4290.91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63.42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53.84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32.18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59.77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：参</w:t>
            </w:r>
            <w:r>
              <w:rPr>
                <w:rFonts w:ascii="宋体" w:eastAsia="宋体" w:hAnsi="宋体" w:cs="宋体"/>
                <w:i w:val="0"/>
                <w:iCs w:val="0"/>
                <w:color w:val="000000"/>
                <w:kern w:val="0"/>
                <w:sz w:val="18"/>
                <w:szCs w:val="18"/>
                <w:u w:val="none"/>
                <w:bdr w:val="none" w:sz="0" w:space="0" w:color="auto"/>
                <w:lang w:val="en-US" w:eastAsia="zh-CN" w:bidi="en-AU"/>
              </w:rPr>
              <w:t xml:space="preserve">加</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年河南省第十四届运动会及锦标赛。</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：举办许昌市第九届运动会。</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：参加和组织多项目、多级别的体育赛事，为许昌体育事业的发展贡献更多力量。</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：参加全国比赛、观摩，外出选拔运动员。</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：参加和组织各级体育培训，增加我市体育专项人才规模，更好的服务广大人民群众。</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：培养各项目、各阶段的体育后备人才，向省、国家输送优秀运动员和教练员。</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完成河南省第十四届运动会再创佳绩，成功举办许昌市第九届运动会，承办各项赛事，积极参加全国各项锦标赛，为许昌体育事业的发展贡献更多力量。</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2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参加河南省第十四届运动会及锦标赛</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w:t>
            </w:r>
            <w:r>
              <w:rPr>
                <w:rFonts w:ascii="宋体" w:eastAsia="宋体" w:hAnsi="宋体" w:cs="宋体"/>
                <w:i w:val="0"/>
                <w:iCs w:val="0"/>
                <w:color w:val="000000"/>
                <w:kern w:val="0"/>
                <w:sz w:val="18"/>
                <w:szCs w:val="18"/>
                <w:u w:val="none"/>
                <w:bdr w:val="none" w:sz="0" w:space="0" w:color="auto"/>
                <w:lang w:val="en-US" w:eastAsia="zh-CN" w:bidi="en-AU"/>
              </w:rPr>
              <w:t xml:space="preserve">加</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年河南省第十四届运动会及锦标赛，包括参赛人员食宿费、代表团服装、参赛服、训练器材、交通费、保险、体检等。参加多项目、多级别的体育赛事，外出选拔运动员，向省、国家输送优秀运动员和教练员。</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参加河南省第十四届运动会，获</w:t>
            </w:r>
            <w:r>
              <w:rPr>
                <w:rFonts w:ascii="宋体" w:eastAsia="宋体" w:hAnsi="宋体" w:cs="宋体"/>
                <w:i w:val="0"/>
                <w:iCs w:val="0"/>
                <w:color w:val="000000"/>
                <w:kern w:val="0"/>
                <w:sz w:val="18"/>
                <w:szCs w:val="18"/>
                <w:u w:val="none"/>
                <w:bdr w:val="none" w:sz="0" w:space="0" w:color="auto"/>
                <w:lang w:val="en-US" w:eastAsia="zh-CN" w:bidi="en-AU"/>
              </w:rPr>
              <w:t xml:space="preserve">得</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银</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铜的好成绩。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2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举办许昌市第九届运动会</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举办许昌市第九届运动会，包括开幕式、闭幕式、比赛器材、裁判员服装、食宿费、裁判员补助、图文标志、车辆租赁等。培养各项目、各阶段的体育后备人才，增加我市体育专项人才规模，为许昌体育事业的发展贡献更多力量。</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成功举办许昌市第九届运动会，赢得广泛好评。</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新增项目预算</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偏差原因：财政资金未拨付到位。改进措施：财政项目资金到位后抓紧使劲实施项目。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举办许昌市第九届运动会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年底前举办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参加河南省第十四届运动会及锦标赛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年底前参加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参与各项比赛活动完成率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重点扶持和储备后备人才数量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150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带动体育相关行业收入增长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参与比赛人员满意度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bl>
    <w:p>
      <w:pPr>
        <w:pStyle w:val="Normal_f23247e1-85df-4b52-b9ca-4706d4861257"/>
        <w:sectPr>
          <w:pgSz w:w="11906" w:h="16838"/>
          <w:pgMar w:top="1440" w:right="1800" w:bottom="1440" w:left="1800" w:header="851" w:footer="992" w:gutter="0"/>
          <w:docGrid w:type="lines" w:linePitch="312"/>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003"/>
        <w:gridCol w:w="1908"/>
        <w:gridCol w:w="5051"/>
        <w:gridCol w:w="4788"/>
        <w:gridCol w:w="879"/>
        <w:gridCol w:w="849"/>
        <w:gridCol w:w="596"/>
        <w:gridCol w:w="596"/>
        <w:gridCol w:w="596"/>
        <w:gridCol w:w="687"/>
        <w:gridCol w:w="5258"/>
        <w:gridCol w:w="525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4"/>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公共体育场馆向社会免费或低收费开放中央补助资金（上级提前下达）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许昌市体育局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许昌市体育局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支持和鼓励体育部门所属公共体育场馆向社会免费或低收费开放，提高体育场馆使用率，提升公共体育服务质量和服务水平。</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目标完成，到资金未拨付导致未支付。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体育场馆设施及体育器材维护金额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场馆、设备维护次数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场馆、设备维护完成率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场馆、设备维护及时率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带动体育事业发展影响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场馆、设备长效使用率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群众对公共体育场馆体育服务满意度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4"/>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中央集中彩票公益金支持体育事业专项资金（上级提前下达）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许昌市体育局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许昌市体育局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贯彻落实好《体育强国建设纲要》，落实全民健身国家战略，提升竞技体育综合实力，丰富体育供给，推动群众体育和竞技体育协调发展，加快推进体育强国建设。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目标实现但资金未拨付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奔跑吧少年儿童青少年主题健身活动总成本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24.</w:t>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社区运动会总成本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比赛和活动举办数量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赛风赛纪问题出现次数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各类活动比赛完成时效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月</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日前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全民健身积极性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参与比赛活动人员满意度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p>
            <w:pPr>
              <w:pStyle w:val="Normal_f23247e1-85df-4b52-b9ca-4706d4861257"/>
              <w:rPr>
                <w:rFonts w:ascii="宋体" w:eastAsia="宋体" w:hAnsi="宋体" w:cs="宋体" w:hint="eastAsia"/>
                <w:i w:val="0"/>
                <w:iCs w:val="0"/>
                <w:color w:val="000000"/>
                <w:sz w:val="22"/>
                <w:szCs w:val="22"/>
                <w:u w:val="none"/>
              </w:rPr>
            </w:pPr>
          </w:p>
          <w:p>
            <w:pPr>
              <w:pStyle w:val="Normal_f23247e1-85df-4b52-b9ca-4706d4861257"/>
              <w:rPr>
                <w:rFonts w:ascii="宋体" w:eastAsia="宋体" w:hAnsi="宋体" w:cs="宋体" w:hint="eastAsia"/>
                <w:i w:val="0"/>
                <w:iCs w:val="0"/>
                <w:color w:val="000000"/>
                <w:sz w:val="22"/>
                <w:szCs w:val="22"/>
                <w:u w:val="none"/>
              </w:rPr>
            </w:pPr>
          </w:p>
          <w:p>
            <w:pPr>
              <w:pStyle w:val="Normal_f23247e1-85df-4b52-b9ca-4706d4861257"/>
              <w:rPr>
                <w:rFonts w:ascii="宋体" w:eastAsia="宋体" w:hAnsi="宋体" w:cs="宋体" w:hint="eastAsia"/>
                <w:i w:val="0"/>
                <w:iCs w:val="0"/>
                <w:color w:val="000000"/>
                <w:sz w:val="22"/>
                <w:szCs w:val="22"/>
                <w:u w:val="none"/>
              </w:rPr>
            </w:pPr>
          </w:p>
          <w:p>
            <w:pPr>
              <w:pStyle w:val="Normal_f23247e1-85df-4b52-b9ca-4706d4861257"/>
              <w:rPr>
                <w:rFonts w:ascii="宋体" w:eastAsia="宋体" w:hAnsi="宋体" w:cs="宋体" w:hint="eastAsia"/>
                <w:i w:val="0"/>
                <w:iCs w:val="0"/>
                <w:color w:val="000000"/>
                <w:sz w:val="22"/>
                <w:szCs w:val="22"/>
                <w:u w:val="none"/>
              </w:rPr>
            </w:pPr>
          </w:p>
          <w:p>
            <w:pPr>
              <w:pStyle w:val="Normal_f23247e1-85df-4b52-b9ca-4706d4861257"/>
              <w:rPr>
                <w:rFonts w:ascii="宋体" w:eastAsia="宋体" w:hAnsi="宋体" w:cs="宋体" w:hint="eastAsia"/>
                <w:i w:val="0"/>
                <w:iCs w:val="0"/>
                <w:color w:val="000000"/>
                <w:sz w:val="22"/>
                <w:szCs w:val="22"/>
                <w:u w:val="none"/>
              </w:rPr>
            </w:pPr>
          </w:p>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f23247e1-85df-4b52-b9ca-4706d4861257"/>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4"/>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公共体育场馆向社会免费或低收费开放中央补助资金（上级提前下达）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许昌市体育局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许昌市体育场馆设施管理中心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19.93</w:t>
            </w:r>
          </w:p>
        </w:tc>
        <w:tc>
          <w:tcPr>
            <w:tcW w:type="auto" w:w="0"/>
            <w:tcBorders>
              <w:top w:val="nil"/>
              <w:left w:val="nil"/>
              <w:bottom w:val="nil"/>
              <w:right w:val="nil"/>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90.59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19.93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90.59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将资金纳入绩效管理，设置绩效目标，开展绩效监控。科学制定预算绩效管理目标，合理支付及使用资金，保证预算绩效良好开展。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室内羽毛球场周一至周日上</w:t>
            </w:r>
            <w:r>
              <w:rPr>
                <w:rFonts w:ascii="宋体" w:eastAsia="宋体" w:hAnsi="宋体" w:cs="宋体"/>
                <w:i w:val="0"/>
                <w:iCs w:val="0"/>
                <w:color w:val="000000"/>
                <w:kern w:val="0"/>
                <w:sz w:val="18"/>
                <w:szCs w:val="18"/>
                <w:u w:val="none"/>
                <w:lang w:val="en-US" w:eastAsia="zh-CN" w:bidi="en-AU"/>
              </w:rPr>
              <w:t xml:space="preserve">午</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30-11:3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免费。周一至周日下午会员专场；</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室外篮球场、室外健身器全年免费开放，每天开放时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8:00-18:0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体育馆室内场馆对学生、老年人、半价收费，残疾人免费；</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全年健身日全面免费对外开放；</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每天开放时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小时，每周开放时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小时，全年开放时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36</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天</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体育场馆日常维护、能源损耗、公益性体育活动举办、设备更新、运营环境改善。</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室内羽毛球场周一至周日上</w:t>
            </w:r>
            <w:r>
              <w:rPr>
                <w:rFonts w:ascii="宋体" w:eastAsia="宋体" w:hAnsi="宋体" w:cs="宋体"/>
                <w:i w:val="0"/>
                <w:iCs w:val="0"/>
                <w:color w:val="000000"/>
                <w:kern w:val="0"/>
                <w:sz w:val="18"/>
                <w:szCs w:val="18"/>
                <w:u w:val="none"/>
                <w:lang w:val="en-US" w:eastAsia="zh-CN" w:bidi="en-AU"/>
              </w:rPr>
              <w:t xml:space="preserve">午</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30-11:3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免费。周一至周日下午会员专场；</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室外篮球场、室外健身器全年免费开放，每天开放时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8:00-18:0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体育馆室内场馆对学生、老年人、半价收费，残疾人免费；</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全年健身日全面免费对外开放；</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每天开放时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小时，每周开放时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小时，全年开放时</w:t>
            </w:r>
            <w:r>
              <w:rPr>
                <w:rFonts w:ascii="宋体" w:eastAsia="宋体" w:hAnsi="宋体" w:cs="宋体"/>
                <w:i w:val="0"/>
                <w:iCs w:val="0"/>
                <w:color w:val="000000"/>
                <w:kern w:val="0"/>
                <w:sz w:val="18"/>
                <w:szCs w:val="18"/>
                <w:u w:val="none"/>
                <w:lang w:val="en-US" w:eastAsia="zh-CN" w:bidi="en-AU"/>
              </w:rPr>
              <w:t xml:space="preserve">间</w:t>
            </w:r>
            <w:r>
              <w:rPr>
                <w:rFonts w:ascii="宋体" w:eastAsia="宋体" w:hAnsi="宋体" w:cs="宋体"/>
                <w:i w:val="0"/>
                <w:iCs w:val="0"/>
                <w:color w:val="000000"/>
                <w:kern w:val="0"/>
                <w:sz w:val="18"/>
                <w:szCs w:val="18"/>
                <w:u w:val="none"/>
                <w:lang w:val="en-US" w:eastAsia="zh-CN" w:bidi="en-AU"/>
              </w:rPr>
              <w:t xml:space="preserve">36</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天</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体育场馆日常维护、能源损耗、公益性体育活动举办、设备更新、运营环境改善。</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日常维护</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19.9</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-9.41%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由于资金拨付时间较晚，造成资金未使用完成。希望以后资金拨付时间可以加快。</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体育场馆维护</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16.7</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能源损耗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由于资金拨付时间较晚，半年的水电费已由其他资金支付。希望以后资金拨付时间可以加快。</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体育场馆维护合格率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能源损耗保障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-49.49%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由于资金拨付时间较晚，半年的水电费已由其他资金支付。希望以后资金拨付时间可以加快。</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36</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36</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促进全民健身</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群众对体育馆体育服务满意度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因场馆老旧，一些运动设施无法满足部分群众的运动活动。希望有关部门可以重视并支持我单位更换及维修相关老化设施、设备。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92.6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f23247e1-85df-4b52-b9ca-4706d4861257"/>
              <w:jc w:val="center"/>
              <w:rPr>
                <w:rFonts w:ascii="宋体" w:eastAsia="宋体" w:hAnsi="宋体" w:cs="宋体" w:hint="eastAsia"/>
                <w:i w:val="0"/>
                <w:iCs w:val="0"/>
                <w:color w:val="000000"/>
                <w:sz w:val="18"/>
                <w:szCs w:val="18"/>
                <w:u w:val="none"/>
              </w:rPr>
            </w:pPr>
          </w:p>
        </w:tc>
      </w:tr>
    </w:tbl>
    <w:p>
      <w:pPr>
        <w:pStyle w:val="Normal_f23247e1-85df-4b52-b9ca-4706d4861257"/>
        <w:sectPr>
          <w:pgSz w:w="11906" w:h="16838"/>
          <w:pgMar w:top="1440" w:right="1800" w:bottom="1440" w:left="180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9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23247e1-85df-4b52-b9ca-4706d4861257">
    <w:name w:val="Normal_f23247e1-85df-4b52-b9ca-4706d4861257"/>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2024-09-14T07:11:32Z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