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许昌市会计委派事务中心单位决算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许昌市会计委派事务中心概况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许昌市会计委派事务中心概况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一）财政预算的执行</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按审批程序和手续，审核预算单位支付申请，办理财政支付业务。</w:t>
      </w:r>
      <w:r>
        <w:rPr>
          <w:rFonts w:hint="eastAsia" w:ascii="仿宋_GB2312" w:hAnsi="仿宋_GB2312" w:eastAsia="仿宋_GB2312" w:cs="仿宋_GB2312"/>
          <w:kern w:val="0"/>
          <w:sz w:val="32"/>
          <w:szCs w:val="32"/>
          <w:lang w:val="en-US" w:eastAsia="zh-CN"/>
        </w:rPr>
        <w:br w:type="textWrapping"/>
      </w:r>
      <w:r>
        <w:rPr>
          <w:rFonts w:hint="default" w:ascii="仿宋_GB2312" w:hAnsi="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（二）财政监督</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监督审核各预算单位的部门预算执行情况。</w:t>
      </w:r>
      <w:r>
        <w:rPr>
          <w:rFonts w:hint="eastAsia" w:ascii="仿宋_GB2312" w:hAnsi="仿宋_GB2312" w:eastAsia="仿宋_GB2312" w:cs="仿宋_GB2312"/>
          <w:kern w:val="0"/>
          <w:sz w:val="32"/>
          <w:szCs w:val="32"/>
          <w:lang w:val="en-US" w:eastAsia="zh-CN"/>
        </w:rPr>
        <w:br w:type="textWrapping"/>
      </w:r>
      <w:r>
        <w:rPr>
          <w:rFonts w:hint="default" w:ascii="仿宋_GB2312" w:hAnsi="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（三）其他管理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1、单一账户体系管理。参与建立财政国库单一账户体系,为预算单位设立支出总账及分类账管理系统。定期与财政、代理银行、预算单位对帐。</w:t>
      </w:r>
      <w:r>
        <w:rPr>
          <w:rFonts w:hint="eastAsia" w:ascii="仿宋_GB2312" w:hAnsi="仿宋_GB2312" w:eastAsia="仿宋_GB2312" w:cs="仿宋_GB2312"/>
          <w:kern w:val="0"/>
          <w:sz w:val="32"/>
          <w:szCs w:val="32"/>
          <w:lang w:val="en-US" w:eastAsia="zh-CN"/>
        </w:rPr>
        <w:br w:type="textWrapping"/>
      </w:r>
      <w:r>
        <w:rPr>
          <w:rFonts w:hint="default" w:ascii="仿宋_GB2312" w:hAnsi="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2、监控管理。按财政核批的部门用款计划，监控单位预算指标的申请、审核、支付、清算全过程。</w:t>
      </w:r>
      <w:r>
        <w:rPr>
          <w:rFonts w:hint="eastAsia" w:ascii="仿宋_GB2312" w:hAnsi="仿宋_GB2312" w:eastAsia="仿宋_GB2312" w:cs="仿宋_GB2312"/>
          <w:kern w:val="0"/>
          <w:sz w:val="32"/>
          <w:szCs w:val="32"/>
          <w:lang w:val="en-US" w:eastAsia="zh-CN"/>
        </w:rPr>
        <w:br w:type="textWrapping"/>
      </w:r>
      <w:r>
        <w:rPr>
          <w:rFonts w:hint="default" w:ascii="仿宋_GB2312" w:hAnsi="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3、信息管理。管理国库支付信息,汇总并及时向同级财政提供预算资金支付和清算信息。</w:t>
      </w:r>
      <w:r>
        <w:rPr>
          <w:rFonts w:hint="eastAsia" w:ascii="仿宋_GB2312" w:hAnsi="仿宋_GB2312" w:eastAsia="仿宋_GB2312" w:cs="仿宋_GB2312"/>
          <w:kern w:val="0"/>
          <w:sz w:val="32"/>
          <w:szCs w:val="32"/>
          <w:lang w:val="en-US" w:eastAsia="zh-CN"/>
        </w:rPr>
        <w:br w:type="textWrapping"/>
      </w:r>
      <w:r>
        <w:rPr>
          <w:rFonts w:hint="default" w:ascii="仿宋_GB2312" w:hAnsi="仿宋_GB2312" w:cs="仿宋_GB2312"/>
          <w:kern w:val="0"/>
          <w:sz w:val="32"/>
          <w:szCs w:val="32"/>
          <w:lang w:eastAsia="zh-CN"/>
        </w:rPr>
        <w:t xml:space="preserve">    </w:t>
      </w:r>
      <w:r>
        <w:rPr>
          <w:rFonts w:hint="eastAsia" w:ascii="仿宋_GB2312" w:hAnsi="仿宋_GB2312" w:eastAsia="仿宋_GB2312" w:cs="仿宋_GB2312"/>
          <w:kern w:val="0"/>
          <w:sz w:val="32"/>
          <w:szCs w:val="32"/>
          <w:lang w:val="en-US" w:eastAsia="zh-CN"/>
        </w:rPr>
        <w:t>4、资金动态管理。配合推进公务卡等国库管理制度的改革，加强对各项财政资金的管理，及时掌握资金动态，确保资金运行安全。</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会计委派事务中心内设机构18个,包括：办公室、会计核算科、稽核监督科、资金出纳科、财务总监管理科、行政机关会计核算部、政法机关会计核算部、党团群体会计核算部、卫生系统会计核算部、教育系统会计核算部、文体系统会计核算部、社保系统会计核算部、经济建设系统会计核算部、商贸系统会计核算部、工交环保会计核算部、农林水系统会计核算部、科技系统会计核算部、综合系统会计核算部、支付核算部等共18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从决算单位构成看，许昌市会计委派事务中心单位决算包括：本级决算（1个）。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许昌市会计委派事务中心。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1,061.93</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858.58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98.50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55.10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49.75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1,061.93</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1,061.93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1,061.93</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1,061.93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1,061.93</w:t>
            </w:r>
          </w:p>
        </w:tc>
        <w:tc>
          <w:tcPr>
            <w:tcW w:w="1440" w:type="dxa"/>
            <w:vAlign w:val="center"/>
          </w:tcPr>
          <w:p>
            <w:pPr>
              <w:jc w:val="right"/>
            </w:pPr>
            <w:r>
              <w:rPr>
                <w:rFonts w:ascii="宋体" w:hAnsi="宋体" w:eastAsia="宋体" w:cs="宋体"/>
                <w:b/>
                <w:i w:val="0"/>
                <w:color w:val="000000"/>
                <w:sz w:val="17"/>
              </w:rPr>
              <w:t>1,061.93</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858.58</w:t>
            </w:r>
          </w:p>
        </w:tc>
        <w:tc>
          <w:tcPr>
            <w:tcW w:w="1440" w:type="dxa"/>
            <w:vAlign w:val="center"/>
          </w:tcPr>
          <w:p>
            <w:pPr>
              <w:jc w:val="right"/>
            </w:pPr>
            <w:r>
              <w:rPr>
                <w:rFonts w:ascii="宋体" w:hAnsi="宋体" w:eastAsia="宋体" w:cs="宋体"/>
                <w:b w:val="0"/>
                <w:i w:val="0"/>
                <w:color w:val="000000"/>
                <w:sz w:val="17"/>
              </w:rPr>
              <w:t>858.58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w:t>
            </w:r>
          </w:p>
        </w:tc>
        <w:tc>
          <w:tcPr>
            <w:tcW w:w="314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810.49</w:t>
            </w:r>
          </w:p>
        </w:tc>
        <w:tc>
          <w:tcPr>
            <w:tcW w:w="1440" w:type="dxa"/>
            <w:vAlign w:val="center"/>
          </w:tcPr>
          <w:p>
            <w:pPr>
              <w:jc w:val="right"/>
            </w:pPr>
            <w:r>
              <w:rPr>
                <w:rFonts w:ascii="宋体" w:hAnsi="宋体" w:eastAsia="宋体" w:cs="宋体"/>
                <w:b w:val="0"/>
                <w:i w:val="0"/>
                <w:color w:val="000000"/>
                <w:sz w:val="17"/>
              </w:rPr>
              <w:t>810.49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2010601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810.49</w:t>
            </w:r>
          </w:p>
        </w:tc>
        <w:tc>
          <w:tcPr>
            <w:tcW w:w="1440" w:type="dxa"/>
            <w:vAlign w:val="center"/>
          </w:tcPr>
          <w:p>
            <w:pPr>
              <w:jc w:val="right"/>
            </w:pPr>
            <w:r>
              <w:rPr>
                <w:rFonts w:ascii="宋体" w:hAnsi="宋体" w:eastAsia="宋体" w:cs="宋体"/>
                <w:b w:val="0"/>
                <w:i w:val="0"/>
                <w:color w:val="000000"/>
                <w:sz w:val="17"/>
              </w:rPr>
              <w:t>810.49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4.37</w:t>
            </w:r>
          </w:p>
        </w:tc>
        <w:tc>
          <w:tcPr>
            <w:tcW w:w="1440" w:type="dxa"/>
            <w:vAlign w:val="center"/>
          </w:tcPr>
          <w:p>
            <w:pPr>
              <w:jc w:val="right"/>
            </w:pPr>
            <w:r>
              <w:rPr>
                <w:rFonts w:ascii="宋体" w:hAnsi="宋体" w:eastAsia="宋体" w:cs="宋体"/>
                <w:b w:val="0"/>
                <w:i w:val="0"/>
                <w:color w:val="000000"/>
                <w:sz w:val="17"/>
              </w:rPr>
              <w:t>4.37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4.37</w:t>
            </w:r>
          </w:p>
        </w:tc>
        <w:tc>
          <w:tcPr>
            <w:tcW w:w="1440" w:type="dxa"/>
            <w:vAlign w:val="center"/>
          </w:tcPr>
          <w:p>
            <w:pPr>
              <w:jc w:val="right"/>
            </w:pPr>
            <w:r>
              <w:rPr>
                <w:rFonts w:ascii="宋体" w:hAnsi="宋体" w:eastAsia="宋体" w:cs="宋体"/>
                <w:b w:val="0"/>
                <w:i w:val="0"/>
                <w:color w:val="000000"/>
                <w:sz w:val="17"/>
              </w:rPr>
              <w:t>4.37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43.72</w:t>
            </w:r>
          </w:p>
        </w:tc>
        <w:tc>
          <w:tcPr>
            <w:tcW w:w="1440" w:type="dxa"/>
            <w:vAlign w:val="center"/>
          </w:tcPr>
          <w:p>
            <w:pPr>
              <w:jc w:val="right"/>
            </w:pPr>
            <w:r>
              <w:rPr>
                <w:rFonts w:ascii="宋体" w:hAnsi="宋体" w:eastAsia="宋体" w:cs="宋体"/>
                <w:b w:val="0"/>
                <w:i w:val="0"/>
                <w:color w:val="000000"/>
                <w:sz w:val="17"/>
              </w:rPr>
              <w:t>43.72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43.72</w:t>
            </w:r>
          </w:p>
        </w:tc>
        <w:tc>
          <w:tcPr>
            <w:tcW w:w="1440" w:type="dxa"/>
            <w:vAlign w:val="center"/>
          </w:tcPr>
          <w:p>
            <w:pPr>
              <w:jc w:val="right"/>
            </w:pPr>
            <w:r>
              <w:rPr>
                <w:rFonts w:ascii="宋体" w:hAnsi="宋体" w:eastAsia="宋体" w:cs="宋体"/>
                <w:b w:val="0"/>
                <w:i w:val="0"/>
                <w:color w:val="000000"/>
                <w:sz w:val="17"/>
              </w:rPr>
              <w:t>43.72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98.50</w:t>
            </w:r>
          </w:p>
        </w:tc>
        <w:tc>
          <w:tcPr>
            <w:tcW w:w="1440" w:type="dxa"/>
            <w:vAlign w:val="center"/>
          </w:tcPr>
          <w:p>
            <w:pPr>
              <w:jc w:val="right"/>
            </w:pPr>
            <w:r>
              <w:rPr>
                <w:rFonts w:ascii="宋体" w:hAnsi="宋体" w:eastAsia="宋体" w:cs="宋体"/>
                <w:b w:val="0"/>
                <w:i w:val="0"/>
                <w:color w:val="000000"/>
                <w:sz w:val="17"/>
              </w:rPr>
              <w:t>98.50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98.50</w:t>
            </w:r>
          </w:p>
        </w:tc>
        <w:tc>
          <w:tcPr>
            <w:tcW w:w="1440" w:type="dxa"/>
            <w:vAlign w:val="center"/>
          </w:tcPr>
          <w:p>
            <w:pPr>
              <w:jc w:val="right"/>
            </w:pPr>
            <w:r>
              <w:rPr>
                <w:rFonts w:ascii="宋体" w:hAnsi="宋体" w:eastAsia="宋体" w:cs="宋体"/>
                <w:b w:val="0"/>
                <w:i w:val="0"/>
                <w:color w:val="000000"/>
                <w:sz w:val="17"/>
              </w:rPr>
              <w:t>98.50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46.29</w:t>
            </w:r>
          </w:p>
        </w:tc>
        <w:tc>
          <w:tcPr>
            <w:tcW w:w="1440" w:type="dxa"/>
            <w:vAlign w:val="center"/>
          </w:tcPr>
          <w:p>
            <w:pPr>
              <w:jc w:val="right"/>
            </w:pPr>
            <w:r>
              <w:rPr>
                <w:rFonts w:ascii="宋体" w:hAnsi="宋体" w:eastAsia="宋体" w:cs="宋体"/>
                <w:b w:val="0"/>
                <w:i w:val="0"/>
                <w:color w:val="000000"/>
                <w:sz w:val="17"/>
              </w:rPr>
              <w:t>46.29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52.21</w:t>
            </w:r>
          </w:p>
        </w:tc>
        <w:tc>
          <w:tcPr>
            <w:tcW w:w="1440" w:type="dxa"/>
            <w:vAlign w:val="center"/>
          </w:tcPr>
          <w:p>
            <w:pPr>
              <w:jc w:val="right"/>
            </w:pPr>
            <w:r>
              <w:rPr>
                <w:rFonts w:ascii="宋体" w:hAnsi="宋体" w:eastAsia="宋体" w:cs="宋体"/>
                <w:b w:val="0"/>
                <w:i w:val="0"/>
                <w:color w:val="000000"/>
                <w:sz w:val="17"/>
              </w:rPr>
              <w:t>52.21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55.10</w:t>
            </w:r>
          </w:p>
        </w:tc>
        <w:tc>
          <w:tcPr>
            <w:tcW w:w="1440" w:type="dxa"/>
            <w:vAlign w:val="center"/>
          </w:tcPr>
          <w:p>
            <w:pPr>
              <w:jc w:val="right"/>
            </w:pPr>
            <w:r>
              <w:rPr>
                <w:rFonts w:ascii="宋体" w:hAnsi="宋体" w:eastAsia="宋体" w:cs="宋体"/>
                <w:b w:val="0"/>
                <w:i w:val="0"/>
                <w:color w:val="000000"/>
                <w:sz w:val="17"/>
              </w:rPr>
              <w:t>55.10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55.10</w:t>
            </w:r>
          </w:p>
        </w:tc>
        <w:tc>
          <w:tcPr>
            <w:tcW w:w="1440" w:type="dxa"/>
            <w:vAlign w:val="center"/>
          </w:tcPr>
          <w:p>
            <w:pPr>
              <w:jc w:val="right"/>
            </w:pPr>
            <w:r>
              <w:rPr>
                <w:rFonts w:ascii="宋体" w:hAnsi="宋体" w:eastAsia="宋体" w:cs="宋体"/>
                <w:b w:val="0"/>
                <w:i w:val="0"/>
                <w:color w:val="000000"/>
                <w:sz w:val="17"/>
              </w:rPr>
              <w:t>55.10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26.10</w:t>
            </w:r>
          </w:p>
        </w:tc>
        <w:tc>
          <w:tcPr>
            <w:tcW w:w="1440" w:type="dxa"/>
            <w:vAlign w:val="center"/>
          </w:tcPr>
          <w:p>
            <w:pPr>
              <w:jc w:val="right"/>
            </w:pPr>
            <w:r>
              <w:rPr>
                <w:rFonts w:ascii="宋体" w:hAnsi="宋体" w:eastAsia="宋体" w:cs="宋体"/>
                <w:b w:val="0"/>
                <w:i w:val="0"/>
                <w:color w:val="000000"/>
                <w:sz w:val="17"/>
              </w:rPr>
              <w:t>26.10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29.00</w:t>
            </w:r>
          </w:p>
        </w:tc>
        <w:tc>
          <w:tcPr>
            <w:tcW w:w="1440" w:type="dxa"/>
            <w:vAlign w:val="center"/>
          </w:tcPr>
          <w:p>
            <w:pPr>
              <w:jc w:val="right"/>
            </w:pPr>
            <w:r>
              <w:rPr>
                <w:rFonts w:ascii="宋体" w:hAnsi="宋体" w:eastAsia="宋体" w:cs="宋体"/>
                <w:b w:val="0"/>
                <w:i w:val="0"/>
                <w:color w:val="000000"/>
                <w:sz w:val="17"/>
              </w:rPr>
              <w:t>29.00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49.75</w:t>
            </w:r>
          </w:p>
        </w:tc>
        <w:tc>
          <w:tcPr>
            <w:tcW w:w="1440" w:type="dxa"/>
            <w:vAlign w:val="center"/>
          </w:tcPr>
          <w:p>
            <w:pPr>
              <w:jc w:val="right"/>
            </w:pPr>
            <w:r>
              <w:rPr>
                <w:rFonts w:ascii="宋体" w:hAnsi="宋体" w:eastAsia="宋体" w:cs="宋体"/>
                <w:b w:val="0"/>
                <w:i w:val="0"/>
                <w:color w:val="000000"/>
                <w:sz w:val="17"/>
              </w:rPr>
              <w:t>49.75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49.75</w:t>
            </w:r>
          </w:p>
        </w:tc>
        <w:tc>
          <w:tcPr>
            <w:tcW w:w="1440" w:type="dxa"/>
            <w:vAlign w:val="center"/>
          </w:tcPr>
          <w:p>
            <w:pPr>
              <w:jc w:val="right"/>
            </w:pPr>
            <w:r>
              <w:rPr>
                <w:rFonts w:ascii="宋体" w:hAnsi="宋体" w:eastAsia="宋体" w:cs="宋体"/>
                <w:b w:val="0"/>
                <w:i w:val="0"/>
                <w:color w:val="000000"/>
                <w:sz w:val="17"/>
              </w:rPr>
              <w:t>49.75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49.75</w:t>
            </w:r>
          </w:p>
        </w:tc>
        <w:tc>
          <w:tcPr>
            <w:tcW w:w="1440" w:type="dxa"/>
            <w:vAlign w:val="center"/>
          </w:tcPr>
          <w:p>
            <w:pPr>
              <w:jc w:val="right"/>
            </w:pPr>
            <w:r>
              <w:rPr>
                <w:rFonts w:ascii="宋体" w:hAnsi="宋体" w:eastAsia="宋体" w:cs="宋体"/>
                <w:b w:val="0"/>
                <w:i w:val="0"/>
                <w:color w:val="000000"/>
                <w:sz w:val="17"/>
              </w:rPr>
              <w:t>49.75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1,061.93</w:t>
            </w:r>
          </w:p>
        </w:tc>
        <w:tc>
          <w:tcPr>
            <w:tcW w:w="1600" w:type="dxa"/>
            <w:vAlign w:val="center"/>
          </w:tcPr>
          <w:p>
            <w:pPr>
              <w:jc w:val="right"/>
            </w:pPr>
            <w:r>
              <w:rPr>
                <w:rFonts w:ascii="宋体" w:hAnsi="宋体" w:eastAsia="宋体" w:cs="宋体"/>
                <w:b/>
                <w:i w:val="0"/>
                <w:color w:val="000000"/>
                <w:sz w:val="19"/>
              </w:rPr>
              <w:t>1,061.93</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858.58</w:t>
            </w:r>
          </w:p>
        </w:tc>
        <w:tc>
          <w:tcPr>
            <w:tcW w:w="1600" w:type="dxa"/>
            <w:vAlign w:val="center"/>
          </w:tcPr>
          <w:p>
            <w:pPr>
              <w:jc w:val="right"/>
            </w:pPr>
            <w:r>
              <w:rPr>
                <w:rFonts w:ascii="宋体" w:hAnsi="宋体" w:eastAsia="宋体" w:cs="宋体"/>
                <w:b w:val="0"/>
                <w:i w:val="0"/>
                <w:color w:val="000000"/>
                <w:sz w:val="19"/>
              </w:rPr>
              <w:t>858.58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810.49</w:t>
            </w:r>
          </w:p>
        </w:tc>
        <w:tc>
          <w:tcPr>
            <w:tcW w:w="1600" w:type="dxa"/>
            <w:vAlign w:val="center"/>
          </w:tcPr>
          <w:p>
            <w:pPr>
              <w:jc w:val="right"/>
            </w:pPr>
            <w:r>
              <w:rPr>
                <w:rFonts w:ascii="宋体" w:hAnsi="宋体" w:eastAsia="宋体" w:cs="宋体"/>
                <w:b w:val="0"/>
                <w:i w:val="0"/>
                <w:color w:val="000000"/>
                <w:sz w:val="19"/>
              </w:rPr>
              <w:t>810.49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2010601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810.49</w:t>
            </w:r>
          </w:p>
        </w:tc>
        <w:tc>
          <w:tcPr>
            <w:tcW w:w="1600" w:type="dxa"/>
            <w:vAlign w:val="center"/>
          </w:tcPr>
          <w:p>
            <w:pPr>
              <w:jc w:val="right"/>
            </w:pPr>
            <w:r>
              <w:rPr>
                <w:rFonts w:ascii="宋体" w:hAnsi="宋体" w:eastAsia="宋体" w:cs="宋体"/>
                <w:b w:val="0"/>
                <w:i w:val="0"/>
                <w:color w:val="000000"/>
                <w:sz w:val="19"/>
              </w:rPr>
              <w:t>810.49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4.37</w:t>
            </w:r>
          </w:p>
        </w:tc>
        <w:tc>
          <w:tcPr>
            <w:tcW w:w="1600" w:type="dxa"/>
            <w:vAlign w:val="center"/>
          </w:tcPr>
          <w:p>
            <w:pPr>
              <w:jc w:val="right"/>
            </w:pPr>
            <w:r>
              <w:rPr>
                <w:rFonts w:ascii="宋体" w:hAnsi="宋体" w:eastAsia="宋体" w:cs="宋体"/>
                <w:b w:val="0"/>
                <w:i w:val="0"/>
                <w:color w:val="000000"/>
                <w:sz w:val="19"/>
              </w:rPr>
              <w:t>4.37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4.37</w:t>
            </w:r>
          </w:p>
        </w:tc>
        <w:tc>
          <w:tcPr>
            <w:tcW w:w="1600" w:type="dxa"/>
            <w:vAlign w:val="center"/>
          </w:tcPr>
          <w:p>
            <w:pPr>
              <w:jc w:val="right"/>
            </w:pPr>
            <w:r>
              <w:rPr>
                <w:rFonts w:ascii="宋体" w:hAnsi="宋体" w:eastAsia="宋体" w:cs="宋体"/>
                <w:b w:val="0"/>
                <w:i w:val="0"/>
                <w:color w:val="000000"/>
                <w:sz w:val="19"/>
              </w:rPr>
              <w:t>4.37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43.72</w:t>
            </w:r>
          </w:p>
        </w:tc>
        <w:tc>
          <w:tcPr>
            <w:tcW w:w="1600" w:type="dxa"/>
            <w:vAlign w:val="center"/>
          </w:tcPr>
          <w:p>
            <w:pPr>
              <w:jc w:val="right"/>
            </w:pPr>
            <w:r>
              <w:rPr>
                <w:rFonts w:ascii="宋体" w:hAnsi="宋体" w:eastAsia="宋体" w:cs="宋体"/>
                <w:b w:val="0"/>
                <w:i w:val="0"/>
                <w:color w:val="000000"/>
                <w:sz w:val="19"/>
              </w:rPr>
              <w:t>43.72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43.72</w:t>
            </w:r>
          </w:p>
        </w:tc>
        <w:tc>
          <w:tcPr>
            <w:tcW w:w="1600" w:type="dxa"/>
            <w:vAlign w:val="center"/>
          </w:tcPr>
          <w:p>
            <w:pPr>
              <w:jc w:val="right"/>
            </w:pPr>
            <w:r>
              <w:rPr>
                <w:rFonts w:ascii="宋体" w:hAnsi="宋体" w:eastAsia="宋体" w:cs="宋体"/>
                <w:b w:val="0"/>
                <w:i w:val="0"/>
                <w:color w:val="000000"/>
                <w:sz w:val="19"/>
              </w:rPr>
              <w:t>43.72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98.50</w:t>
            </w:r>
          </w:p>
        </w:tc>
        <w:tc>
          <w:tcPr>
            <w:tcW w:w="1600" w:type="dxa"/>
            <w:vAlign w:val="center"/>
          </w:tcPr>
          <w:p>
            <w:pPr>
              <w:jc w:val="right"/>
            </w:pPr>
            <w:r>
              <w:rPr>
                <w:rFonts w:ascii="宋体" w:hAnsi="宋体" w:eastAsia="宋体" w:cs="宋体"/>
                <w:b w:val="0"/>
                <w:i w:val="0"/>
                <w:color w:val="000000"/>
                <w:sz w:val="19"/>
              </w:rPr>
              <w:t>98.50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98.50</w:t>
            </w:r>
          </w:p>
        </w:tc>
        <w:tc>
          <w:tcPr>
            <w:tcW w:w="1600" w:type="dxa"/>
            <w:vAlign w:val="center"/>
          </w:tcPr>
          <w:p>
            <w:pPr>
              <w:jc w:val="right"/>
            </w:pPr>
            <w:r>
              <w:rPr>
                <w:rFonts w:ascii="宋体" w:hAnsi="宋体" w:eastAsia="宋体" w:cs="宋体"/>
                <w:b w:val="0"/>
                <w:i w:val="0"/>
                <w:color w:val="000000"/>
                <w:sz w:val="19"/>
              </w:rPr>
              <w:t>98.50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46.29</w:t>
            </w:r>
          </w:p>
        </w:tc>
        <w:tc>
          <w:tcPr>
            <w:tcW w:w="1600" w:type="dxa"/>
            <w:vAlign w:val="center"/>
          </w:tcPr>
          <w:p>
            <w:pPr>
              <w:jc w:val="right"/>
            </w:pPr>
            <w:r>
              <w:rPr>
                <w:rFonts w:ascii="宋体" w:hAnsi="宋体" w:eastAsia="宋体" w:cs="宋体"/>
                <w:b w:val="0"/>
                <w:i w:val="0"/>
                <w:color w:val="000000"/>
                <w:sz w:val="19"/>
              </w:rPr>
              <w:t>46.29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52.21</w:t>
            </w:r>
          </w:p>
        </w:tc>
        <w:tc>
          <w:tcPr>
            <w:tcW w:w="1600" w:type="dxa"/>
            <w:vAlign w:val="center"/>
          </w:tcPr>
          <w:p>
            <w:pPr>
              <w:jc w:val="right"/>
            </w:pPr>
            <w:r>
              <w:rPr>
                <w:rFonts w:ascii="宋体" w:hAnsi="宋体" w:eastAsia="宋体" w:cs="宋体"/>
                <w:b w:val="0"/>
                <w:i w:val="0"/>
                <w:color w:val="000000"/>
                <w:sz w:val="19"/>
              </w:rPr>
              <w:t>52.21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55.10</w:t>
            </w:r>
          </w:p>
        </w:tc>
        <w:tc>
          <w:tcPr>
            <w:tcW w:w="1600" w:type="dxa"/>
            <w:vAlign w:val="center"/>
          </w:tcPr>
          <w:p>
            <w:pPr>
              <w:jc w:val="right"/>
            </w:pPr>
            <w:r>
              <w:rPr>
                <w:rFonts w:ascii="宋体" w:hAnsi="宋体" w:eastAsia="宋体" w:cs="宋体"/>
                <w:b w:val="0"/>
                <w:i w:val="0"/>
                <w:color w:val="000000"/>
                <w:sz w:val="19"/>
              </w:rPr>
              <w:t>55.10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55.10</w:t>
            </w:r>
          </w:p>
        </w:tc>
        <w:tc>
          <w:tcPr>
            <w:tcW w:w="1600" w:type="dxa"/>
            <w:vAlign w:val="center"/>
          </w:tcPr>
          <w:p>
            <w:pPr>
              <w:jc w:val="right"/>
            </w:pPr>
            <w:r>
              <w:rPr>
                <w:rFonts w:ascii="宋体" w:hAnsi="宋体" w:eastAsia="宋体" w:cs="宋体"/>
                <w:b w:val="0"/>
                <w:i w:val="0"/>
                <w:color w:val="000000"/>
                <w:sz w:val="19"/>
              </w:rPr>
              <w:t>55.10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26.10</w:t>
            </w:r>
          </w:p>
        </w:tc>
        <w:tc>
          <w:tcPr>
            <w:tcW w:w="1600" w:type="dxa"/>
            <w:vAlign w:val="center"/>
          </w:tcPr>
          <w:p>
            <w:pPr>
              <w:jc w:val="right"/>
            </w:pPr>
            <w:r>
              <w:rPr>
                <w:rFonts w:ascii="宋体" w:hAnsi="宋体" w:eastAsia="宋体" w:cs="宋体"/>
                <w:b w:val="0"/>
                <w:i w:val="0"/>
                <w:color w:val="000000"/>
                <w:sz w:val="19"/>
              </w:rPr>
              <w:t>26.10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29.00</w:t>
            </w:r>
          </w:p>
        </w:tc>
        <w:tc>
          <w:tcPr>
            <w:tcW w:w="1600" w:type="dxa"/>
            <w:vAlign w:val="center"/>
          </w:tcPr>
          <w:p>
            <w:pPr>
              <w:jc w:val="right"/>
            </w:pPr>
            <w:r>
              <w:rPr>
                <w:rFonts w:ascii="宋体" w:hAnsi="宋体" w:eastAsia="宋体" w:cs="宋体"/>
                <w:b w:val="0"/>
                <w:i w:val="0"/>
                <w:color w:val="000000"/>
                <w:sz w:val="19"/>
              </w:rPr>
              <w:t>29.00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49.75</w:t>
            </w:r>
          </w:p>
        </w:tc>
        <w:tc>
          <w:tcPr>
            <w:tcW w:w="1600" w:type="dxa"/>
            <w:vAlign w:val="center"/>
          </w:tcPr>
          <w:p>
            <w:pPr>
              <w:jc w:val="right"/>
            </w:pPr>
            <w:r>
              <w:rPr>
                <w:rFonts w:ascii="宋体" w:hAnsi="宋体" w:eastAsia="宋体" w:cs="宋体"/>
                <w:b w:val="0"/>
                <w:i w:val="0"/>
                <w:color w:val="000000"/>
                <w:sz w:val="19"/>
              </w:rPr>
              <w:t>49.75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49.75</w:t>
            </w:r>
          </w:p>
        </w:tc>
        <w:tc>
          <w:tcPr>
            <w:tcW w:w="1600" w:type="dxa"/>
            <w:vAlign w:val="center"/>
          </w:tcPr>
          <w:p>
            <w:pPr>
              <w:jc w:val="right"/>
            </w:pPr>
            <w:r>
              <w:rPr>
                <w:rFonts w:ascii="宋体" w:hAnsi="宋体" w:eastAsia="宋体" w:cs="宋体"/>
                <w:b w:val="0"/>
                <w:i w:val="0"/>
                <w:color w:val="000000"/>
                <w:sz w:val="19"/>
              </w:rPr>
              <w:t>49.75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49.75</w:t>
            </w:r>
          </w:p>
        </w:tc>
        <w:tc>
          <w:tcPr>
            <w:tcW w:w="1600" w:type="dxa"/>
            <w:vAlign w:val="center"/>
          </w:tcPr>
          <w:p>
            <w:pPr>
              <w:jc w:val="right"/>
            </w:pPr>
            <w:r>
              <w:rPr>
                <w:rFonts w:ascii="宋体" w:hAnsi="宋体" w:eastAsia="宋体" w:cs="宋体"/>
                <w:b w:val="0"/>
                <w:i w:val="0"/>
                <w:color w:val="000000"/>
                <w:sz w:val="19"/>
              </w:rPr>
              <w:t>49.75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1,061.93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858.58</w:t>
            </w:r>
          </w:p>
        </w:tc>
        <w:tc>
          <w:tcPr>
            <w:tcW w:w="1420" w:type="dxa"/>
            <w:vAlign w:val="center"/>
          </w:tcPr>
          <w:p>
            <w:pPr>
              <w:jc w:val="right"/>
            </w:pPr>
            <w:r>
              <w:rPr>
                <w:rFonts w:ascii="宋体" w:hAnsi="宋体" w:eastAsia="宋体" w:cs="宋体"/>
                <w:b w:val="0"/>
                <w:i w:val="0"/>
                <w:color w:val="000000"/>
                <w:sz w:val="18"/>
              </w:rPr>
              <w:t>858.58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98.50</w:t>
            </w:r>
          </w:p>
        </w:tc>
        <w:tc>
          <w:tcPr>
            <w:tcW w:w="1420" w:type="dxa"/>
            <w:vAlign w:val="center"/>
          </w:tcPr>
          <w:p>
            <w:pPr>
              <w:jc w:val="right"/>
            </w:pPr>
            <w:r>
              <w:rPr>
                <w:rFonts w:ascii="宋体" w:hAnsi="宋体" w:eastAsia="宋体" w:cs="宋体"/>
                <w:b w:val="0"/>
                <w:i w:val="0"/>
                <w:color w:val="000000"/>
                <w:sz w:val="18"/>
              </w:rPr>
              <w:t>98.50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55.10</w:t>
            </w:r>
          </w:p>
        </w:tc>
        <w:tc>
          <w:tcPr>
            <w:tcW w:w="1420" w:type="dxa"/>
            <w:vAlign w:val="center"/>
          </w:tcPr>
          <w:p>
            <w:pPr>
              <w:jc w:val="right"/>
            </w:pPr>
            <w:r>
              <w:rPr>
                <w:rFonts w:ascii="宋体" w:hAnsi="宋体" w:eastAsia="宋体" w:cs="宋体"/>
                <w:b w:val="0"/>
                <w:i w:val="0"/>
                <w:color w:val="000000"/>
                <w:sz w:val="18"/>
              </w:rPr>
              <w:t>55.10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49.75</w:t>
            </w:r>
          </w:p>
        </w:tc>
        <w:tc>
          <w:tcPr>
            <w:tcW w:w="1420" w:type="dxa"/>
            <w:vAlign w:val="center"/>
          </w:tcPr>
          <w:p>
            <w:pPr>
              <w:jc w:val="right"/>
            </w:pPr>
            <w:r>
              <w:rPr>
                <w:rFonts w:ascii="宋体" w:hAnsi="宋体" w:eastAsia="宋体" w:cs="宋体"/>
                <w:b w:val="0"/>
                <w:i w:val="0"/>
                <w:color w:val="000000"/>
                <w:sz w:val="18"/>
              </w:rPr>
              <w:t>49.75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1,061.93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1,061.93</w:t>
            </w:r>
          </w:p>
        </w:tc>
        <w:tc>
          <w:tcPr>
            <w:tcW w:w="1420" w:type="dxa"/>
            <w:vAlign w:val="center"/>
          </w:tcPr>
          <w:p>
            <w:pPr>
              <w:jc w:val="right"/>
            </w:pPr>
            <w:r>
              <w:rPr>
                <w:rFonts w:ascii="宋体" w:hAnsi="宋体" w:eastAsia="宋体" w:cs="宋体"/>
                <w:b w:val="0"/>
                <w:i w:val="0"/>
                <w:color w:val="000000"/>
                <w:sz w:val="18"/>
              </w:rPr>
              <w:t>1,061.93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1,061.93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1,061.93</w:t>
            </w:r>
          </w:p>
        </w:tc>
        <w:tc>
          <w:tcPr>
            <w:tcW w:w="1420" w:type="dxa"/>
            <w:vAlign w:val="center"/>
          </w:tcPr>
          <w:p>
            <w:pPr>
              <w:jc w:val="right"/>
            </w:pPr>
            <w:r>
              <w:rPr>
                <w:rFonts w:ascii="宋体" w:hAnsi="宋体" w:eastAsia="宋体" w:cs="宋体"/>
                <w:b w:val="0"/>
                <w:i w:val="0"/>
                <w:color w:val="000000"/>
                <w:sz w:val="18"/>
              </w:rPr>
              <w:t>1,061.93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1,061.93</w:t>
            </w:r>
          </w:p>
        </w:tc>
        <w:tc>
          <w:tcPr>
            <w:tcW w:w="2700" w:type="dxa"/>
            <w:vAlign w:val="center"/>
          </w:tcPr>
          <w:p>
            <w:pPr>
              <w:jc w:val="right"/>
            </w:pPr>
            <w:r>
              <w:rPr>
                <w:rFonts w:ascii="宋体" w:hAnsi="宋体" w:eastAsia="宋体" w:cs="宋体"/>
                <w:b/>
                <w:i w:val="0"/>
                <w:color w:val="000000"/>
                <w:sz w:val="25"/>
              </w:rPr>
              <w:t>1,061.93</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858.58</w:t>
            </w:r>
          </w:p>
        </w:tc>
        <w:tc>
          <w:tcPr>
            <w:tcW w:w="2700" w:type="dxa"/>
            <w:vAlign w:val="center"/>
          </w:tcPr>
          <w:p>
            <w:pPr>
              <w:jc w:val="right"/>
            </w:pPr>
            <w:r>
              <w:rPr>
                <w:rFonts w:ascii="宋体" w:hAnsi="宋体" w:eastAsia="宋体" w:cs="宋体"/>
                <w:b w:val="0"/>
                <w:i w:val="0"/>
                <w:color w:val="000000"/>
                <w:sz w:val="25"/>
              </w:rPr>
              <w:t>858.58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w:t>
            </w:r>
          </w:p>
        </w:tc>
        <w:tc>
          <w:tcPr>
            <w:tcW w:w="4700" w:type="dxa"/>
            <w:vAlign w:val="center"/>
          </w:tcPr>
          <w:p>
            <w:pPr>
              <w:jc w:val="left"/>
            </w:pPr>
            <w:r>
              <w:rPr>
                <w:rFonts w:ascii="宋体" w:hAnsi="宋体" w:eastAsia="宋体" w:cs="宋体"/>
                <w:b w:val="0"/>
                <w:i w:val="0"/>
                <w:color w:val="000000"/>
                <w:sz w:val="25"/>
              </w:rPr>
              <w:t>财政事务</w:t>
            </w:r>
          </w:p>
        </w:tc>
        <w:tc>
          <w:tcPr>
            <w:tcW w:w="2700" w:type="dxa"/>
            <w:vAlign w:val="center"/>
          </w:tcPr>
          <w:p>
            <w:pPr>
              <w:jc w:val="right"/>
            </w:pPr>
            <w:r>
              <w:rPr>
                <w:rFonts w:ascii="宋体" w:hAnsi="宋体" w:eastAsia="宋体" w:cs="宋体"/>
                <w:b w:val="0"/>
                <w:i w:val="0"/>
                <w:color w:val="000000"/>
                <w:sz w:val="25"/>
              </w:rPr>
              <w:t>810.49</w:t>
            </w:r>
          </w:p>
        </w:tc>
        <w:tc>
          <w:tcPr>
            <w:tcW w:w="2700" w:type="dxa"/>
            <w:vAlign w:val="center"/>
          </w:tcPr>
          <w:p>
            <w:pPr>
              <w:jc w:val="right"/>
            </w:pPr>
            <w:r>
              <w:rPr>
                <w:rFonts w:ascii="宋体" w:hAnsi="宋体" w:eastAsia="宋体" w:cs="宋体"/>
                <w:b w:val="0"/>
                <w:i w:val="0"/>
                <w:color w:val="000000"/>
                <w:sz w:val="25"/>
              </w:rPr>
              <w:t>810.49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2010601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810.49</w:t>
            </w:r>
          </w:p>
        </w:tc>
        <w:tc>
          <w:tcPr>
            <w:tcW w:w="2700" w:type="dxa"/>
            <w:vAlign w:val="center"/>
          </w:tcPr>
          <w:p>
            <w:pPr>
              <w:jc w:val="right"/>
            </w:pPr>
            <w:r>
              <w:rPr>
                <w:rFonts w:ascii="宋体" w:hAnsi="宋体" w:eastAsia="宋体" w:cs="宋体"/>
                <w:b w:val="0"/>
                <w:i w:val="0"/>
                <w:color w:val="000000"/>
                <w:sz w:val="25"/>
              </w:rPr>
              <w:t>810.49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4.37</w:t>
            </w:r>
          </w:p>
        </w:tc>
        <w:tc>
          <w:tcPr>
            <w:tcW w:w="2700" w:type="dxa"/>
            <w:vAlign w:val="center"/>
          </w:tcPr>
          <w:p>
            <w:pPr>
              <w:jc w:val="right"/>
            </w:pPr>
            <w:r>
              <w:rPr>
                <w:rFonts w:ascii="宋体" w:hAnsi="宋体" w:eastAsia="宋体" w:cs="宋体"/>
                <w:b w:val="0"/>
                <w:i w:val="0"/>
                <w:color w:val="000000"/>
                <w:sz w:val="25"/>
              </w:rPr>
              <w:t>4.37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4.37</w:t>
            </w:r>
          </w:p>
        </w:tc>
        <w:tc>
          <w:tcPr>
            <w:tcW w:w="2700" w:type="dxa"/>
            <w:vAlign w:val="center"/>
          </w:tcPr>
          <w:p>
            <w:pPr>
              <w:jc w:val="right"/>
            </w:pPr>
            <w:r>
              <w:rPr>
                <w:rFonts w:ascii="宋体" w:hAnsi="宋体" w:eastAsia="宋体" w:cs="宋体"/>
                <w:b w:val="0"/>
                <w:i w:val="0"/>
                <w:color w:val="000000"/>
                <w:sz w:val="25"/>
              </w:rPr>
              <w:t>4.37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43.72</w:t>
            </w:r>
          </w:p>
        </w:tc>
        <w:tc>
          <w:tcPr>
            <w:tcW w:w="2700" w:type="dxa"/>
            <w:vAlign w:val="center"/>
          </w:tcPr>
          <w:p>
            <w:pPr>
              <w:jc w:val="right"/>
            </w:pPr>
            <w:r>
              <w:rPr>
                <w:rFonts w:ascii="宋体" w:hAnsi="宋体" w:eastAsia="宋体" w:cs="宋体"/>
                <w:b w:val="0"/>
                <w:i w:val="0"/>
                <w:color w:val="000000"/>
                <w:sz w:val="25"/>
              </w:rPr>
              <w:t>43.72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43.72</w:t>
            </w:r>
          </w:p>
        </w:tc>
        <w:tc>
          <w:tcPr>
            <w:tcW w:w="2700" w:type="dxa"/>
            <w:vAlign w:val="center"/>
          </w:tcPr>
          <w:p>
            <w:pPr>
              <w:jc w:val="right"/>
            </w:pPr>
            <w:r>
              <w:rPr>
                <w:rFonts w:ascii="宋体" w:hAnsi="宋体" w:eastAsia="宋体" w:cs="宋体"/>
                <w:b w:val="0"/>
                <w:i w:val="0"/>
                <w:color w:val="000000"/>
                <w:sz w:val="25"/>
              </w:rPr>
              <w:t>43.72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98.50</w:t>
            </w:r>
          </w:p>
        </w:tc>
        <w:tc>
          <w:tcPr>
            <w:tcW w:w="2700" w:type="dxa"/>
            <w:vAlign w:val="center"/>
          </w:tcPr>
          <w:p>
            <w:pPr>
              <w:jc w:val="right"/>
            </w:pPr>
            <w:r>
              <w:rPr>
                <w:rFonts w:ascii="宋体" w:hAnsi="宋体" w:eastAsia="宋体" w:cs="宋体"/>
                <w:b w:val="0"/>
                <w:i w:val="0"/>
                <w:color w:val="000000"/>
                <w:sz w:val="25"/>
              </w:rPr>
              <w:t>98.50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98.50</w:t>
            </w:r>
          </w:p>
        </w:tc>
        <w:tc>
          <w:tcPr>
            <w:tcW w:w="2700" w:type="dxa"/>
            <w:vAlign w:val="center"/>
          </w:tcPr>
          <w:p>
            <w:pPr>
              <w:jc w:val="right"/>
            </w:pPr>
            <w:r>
              <w:rPr>
                <w:rFonts w:ascii="宋体" w:hAnsi="宋体" w:eastAsia="宋体" w:cs="宋体"/>
                <w:b w:val="0"/>
                <w:i w:val="0"/>
                <w:color w:val="000000"/>
                <w:sz w:val="25"/>
              </w:rPr>
              <w:t>98.50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46.29</w:t>
            </w:r>
          </w:p>
        </w:tc>
        <w:tc>
          <w:tcPr>
            <w:tcW w:w="2700" w:type="dxa"/>
            <w:vAlign w:val="center"/>
          </w:tcPr>
          <w:p>
            <w:pPr>
              <w:jc w:val="right"/>
            </w:pPr>
            <w:r>
              <w:rPr>
                <w:rFonts w:ascii="宋体" w:hAnsi="宋体" w:eastAsia="宋体" w:cs="宋体"/>
                <w:b w:val="0"/>
                <w:i w:val="0"/>
                <w:color w:val="000000"/>
                <w:sz w:val="25"/>
              </w:rPr>
              <w:t>46.29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52.21</w:t>
            </w:r>
          </w:p>
        </w:tc>
        <w:tc>
          <w:tcPr>
            <w:tcW w:w="2700" w:type="dxa"/>
            <w:vAlign w:val="center"/>
          </w:tcPr>
          <w:p>
            <w:pPr>
              <w:jc w:val="right"/>
            </w:pPr>
            <w:r>
              <w:rPr>
                <w:rFonts w:ascii="宋体" w:hAnsi="宋体" w:eastAsia="宋体" w:cs="宋体"/>
                <w:b w:val="0"/>
                <w:i w:val="0"/>
                <w:color w:val="000000"/>
                <w:sz w:val="25"/>
              </w:rPr>
              <w:t>52.21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55.10</w:t>
            </w:r>
          </w:p>
        </w:tc>
        <w:tc>
          <w:tcPr>
            <w:tcW w:w="2700" w:type="dxa"/>
            <w:vAlign w:val="center"/>
          </w:tcPr>
          <w:p>
            <w:pPr>
              <w:jc w:val="right"/>
            </w:pPr>
            <w:r>
              <w:rPr>
                <w:rFonts w:ascii="宋体" w:hAnsi="宋体" w:eastAsia="宋体" w:cs="宋体"/>
                <w:b w:val="0"/>
                <w:i w:val="0"/>
                <w:color w:val="000000"/>
                <w:sz w:val="25"/>
              </w:rPr>
              <w:t>55.10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55.10</w:t>
            </w:r>
          </w:p>
        </w:tc>
        <w:tc>
          <w:tcPr>
            <w:tcW w:w="2700" w:type="dxa"/>
            <w:vAlign w:val="center"/>
          </w:tcPr>
          <w:p>
            <w:pPr>
              <w:jc w:val="right"/>
            </w:pPr>
            <w:r>
              <w:rPr>
                <w:rFonts w:ascii="宋体" w:hAnsi="宋体" w:eastAsia="宋体" w:cs="宋体"/>
                <w:b w:val="0"/>
                <w:i w:val="0"/>
                <w:color w:val="000000"/>
                <w:sz w:val="25"/>
              </w:rPr>
              <w:t>55.10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26.10</w:t>
            </w:r>
          </w:p>
        </w:tc>
        <w:tc>
          <w:tcPr>
            <w:tcW w:w="2700" w:type="dxa"/>
            <w:vAlign w:val="center"/>
          </w:tcPr>
          <w:p>
            <w:pPr>
              <w:jc w:val="right"/>
            </w:pPr>
            <w:r>
              <w:rPr>
                <w:rFonts w:ascii="宋体" w:hAnsi="宋体" w:eastAsia="宋体" w:cs="宋体"/>
                <w:b w:val="0"/>
                <w:i w:val="0"/>
                <w:color w:val="000000"/>
                <w:sz w:val="25"/>
              </w:rPr>
              <w:t>26.10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29.00</w:t>
            </w:r>
          </w:p>
        </w:tc>
        <w:tc>
          <w:tcPr>
            <w:tcW w:w="2700" w:type="dxa"/>
            <w:vAlign w:val="center"/>
          </w:tcPr>
          <w:p>
            <w:pPr>
              <w:jc w:val="right"/>
            </w:pPr>
            <w:r>
              <w:rPr>
                <w:rFonts w:ascii="宋体" w:hAnsi="宋体" w:eastAsia="宋体" w:cs="宋体"/>
                <w:b w:val="0"/>
                <w:i w:val="0"/>
                <w:color w:val="000000"/>
                <w:sz w:val="25"/>
              </w:rPr>
              <w:t>29.00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49.75</w:t>
            </w:r>
          </w:p>
        </w:tc>
        <w:tc>
          <w:tcPr>
            <w:tcW w:w="2700" w:type="dxa"/>
            <w:vAlign w:val="center"/>
          </w:tcPr>
          <w:p>
            <w:pPr>
              <w:jc w:val="right"/>
            </w:pPr>
            <w:r>
              <w:rPr>
                <w:rFonts w:ascii="宋体" w:hAnsi="宋体" w:eastAsia="宋体" w:cs="宋体"/>
                <w:b w:val="0"/>
                <w:i w:val="0"/>
                <w:color w:val="000000"/>
                <w:sz w:val="25"/>
              </w:rPr>
              <w:t>49.75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49.75</w:t>
            </w:r>
          </w:p>
        </w:tc>
        <w:tc>
          <w:tcPr>
            <w:tcW w:w="2700" w:type="dxa"/>
            <w:vAlign w:val="center"/>
          </w:tcPr>
          <w:p>
            <w:pPr>
              <w:jc w:val="right"/>
            </w:pPr>
            <w:r>
              <w:rPr>
                <w:rFonts w:ascii="宋体" w:hAnsi="宋体" w:eastAsia="宋体" w:cs="宋体"/>
                <w:b w:val="0"/>
                <w:i w:val="0"/>
                <w:color w:val="000000"/>
                <w:sz w:val="25"/>
              </w:rPr>
              <w:t>49.75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49.75</w:t>
            </w:r>
          </w:p>
        </w:tc>
        <w:tc>
          <w:tcPr>
            <w:tcW w:w="2700" w:type="dxa"/>
            <w:vAlign w:val="center"/>
          </w:tcPr>
          <w:p>
            <w:pPr>
              <w:jc w:val="right"/>
            </w:pPr>
            <w:r>
              <w:rPr>
                <w:rFonts w:ascii="宋体" w:hAnsi="宋体" w:eastAsia="宋体" w:cs="宋体"/>
                <w:b w:val="0"/>
                <w:i w:val="0"/>
                <w:color w:val="000000"/>
                <w:sz w:val="25"/>
              </w:rPr>
              <w:t>49.75</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943.56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72.08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246.79</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8.80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317.96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220.11</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52.21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0.27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26.10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29.00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12.00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0.43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49.75</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1.21</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46.29</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46.29</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0.47</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4.37</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39.70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5.52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989.85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72.08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单位：许昌市会计委派事务中心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2023年度收、支总计均为1061.93万元。与上年度相比，收、支总计各增加31.58万元，增长3.06%。主要原因是工资制度改革，人员工资晋级晋档，补发津补贴。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1061.93万元，其中：财政拨款收入1061.93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2023年度支出合计1061.93万元，其中：基本支出1061.93万元，占100.00%；项目支出0.00万元，占0.00%；上缴上级支出0.00万元，占0.00%；经营支出0.00万元，占0.00%；对附属单位补助支出0.00万元，占0.00%。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2023年度财政拨款收、支总计均为1061.93万元。与上年度相比，财政拨款收、支总计各增加31.58万元，增长3.06%。主要原因是工资制度改革，人员工资晋级晋档，补发津补贴。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2023年度一般公共预算财政拨款支出1061.93万元，占支出合计的100.00%。与上年度相比，一般公共预算财政拨款支出增加31.58万元，增长3.06%。主要原因是工资制度改革，人员工资晋级晋档，补发津补贴。</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1061.93万元，主要用于以下方面：一般公共服务支出（类）858.58万元，占80.85%；社会保障和就业支出（类）98.50万元，占9.28%；卫生健康支出（类）55.10万元，占5.19%；住房保障支出（类）49.75万元，占4.68%。</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2023年度一般公共预算财政拨款支出年初预算为980.94万元，支出决算为1061.93万元，完成年初预算的108.26%。其中：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1.一般公共服务支出（类）财政事务（款）行政运行（项）</w:t>
      </w:r>
      <w:r>
        <w:rPr>
          <w:rFonts w:hint="eastAsia" w:ascii="仿宋_GB2312" w:hAnsi="仿宋_GB2312" w:eastAsia="仿宋_GB2312" w:cs="仿宋_GB2312"/>
          <w:kern w:val="2"/>
          <w:sz w:val="32"/>
          <w:szCs w:val="32"/>
          <w:lang w:val="en-US" w:eastAsia="zh-CN"/>
        </w:rPr>
        <w:t>年初预算数为810.49万元，决算数810.49万元,完成年初预算的100.00%，决算数与年初预算数不存在差异。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年初预算数为4.37万元，决算数4.37万元,完成年初预算的100.00%，决算数与年初预算数不存在差异。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年初预算数为43.72万元，决算数43.72万元,完成年初预算的100.00%，决算数与年初预算数不存在差异。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年初预算数为46.29万元，决算数46.29万元,完成年初预算的100.00%，决算数与年初预算数不存在差异。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年初预算数为52.21万元，决算数52.21万元,完成年初预算的100.00%，决算数与年初预算数不存在差异。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6.卫生健康支出（类）行政事业单位医疗（款）行政单位医疗（项）</w:t>
      </w:r>
      <w:r>
        <w:rPr>
          <w:rFonts w:hint="eastAsia" w:ascii="仿宋_GB2312" w:hAnsi="仿宋_GB2312" w:eastAsia="仿宋_GB2312" w:cs="仿宋_GB2312"/>
          <w:kern w:val="2"/>
          <w:sz w:val="32"/>
          <w:szCs w:val="32"/>
          <w:lang w:val="en-US" w:eastAsia="zh-CN"/>
        </w:rPr>
        <w:t>年初预算数为26.10万元，决算数26.10万元,完成年初预算的100.00%，决算数与年初预算数不存在差异。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7.卫生健康支出（类）行政事业单位医疗（款）公务员医疗补助（项）</w:t>
      </w:r>
      <w:r>
        <w:rPr>
          <w:rFonts w:hint="eastAsia" w:ascii="仿宋_GB2312" w:hAnsi="仿宋_GB2312" w:eastAsia="仿宋_GB2312" w:cs="仿宋_GB2312"/>
          <w:kern w:val="2"/>
          <w:sz w:val="32"/>
          <w:szCs w:val="32"/>
          <w:lang w:val="en-US" w:eastAsia="zh-CN"/>
        </w:rPr>
        <w:t>年初预算数为29.00万元，决算数29.00万元,完成年初预算的100.00%，决算数与年初预算数不存在差异。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年初预算数为49.75万元，决算数49.75万元,完成年初预算的100.00%，决算数与年初预算数不存在差异。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1061.93万元。其中：人员经费989.85万元，主要包括：基本工资、津贴补贴、奖金、机关事业单位基本养老保险缴费、职工基本医疗保险缴费、公务员医疗补助缴费、其他社会保障缴费、住房公积金、其他工资福利支出、退休费。公用经费72.08万元，主要包括：办公费、邮电费、物业管理费、差旅费、维修（护）费、劳务费、委托业务费、工会经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2023年度机关运行经费支出72.08万元，较2022年度下降12.50万元，下降14.78%，主要原因是按照中央八项规定，缩减开支，减少不必要支出。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涉及预算资金0万元。自评得分为99分，等级为“优”。从单位整体自评情况来看，整体完成优良符合绩效评价要求。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HvmV6zqAQAAwQMAAA4AAAAAAAAAAQAgAAAANQEAAGRycy9lMm9Eb2Mu&#10;eG1sUEsFBgAAAAAGAAYAWQEAAJE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F02FC"/>
    <w:multiLevelType w:val="multilevel"/>
    <w:tmpl w:val="FF6F02F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FFB6735"/>
    <w:rsid w:val="FFFB78D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17</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2024-10-10T11:42:49Z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