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4"/>
          <w:szCs w:val="44"/>
        </w:rPr>
      </w:pPr>
      <w:r>
        <w:rPr>
          <w:rFonts w:ascii="黑体" w:eastAsia="黑体" w:hAnsi="宋体" w:cs="黑体" w:hint="eastAsia"/>
          <w:kern w:val="2"/>
          <w:sz w:val="44"/>
          <w:szCs w:val="44"/>
          <w:lang w:val="en-US" w:eastAsia="zh-CN"/>
        </w:rPr>
        <w:t xml:space="preserve">2023年度</w:t>
      </w:r>
    </w:p>
    <w:p>
      <w:pPr>
        <w:keepNext w:val="0"/>
        <w:keepLines w:val="0"/>
        <w:widowControl w:val="0"/>
        <w:suppressLineNumbers w:val="0"/>
        <w:spacing w:before="0" w:beforeAutospacing="0" w:after="0" w:afterAutospacing="0"/>
        <w:ind w:left="0" w:right="0"/>
        <w:jc w:val="center"/>
        <w:rPr>
          <w:rFonts w:ascii="黑体" w:eastAsia="黑体" w:hAnsi="宋体" w:cs="黑体" w:hint="default"/>
          <w:kern w:val="2"/>
          <w:sz w:val="44"/>
          <w:szCs w:val="44"/>
          <w:lang w:val="en-US"/>
        </w:rPr>
      </w:pPr>
      <w:r>
        <w:rPr>
          <w:rFonts w:ascii="黑体" w:eastAsia="黑体" w:hAnsi="宋体" w:cs="黑体" w:hint="eastAsia"/>
          <w:kern w:val="2"/>
          <w:sz w:val="44"/>
          <w:szCs w:val="44"/>
          <w:lang w:val="en-US" w:eastAsia="zh-CN"/>
        </w:rPr>
        <w:t xml:space="preserve">许昌市人力资源和社会保障局</w:t>
      </w:r>
      <w:r>
        <w:rPr>
          <w:rFonts w:ascii="黑体" w:eastAsia="黑体" w:hAnsi="宋体" w:cs="黑体" w:hint="eastAsia"/>
          <w:kern w:val="2"/>
          <w:sz w:val="44"/>
          <w:szCs w:val="44"/>
          <w:lang w:val="en-US" w:eastAsia="zh-CN"/>
        </w:rPr>
        <w:t xml:space="preserve">部门决算</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52"/>
          <w:szCs w:val="52"/>
        </w:rPr>
      </w:pPr>
      <w:r>
        <w:rPr>
          <w:rFonts w:ascii="黑体" w:eastAsia="黑体" w:hAnsi="宋体" w:cs="黑体" w:hint="eastAsia"/>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ascii="黑体" w:eastAsia="黑体" w:hAnsi="宋体" w:cs="黑体" w:hint="eastAsia"/>
          <w:kern w:val="2"/>
          <w:sz w:val="32"/>
          <w:szCs w:val="32"/>
          <w:lang w:val="en-US" w:eastAsia="zh-CN"/>
        </w:rPr>
        <w:t xml:space="preserve">二〇二四年九月</w:t>
      </w:r>
    </w:p>
    <w:p>
      <w:pPr>
        <w:rPr>
          <w:rFonts w:ascii="黑体" w:eastAsia="黑体" w:hAnsi="宋体" w:cs="黑体" w:hint="eastAsia"/>
          <w:kern w:val="2"/>
          <w:sz w:val="32"/>
          <w:szCs w:val="32"/>
        </w:rPr>
        <w:sectPr>
          <w:footerReference w:type="default" r:id="rId5"/>
          <w:pgSz w:w="11906" w:h="16838" w:orient="portrait"/>
          <w:pgMar w:top="2098" w:right="1474" w:bottom="1984" w:left="1587" w:header="850" w:footer="992" w:gutter="0"/>
          <w:pgNumType w:fmt="numberInDash"/>
          <w:cols w:num="1" w:space="425">
            <w:col w:w="8845" w:space="425"/>
          </w:cols>
          <w:docGrid w:type="lines" w:linePitch="317" w:charSpace="0"/>
        </w:sectPr>
      </w:pP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36"/>
          <w:szCs w:val="36"/>
        </w:rPr>
      </w:pPr>
      <w:r>
        <w:rPr>
          <w:rFonts w:ascii="黑体" w:eastAsia="黑体" w:hAnsi="宋体" w:cs="黑体" w:hint="eastAsia"/>
          <w:kern w:val="2"/>
          <w:sz w:val="36"/>
          <w:szCs w:val="36"/>
          <w:lang w:val="en-US" w:eastAsia="zh-CN"/>
        </w:rPr>
        <w:t xml:space="preserve">目  录</w:t>
      </w:r>
    </w:p>
    <w:p>
      <w:pPr>
        <w:keepNext w:val="0"/>
        <w:keepLines w:val="0"/>
        <w:widowControl w:val="0"/>
        <w:suppressLineNumbers w:val="0"/>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第一部分 </w:t>
      </w:r>
      <w:r>
        <w:rPr>
          <w:rFonts w:ascii="黑体" w:eastAsia="黑体" w:hAnsi="宋体" w:cs="黑体" w:hint="eastAsia"/>
          <w:kern w:val="2"/>
          <w:sz w:val="32"/>
          <w:szCs w:val="32"/>
          <w:lang w:val="en-US" w:eastAsia="zh-CN"/>
        </w:rPr>
        <w:t xml:space="preserve">许昌市人力资源和社会保障局</w:t>
      </w:r>
      <w:r>
        <w:rPr>
          <w:rFonts w:ascii="黑体" w:eastAsia="黑体" w:hAnsi="宋体" w:cs="黑体" w:hint="eastAsia"/>
          <w:kern w:val="2"/>
          <w:sz w:val="32"/>
          <w:szCs w:val="32"/>
          <w:lang w:val="en-US" w:eastAsia="zh-CN"/>
        </w:rPr>
        <w:t xml:space="preserve">概况</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部门职责</w:t>
      </w:r>
    </w:p>
    <w:p>
      <w:pPr>
        <w:keepNext w:val="0"/>
        <w:keepLines w:val="0"/>
        <w:widowControl w:val="0"/>
        <w:numPr>
          <w:ilvl w:val="0"/>
          <w:numId w:val="3"/>
        </w:numPr>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机构设置</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第二部分 2023年度部门决算表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黑体" w:hint="eastAsia"/>
          <w:kern w:val="2"/>
          <w:sz w:val="32"/>
          <w:szCs w:val="32"/>
        </w:rPr>
      </w:pPr>
      <w:r>
        <w:rPr>
          <w:rFonts w:ascii="宋体" w:eastAsia="宋体" w:hAnsi="宋体" w:cs="宋体" w:hint="eastAsia"/>
          <w:kern w:val="2"/>
          <w:sz w:val="32"/>
          <w:szCs w:val="32"/>
          <w:lang w:val="en-US" w:eastAsia="zh-CN"/>
        </w:rPr>
        <w:t xml:space="preserve">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第三部分 2023年度部门决算情况说明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lang w:val="en-US" w:eastAsia="zh-CN"/>
        </w:rPr>
      </w:pPr>
      <w:r>
        <w:rPr>
          <w:rFonts w:ascii="宋体" w:eastAsia="宋体" w:hAnsi="宋体" w:cs="宋体" w:hint="eastAsia"/>
          <w:kern w:val="2"/>
          <w:sz w:val="32"/>
          <w:szCs w:val="32"/>
          <w:lang w:val="en-US" w:eastAsia="zh-CN"/>
        </w:rPr>
        <w:t xml:space="preserve">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ascii="宋体" w:eastAsia="宋体" w:hAnsi="宋体" w:cs="宋体" w:hint="eastAsia"/>
          <w:kern w:val="2"/>
          <w:sz w:val="32"/>
          <w:szCs w:val="32"/>
        </w:rPr>
      </w:pPr>
      <w:r>
        <w:rPr>
          <w:rFonts w:ascii="宋体" w:eastAsia="宋体" w:hAnsi="宋体" w:cs="宋体" w:hint="eastAsia"/>
          <w:kern w:val="2"/>
          <w:sz w:val="32"/>
          <w:szCs w:val="32"/>
          <w:lang w:val="en-US" w:eastAsia="zh-CN"/>
        </w:rPr>
        <w:t xml:space="preserve">十三、预算绩效情况说明</w:t>
      </w:r>
    </w:p>
    <w:p>
      <w:pPr>
        <w:keepNext w:val="0"/>
        <w:keepLines w:val="0"/>
        <w:widowControl w:val="0"/>
        <w:suppressLineNumbers w:val="0"/>
        <w:autoSpaceDE w:val="0"/>
        <w:autoSpaceDN/>
        <w:spacing w:before="0" w:beforeAutospacing="0" w:after="0" w:afterAutospacing="0"/>
        <w:ind w:left="0" w:right="0"/>
        <w:jc w:val="left"/>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第四部分 名词解释</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lang w:val="en-US" w:eastAsia="zh-CN"/>
        </w:rPr>
      </w:pPr>
      <w:r>
        <w:rPr>
          <w:rFonts w:ascii="黑体" w:eastAsia="黑体" w:hAnsi="宋体" w:cs="黑体" w:hint="eastAsia"/>
          <w:kern w:val="2"/>
          <w:sz w:val="48"/>
          <w:szCs w:val="48"/>
          <w:lang w:val="en-US" w:eastAsia="zh-CN"/>
        </w:rPr>
        <w:t xml:space="preserve">第一部分 </w:t>
        <w:br/>
        <w:t xml:space="preserve"> 许昌市人力资源和社会保障局概况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kern w:val="0"/>
          <w:sz w:val="32"/>
          <w:szCs w:val="32"/>
        </w:rPr>
      </w:pPr>
      <w:r>
        <w:rPr>
          <w:rFonts w:ascii="黑体" w:eastAsia="黑体" w:hAnsi="宋体" w:cs="黑体" w:hint="eastAsia"/>
          <w:kern w:val="0"/>
          <w:sz w:val="32"/>
          <w:szCs w:val="32"/>
          <w:lang w:val="en-US" w:eastAsia="zh-CN"/>
        </w:rPr>
        <w:t xml:space="preserve">一、部门职责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rPr>
      </w:pPr>
      <w:r>
        <w:rPr>
          <w:rFonts w:ascii="仿宋" w:eastAsia="仿宋" w:hAnsi="仿宋" w:cs="仿宋" w:hint="eastAsia"/>
          <w:kern w:val="0"/>
          <w:sz w:val="32"/>
          <w:szCs w:val="32"/>
          <w:lang w:val="en-US" w:eastAsia="zh-CN"/>
        </w:rPr>
        <w:t xml:space="preserve">（一）贯彻执行国家人力资源和社会保障法律法规、政策,拟订全市人力资源和社会保障事业发展规划和相关规范性文件并负责组织实施和监督检查。</w:t>
        <w:br/>
        <w:t xml:space="preserve">    （二）拟订全市人力资源市场发展规划和人力资源服务业发展、人力资源流动相关规范性文件,推动建立统一开放、竞争有序的人力资源市场体系,促进人力资源合理流动和优化配置。</w:t>
        <w:br/>
        <w:t xml:space="preserve">    （三）负责全市促进就业工作,贯彻落实全省统筹城乡的就业发展规划和政策,完善公共就业创业服务体系,统筹建立全市面向城乡劳动者的职业技能培训制度,贯彻落实就业援助制度,牵头拟订全市高校毕业生就业的规范性文件。会同有关部门拟订高技能人才、农村实用人才培养和激励的相关规范性文件。</w:t>
        <w:br/>
        <w:t xml:space="preserve">    （四）统筹推进建立全市覆盖城乡的多层次社会保障体系。贯彻落实全省养老、失业、工伤等社会保险及其补充保险政策和标准。贯彻落实养老保险全省统筹办法和全省统一的养老、失业、工伤保险关系转续办法。组织拟订养老、失业、工伤等社会保险及其补充保险基金管理和监督制度,编制相关社会保险基金预决算草案,贯彻落实相关社会保障基金投资政策。会同有关部门实施全民参保计划并建立统一的社会保险公共服务平台。</w:t>
        <w:br/>
        <w:t xml:space="preserve">    （五）负责全市就业、失业和相关社会保险基金预警机制和信息引导,拟订应对预案,实施预防、调节和控制,保持就业形势稳定和相关社会保险基金总体收支平衡。</w:t>
        <w:br/>
        <w:t xml:space="preserve">    （六）贯彻落实全省劳动人事争议调解仲裁制度和劳动关系政策,完善劳动关系协商协调机制,贯彻执行国家、省关于国家工作时间、休息休假和假期的相关规定以及特殊劳动保护政策实施细则并监督实施。组织实施劳动保障监察，协调劳动者维权工作,依法查处重大案件。</w:t>
        <w:br/>
        <w:t xml:space="preserve">    （七）牵头推进深化职称制度改革,贯彻执行省专业技术人员管理、继续教育和博士后管理等政策,负责高层次专业技术人才选拔和培训工作,拟订吸引留学人员来许工作或定居的规范性文件。拟订全市技能人才培养、评价、使用和激励制度的相关规范性文件。完善职业资格制度,健全职业技能多元化评价政策。</w:t>
        <w:br/>
        <w:t xml:space="preserve">    （八）会同有关部门指导全市事业单位人事制度改革，按照管理权限负责规范事业单位岗位设置、公开招聘、聘用管理、考核奖惩等人事综合管理工作,贯执行全省事业单位工作人员和机关工勤人员管理政策。</w:t>
        <w:br/>
        <w:t xml:space="preserve">    （九）会同有关部门贯彻落实国家、省表彰奖励制度，综合管理市委、市政府表彰奖励工作,根据授权承办以市委、市政府名义开展的表彰奖励工作,承办部分市管领导干部的行政任免手续。</w:t>
        <w:br/>
        <w:t xml:space="preserve">    （十）贯彻落实全省事业单位人员和机关工勤人员工资收入分配政策,建立全市企事业单位人员工资决定、正常增长和支付保障机制。贯彻落实全省企事业单位人员、机关工勤人员福利和离退休政策的实施细则。贯彻执行全省机关、事业单位工勤人员技术等级考核政策。</w:t>
        <w:br/>
        <w:t xml:space="preserve">    （十一）会同有关部门贯彻落实全省农民工工作的综合性政策和规划,推动相关政策落实,协调解决重点难点问题,维护农民工合法权益。统筹指导全市农民工就业创业和发展家庭服务业促进就业工作。</w:t>
        <w:br/>
        <w:t xml:space="preserve">    （十二）完成市委、市政府交办的其他任务。</w:t>
      </w:r>
    </w:p>
    <w:p>
      <w:pPr>
        <w:keepNext w:val="0"/>
        <w:keepLines w:val="0"/>
        <w:widowControl/>
        <w:suppressLineNumbers w:val="0"/>
        <w:spacing w:before="0" w:beforeAutospacing="0" w:after="0" w:afterAutospacing="0"/>
        <w:ind w:left="0" w:right="0" w:firstLine="640" w:firstLineChars="200"/>
        <w:jc w:val="left"/>
        <w:outlineLvl w:val="1"/>
        <w:rPr>
          <w:rFonts w:ascii="黑体" w:eastAsia="黑体" w:hAnsi="宋体" w:cs="黑体" w:hint="eastAsia"/>
          <w:bCs/>
          <w:kern w:val="2"/>
          <w:sz w:val="32"/>
          <w:szCs w:val="32"/>
          <w:lang w:val="en-US" w:eastAsia="zh-CN"/>
        </w:rPr>
      </w:pPr>
      <w:r>
        <w:rPr>
          <w:rFonts w:ascii="黑体" w:eastAsia="黑体" w:hAnsi="宋体" w:cs="黑体" w:hint="eastAsia"/>
          <w:kern w:val="0"/>
          <w:sz w:val="32"/>
          <w:szCs w:val="32"/>
          <w:lang w:val="en-US" w:eastAsia="zh-CN"/>
        </w:rPr>
        <w:t xml:space="preserve">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许昌市人力资源和社会保障局</w:t>
      </w:r>
      <w:r>
        <w:rPr>
          <w:rFonts w:ascii="仿宋" w:eastAsia="仿宋" w:hAnsi="仿宋" w:cs="仿宋" w:hint="eastAsia"/>
          <w:kern w:val="0"/>
          <w:sz w:val="32"/>
          <w:szCs w:val="32"/>
          <w:lang w:val="en-US" w:eastAsia="zh-CN"/>
        </w:rPr>
        <w:t xml:space="preserve">内设机构</w:t>
      </w:r>
      <w:r>
        <w:rPr>
          <w:rFonts w:ascii="仿宋" w:eastAsia="仿宋" w:hAnsi="仿宋" w:cs="仿宋" w:hint="eastAsia"/>
          <w:kern w:val="0"/>
          <w:sz w:val="32"/>
          <w:szCs w:val="32"/>
          <w:lang w:val="en-US" w:eastAsia="zh-CN"/>
        </w:rPr>
        <w:t xml:space="preserve">19</w:t>
      </w:r>
      <w:r>
        <w:rPr>
          <w:rFonts w:ascii="仿宋" w:eastAsia="仿宋" w:hAnsi="仿宋" w:cs="仿宋" w:hint="eastAsia"/>
          <w:kern w:val="0"/>
          <w:sz w:val="32"/>
          <w:szCs w:val="32"/>
          <w:lang w:val="en-US" w:eastAsia="zh-CN"/>
        </w:rPr>
        <w:t xml:space="preserve">个,包括：</w:t>
      </w:r>
      <w:r>
        <w:rPr>
          <w:rFonts w:ascii="仿宋" w:eastAsia="仿宋" w:hAnsi="仿宋" w:cs="仿宋" w:hint="eastAsia"/>
          <w:kern w:val="0"/>
          <w:sz w:val="32"/>
          <w:szCs w:val="32"/>
          <w:lang w:val="en-US" w:eastAsia="zh-CN"/>
        </w:rPr>
        <w:t xml:space="preserve">办公室(信访工作科)、政策法规科(政务服务科)、规划和基金监督科、就业促进工作办公室、人力资源流动管理科、职业能力建设科、人才评价开发科(市职称改革领导小组办公室)、专业技术人员管理科、事业单位人事管理科、农民工工作科、工资福利科、养老保险科、失业保险科、工伤保险科、调解仲裁管理和劳动关系科、劳动保障监察科、人事科(任免奖励科)、机关党委、离退休干部工作科</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从决算单位构成看，</w:t>
      </w:r>
      <w:r>
        <w:rPr>
          <w:rFonts w:ascii="仿宋" w:eastAsia="仿宋" w:hAnsi="仿宋" w:cs="仿宋" w:hint="eastAsia"/>
          <w:kern w:val="0"/>
          <w:sz w:val="32"/>
          <w:szCs w:val="32"/>
          <w:lang w:val="en-US" w:eastAsia="zh-CN"/>
        </w:rPr>
        <w:t xml:space="preserve">许昌市人力资源和社会保障局</w:t>
      </w:r>
      <w:r>
        <w:rPr>
          <w:rFonts w:ascii="仿宋" w:eastAsia="仿宋" w:hAnsi="仿宋" w:cs="仿宋" w:hint="eastAsia"/>
          <w:kern w:val="0"/>
          <w:sz w:val="32"/>
          <w:szCs w:val="32"/>
          <w:lang w:val="en-US" w:eastAsia="zh-CN"/>
        </w:rPr>
        <w:t xml:space="preserve">部门决算包括：本级决算（1个）</w:t>
      </w:r>
      <w:r>
        <w:rPr>
          <w:rFonts w:ascii="仿宋" w:eastAsia="仿宋" w:hAnsi="仿宋" w:cs="仿宋" w:hint="eastAsia"/>
          <w:kern w:val="0"/>
          <w:sz w:val="32"/>
          <w:szCs w:val="32"/>
          <w:lang w:val="en-US" w:eastAsia="zh-CN"/>
        </w:rPr>
        <w:t xml:space="preserve">、所属单位决算（6个）</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许昌市工伤保险中心合并至许昌市劳动人事争议仲裁院，许昌市创业保障中心、许昌市人力资源和社会保障电子政务中心、许昌市创业贷款担保中心、许昌市人事培训中心合并至许昌市就业创业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本决算为汇总决算，</w:t>
      </w:r>
      <w:r>
        <w:rPr>
          <w:rFonts w:ascii="仿宋" w:eastAsia="仿宋" w:hAnsi="仿宋" w:cs="仿宋" w:hint="eastAsia"/>
          <w:kern w:val="0"/>
          <w:sz w:val="32"/>
          <w:szCs w:val="32"/>
          <w:lang w:val="en-US" w:eastAsia="zh-CN"/>
        </w:rPr>
        <w:t xml:space="preserve">纳入本部门2023年度部门决算编制范围的单位共</w:t>
      </w:r>
      <w:r>
        <w:rPr>
          <w:rFonts w:ascii="仿宋" w:eastAsia="仿宋" w:hAnsi="仿宋" w:cs="仿宋" w:hint="eastAsia"/>
          <w:kern w:val="0"/>
          <w:sz w:val="32"/>
          <w:szCs w:val="32"/>
          <w:lang w:val="en-US" w:eastAsia="zh-CN"/>
        </w:rPr>
        <w:t xml:space="preserve">7</w:t>
      </w:r>
      <w:r>
        <w:rPr>
          <w:rFonts w:ascii="仿宋" w:eastAsia="仿宋" w:hAnsi="仿宋" w:cs="仿宋" w:hint="eastAsia"/>
          <w:kern w:val="0"/>
          <w:sz w:val="32"/>
          <w:szCs w:val="32"/>
          <w:lang w:val="en-US" w:eastAsia="zh-CN"/>
        </w:rPr>
        <w:t xml:space="preserve">个，</w:t>
      </w:r>
      <w:r>
        <w:rPr>
          <w:rFonts w:ascii="仿宋" w:eastAsia="仿宋" w:hAnsi="仿宋" w:cs="仿宋" w:hint="eastAsia"/>
          <w:kern w:val="0"/>
          <w:sz w:val="32"/>
          <w:szCs w:val="32"/>
          <w:lang w:val="en-US" w:eastAsia="zh-CN"/>
        </w:rPr>
        <w:t xml:space="preserve">二级预算单位有:</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1.许昌市人力资源和社会保障局（本级）</w:t>
        <w:br/>
        <w:t xml:space="preserve">    2.许昌市社会保险中心</w:t>
        <w:br/>
        <w:t xml:space="preserve">    3.许昌市劳动人事争议仲裁院</w:t>
        <w:br/>
        <w:t xml:space="preserve">    4.许昌市劳动保障监察支队</w:t>
        <w:br/>
        <w:t xml:space="preserve">    5.许昌市就业创业服务中心</w:t>
        <w:br/>
        <w:t xml:space="preserve">    6.许昌市人才交流服务中心</w:t>
        <w:br/>
        <w:t xml:space="preserve">    7.许昌市人才交流服务中心</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_GB2312" w:eastAsia="仿宋_GB2312" w:hAnsi="宋体" w:cs="仿宋_GB2312" w:hint="eastAsia"/>
          <w:kern w:val="0"/>
          <w:sz w:val="32"/>
          <w:szCs w:val="32"/>
          <w:lang w:val="en-US" w:eastAsia="zh-CN"/>
        </w:rPr>
      </w:pPr>
    </w:p>
    <w:p>
      <w:pPr>
        <w:bidi w:val="0"/>
        <w:rPr>
          <w:rFonts w:hint="eastAsia"/>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第二部分 </w:t>
        <w:br/>
        <w:t xml:space="preserve">2023年度部门决算表</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r>
        <w:rPr>
          <w:rFonts w:ascii="黑体" w:eastAsia="黑体" w:hAnsi="宋体" w:cs="宋体" w:hint="eastAsia"/>
          <w:kern w:val="0"/>
          <w:sz w:val="28"/>
          <w:szCs w:val="28"/>
          <w:lang w:val="en-US" w:eastAsia="zh-CN"/>
        </w:rPr>
        <w:t xml:space="preserve"> </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公开01表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60"/>
        <w:gridCol w:w="600"/>
        <w:gridCol w:w="2220"/>
        <w:gridCol w:w="4160"/>
        <w:gridCol w:w="600"/>
        <w:gridCol w:w="2218"/>
      </w:tblGrid>
      <w:tr>
        <w:trPr>
          <w:trHeight w:hRule="exact" w:val="445"/>
          <w:jc w:val="center"/>
        </w:trPr>
        <w:tc>
          <w:tcPr>
            <w:tcW w:w="4160" w:type="dxa"/>
            <w:hMerge w:val="restart"/>
            <w:vAlign w:val="center"/>
          </w:tcPr>
          <w:p>
            <w:pPr>
              <w:jc w:val="center"/>
            </w:pPr>
            <w:r>
              <w:rPr>
                <w:rFonts w:ascii="宋体" w:eastAsia="宋体" w:hAnsi="宋体" w:cs="宋体"/>
                <w:b w:val="0"/>
                <w:i w:val="0"/>
                <w:color w:val="000000"/>
                <w:sz w:val="21"/>
              </w:rPr>
              <w:t xml:space="preserve">收入</w:t>
            </w:r>
          </w:p>
        </w:tc>
        <w:tc>
          <w:tcPr>
            <w:tcW w:w="600" w:type="dxa"/>
            <w:hMerge/>
            <w:vAlign w:val="center"/>
          </w:tcPr>
          <w:p>
            <w:pPr/>
          </w:p>
        </w:tc>
        <w:tc>
          <w:tcPr>
            <w:tcW w:w="2220" w:type="dxa"/>
            <w:hMerge/>
            <w:vAlign w:val="center"/>
          </w:tcPr>
          <w:p>
            <w:pPr/>
          </w:p>
        </w:tc>
        <w:tc>
          <w:tcPr>
            <w:tcW w:w="4160" w:type="dxa"/>
            <w:hMerge w:val="restart"/>
            <w:vAlign w:val="center"/>
          </w:tcPr>
          <w:p>
            <w:pPr>
              <w:jc w:val="center"/>
            </w:pPr>
            <w:r>
              <w:rPr>
                <w:rFonts w:ascii="宋体" w:eastAsia="宋体" w:hAnsi="宋体" w:cs="宋体"/>
                <w:b w:val="0"/>
                <w:i w:val="0"/>
                <w:color w:val="000000"/>
                <w:sz w:val="21"/>
              </w:rPr>
              <w:t xml:space="preserve">支出</w:t>
            </w:r>
          </w:p>
        </w:tc>
        <w:tc>
          <w:tcPr>
            <w:tcW w:w="600" w:type="dxa"/>
            <w:hMerge/>
            <w:vAlign w:val="center"/>
          </w:tcPr>
          <w:p>
            <w:pPr/>
          </w:p>
        </w:tc>
        <w:tc>
          <w:tcPr>
            <w:tcW w:w="2218" w:type="dxa"/>
            <w:hMerge/>
            <w:vAlign w:val="center"/>
          </w:tcPr>
          <w:p>
            <w:pP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20" w:type="dxa"/>
            <w:tcBorders/>
            <w:vAlign w:val="center"/>
          </w:tcPr>
          <w:p>
            <w:pPr>
              <w:jc w:val="center"/>
            </w:pPr>
            <w:r>
              <w:rPr>
                <w:rFonts w:ascii="宋体" w:eastAsia="宋体" w:hAnsi="宋体" w:cs="宋体"/>
                <w:b w:val="0"/>
                <w:i w:val="0"/>
                <w:color w:val="000000"/>
                <w:sz w:val="21"/>
              </w:rPr>
              <w:t xml:space="preserve">金额</w:t>
            </w:r>
          </w:p>
        </w:tc>
        <w:tc>
          <w:tcPr>
            <w:tcW w:w="4160" w:type="dxa"/>
            <w:tcBorders/>
            <w:vAlign w:val="center"/>
          </w:tcPr>
          <w:p>
            <w:pPr>
              <w:jc w:val="center"/>
            </w:pPr>
            <w:r>
              <w:rPr>
                <w:rFonts w:ascii="宋体" w:eastAsia="宋体" w:hAnsi="宋体" w:cs="宋体"/>
                <w:b w:val="0"/>
                <w:i w:val="0"/>
                <w:color w:val="000000"/>
                <w:sz w:val="21"/>
              </w:rPr>
              <w:t xml:space="preserve">项目</w:t>
            </w:r>
          </w:p>
        </w:tc>
        <w:tc>
          <w:tcPr>
            <w:tcW w:w="600" w:type="dxa"/>
            <w:tcBorders/>
            <w:vAlign w:val="center"/>
          </w:tcPr>
          <w:p>
            <w:pPr>
              <w:jc w:val="center"/>
            </w:pPr>
            <w:r>
              <w:rPr>
                <w:rFonts w:ascii="宋体" w:eastAsia="宋体" w:hAnsi="宋体" w:cs="宋体"/>
                <w:b w:val="0"/>
                <w:i w:val="0"/>
                <w:color w:val="000000"/>
                <w:sz w:val="21"/>
              </w:rPr>
              <w:t xml:space="preserve">行次</w:t>
            </w:r>
          </w:p>
        </w:tc>
        <w:tc>
          <w:tcPr>
            <w:tcW w:w="2218" w:type="dxa"/>
            <w:tcBorders/>
            <w:vAlign w:val="center"/>
          </w:tcPr>
          <w:p>
            <w:pPr>
              <w:jc w:val="center"/>
            </w:pPr>
            <w:r>
              <w:rPr>
                <w:rFonts w:ascii="宋体" w:eastAsia="宋体" w:hAnsi="宋体" w:cs="宋体"/>
                <w:b w:val="0"/>
                <w:i w:val="0"/>
                <w:color w:val="000000"/>
                <w:sz w:val="21"/>
              </w:rPr>
              <w:t xml:space="preserve">金额</w:t>
            </w:r>
          </w:p>
        </w:tc>
      </w:tr>
      <w:tr>
        <w:trPr>
          <w:trHeight w:hRule="exact" w:val="445"/>
          <w:jc w:val="center"/>
        </w:trPr>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20" w:type="dxa"/>
            <w:tcBorders/>
            <w:vAlign w:val="center"/>
          </w:tcPr>
          <w:p>
            <w:pPr>
              <w:jc w:val="center"/>
            </w:pPr>
            <w:r>
              <w:rPr>
                <w:rFonts w:ascii="宋体" w:eastAsia="宋体" w:hAnsi="宋体" w:cs="宋体"/>
                <w:b w:val="0"/>
                <w:i w:val="0"/>
                <w:color w:val="000000"/>
                <w:sz w:val="21"/>
              </w:rPr>
              <w:t xml:space="preserve">1</w:t>
            </w:r>
          </w:p>
        </w:tc>
        <w:tc>
          <w:tcPr>
            <w:tcW w:w="4160" w:type="dxa"/>
            <w:tcBorders/>
            <w:vAlign w:val="center"/>
          </w:tcPr>
          <w:p>
            <w:pPr>
              <w:jc w:val="center"/>
            </w:pPr>
            <w:r>
              <w:rPr>
                <w:rFonts w:ascii="宋体" w:eastAsia="宋体" w:hAnsi="宋体" w:cs="宋体"/>
                <w:b w:val="0"/>
                <w:i w:val="0"/>
                <w:color w:val="000000"/>
                <w:sz w:val="21"/>
              </w:rPr>
              <w:t xml:space="preserve">栏次</w:t>
            </w:r>
          </w:p>
        </w:tc>
        <w:tc>
          <w:tcPr>
            <w:tcW w:w="600" w:type="dxa"/>
            <w:tcBorders/>
            <w:vAlign w:val="center"/>
          </w:tcPr>
          <w:p>
            <w:pPr/>
          </w:p>
        </w:tc>
        <w:tc>
          <w:tcPr>
            <w:tcW w:w="2218" w:type="dxa"/>
            <w:tcBorders/>
            <w:vAlign w:val="center"/>
          </w:tcPr>
          <w:p>
            <w:pPr>
              <w:jc w:val="center"/>
            </w:pPr>
            <w:r>
              <w:rPr>
                <w:rFonts w:ascii="宋体" w:eastAsia="宋体" w:hAnsi="宋体" w:cs="宋体"/>
                <w:b w:val="0"/>
                <w:i w:val="0"/>
                <w:color w:val="000000"/>
                <w:sz w:val="21"/>
              </w:rPr>
              <w:t xml:space="preserve">2</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600" w:type="dxa"/>
            <w:tcBorders/>
            <w:vAlign w:val="center"/>
          </w:tcPr>
          <w:p>
            <w:pPr>
              <w:jc w:val="center"/>
            </w:pPr>
            <w:r>
              <w:rPr>
                <w:rFonts w:ascii="宋体" w:eastAsia="宋体" w:hAnsi="宋体" w:cs="宋体"/>
                <w:b w:val="0"/>
                <w:i w:val="0"/>
                <w:color w:val="000000"/>
                <w:sz w:val="21"/>
              </w:rPr>
              <w:t xml:space="preserve">1</w:t>
            </w:r>
          </w:p>
        </w:tc>
        <w:tc>
          <w:tcPr>
            <w:tcW w:w="2220" w:type="dxa"/>
            <w:tcBorders/>
            <w:vAlign w:val="center"/>
          </w:tcPr>
          <w:p>
            <w:pPr>
              <w:jc w:val="right"/>
            </w:pPr>
            <w:r>
              <w:rPr>
                <w:rFonts w:ascii="宋体" w:eastAsia="宋体" w:hAnsi="宋体" w:cs="宋体"/>
                <w:b w:val="0"/>
                <w:i w:val="0"/>
                <w:color w:val="000000"/>
                <w:sz w:val="21"/>
              </w:rPr>
              <w:t xml:space="preserve">11,664.48</w:t>
            </w:r>
          </w:p>
        </w:tc>
        <w:tc>
          <w:tcPr>
            <w:tcW w:w="4160" w:type="dxa"/>
            <w:tcBorders/>
            <w:vAlign w:val="center"/>
          </w:tcPr>
          <w:p>
            <w:pPr>
              <w:jc w:val="left"/>
            </w:pPr>
            <w:r>
              <w:rPr>
                <w:rFonts w:ascii="宋体" w:eastAsia="宋体" w:hAnsi="宋体" w:cs="宋体"/>
                <w:b w:val="0"/>
                <w:i w:val="0"/>
                <w:color w:val="000000"/>
                <w:sz w:val="21"/>
              </w:rPr>
              <w:t xml:space="preserve">一、一般公共服务支出</w:t>
            </w:r>
          </w:p>
        </w:tc>
        <w:tc>
          <w:tcPr>
            <w:tcW w:w="600" w:type="dxa"/>
            <w:tcBorders/>
            <w:vAlign w:val="center"/>
          </w:tcPr>
          <w:p>
            <w:pPr>
              <w:jc w:val="center"/>
            </w:pPr>
            <w:r>
              <w:rPr>
                <w:rFonts w:ascii="宋体" w:eastAsia="宋体" w:hAnsi="宋体" w:cs="宋体"/>
                <w:b w:val="0"/>
                <w:i w:val="0"/>
                <w:color w:val="000000"/>
                <w:sz w:val="21"/>
              </w:rPr>
              <w:t xml:space="preserve">32</w:t>
            </w:r>
          </w:p>
        </w:tc>
        <w:tc>
          <w:tcPr>
            <w:tcW w:w="2218" w:type="dxa"/>
            <w:tcBorders/>
            <w:vAlign w:val="center"/>
          </w:tcPr>
          <w:p>
            <w:pPr>
              <w:jc w:val="right"/>
            </w:pPr>
            <w:r>
              <w:rPr>
                <w:rFonts w:ascii="宋体" w:eastAsia="宋体" w:hAnsi="宋体" w:cs="宋体"/>
                <w:b w:val="0"/>
                <w:i w:val="0"/>
                <w:color w:val="000000"/>
                <w:sz w:val="21"/>
              </w:rPr>
              <w:t xml:space="preserve">302.61</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600" w:type="dxa"/>
            <w:tcBorders/>
            <w:vAlign w:val="center"/>
          </w:tcPr>
          <w:p>
            <w:pPr>
              <w:jc w:val="center"/>
            </w:pPr>
            <w:r>
              <w:rPr>
                <w:rFonts w:ascii="宋体" w:eastAsia="宋体" w:hAnsi="宋体" w:cs="宋体"/>
                <w:b w:val="0"/>
                <w:i w:val="0"/>
                <w:color w:val="000000"/>
                <w:sz w:val="21"/>
              </w:rPr>
              <w:t xml:space="preserve">2</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二、外交支出</w:t>
            </w:r>
          </w:p>
        </w:tc>
        <w:tc>
          <w:tcPr>
            <w:tcW w:w="600" w:type="dxa"/>
            <w:tcBorders/>
            <w:vAlign w:val="center"/>
          </w:tcPr>
          <w:p>
            <w:pPr>
              <w:jc w:val="center"/>
            </w:pPr>
            <w:r>
              <w:rPr>
                <w:rFonts w:ascii="宋体" w:eastAsia="宋体" w:hAnsi="宋体" w:cs="宋体"/>
                <w:b w:val="0"/>
                <w:i w:val="0"/>
                <w:color w:val="000000"/>
                <w:sz w:val="21"/>
              </w:rPr>
              <w:t xml:space="preserve">33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600" w:type="dxa"/>
            <w:tcBorders/>
            <w:vAlign w:val="center"/>
          </w:tcPr>
          <w:p>
            <w:pPr>
              <w:jc w:val="center"/>
            </w:pPr>
            <w:r>
              <w:rPr>
                <w:rFonts w:ascii="宋体" w:eastAsia="宋体" w:hAnsi="宋体" w:cs="宋体"/>
                <w:b w:val="0"/>
                <w:i w:val="0"/>
                <w:color w:val="000000"/>
                <w:sz w:val="21"/>
              </w:rPr>
              <w:t xml:space="preserve">3</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三、国防支出</w:t>
            </w:r>
          </w:p>
        </w:tc>
        <w:tc>
          <w:tcPr>
            <w:tcW w:w="600" w:type="dxa"/>
            <w:tcBorders/>
            <w:vAlign w:val="center"/>
          </w:tcPr>
          <w:p>
            <w:pPr>
              <w:jc w:val="center"/>
            </w:pPr>
            <w:r>
              <w:rPr>
                <w:rFonts w:ascii="宋体" w:eastAsia="宋体" w:hAnsi="宋体" w:cs="宋体"/>
                <w:b w:val="0"/>
                <w:i w:val="0"/>
                <w:color w:val="000000"/>
                <w:sz w:val="21"/>
              </w:rPr>
              <w:t xml:space="preserve">34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四、上级补助收入</w:t>
            </w:r>
          </w:p>
        </w:tc>
        <w:tc>
          <w:tcPr>
            <w:tcW w:w="600" w:type="dxa"/>
            <w:tcBorders/>
            <w:vAlign w:val="center"/>
          </w:tcPr>
          <w:p>
            <w:pPr>
              <w:jc w:val="center"/>
            </w:pPr>
            <w:r>
              <w:rPr>
                <w:rFonts w:ascii="宋体" w:eastAsia="宋体" w:hAnsi="宋体" w:cs="宋体"/>
                <w:b w:val="0"/>
                <w:i w:val="0"/>
                <w:color w:val="000000"/>
                <w:sz w:val="21"/>
              </w:rPr>
              <w:t xml:space="preserve">4</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四、公共安全支出</w:t>
            </w:r>
          </w:p>
        </w:tc>
        <w:tc>
          <w:tcPr>
            <w:tcW w:w="600" w:type="dxa"/>
            <w:tcBorders/>
            <w:vAlign w:val="center"/>
          </w:tcPr>
          <w:p>
            <w:pPr>
              <w:jc w:val="center"/>
            </w:pPr>
            <w:r>
              <w:rPr>
                <w:rFonts w:ascii="宋体" w:eastAsia="宋体" w:hAnsi="宋体" w:cs="宋体"/>
                <w:b w:val="0"/>
                <w:i w:val="0"/>
                <w:color w:val="000000"/>
                <w:sz w:val="21"/>
              </w:rPr>
              <w:t xml:space="preserve">35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五、事业收入</w:t>
            </w:r>
          </w:p>
        </w:tc>
        <w:tc>
          <w:tcPr>
            <w:tcW w:w="600" w:type="dxa"/>
            <w:tcBorders/>
            <w:vAlign w:val="center"/>
          </w:tcPr>
          <w:p>
            <w:pPr>
              <w:jc w:val="center"/>
            </w:pPr>
            <w:r>
              <w:rPr>
                <w:rFonts w:ascii="宋体" w:eastAsia="宋体" w:hAnsi="宋体" w:cs="宋体"/>
                <w:b w:val="0"/>
                <w:i w:val="0"/>
                <w:color w:val="000000"/>
                <w:sz w:val="21"/>
              </w:rPr>
              <w:t xml:space="preserve">5</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五、教育支出</w:t>
            </w:r>
          </w:p>
        </w:tc>
        <w:tc>
          <w:tcPr>
            <w:tcW w:w="600" w:type="dxa"/>
            <w:tcBorders/>
            <w:vAlign w:val="center"/>
          </w:tcPr>
          <w:p>
            <w:pPr>
              <w:jc w:val="center"/>
            </w:pPr>
            <w:r>
              <w:rPr>
                <w:rFonts w:ascii="宋体" w:eastAsia="宋体" w:hAnsi="宋体" w:cs="宋体"/>
                <w:b w:val="0"/>
                <w:i w:val="0"/>
                <w:color w:val="000000"/>
                <w:sz w:val="21"/>
              </w:rPr>
              <w:t xml:space="preserve">36</w:t>
            </w:r>
          </w:p>
        </w:tc>
        <w:tc>
          <w:tcPr>
            <w:tcW w:w="2218" w:type="dxa"/>
            <w:tcBorders/>
            <w:vAlign w:val="center"/>
          </w:tcPr>
          <w:p>
            <w:pPr>
              <w:jc w:val="right"/>
            </w:pPr>
            <w:r>
              <w:rPr>
                <w:rFonts w:ascii="宋体" w:eastAsia="宋体" w:hAnsi="宋体" w:cs="宋体"/>
                <w:b w:val="0"/>
                <w:i w:val="0"/>
                <w:color w:val="000000"/>
                <w:sz w:val="21"/>
              </w:rPr>
              <w:t xml:space="preserve">95.20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六、经营收入</w:t>
            </w:r>
          </w:p>
        </w:tc>
        <w:tc>
          <w:tcPr>
            <w:tcW w:w="600" w:type="dxa"/>
            <w:tcBorders/>
            <w:vAlign w:val="center"/>
          </w:tcPr>
          <w:p>
            <w:pPr>
              <w:jc w:val="center"/>
            </w:pPr>
            <w:r>
              <w:rPr>
                <w:rFonts w:ascii="宋体" w:eastAsia="宋体" w:hAnsi="宋体" w:cs="宋体"/>
                <w:b w:val="0"/>
                <w:i w:val="0"/>
                <w:color w:val="000000"/>
                <w:sz w:val="21"/>
              </w:rPr>
              <w:t xml:space="preserve">6</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六、科学技术支出</w:t>
            </w:r>
          </w:p>
        </w:tc>
        <w:tc>
          <w:tcPr>
            <w:tcW w:w="600" w:type="dxa"/>
            <w:tcBorders/>
            <w:vAlign w:val="center"/>
          </w:tcPr>
          <w:p>
            <w:pPr>
              <w:jc w:val="center"/>
            </w:pPr>
            <w:r>
              <w:rPr>
                <w:rFonts w:ascii="宋体" w:eastAsia="宋体" w:hAnsi="宋体" w:cs="宋体"/>
                <w:b w:val="0"/>
                <w:i w:val="0"/>
                <w:color w:val="000000"/>
                <w:sz w:val="21"/>
              </w:rPr>
              <w:t xml:space="preserve">37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七、附属单位上缴收入</w:t>
            </w:r>
          </w:p>
        </w:tc>
        <w:tc>
          <w:tcPr>
            <w:tcW w:w="600" w:type="dxa"/>
            <w:tcBorders/>
            <w:vAlign w:val="center"/>
          </w:tcPr>
          <w:p>
            <w:pPr>
              <w:jc w:val="center"/>
            </w:pPr>
            <w:r>
              <w:rPr>
                <w:rFonts w:ascii="宋体" w:eastAsia="宋体" w:hAnsi="宋体" w:cs="宋体"/>
                <w:b w:val="0"/>
                <w:i w:val="0"/>
                <w:color w:val="000000"/>
                <w:sz w:val="21"/>
              </w:rPr>
              <w:t xml:space="preserve">7</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七、文化旅游体育与传媒支出</w:t>
            </w:r>
          </w:p>
        </w:tc>
        <w:tc>
          <w:tcPr>
            <w:tcW w:w="600" w:type="dxa"/>
            <w:tcBorders/>
            <w:vAlign w:val="center"/>
          </w:tcPr>
          <w:p>
            <w:pPr>
              <w:jc w:val="center"/>
            </w:pPr>
            <w:r>
              <w:rPr>
                <w:rFonts w:ascii="宋体" w:eastAsia="宋体" w:hAnsi="宋体" w:cs="宋体"/>
                <w:b w:val="0"/>
                <w:i w:val="0"/>
                <w:color w:val="000000"/>
                <w:sz w:val="21"/>
              </w:rPr>
              <w:t xml:space="preserve">38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八、其他收入</w:t>
            </w:r>
          </w:p>
        </w:tc>
        <w:tc>
          <w:tcPr>
            <w:tcW w:w="600" w:type="dxa"/>
            <w:tcBorders/>
            <w:vAlign w:val="center"/>
          </w:tcPr>
          <w:p>
            <w:pPr>
              <w:jc w:val="center"/>
            </w:pPr>
            <w:r>
              <w:rPr>
                <w:rFonts w:ascii="宋体" w:eastAsia="宋体" w:hAnsi="宋体" w:cs="宋体"/>
                <w:b w:val="0"/>
                <w:i w:val="0"/>
                <w:color w:val="000000"/>
                <w:sz w:val="21"/>
              </w:rPr>
              <w:t xml:space="preserve">8</w:t>
            </w:r>
          </w:p>
        </w:tc>
        <w:tc>
          <w:tcPr>
            <w:tcW w:w="2220" w:type="dxa"/>
            <w:tcBorders/>
            <w:vAlign w:val="center"/>
          </w:tcPr>
          <w:p>
            <w:pPr>
              <w:jc w:val="right"/>
            </w:pPr>
            <w:r>
              <w:rPr>
                <w:rFonts w:ascii="宋体" w:eastAsia="宋体" w:hAnsi="宋体" w:cs="宋体"/>
                <w:b w:val="0"/>
                <w:i w:val="0"/>
                <w:color w:val="000000"/>
                <w:sz w:val="21"/>
              </w:rPr>
              <w:t xml:space="preserve">20.08</w:t>
            </w:r>
          </w:p>
        </w:tc>
        <w:tc>
          <w:tcPr>
            <w:tcW w:w="4160" w:type="dxa"/>
            <w:tcBorders/>
            <w:vAlign w:val="center"/>
          </w:tcPr>
          <w:p>
            <w:pPr>
              <w:jc w:val="left"/>
            </w:pPr>
            <w:r>
              <w:rPr>
                <w:rFonts w:ascii="宋体" w:eastAsia="宋体" w:hAnsi="宋体" w:cs="宋体"/>
                <w:b w:val="0"/>
                <w:i w:val="0"/>
                <w:color w:val="000000"/>
                <w:sz w:val="21"/>
              </w:rPr>
              <w:t xml:space="preserve">八、社会保障和就业支出</w:t>
            </w:r>
          </w:p>
        </w:tc>
        <w:tc>
          <w:tcPr>
            <w:tcW w:w="600" w:type="dxa"/>
            <w:tcBorders/>
            <w:vAlign w:val="center"/>
          </w:tcPr>
          <w:p>
            <w:pPr>
              <w:jc w:val="center"/>
            </w:pPr>
            <w:r>
              <w:rPr>
                <w:rFonts w:ascii="宋体" w:eastAsia="宋体" w:hAnsi="宋体" w:cs="宋体"/>
                <w:b w:val="0"/>
                <w:i w:val="0"/>
                <w:color w:val="000000"/>
                <w:sz w:val="21"/>
              </w:rPr>
              <w:t xml:space="preserve">39</w:t>
            </w:r>
          </w:p>
        </w:tc>
        <w:tc>
          <w:tcPr>
            <w:tcW w:w="2218" w:type="dxa"/>
            <w:tcBorders/>
            <w:vAlign w:val="center"/>
          </w:tcPr>
          <w:p>
            <w:pPr>
              <w:jc w:val="right"/>
            </w:pPr>
            <w:r>
              <w:rPr>
                <w:rFonts w:ascii="宋体" w:eastAsia="宋体" w:hAnsi="宋体" w:cs="宋体"/>
                <w:b w:val="0"/>
                <w:i w:val="0"/>
                <w:color w:val="000000"/>
                <w:sz w:val="21"/>
              </w:rPr>
              <w:t xml:space="preserve">10,663.67</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九、卫生健康支出</w:t>
            </w:r>
          </w:p>
        </w:tc>
        <w:tc>
          <w:tcPr>
            <w:tcW w:w="600" w:type="dxa"/>
            <w:tcBorders/>
            <w:vAlign w:val="center"/>
          </w:tcPr>
          <w:p>
            <w:pPr>
              <w:jc w:val="center"/>
            </w:pPr>
            <w:r>
              <w:rPr>
                <w:rFonts w:ascii="宋体" w:eastAsia="宋体" w:hAnsi="宋体" w:cs="宋体"/>
                <w:b w:val="0"/>
                <w:i w:val="0"/>
                <w:color w:val="000000"/>
                <w:sz w:val="21"/>
              </w:rPr>
              <w:t xml:space="preserve">40</w:t>
            </w:r>
          </w:p>
        </w:tc>
        <w:tc>
          <w:tcPr>
            <w:tcW w:w="2218" w:type="dxa"/>
            <w:tcBorders/>
            <w:vAlign w:val="center"/>
          </w:tcPr>
          <w:p>
            <w:pPr>
              <w:jc w:val="right"/>
            </w:pPr>
            <w:r>
              <w:rPr>
                <w:rFonts w:ascii="宋体" w:eastAsia="宋体" w:hAnsi="宋体" w:cs="宋体"/>
                <w:b w:val="0"/>
                <w:i w:val="0"/>
                <w:color w:val="000000"/>
                <w:sz w:val="21"/>
              </w:rPr>
              <w:t xml:space="preserve">347.40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十、节能环保支出</w:t>
            </w:r>
          </w:p>
        </w:tc>
        <w:tc>
          <w:tcPr>
            <w:tcW w:w="600" w:type="dxa"/>
            <w:tcBorders/>
            <w:vAlign w:val="center"/>
          </w:tcPr>
          <w:p>
            <w:pPr>
              <w:jc w:val="center"/>
            </w:pPr>
            <w:r>
              <w:rPr>
                <w:rFonts w:ascii="宋体" w:eastAsia="宋体" w:hAnsi="宋体" w:cs="宋体"/>
                <w:b w:val="0"/>
                <w:i w:val="0"/>
                <w:color w:val="000000"/>
                <w:sz w:val="21"/>
              </w:rPr>
              <w:t xml:space="preserve">41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十一、城乡社区支出</w:t>
            </w:r>
          </w:p>
        </w:tc>
        <w:tc>
          <w:tcPr>
            <w:tcW w:w="600" w:type="dxa"/>
            <w:tcBorders/>
            <w:vAlign w:val="center"/>
          </w:tcPr>
          <w:p>
            <w:pPr>
              <w:jc w:val="center"/>
            </w:pPr>
            <w:r>
              <w:rPr>
                <w:rFonts w:ascii="宋体" w:eastAsia="宋体" w:hAnsi="宋体" w:cs="宋体"/>
                <w:b w:val="0"/>
                <w:i w:val="0"/>
                <w:color w:val="000000"/>
                <w:sz w:val="21"/>
              </w:rPr>
              <w:t xml:space="preserve">42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十二、农林水支出</w:t>
            </w:r>
          </w:p>
        </w:tc>
        <w:tc>
          <w:tcPr>
            <w:tcW w:w="600" w:type="dxa"/>
            <w:tcBorders/>
            <w:vAlign w:val="center"/>
          </w:tcPr>
          <w:p>
            <w:pPr>
              <w:jc w:val="center"/>
            </w:pPr>
            <w:r>
              <w:rPr>
                <w:rFonts w:ascii="宋体" w:eastAsia="宋体" w:hAnsi="宋体" w:cs="宋体"/>
                <w:b w:val="0"/>
                <w:i w:val="0"/>
                <w:color w:val="000000"/>
                <w:sz w:val="21"/>
              </w:rPr>
              <w:t xml:space="preserve">43</w:t>
            </w:r>
          </w:p>
        </w:tc>
        <w:tc>
          <w:tcPr>
            <w:tcW w:w="2218" w:type="dxa"/>
            <w:tcBorders/>
            <w:vAlign w:val="center"/>
          </w:tcPr>
          <w:p>
            <w:pPr>
              <w:jc w:val="right"/>
            </w:pPr>
            <w:r>
              <w:rPr>
                <w:rFonts w:ascii="宋体" w:eastAsia="宋体" w:hAnsi="宋体" w:cs="宋体"/>
                <w:b w:val="0"/>
                <w:i w:val="0"/>
                <w:color w:val="000000"/>
                <w:sz w:val="21"/>
              </w:rPr>
              <w:t xml:space="preserve">132.92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十三、交通运输支出</w:t>
            </w:r>
          </w:p>
        </w:tc>
        <w:tc>
          <w:tcPr>
            <w:tcW w:w="600" w:type="dxa"/>
            <w:tcBorders/>
            <w:vAlign w:val="center"/>
          </w:tcPr>
          <w:p>
            <w:pPr>
              <w:jc w:val="center"/>
            </w:pPr>
            <w:r>
              <w:rPr>
                <w:rFonts w:ascii="宋体" w:eastAsia="宋体" w:hAnsi="宋体" w:cs="宋体"/>
                <w:b w:val="0"/>
                <w:i w:val="0"/>
                <w:color w:val="000000"/>
                <w:sz w:val="21"/>
              </w:rPr>
              <w:t xml:space="preserve">44</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600" w:type="dxa"/>
            <w:tcBorders/>
            <w:vAlign w:val="center"/>
          </w:tcPr>
          <w:p>
            <w:pPr>
              <w:jc w:val="center"/>
            </w:pPr>
            <w:r>
              <w:rPr>
                <w:rFonts w:ascii="宋体" w:eastAsia="宋体" w:hAnsi="宋体" w:cs="宋体"/>
                <w:b w:val="0"/>
                <w:i w:val="0"/>
                <w:color w:val="000000"/>
                <w:sz w:val="21"/>
              </w:rPr>
              <w:t xml:space="preserve">45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十五、商业服务业等支出</w:t>
            </w:r>
          </w:p>
        </w:tc>
        <w:tc>
          <w:tcPr>
            <w:tcW w:w="600" w:type="dxa"/>
            <w:tcBorders/>
            <w:vAlign w:val="center"/>
          </w:tcPr>
          <w:p>
            <w:pPr>
              <w:jc w:val="center"/>
            </w:pPr>
            <w:r>
              <w:rPr>
                <w:rFonts w:ascii="宋体" w:eastAsia="宋体" w:hAnsi="宋体" w:cs="宋体"/>
                <w:b w:val="0"/>
                <w:i w:val="0"/>
                <w:color w:val="000000"/>
                <w:sz w:val="21"/>
              </w:rPr>
              <w:t xml:space="preserve">46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十六、金融支出</w:t>
            </w:r>
          </w:p>
        </w:tc>
        <w:tc>
          <w:tcPr>
            <w:tcW w:w="600" w:type="dxa"/>
            <w:tcBorders/>
            <w:vAlign w:val="center"/>
          </w:tcPr>
          <w:p>
            <w:pPr>
              <w:jc w:val="center"/>
            </w:pPr>
            <w:r>
              <w:rPr>
                <w:rFonts w:ascii="宋体" w:eastAsia="宋体" w:hAnsi="宋体" w:cs="宋体"/>
                <w:b w:val="0"/>
                <w:i w:val="0"/>
                <w:color w:val="000000"/>
                <w:sz w:val="21"/>
              </w:rPr>
              <w:t xml:space="preserve">47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17</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十七、援助其他地区支出</w:t>
            </w:r>
          </w:p>
        </w:tc>
        <w:tc>
          <w:tcPr>
            <w:tcW w:w="600" w:type="dxa"/>
            <w:tcBorders/>
            <w:vAlign w:val="center"/>
          </w:tcPr>
          <w:p>
            <w:pPr>
              <w:jc w:val="center"/>
            </w:pPr>
            <w:r>
              <w:rPr>
                <w:rFonts w:ascii="宋体" w:eastAsia="宋体" w:hAnsi="宋体" w:cs="宋体"/>
                <w:b w:val="0"/>
                <w:i w:val="0"/>
                <w:color w:val="000000"/>
                <w:sz w:val="21"/>
              </w:rPr>
              <w:t xml:space="preserve">48</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18</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600" w:type="dxa"/>
            <w:tcBorders/>
            <w:vAlign w:val="center"/>
          </w:tcPr>
          <w:p>
            <w:pPr>
              <w:jc w:val="center"/>
            </w:pPr>
            <w:r>
              <w:rPr>
                <w:rFonts w:ascii="宋体" w:eastAsia="宋体" w:hAnsi="宋体" w:cs="宋体"/>
                <w:b w:val="0"/>
                <w:i w:val="0"/>
                <w:color w:val="000000"/>
                <w:sz w:val="21"/>
              </w:rPr>
              <w:t xml:space="preserve">49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19</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十九、住房保障支出</w:t>
            </w:r>
          </w:p>
        </w:tc>
        <w:tc>
          <w:tcPr>
            <w:tcW w:w="600" w:type="dxa"/>
            <w:tcBorders/>
            <w:vAlign w:val="center"/>
          </w:tcPr>
          <w:p>
            <w:pPr>
              <w:jc w:val="center"/>
            </w:pPr>
            <w:r>
              <w:rPr>
                <w:rFonts w:ascii="宋体" w:eastAsia="宋体" w:hAnsi="宋体" w:cs="宋体"/>
                <w:b w:val="0"/>
                <w:i w:val="0"/>
                <w:color w:val="000000"/>
                <w:sz w:val="21"/>
              </w:rPr>
              <w:t xml:space="preserve">50</w:t>
            </w:r>
          </w:p>
        </w:tc>
        <w:tc>
          <w:tcPr>
            <w:tcW w:w="2218" w:type="dxa"/>
            <w:tcBorders/>
            <w:vAlign w:val="center"/>
          </w:tcPr>
          <w:p>
            <w:pPr>
              <w:jc w:val="right"/>
            </w:pPr>
            <w:r>
              <w:rPr>
                <w:rFonts w:ascii="宋体" w:eastAsia="宋体" w:hAnsi="宋体" w:cs="宋体"/>
                <w:b w:val="0"/>
                <w:i w:val="0"/>
                <w:color w:val="000000"/>
                <w:sz w:val="21"/>
              </w:rPr>
              <w:t xml:space="preserve">344.92</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20</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二十、粮油物资储备支出</w:t>
            </w:r>
          </w:p>
        </w:tc>
        <w:tc>
          <w:tcPr>
            <w:tcW w:w="600" w:type="dxa"/>
            <w:tcBorders/>
            <w:vAlign w:val="center"/>
          </w:tcPr>
          <w:p>
            <w:pPr>
              <w:jc w:val="center"/>
            </w:pPr>
            <w:r>
              <w:rPr>
                <w:rFonts w:ascii="宋体" w:eastAsia="宋体" w:hAnsi="宋体" w:cs="宋体"/>
                <w:b w:val="0"/>
                <w:i w:val="0"/>
                <w:color w:val="000000"/>
                <w:sz w:val="21"/>
              </w:rPr>
              <w:t xml:space="preserve">51</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21</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600" w:type="dxa"/>
            <w:tcBorders/>
            <w:vAlign w:val="center"/>
          </w:tcPr>
          <w:p>
            <w:pPr>
              <w:jc w:val="center"/>
            </w:pPr>
            <w:r>
              <w:rPr>
                <w:rFonts w:ascii="宋体" w:eastAsia="宋体" w:hAnsi="宋体" w:cs="宋体"/>
                <w:b w:val="0"/>
                <w:i w:val="0"/>
                <w:color w:val="000000"/>
                <w:sz w:val="21"/>
              </w:rPr>
              <w:t xml:space="preserve">52</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22</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600" w:type="dxa"/>
            <w:tcBorders/>
            <w:vAlign w:val="center"/>
          </w:tcPr>
          <w:p>
            <w:pPr>
              <w:jc w:val="center"/>
            </w:pPr>
            <w:r>
              <w:rPr>
                <w:rFonts w:ascii="宋体" w:eastAsia="宋体" w:hAnsi="宋体" w:cs="宋体"/>
                <w:b w:val="0"/>
                <w:i w:val="0"/>
                <w:color w:val="000000"/>
                <w:sz w:val="21"/>
              </w:rPr>
              <w:t xml:space="preserve">53</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23</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二十三、其他支出</w:t>
            </w:r>
          </w:p>
        </w:tc>
        <w:tc>
          <w:tcPr>
            <w:tcW w:w="600" w:type="dxa"/>
            <w:tcBorders/>
            <w:vAlign w:val="center"/>
          </w:tcPr>
          <w:p>
            <w:pPr>
              <w:jc w:val="center"/>
            </w:pPr>
            <w:r>
              <w:rPr>
                <w:rFonts w:ascii="宋体" w:eastAsia="宋体" w:hAnsi="宋体" w:cs="宋体"/>
                <w:b w:val="0"/>
                <w:i w:val="0"/>
                <w:color w:val="000000"/>
                <w:sz w:val="21"/>
              </w:rPr>
              <w:t xml:space="preserve">54</w:t>
            </w:r>
          </w:p>
        </w:tc>
        <w:tc>
          <w:tcPr>
            <w:tcW w:w="2218" w:type="dxa"/>
            <w:tcBorders/>
            <w:vAlign w:val="center"/>
          </w:tcPr>
          <w:p>
            <w:pPr>
              <w:jc w:val="right"/>
            </w:pPr>
            <w:r>
              <w:rPr>
                <w:rFonts w:ascii="宋体" w:eastAsia="宋体" w:hAnsi="宋体" w:cs="宋体"/>
                <w:b w:val="0"/>
                <w:i w:val="0"/>
                <w:color w:val="000000"/>
                <w:sz w:val="21"/>
              </w:rPr>
              <w:t xml:space="preserve">28.39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24</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二十四、债务还本支出</w:t>
            </w:r>
          </w:p>
        </w:tc>
        <w:tc>
          <w:tcPr>
            <w:tcW w:w="600" w:type="dxa"/>
            <w:tcBorders/>
            <w:vAlign w:val="center"/>
          </w:tcPr>
          <w:p>
            <w:pPr>
              <w:jc w:val="center"/>
            </w:pPr>
            <w:r>
              <w:rPr>
                <w:rFonts w:ascii="宋体" w:eastAsia="宋体" w:hAnsi="宋体" w:cs="宋体"/>
                <w:b w:val="0"/>
                <w:i w:val="0"/>
                <w:color w:val="000000"/>
                <w:sz w:val="21"/>
              </w:rPr>
              <w:t xml:space="preserve">55</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25</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二十五、债务付息支出</w:t>
            </w:r>
          </w:p>
        </w:tc>
        <w:tc>
          <w:tcPr>
            <w:tcW w:w="600" w:type="dxa"/>
            <w:tcBorders/>
            <w:vAlign w:val="center"/>
          </w:tcPr>
          <w:p>
            <w:pPr>
              <w:jc w:val="center"/>
            </w:pPr>
            <w:r>
              <w:rPr>
                <w:rFonts w:ascii="宋体" w:eastAsia="宋体" w:hAnsi="宋体" w:cs="宋体"/>
                <w:b w:val="0"/>
                <w:i w:val="0"/>
                <w:color w:val="000000"/>
                <w:sz w:val="21"/>
              </w:rPr>
              <w:t xml:space="preserve">56</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19"/>
              </w:rPr>
              <w:t xml:space="preserve">26</w:t>
            </w:r>
          </w:p>
        </w:tc>
        <w:tc>
          <w:tcPr>
            <w:tcW w:w="2220" w:type="dxa"/>
            <w:tcBorders/>
            <w:vAlign w:val="center"/>
          </w:tcPr>
          <w:p>
            <w:pPr/>
          </w:p>
        </w:tc>
        <w:tc>
          <w:tcPr>
            <w:tcW w:w="416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600" w:type="dxa"/>
            <w:tcBorders/>
            <w:vAlign w:val="center"/>
          </w:tcPr>
          <w:p>
            <w:pPr>
              <w:jc w:val="center"/>
            </w:pPr>
            <w:r>
              <w:rPr>
                <w:rFonts w:ascii="宋体" w:eastAsia="宋体" w:hAnsi="宋体" w:cs="宋体"/>
                <w:b w:val="0"/>
                <w:i w:val="0"/>
                <w:color w:val="000000"/>
                <w:sz w:val="21"/>
              </w:rPr>
              <w:t xml:space="preserve">57</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本年收入合计</w:t>
            </w:r>
          </w:p>
        </w:tc>
        <w:tc>
          <w:tcPr>
            <w:tcW w:w="600" w:type="dxa"/>
            <w:tcBorders/>
            <w:vAlign w:val="center"/>
          </w:tcPr>
          <w:p>
            <w:pPr>
              <w:jc w:val="center"/>
            </w:pPr>
            <w:r>
              <w:rPr>
                <w:rFonts w:ascii="宋体" w:eastAsia="宋体" w:hAnsi="宋体" w:cs="宋体"/>
                <w:b w:val="0"/>
                <w:i w:val="0"/>
                <w:color w:val="000000"/>
                <w:sz w:val="21"/>
              </w:rPr>
              <w:t xml:space="preserve">27</w:t>
            </w:r>
          </w:p>
        </w:tc>
        <w:tc>
          <w:tcPr>
            <w:tcW w:w="2220" w:type="dxa"/>
            <w:tcBorders/>
            <w:vAlign w:val="center"/>
          </w:tcPr>
          <w:p>
            <w:pPr>
              <w:jc w:val="right"/>
            </w:pPr>
            <w:r>
              <w:rPr>
                <w:rFonts w:ascii="宋体" w:eastAsia="宋体" w:hAnsi="宋体" w:cs="宋体"/>
                <w:b w:val="0"/>
                <w:i w:val="0"/>
                <w:color w:val="000000"/>
                <w:sz w:val="21"/>
              </w:rPr>
              <w:t xml:space="preserve">11,684.56</w:t>
            </w:r>
          </w:p>
        </w:tc>
        <w:tc>
          <w:tcPr>
            <w:tcW w:w="4160" w:type="dxa"/>
            <w:tcBorders/>
            <w:vAlign w:val="center"/>
          </w:tcPr>
          <w:p>
            <w:pPr>
              <w:jc w:val="center"/>
            </w:pPr>
            <w:r>
              <w:rPr>
                <w:rFonts w:ascii="宋体" w:eastAsia="宋体" w:hAnsi="宋体" w:cs="宋体"/>
                <w:b/>
                <w:i w:val="0"/>
                <w:color w:val="000000"/>
                <w:sz w:val="21"/>
              </w:rPr>
              <w:t xml:space="preserve">本年支出合计</w:t>
            </w:r>
          </w:p>
        </w:tc>
        <w:tc>
          <w:tcPr>
            <w:tcW w:w="600" w:type="dxa"/>
            <w:tcBorders/>
            <w:vAlign w:val="center"/>
          </w:tcPr>
          <w:p>
            <w:pPr>
              <w:jc w:val="center"/>
            </w:pPr>
            <w:r>
              <w:rPr>
                <w:rFonts w:ascii="宋体" w:eastAsia="宋体" w:hAnsi="宋体" w:cs="宋体"/>
                <w:b w:val="0"/>
                <w:i w:val="0"/>
                <w:color w:val="000000"/>
                <w:sz w:val="21"/>
              </w:rPr>
              <w:t xml:space="preserve">58</w:t>
            </w:r>
          </w:p>
        </w:tc>
        <w:tc>
          <w:tcPr>
            <w:tcW w:w="2218" w:type="dxa"/>
            <w:tcBorders/>
            <w:vAlign w:val="center"/>
          </w:tcPr>
          <w:p>
            <w:pPr>
              <w:jc w:val="right"/>
            </w:pPr>
            <w:r>
              <w:rPr>
                <w:rFonts w:ascii="宋体" w:eastAsia="宋体" w:hAnsi="宋体" w:cs="宋体"/>
                <w:b w:val="0"/>
                <w:i w:val="0"/>
                <w:color w:val="000000"/>
                <w:sz w:val="21"/>
              </w:rPr>
              <w:t xml:space="preserve">11,915.10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使用非财政拨款结余和专用结余</w:t>
            </w:r>
          </w:p>
        </w:tc>
        <w:tc>
          <w:tcPr>
            <w:tcW w:w="600" w:type="dxa"/>
            <w:tcBorders/>
            <w:vAlign w:val="center"/>
          </w:tcPr>
          <w:p>
            <w:pPr>
              <w:jc w:val="center"/>
            </w:pPr>
            <w:r>
              <w:rPr>
                <w:rFonts w:ascii="宋体" w:eastAsia="宋体" w:hAnsi="宋体" w:cs="宋体"/>
                <w:b w:val="0"/>
                <w:i w:val="0"/>
                <w:color w:val="000000"/>
                <w:sz w:val="21"/>
              </w:rPr>
              <w:t xml:space="preserve">28</w:t>
            </w:r>
          </w:p>
        </w:tc>
        <w:tc>
          <w:tcPr>
            <w:tcW w:w="2220" w:type="dxa"/>
            <w:tcBorders/>
            <w:vAlign w:val="center"/>
          </w:tcPr>
          <w:p>
            <w:pPr>
              <w:jc w:val="right"/>
            </w:pPr>
            <w:r>
              <w:rPr>
                <w:rFonts w:ascii="宋体" w:eastAsia="宋体" w:hAnsi="宋体" w:cs="宋体"/>
                <w:b w:val="0"/>
                <w:i w:val="0"/>
                <w:color w:val="000000"/>
                <w:sz w:val="21"/>
              </w:rPr>
              <w:t xml:space="preserve">0</w:t>
            </w:r>
          </w:p>
        </w:tc>
        <w:tc>
          <w:tcPr>
            <w:tcW w:w="4160" w:type="dxa"/>
            <w:tcBorders/>
            <w:vAlign w:val="center"/>
          </w:tcPr>
          <w:p>
            <w:pPr>
              <w:jc w:val="left"/>
            </w:pPr>
            <w:r>
              <w:rPr>
                <w:rFonts w:ascii="宋体" w:eastAsia="宋体" w:hAnsi="宋体" w:cs="宋体"/>
                <w:b w:val="0"/>
                <w:i w:val="0"/>
                <w:color w:val="000000"/>
                <w:sz w:val="21"/>
              </w:rPr>
              <w:t xml:space="preserve">结余分配</w:t>
            </w:r>
          </w:p>
        </w:tc>
        <w:tc>
          <w:tcPr>
            <w:tcW w:w="600" w:type="dxa"/>
            <w:tcBorders/>
            <w:vAlign w:val="center"/>
          </w:tcPr>
          <w:p>
            <w:pPr>
              <w:jc w:val="center"/>
            </w:pPr>
            <w:r>
              <w:rPr>
                <w:rFonts w:ascii="宋体" w:eastAsia="宋体" w:hAnsi="宋体" w:cs="宋体"/>
                <w:b w:val="0"/>
                <w:i w:val="0"/>
                <w:color w:val="000000"/>
                <w:sz w:val="21"/>
              </w:rPr>
              <w:t xml:space="preserve">59</w:t>
            </w:r>
          </w:p>
        </w:tc>
        <w:tc>
          <w:tcPr>
            <w:tcW w:w="2218" w:type="dxa"/>
            <w:tcBorders/>
            <w:vAlign w:val="center"/>
          </w:tcPr>
          <w:p>
            <w:pPr>
              <w:jc w:val="right"/>
            </w:pPr>
            <w:r>
              <w:rPr>
                <w:rFonts w:ascii="宋体" w:eastAsia="宋体" w:hAnsi="宋体" w:cs="宋体"/>
                <w:b w:val="0"/>
                <w:i w:val="0"/>
                <w:color w:val="000000"/>
                <w:sz w:val="21"/>
              </w:rPr>
              <w:t xml:space="preserve">0</w:t>
            </w:r>
          </w:p>
        </w:tc>
      </w:tr>
      <w:tr>
        <w:trPr>
          <w:trHeight w:hRule="exact" w:val="445"/>
          <w:jc w:val="center"/>
        </w:trPr>
        <w:tc>
          <w:tcPr>
            <w:tcW w:w="4160" w:type="dxa"/>
            <w:tcBorders/>
            <w:vAlign w:val="center"/>
          </w:tcPr>
          <w:p>
            <w:pPr>
              <w:jc w:val="left"/>
            </w:pPr>
            <w:r>
              <w:rPr>
                <w:rFonts w:ascii="宋体" w:eastAsia="宋体" w:hAnsi="宋体" w:cs="宋体"/>
                <w:b w:val="0"/>
                <w:i w:val="0"/>
                <w:color w:val="000000"/>
                <w:sz w:val="21"/>
              </w:rPr>
              <w:t xml:space="preserve">年初结转和结余</w:t>
            </w:r>
          </w:p>
        </w:tc>
        <w:tc>
          <w:tcPr>
            <w:tcW w:w="600" w:type="dxa"/>
            <w:tcBorders/>
            <w:vAlign w:val="center"/>
          </w:tcPr>
          <w:p>
            <w:pPr>
              <w:jc w:val="center"/>
            </w:pPr>
            <w:r>
              <w:rPr>
                <w:rFonts w:ascii="宋体" w:eastAsia="宋体" w:hAnsi="宋体" w:cs="宋体"/>
                <w:b w:val="0"/>
                <w:i w:val="0"/>
                <w:color w:val="000000"/>
                <w:sz w:val="21"/>
              </w:rPr>
              <w:t xml:space="preserve">29</w:t>
            </w:r>
          </w:p>
        </w:tc>
        <w:tc>
          <w:tcPr>
            <w:tcW w:w="2220" w:type="dxa"/>
            <w:tcBorders/>
            <w:vAlign w:val="center"/>
          </w:tcPr>
          <w:p>
            <w:pPr>
              <w:jc w:val="right"/>
            </w:pPr>
            <w:r>
              <w:rPr>
                <w:rFonts w:ascii="宋体" w:eastAsia="宋体" w:hAnsi="宋体" w:cs="宋体"/>
                <w:b w:val="0"/>
                <w:i w:val="0"/>
                <w:color w:val="000000"/>
                <w:sz w:val="21"/>
              </w:rPr>
              <w:t xml:space="preserve">232.83</w:t>
            </w:r>
          </w:p>
        </w:tc>
        <w:tc>
          <w:tcPr>
            <w:tcW w:w="4160" w:type="dxa"/>
            <w:tcBorders/>
            <w:vAlign w:val="center"/>
          </w:tcPr>
          <w:p>
            <w:pPr>
              <w:jc w:val="left"/>
            </w:pPr>
            <w:r>
              <w:rPr>
                <w:rFonts w:ascii="宋体" w:eastAsia="宋体" w:hAnsi="宋体" w:cs="宋体"/>
                <w:b w:val="0"/>
                <w:i w:val="0"/>
                <w:color w:val="000000"/>
                <w:sz w:val="21"/>
              </w:rPr>
              <w:t xml:space="preserve">年末结转和结余</w:t>
            </w:r>
          </w:p>
        </w:tc>
        <w:tc>
          <w:tcPr>
            <w:tcW w:w="600" w:type="dxa"/>
            <w:tcBorders/>
            <w:vAlign w:val="center"/>
          </w:tcPr>
          <w:p>
            <w:pPr>
              <w:jc w:val="center"/>
            </w:pPr>
            <w:r>
              <w:rPr>
                <w:rFonts w:ascii="宋体" w:eastAsia="宋体" w:hAnsi="宋体" w:cs="宋体"/>
                <w:b w:val="0"/>
                <w:i w:val="0"/>
                <w:color w:val="000000"/>
                <w:sz w:val="21"/>
              </w:rPr>
              <w:t xml:space="preserve">60</w:t>
            </w:r>
          </w:p>
        </w:tc>
        <w:tc>
          <w:tcPr>
            <w:tcW w:w="2218" w:type="dxa"/>
            <w:tcBorders/>
            <w:vAlign w:val="center"/>
          </w:tcPr>
          <w:p>
            <w:pPr>
              <w:jc w:val="right"/>
            </w:pPr>
            <w:r>
              <w:rPr>
                <w:rFonts w:ascii="宋体" w:eastAsia="宋体" w:hAnsi="宋体" w:cs="宋体"/>
                <w:b w:val="0"/>
                <w:i w:val="0"/>
                <w:color w:val="000000"/>
                <w:sz w:val="21"/>
              </w:rPr>
              <w:t xml:space="preserve">2.29</w:t>
            </w:r>
          </w:p>
        </w:tc>
      </w:tr>
      <w:tr>
        <w:trPr>
          <w:trHeight w:hRule="exact" w:val="445"/>
          <w:jc w:val="center"/>
        </w:trPr>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30</w:t>
            </w:r>
          </w:p>
        </w:tc>
        <w:tc>
          <w:tcPr>
            <w:tcW w:w="2220" w:type="dxa"/>
            <w:tcBorders/>
            <w:vAlign w:val="center"/>
          </w:tcPr>
          <w:p>
            <w:pPr/>
          </w:p>
        </w:tc>
        <w:tc>
          <w:tcPr>
            <w:tcW w:w="4160" w:type="dxa"/>
            <w:tcBorders/>
            <w:vAlign w:val="center"/>
          </w:tcPr>
          <w:p>
            <w:pPr/>
          </w:p>
        </w:tc>
        <w:tc>
          <w:tcPr>
            <w:tcW w:w="600" w:type="dxa"/>
            <w:tcBorders/>
            <w:vAlign w:val="center"/>
          </w:tcPr>
          <w:p>
            <w:pPr>
              <w:jc w:val="center"/>
            </w:pPr>
            <w:r>
              <w:rPr>
                <w:rFonts w:ascii="宋体" w:eastAsia="宋体" w:hAnsi="宋体" w:cs="宋体"/>
                <w:b w:val="0"/>
                <w:i w:val="0"/>
                <w:color w:val="000000"/>
                <w:sz w:val="21"/>
              </w:rPr>
              <w:t xml:space="preserve">61</w:t>
            </w:r>
          </w:p>
        </w:tc>
        <w:tc>
          <w:tcPr>
            <w:tcW w:w="2218" w:type="dxa"/>
            <w:tcBorders/>
            <w:vAlign w:val="center"/>
          </w:tcPr>
          <w:p>
            <w:pPr/>
          </w:p>
        </w:tc>
      </w:tr>
      <w:tr>
        <w:trPr>
          <w:trHeight w:hRule="exact" w:val="445"/>
          <w:jc w:val="center"/>
        </w:trPr>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31</w:t>
            </w:r>
          </w:p>
        </w:tc>
        <w:tc>
          <w:tcPr>
            <w:tcW w:w="2220" w:type="dxa"/>
            <w:tcBorders/>
            <w:vAlign w:val="center"/>
          </w:tcPr>
          <w:p>
            <w:pPr>
              <w:jc w:val="right"/>
            </w:pPr>
            <w:r>
              <w:rPr>
                <w:rFonts w:ascii="宋体" w:eastAsia="宋体" w:hAnsi="宋体" w:cs="宋体"/>
                <w:b w:val="0"/>
                <w:i w:val="0"/>
                <w:color w:val="000000"/>
                <w:sz w:val="21"/>
              </w:rPr>
              <w:t xml:space="preserve">11,917.39</w:t>
            </w:r>
          </w:p>
        </w:tc>
        <w:tc>
          <w:tcPr>
            <w:tcW w:w="4160" w:type="dxa"/>
            <w:tcBorders/>
            <w:vAlign w:val="center"/>
          </w:tcPr>
          <w:p>
            <w:pPr>
              <w:jc w:val="center"/>
            </w:pPr>
            <w:r>
              <w:rPr>
                <w:rFonts w:ascii="宋体" w:eastAsia="宋体" w:hAnsi="宋体" w:cs="宋体"/>
                <w:b/>
                <w:i w:val="0"/>
                <w:color w:val="000000"/>
                <w:sz w:val="21"/>
              </w:rPr>
              <w:t xml:space="preserve">总计</w:t>
            </w:r>
          </w:p>
        </w:tc>
        <w:tc>
          <w:tcPr>
            <w:tcW w:w="600" w:type="dxa"/>
            <w:tcBorders/>
            <w:vAlign w:val="center"/>
          </w:tcPr>
          <w:p>
            <w:pPr>
              <w:jc w:val="center"/>
            </w:pPr>
            <w:r>
              <w:rPr>
                <w:rFonts w:ascii="宋体" w:eastAsia="宋体" w:hAnsi="宋体" w:cs="宋体"/>
                <w:b w:val="0"/>
                <w:i w:val="0"/>
                <w:color w:val="000000"/>
                <w:sz w:val="21"/>
              </w:rPr>
              <w:t xml:space="preserve">62</w:t>
            </w:r>
          </w:p>
        </w:tc>
        <w:tc>
          <w:tcPr>
            <w:tcW w:w="2218" w:type="dxa"/>
            <w:tcBorders/>
            <w:vAlign w:val="center"/>
          </w:tcPr>
          <w:p>
            <w:pPr>
              <w:jc w:val="right"/>
            </w:pPr>
            <w:r>
              <w:rPr>
                <w:rFonts w:ascii="宋体" w:eastAsia="宋体" w:hAnsi="宋体" w:cs="宋体"/>
                <w:b w:val="0"/>
                <w:i w:val="0"/>
                <w:color w:val="000000"/>
                <w:sz w:val="21"/>
              </w:rPr>
              <w:t xml:space="preserve">11,917.39</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注：1.本表反映部门本年度的总收支和年末结转结余情况。</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    2.本表金额转换为万元时，因四舍五入可能存在尾差。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公开02表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60"/>
        <w:gridCol w:w="260"/>
        <w:gridCol w:w="260"/>
        <w:gridCol w:w="3140"/>
        <w:gridCol w:w="1440"/>
        <w:gridCol w:w="1440"/>
        <w:gridCol w:w="1440"/>
        <w:gridCol w:w="1440"/>
        <w:gridCol w:w="1440"/>
        <w:gridCol w:w="1440"/>
        <w:gridCol w:w="1398"/>
      </w:tblGrid>
      <w:tr>
        <w:trPr>
          <w:trHeight w:hRule="exact" w:val="359"/>
          <w:jc w:val="center"/>
        </w:trPr>
        <w:tc>
          <w:tcPr>
            <w:tcW w:w="260" w:type="dxa"/>
            <w:hMerge w:val="restart"/>
            <w:vAlign w:val="center"/>
          </w:tcPr>
          <w:p>
            <w:pPr>
              <w:jc w:val="center"/>
            </w:pPr>
            <w:r>
              <w:rPr>
                <w:rFonts w:ascii="宋体" w:eastAsia="宋体" w:hAnsi="宋体" w:cs="宋体"/>
                <w:b w:val="0"/>
                <w:i w:val="0"/>
                <w:color w:val="000000"/>
                <w:sz w:val="17"/>
              </w:rPr>
              <w:t xml:space="preserve">项目</w:t>
            </w:r>
          </w:p>
        </w:tc>
        <w:tc>
          <w:tcPr>
            <w:tcW w:w="260" w:type="dxa"/>
            <w:hMerge/>
            <w:vAlign w:val="center"/>
          </w:tcPr>
          <w:p>
            <w:pPr/>
          </w:p>
        </w:tc>
        <w:tc>
          <w:tcPr>
            <w:tcW w:w="260" w:type="dxa"/>
            <w:hMerge/>
            <w:vAlign w:val="center"/>
          </w:tcPr>
          <w:p>
            <w:pPr/>
          </w:p>
        </w:tc>
        <w:tc>
          <w:tcPr>
            <w:tcW w:w="3140" w:type="dxa"/>
            <w:hMerge/>
            <w:vAlign w:val="center"/>
          </w:tcPr>
          <w:p>
            <w:pPr/>
          </w:p>
        </w:tc>
        <w:tc>
          <w:tcPr>
            <w:tcW w:w="1440" w:type="dxa"/>
            <w:vMerge w:val="restart"/>
            <w:vAlign w:val="center"/>
          </w:tcPr>
          <w:p>
            <w:pPr>
              <w:jc w:val="center"/>
            </w:pPr>
            <w:r>
              <w:rPr>
                <w:rFonts w:ascii="宋体" w:eastAsia="宋体" w:hAnsi="宋体" w:cs="宋体"/>
                <w:b w:val="0"/>
                <w:i w:val="0"/>
                <w:color w:val="000000"/>
                <w:sz w:val="17"/>
              </w:rPr>
              <w:t xml:space="preserve">本年收入合计</w:t>
            </w:r>
          </w:p>
        </w:tc>
        <w:tc>
          <w:tcPr>
            <w:tcW w:w="1440" w:type="dxa"/>
            <w:vMerge w:val="restart"/>
            <w:vAlign w:val="center"/>
          </w:tcPr>
          <w:p>
            <w:pPr>
              <w:jc w:val="center"/>
            </w:pPr>
            <w:r>
              <w:rPr>
                <w:rFonts w:ascii="宋体" w:eastAsia="宋体" w:hAnsi="宋体" w:cs="宋体"/>
                <w:b w:val="0"/>
                <w:i w:val="0"/>
                <w:color w:val="000000"/>
                <w:sz w:val="17"/>
              </w:rPr>
              <w:t xml:space="preserve">财政拨款收入</w:t>
            </w:r>
          </w:p>
        </w:tc>
        <w:tc>
          <w:tcPr>
            <w:tcW w:w="1440" w:type="dxa"/>
            <w:vMerge w:val="restart"/>
            <w:vAlign w:val="center"/>
          </w:tcPr>
          <w:p>
            <w:pPr>
              <w:jc w:val="center"/>
            </w:pPr>
            <w:r>
              <w:rPr>
                <w:rFonts w:ascii="宋体" w:eastAsia="宋体" w:hAnsi="宋体" w:cs="宋体"/>
                <w:b w:val="0"/>
                <w:i w:val="0"/>
                <w:color w:val="000000"/>
                <w:sz w:val="17"/>
              </w:rPr>
              <w:t xml:space="preserve">上级补助收入</w:t>
            </w:r>
          </w:p>
        </w:tc>
        <w:tc>
          <w:tcPr>
            <w:tcW w:w="1440" w:type="dxa"/>
            <w:vMerge w:val="restart"/>
            <w:vAlign w:val="center"/>
          </w:tcPr>
          <w:p>
            <w:pPr>
              <w:jc w:val="center"/>
            </w:pPr>
            <w:r>
              <w:rPr>
                <w:rFonts w:ascii="宋体" w:eastAsia="宋体" w:hAnsi="宋体" w:cs="宋体"/>
                <w:b w:val="0"/>
                <w:i w:val="0"/>
                <w:color w:val="000000"/>
                <w:sz w:val="17"/>
              </w:rPr>
              <w:t xml:space="preserve">事业收入</w:t>
            </w:r>
          </w:p>
        </w:tc>
        <w:tc>
          <w:tcPr>
            <w:tcW w:w="1440" w:type="dxa"/>
            <w:vMerge w:val="restart"/>
            <w:vAlign w:val="center"/>
          </w:tcPr>
          <w:p>
            <w:pPr>
              <w:jc w:val="center"/>
            </w:pPr>
            <w:r>
              <w:rPr>
                <w:rFonts w:ascii="宋体" w:eastAsia="宋体" w:hAnsi="宋体" w:cs="宋体"/>
                <w:b w:val="0"/>
                <w:i w:val="0"/>
                <w:color w:val="000000"/>
                <w:sz w:val="17"/>
              </w:rPr>
              <w:t xml:space="preserve">经营收入</w:t>
            </w:r>
          </w:p>
        </w:tc>
        <w:tc>
          <w:tcPr>
            <w:tcW w:w="1440" w:type="dxa"/>
            <w:vMerge w:val="restart"/>
            <w:vAlign w:val="center"/>
          </w:tcPr>
          <w:p>
            <w:pPr>
              <w:jc w:val="center"/>
            </w:pPr>
            <w:r>
              <w:rPr>
                <w:rFonts w:ascii="宋体" w:eastAsia="宋体" w:hAnsi="宋体" w:cs="宋体"/>
                <w:b w:val="0"/>
                <w:i w:val="0"/>
                <w:color w:val="000000"/>
                <w:sz w:val="17"/>
              </w:rPr>
              <w:t xml:space="preserve">附属单位上缴收入</w:t>
            </w:r>
          </w:p>
        </w:tc>
        <w:tc>
          <w:tcPr>
            <w:tcW w:w="13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59"/>
          <w:jc w:val="center"/>
        </w:trPr>
        <w:tc>
          <w:tcPr>
            <w:tcW w:w="260" w:type="dxa"/>
            <w:hMerge w:val="restart"/>
            <w:vMerge w:val="restart"/>
            <w:tcBorders/>
            <w:vAlign w:val="center"/>
          </w:tcPr>
          <w:p>
            <w:pPr>
              <w:jc w:val="center"/>
            </w:pPr>
            <w:r>
              <w:rPr>
                <w:rFonts w:ascii="宋体" w:eastAsia="宋体" w:hAnsi="宋体" w:cs="宋体"/>
                <w:b w:val="0"/>
                <w:i w:val="0"/>
                <w:color w:val="000000"/>
                <w:sz w:val="17"/>
              </w:rPr>
              <w:t xml:space="preserve">科目代码</w:t>
            </w:r>
          </w:p>
        </w:tc>
        <w:tc>
          <w:tcPr>
            <w:tcW w:w="260" w:type="dxa"/>
            <w:hMerge/>
            <w:tcBorders/>
            <w:vAlign w:val="center"/>
          </w:tcPr>
          <w:p>
            <w:pPr/>
          </w:p>
        </w:tc>
        <w:tc>
          <w:tcPr>
            <w:tcW w:w="260" w:type="dxa"/>
            <w:hMerge/>
            <w:tcBorders/>
            <w:vAlign w:val="center"/>
          </w:tcPr>
          <w:p>
            <w:pPr/>
          </w:p>
        </w:tc>
        <w:tc>
          <w:tcPr>
            <w:tcW w:w="3140" w:type="dxa"/>
            <w:vMerge w:val="restart"/>
            <w:tcBorders/>
            <w:vAlign w:val="center"/>
          </w:tcPr>
          <w:p>
            <w:pPr>
              <w:jc w:val="center"/>
            </w:pPr>
            <w:r>
              <w:rPr>
                <w:rFonts w:ascii="宋体" w:eastAsia="宋体" w:hAnsi="宋体" w:cs="宋体"/>
                <w:b w:val="0"/>
                <w:i w:val="0"/>
                <w:color w:val="000000"/>
                <w:sz w:val="17"/>
              </w:rPr>
              <w:t xml:space="preserve">科目名称</w:t>
            </w: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vMerge/>
            <w:tcBorders/>
            <w:vAlign w:val="center"/>
          </w:tcPr>
          <w:p>
            <w:pPr/>
          </w:p>
        </w:tc>
        <w:tc>
          <w:tcPr>
            <w:tcW w:w="260" w:type="dxa"/>
            <w:hMerge/>
            <w:tcBorders/>
            <w:vAlign w:val="center"/>
          </w:tcPr>
          <w:p>
            <w:pPr/>
          </w:p>
        </w:tc>
        <w:tc>
          <w:tcPr>
            <w:tcW w:w="260" w:type="dxa"/>
            <w:hMerge/>
            <w:tcBorders/>
            <w:vAlign w:val="center"/>
          </w:tcPr>
          <w:p>
            <w:pPr/>
          </w:p>
        </w:tc>
        <w:tc>
          <w:tcPr>
            <w:tcW w:w="31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440" w:type="dxa"/>
            <w:vMerge/>
            <w:tcBorders/>
            <w:vAlign w:val="center"/>
          </w:tcPr>
          <w:p>
            <w:pPr/>
          </w:p>
        </w:tc>
        <w:tc>
          <w:tcPr>
            <w:tcW w:w="1398" w:type="dxa"/>
            <w:vMerge/>
            <w:tcBorders/>
            <w:vAlign w:val="center"/>
          </w:tcPr>
          <w:p>
            <w:pP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栏次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center"/>
            </w:pPr>
            <w:r>
              <w:rPr>
                <w:rFonts w:ascii="宋体" w:eastAsia="宋体" w:hAnsi="宋体" w:cs="宋体"/>
                <w:b w:val="0"/>
                <w:i w:val="0"/>
                <w:color w:val="000000"/>
                <w:sz w:val="17"/>
              </w:rPr>
              <w:t xml:space="preserve">1</w:t>
            </w:r>
          </w:p>
        </w:tc>
        <w:tc>
          <w:tcPr>
            <w:tcW w:w="1440" w:type="dxa"/>
            <w:tcBorders/>
            <w:vAlign w:val="center"/>
          </w:tcPr>
          <w:p>
            <w:pPr>
              <w:jc w:val="center"/>
            </w:pPr>
            <w:r>
              <w:rPr>
                <w:rFonts w:ascii="宋体" w:eastAsia="宋体" w:hAnsi="宋体" w:cs="宋体"/>
                <w:b w:val="0"/>
                <w:i w:val="0"/>
                <w:color w:val="000000"/>
                <w:sz w:val="17"/>
              </w:rPr>
              <w:t xml:space="preserve">2</w:t>
            </w:r>
          </w:p>
        </w:tc>
        <w:tc>
          <w:tcPr>
            <w:tcW w:w="1440" w:type="dxa"/>
            <w:tcBorders/>
            <w:vAlign w:val="center"/>
          </w:tcPr>
          <w:p>
            <w:pPr>
              <w:jc w:val="center"/>
            </w:pPr>
            <w:r>
              <w:rPr>
                <w:rFonts w:ascii="宋体" w:eastAsia="宋体" w:hAnsi="宋体" w:cs="宋体"/>
                <w:b w:val="0"/>
                <w:i w:val="0"/>
                <w:color w:val="000000"/>
                <w:sz w:val="17"/>
              </w:rPr>
              <w:t xml:space="preserve">3</w:t>
            </w:r>
          </w:p>
        </w:tc>
        <w:tc>
          <w:tcPr>
            <w:tcW w:w="1440" w:type="dxa"/>
            <w:tcBorders/>
            <w:vAlign w:val="center"/>
          </w:tcPr>
          <w:p>
            <w:pPr>
              <w:jc w:val="center"/>
            </w:pPr>
            <w:r>
              <w:rPr>
                <w:rFonts w:ascii="宋体" w:eastAsia="宋体" w:hAnsi="宋体" w:cs="宋体"/>
                <w:b w:val="0"/>
                <w:i w:val="0"/>
                <w:color w:val="000000"/>
                <w:sz w:val="17"/>
              </w:rPr>
              <w:t xml:space="preserve">4</w:t>
            </w:r>
          </w:p>
        </w:tc>
        <w:tc>
          <w:tcPr>
            <w:tcW w:w="1440" w:type="dxa"/>
            <w:tcBorders/>
            <w:vAlign w:val="center"/>
          </w:tcPr>
          <w:p>
            <w:pPr>
              <w:jc w:val="center"/>
            </w:pPr>
            <w:r>
              <w:rPr>
                <w:rFonts w:ascii="宋体" w:eastAsia="宋体" w:hAnsi="宋体" w:cs="宋体"/>
                <w:b w:val="0"/>
                <w:i w:val="0"/>
                <w:color w:val="000000"/>
                <w:sz w:val="17"/>
              </w:rPr>
              <w:t xml:space="preserve">5</w:t>
            </w:r>
          </w:p>
        </w:tc>
        <w:tc>
          <w:tcPr>
            <w:tcW w:w="1440" w:type="dxa"/>
            <w:tcBorders/>
            <w:vAlign w:val="center"/>
          </w:tcPr>
          <w:p>
            <w:pPr>
              <w:jc w:val="center"/>
            </w:pPr>
            <w:r>
              <w:rPr>
                <w:rFonts w:ascii="宋体" w:eastAsia="宋体" w:hAnsi="宋体" w:cs="宋体"/>
                <w:b w:val="0"/>
                <w:i w:val="0"/>
                <w:color w:val="000000"/>
                <w:sz w:val="17"/>
              </w:rPr>
              <w:t xml:space="preserve">6</w:t>
            </w:r>
          </w:p>
        </w:tc>
        <w:tc>
          <w:tcPr>
            <w:tcW w:w="1398" w:type="dxa"/>
            <w:tcBorders/>
            <w:vAlign w:val="center"/>
          </w:tcPr>
          <w:p>
            <w:pPr>
              <w:jc w:val="center"/>
            </w:pPr>
            <w:r>
              <w:rPr>
                <w:rFonts w:ascii="宋体" w:eastAsia="宋体" w:hAnsi="宋体" w:cs="宋体"/>
                <w:b w:val="0"/>
                <w:i w:val="0"/>
                <w:color w:val="000000"/>
                <w:sz w:val="17"/>
              </w:rPr>
              <w:t xml:space="preserve">7</w:t>
            </w:r>
          </w:p>
        </w:tc>
      </w:tr>
      <w:tr>
        <w:trPr>
          <w:trHeight w:hRule="exact" w:val="359"/>
          <w:jc w:val="center"/>
        </w:trPr>
        <w:tc>
          <w:tcPr>
            <w:tcW w:w="260" w:type="dxa"/>
            <w:hMerge w:val="restart"/>
            <w:tcBorders/>
            <w:vAlign w:val="center"/>
          </w:tcPr>
          <w:p>
            <w:pPr>
              <w:jc w:val="center"/>
            </w:pPr>
            <w:r>
              <w:rPr>
                <w:rFonts w:ascii="宋体" w:eastAsia="宋体" w:hAnsi="宋体" w:cs="宋体"/>
                <w:b w:val="0"/>
                <w:i w:val="0"/>
                <w:color w:val="000000"/>
                <w:sz w:val="17"/>
              </w:rPr>
              <w:t xml:space="preserve">合计</w:t>
            </w:r>
          </w:p>
        </w:tc>
        <w:tc>
          <w:tcPr>
            <w:tcW w:w="260" w:type="dxa"/>
            <w:hMerge/>
            <w:tcBorders/>
            <w:vAlign w:val="center"/>
          </w:tcPr>
          <w:p>
            <w:pPr/>
          </w:p>
        </w:tc>
        <w:tc>
          <w:tcPr>
            <w:tcW w:w="260" w:type="dxa"/>
            <w:hMerge/>
            <w:tcBorders/>
            <w:vAlign w:val="center"/>
          </w:tcPr>
          <w:p>
            <w:pPr/>
          </w:p>
        </w:tc>
        <w:tc>
          <w:tcPr>
            <w:tcW w:w="3140" w:type="dxa"/>
            <w:hMerge/>
            <w:tcBorders/>
            <w:vAlign w:val="center"/>
          </w:tcPr>
          <w:p>
            <w:pPr/>
          </w:p>
        </w:tc>
        <w:tc>
          <w:tcPr>
            <w:tcW w:w="1440" w:type="dxa"/>
            <w:tcBorders/>
            <w:vAlign w:val="center"/>
          </w:tcPr>
          <w:p>
            <w:pPr>
              <w:jc w:val="right"/>
            </w:pPr>
            <w:r>
              <w:rPr>
                <w:rFonts w:ascii="宋体" w:eastAsia="宋体" w:hAnsi="宋体" w:cs="宋体"/>
                <w:b/>
                <w:i w:val="0"/>
                <w:color w:val="000000"/>
                <w:sz w:val="17"/>
              </w:rPr>
              <w:t xml:space="preserve">11,684.56</w:t>
            </w:r>
          </w:p>
        </w:tc>
        <w:tc>
          <w:tcPr>
            <w:tcW w:w="1440" w:type="dxa"/>
            <w:tcBorders/>
            <w:vAlign w:val="center"/>
          </w:tcPr>
          <w:p>
            <w:pPr>
              <w:jc w:val="right"/>
            </w:pPr>
            <w:r>
              <w:rPr>
                <w:rFonts w:ascii="宋体" w:eastAsia="宋体" w:hAnsi="宋体" w:cs="宋体"/>
                <w:b/>
                <w:i w:val="0"/>
                <w:color w:val="000000"/>
                <w:sz w:val="17"/>
              </w:rPr>
              <w:t xml:space="preserve">11,664.48</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440" w:type="dxa"/>
            <w:tcBorders/>
            <w:vAlign w:val="center"/>
          </w:tcPr>
          <w:p>
            <w:pPr>
              <w:jc w:val="right"/>
            </w:pPr>
            <w:r>
              <w:rPr>
                <w:rFonts w:ascii="宋体" w:eastAsia="宋体" w:hAnsi="宋体" w:cs="宋体"/>
                <w:b/>
                <w:i w:val="0"/>
                <w:color w:val="000000"/>
                <w:sz w:val="17"/>
              </w:rPr>
              <w:t xml:space="preserve">0</w:t>
            </w:r>
          </w:p>
        </w:tc>
        <w:tc>
          <w:tcPr>
            <w:tcW w:w="1398" w:type="dxa"/>
            <w:tcBorders/>
            <w:vAlign w:val="center"/>
          </w:tcPr>
          <w:p>
            <w:pPr>
              <w:jc w:val="right"/>
            </w:pPr>
            <w:r>
              <w:rPr>
                <w:rFonts w:ascii="宋体" w:eastAsia="宋体" w:hAnsi="宋体" w:cs="宋体"/>
                <w:b/>
                <w:i w:val="0"/>
                <w:color w:val="000000"/>
                <w:sz w:val="17"/>
              </w:rPr>
              <w:t xml:space="preserve">20.08</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一般公共服务支出</w:t>
            </w:r>
          </w:p>
        </w:tc>
        <w:tc>
          <w:tcPr>
            <w:tcW w:w="1440" w:type="dxa"/>
            <w:tcBorders/>
            <w:vAlign w:val="center"/>
          </w:tcPr>
          <w:p>
            <w:pPr>
              <w:jc w:val="right"/>
            </w:pPr>
            <w:r>
              <w:rPr>
                <w:rFonts w:ascii="宋体" w:eastAsia="宋体" w:hAnsi="宋体" w:cs="宋体"/>
                <w:b w:val="0"/>
                <w:i w:val="0"/>
                <w:color w:val="000000"/>
                <w:sz w:val="17"/>
              </w:rPr>
              <w:t xml:space="preserve">302.61</w:t>
            </w:r>
          </w:p>
        </w:tc>
        <w:tc>
          <w:tcPr>
            <w:tcW w:w="1440" w:type="dxa"/>
            <w:tcBorders/>
            <w:vAlign w:val="center"/>
          </w:tcPr>
          <w:p>
            <w:pPr>
              <w:jc w:val="right"/>
            </w:pPr>
            <w:r>
              <w:rPr>
                <w:rFonts w:ascii="宋体" w:eastAsia="宋体" w:hAnsi="宋体" w:cs="宋体"/>
                <w:b w:val="0"/>
                <w:i w:val="0"/>
                <w:color w:val="000000"/>
                <w:sz w:val="17"/>
              </w:rPr>
              <w:t xml:space="preserve">302.61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群众团体事务</w:t>
            </w:r>
          </w:p>
        </w:tc>
        <w:tc>
          <w:tcPr>
            <w:tcW w:w="1440" w:type="dxa"/>
            <w:tcBorders/>
            <w:vAlign w:val="center"/>
          </w:tcPr>
          <w:p>
            <w:pPr>
              <w:jc w:val="right"/>
            </w:pPr>
            <w:r>
              <w:rPr>
                <w:rFonts w:ascii="宋体" w:eastAsia="宋体" w:hAnsi="宋体" w:cs="宋体"/>
                <w:b w:val="0"/>
                <w:i w:val="0"/>
                <w:color w:val="000000"/>
                <w:sz w:val="17"/>
              </w:rPr>
              <w:t xml:space="preserve">30.58</w:t>
            </w:r>
          </w:p>
        </w:tc>
        <w:tc>
          <w:tcPr>
            <w:tcW w:w="1440" w:type="dxa"/>
            <w:tcBorders/>
            <w:vAlign w:val="center"/>
          </w:tcPr>
          <w:p>
            <w:pPr>
              <w:jc w:val="right"/>
            </w:pPr>
            <w:r>
              <w:rPr>
                <w:rFonts w:ascii="宋体" w:eastAsia="宋体" w:hAnsi="宋体" w:cs="宋体"/>
                <w:b w:val="0"/>
                <w:i w:val="0"/>
                <w:color w:val="000000"/>
                <w:sz w:val="17"/>
              </w:rPr>
              <w:t xml:space="preserve">30.58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2012906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工会事务</w:t>
            </w:r>
          </w:p>
        </w:tc>
        <w:tc>
          <w:tcPr>
            <w:tcW w:w="1440" w:type="dxa"/>
            <w:tcBorders/>
            <w:vAlign w:val="center"/>
          </w:tcPr>
          <w:p>
            <w:pPr>
              <w:jc w:val="right"/>
            </w:pPr>
            <w:r>
              <w:rPr>
                <w:rFonts w:ascii="宋体" w:eastAsia="宋体" w:hAnsi="宋体" w:cs="宋体"/>
                <w:b w:val="0"/>
                <w:i w:val="0"/>
                <w:color w:val="000000"/>
                <w:sz w:val="17"/>
              </w:rPr>
              <w:t xml:space="preserve">30.58</w:t>
            </w:r>
          </w:p>
        </w:tc>
        <w:tc>
          <w:tcPr>
            <w:tcW w:w="1440" w:type="dxa"/>
            <w:tcBorders/>
            <w:vAlign w:val="center"/>
          </w:tcPr>
          <w:p>
            <w:pPr>
              <w:jc w:val="right"/>
            </w:pPr>
            <w:r>
              <w:rPr>
                <w:rFonts w:ascii="宋体" w:eastAsia="宋体" w:hAnsi="宋体" w:cs="宋体"/>
                <w:b w:val="0"/>
                <w:i w:val="0"/>
                <w:color w:val="000000"/>
                <w:sz w:val="17"/>
              </w:rPr>
              <w:t xml:space="preserve">30.58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272.03</w:t>
            </w:r>
          </w:p>
        </w:tc>
        <w:tc>
          <w:tcPr>
            <w:tcW w:w="1440" w:type="dxa"/>
            <w:tcBorders/>
            <w:vAlign w:val="center"/>
          </w:tcPr>
          <w:p>
            <w:pPr>
              <w:jc w:val="right"/>
            </w:pPr>
            <w:r>
              <w:rPr>
                <w:rFonts w:ascii="宋体" w:eastAsia="宋体" w:hAnsi="宋体" w:cs="宋体"/>
                <w:b w:val="0"/>
                <w:i w:val="0"/>
                <w:color w:val="000000"/>
                <w:sz w:val="17"/>
              </w:rPr>
              <w:t xml:space="preserve">272.03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2019999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其他一般公共服务支出</w:t>
            </w:r>
          </w:p>
        </w:tc>
        <w:tc>
          <w:tcPr>
            <w:tcW w:w="1440" w:type="dxa"/>
            <w:tcBorders/>
            <w:vAlign w:val="center"/>
          </w:tcPr>
          <w:p>
            <w:pPr>
              <w:jc w:val="right"/>
            </w:pPr>
            <w:r>
              <w:rPr>
                <w:rFonts w:ascii="宋体" w:eastAsia="宋体" w:hAnsi="宋体" w:cs="宋体"/>
                <w:b w:val="0"/>
                <w:i w:val="0"/>
                <w:color w:val="000000"/>
                <w:sz w:val="17"/>
              </w:rPr>
              <w:t xml:space="preserve">272.03</w:t>
            </w:r>
          </w:p>
        </w:tc>
        <w:tc>
          <w:tcPr>
            <w:tcW w:w="1440" w:type="dxa"/>
            <w:tcBorders/>
            <w:vAlign w:val="center"/>
          </w:tcPr>
          <w:p>
            <w:pPr>
              <w:jc w:val="right"/>
            </w:pPr>
            <w:r>
              <w:rPr>
                <w:rFonts w:ascii="宋体" w:eastAsia="宋体" w:hAnsi="宋体" w:cs="宋体"/>
                <w:b w:val="0"/>
                <w:i w:val="0"/>
                <w:color w:val="000000"/>
                <w:sz w:val="17"/>
              </w:rPr>
              <w:t xml:space="preserve">272.03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教育支出</w:t>
            </w:r>
          </w:p>
        </w:tc>
        <w:tc>
          <w:tcPr>
            <w:tcW w:w="1440" w:type="dxa"/>
            <w:tcBorders/>
            <w:vAlign w:val="center"/>
          </w:tcPr>
          <w:p>
            <w:pPr>
              <w:jc w:val="right"/>
            </w:pPr>
            <w:r>
              <w:rPr>
                <w:rFonts w:ascii="宋体" w:eastAsia="宋体" w:hAnsi="宋体" w:cs="宋体"/>
                <w:b w:val="0"/>
                <w:i w:val="0"/>
                <w:color w:val="000000"/>
                <w:sz w:val="17"/>
              </w:rPr>
              <w:t xml:space="preserve">95.20</w:t>
            </w:r>
          </w:p>
        </w:tc>
        <w:tc>
          <w:tcPr>
            <w:tcW w:w="1440" w:type="dxa"/>
            <w:tcBorders/>
            <w:vAlign w:val="center"/>
          </w:tcPr>
          <w:p>
            <w:pPr>
              <w:jc w:val="right"/>
            </w:pPr>
            <w:r>
              <w:rPr>
                <w:rFonts w:ascii="宋体" w:eastAsia="宋体" w:hAnsi="宋体" w:cs="宋体"/>
                <w:b w:val="0"/>
                <w:i w:val="0"/>
                <w:color w:val="000000"/>
                <w:sz w:val="17"/>
              </w:rPr>
              <w:t xml:space="preserve">95.20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职业教育</w:t>
            </w:r>
          </w:p>
        </w:tc>
        <w:tc>
          <w:tcPr>
            <w:tcW w:w="1440" w:type="dxa"/>
            <w:tcBorders/>
            <w:vAlign w:val="center"/>
          </w:tcPr>
          <w:p>
            <w:pPr>
              <w:jc w:val="right"/>
            </w:pPr>
            <w:r>
              <w:rPr>
                <w:rFonts w:ascii="宋体" w:eastAsia="宋体" w:hAnsi="宋体" w:cs="宋体"/>
                <w:b w:val="0"/>
                <w:i w:val="0"/>
                <w:color w:val="000000"/>
                <w:sz w:val="17"/>
              </w:rPr>
              <w:t xml:space="preserve">95.20</w:t>
            </w:r>
          </w:p>
        </w:tc>
        <w:tc>
          <w:tcPr>
            <w:tcW w:w="1440" w:type="dxa"/>
            <w:tcBorders/>
            <w:vAlign w:val="center"/>
          </w:tcPr>
          <w:p>
            <w:pPr>
              <w:jc w:val="right"/>
            </w:pPr>
            <w:r>
              <w:rPr>
                <w:rFonts w:ascii="宋体" w:eastAsia="宋体" w:hAnsi="宋体" w:cs="宋体"/>
                <w:b w:val="0"/>
                <w:i w:val="0"/>
                <w:color w:val="000000"/>
                <w:sz w:val="17"/>
              </w:rPr>
              <w:t xml:space="preserve">95.20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2050302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中等职业教育</w:t>
            </w:r>
          </w:p>
        </w:tc>
        <w:tc>
          <w:tcPr>
            <w:tcW w:w="1440" w:type="dxa"/>
            <w:tcBorders/>
            <w:vAlign w:val="center"/>
          </w:tcPr>
          <w:p>
            <w:pPr>
              <w:jc w:val="right"/>
            </w:pPr>
            <w:r>
              <w:rPr>
                <w:rFonts w:ascii="宋体" w:eastAsia="宋体" w:hAnsi="宋体" w:cs="宋体"/>
                <w:b w:val="0"/>
                <w:i w:val="0"/>
                <w:color w:val="000000"/>
                <w:sz w:val="17"/>
              </w:rPr>
              <w:t xml:space="preserve">95.20</w:t>
            </w:r>
          </w:p>
        </w:tc>
        <w:tc>
          <w:tcPr>
            <w:tcW w:w="1440" w:type="dxa"/>
            <w:tcBorders/>
            <w:vAlign w:val="center"/>
          </w:tcPr>
          <w:p>
            <w:pPr>
              <w:jc w:val="right"/>
            </w:pPr>
            <w:r>
              <w:rPr>
                <w:rFonts w:ascii="宋体" w:eastAsia="宋体" w:hAnsi="宋体" w:cs="宋体"/>
                <w:b w:val="0"/>
                <w:i w:val="0"/>
                <w:color w:val="000000"/>
                <w:sz w:val="17"/>
              </w:rPr>
              <w:t xml:space="preserve">95.20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社会保障和就业支出</w:t>
            </w:r>
          </w:p>
        </w:tc>
        <w:tc>
          <w:tcPr>
            <w:tcW w:w="1440" w:type="dxa"/>
            <w:tcBorders/>
            <w:vAlign w:val="center"/>
          </w:tcPr>
          <w:p>
            <w:pPr>
              <w:jc w:val="right"/>
            </w:pPr>
            <w:r>
              <w:rPr>
                <w:rFonts w:ascii="宋体" w:eastAsia="宋体" w:hAnsi="宋体" w:cs="宋体"/>
                <w:b w:val="0"/>
                <w:i w:val="0"/>
                <w:color w:val="000000"/>
                <w:sz w:val="17"/>
              </w:rPr>
              <w:t xml:space="preserve">10,441.70</w:t>
            </w:r>
          </w:p>
        </w:tc>
        <w:tc>
          <w:tcPr>
            <w:tcW w:w="1440" w:type="dxa"/>
            <w:tcBorders/>
            <w:vAlign w:val="center"/>
          </w:tcPr>
          <w:p>
            <w:pPr>
              <w:jc w:val="right"/>
            </w:pPr>
            <w:r>
              <w:rPr>
                <w:rFonts w:ascii="宋体" w:eastAsia="宋体" w:hAnsi="宋体" w:cs="宋体"/>
                <w:b w:val="0"/>
                <w:i w:val="0"/>
                <w:color w:val="000000"/>
                <w:sz w:val="17"/>
              </w:rPr>
              <w:t xml:space="preserve">10,441.43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0.27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人力资源和社会保障管理事务</w:t>
            </w:r>
          </w:p>
        </w:tc>
        <w:tc>
          <w:tcPr>
            <w:tcW w:w="1440" w:type="dxa"/>
            <w:tcBorders/>
            <w:vAlign w:val="center"/>
          </w:tcPr>
          <w:p>
            <w:pPr>
              <w:jc w:val="right"/>
            </w:pPr>
            <w:r>
              <w:rPr>
                <w:rFonts w:ascii="宋体" w:eastAsia="宋体" w:hAnsi="宋体" w:cs="宋体"/>
                <w:b w:val="0"/>
                <w:i w:val="0"/>
                <w:color w:val="000000"/>
                <w:sz w:val="17"/>
              </w:rPr>
              <w:t xml:space="preserve">7,284.74</w:t>
            </w:r>
          </w:p>
        </w:tc>
        <w:tc>
          <w:tcPr>
            <w:tcW w:w="1440" w:type="dxa"/>
            <w:tcBorders/>
            <w:vAlign w:val="center"/>
          </w:tcPr>
          <w:p>
            <w:pPr>
              <w:jc w:val="right"/>
            </w:pPr>
            <w:r>
              <w:rPr>
                <w:rFonts w:ascii="宋体" w:eastAsia="宋体" w:hAnsi="宋体" w:cs="宋体"/>
                <w:b w:val="0"/>
                <w:i w:val="0"/>
                <w:color w:val="000000"/>
                <w:sz w:val="17"/>
              </w:rPr>
              <w:t xml:space="preserve">7,284.47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0.27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行政运行</w:t>
            </w:r>
          </w:p>
        </w:tc>
        <w:tc>
          <w:tcPr>
            <w:tcW w:w="1440" w:type="dxa"/>
            <w:tcBorders/>
            <w:vAlign w:val="center"/>
          </w:tcPr>
          <w:p>
            <w:pPr>
              <w:jc w:val="right"/>
            </w:pPr>
            <w:r>
              <w:rPr>
                <w:rFonts w:ascii="宋体" w:eastAsia="宋体" w:hAnsi="宋体" w:cs="宋体"/>
                <w:b w:val="0"/>
                <w:i w:val="0"/>
                <w:color w:val="000000"/>
                <w:sz w:val="17"/>
              </w:rPr>
              <w:t xml:space="preserve">4,062.49</w:t>
            </w:r>
          </w:p>
        </w:tc>
        <w:tc>
          <w:tcPr>
            <w:tcW w:w="1440" w:type="dxa"/>
            <w:tcBorders/>
            <w:vAlign w:val="center"/>
          </w:tcPr>
          <w:p>
            <w:pPr>
              <w:jc w:val="right"/>
            </w:pPr>
            <w:r>
              <w:rPr>
                <w:rFonts w:ascii="宋体" w:eastAsia="宋体" w:hAnsi="宋体" w:cs="宋体"/>
                <w:b w:val="0"/>
                <w:i w:val="0"/>
                <w:color w:val="000000"/>
                <w:sz w:val="17"/>
              </w:rPr>
              <w:t xml:space="preserve">4,062.49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462.91</w:t>
            </w:r>
          </w:p>
        </w:tc>
        <w:tc>
          <w:tcPr>
            <w:tcW w:w="1440" w:type="dxa"/>
            <w:tcBorders/>
            <w:vAlign w:val="center"/>
          </w:tcPr>
          <w:p>
            <w:pPr>
              <w:jc w:val="right"/>
            </w:pPr>
            <w:r>
              <w:rPr>
                <w:rFonts w:ascii="宋体" w:eastAsia="宋体" w:hAnsi="宋体" w:cs="宋体"/>
                <w:b w:val="0"/>
                <w:i w:val="0"/>
                <w:color w:val="000000"/>
                <w:sz w:val="17"/>
              </w:rPr>
              <w:t xml:space="preserve">462.91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就业管理事务</w:t>
            </w:r>
          </w:p>
        </w:tc>
        <w:tc>
          <w:tcPr>
            <w:tcW w:w="1440" w:type="dxa"/>
            <w:tcBorders/>
            <w:vAlign w:val="center"/>
          </w:tcPr>
          <w:p>
            <w:pPr>
              <w:jc w:val="right"/>
            </w:pPr>
            <w:r>
              <w:rPr>
                <w:rFonts w:ascii="宋体" w:eastAsia="宋体" w:hAnsi="宋体" w:cs="宋体"/>
                <w:b w:val="0"/>
                <w:i w:val="0"/>
                <w:color w:val="000000"/>
                <w:sz w:val="17"/>
              </w:rPr>
              <w:t xml:space="preserve">66.48</w:t>
            </w:r>
          </w:p>
        </w:tc>
        <w:tc>
          <w:tcPr>
            <w:tcW w:w="1440" w:type="dxa"/>
            <w:tcBorders/>
            <w:vAlign w:val="center"/>
          </w:tcPr>
          <w:p>
            <w:pPr>
              <w:jc w:val="right"/>
            </w:pPr>
            <w:r>
              <w:rPr>
                <w:rFonts w:ascii="宋体" w:eastAsia="宋体" w:hAnsi="宋体" w:cs="宋体"/>
                <w:b w:val="0"/>
                <w:i w:val="0"/>
                <w:color w:val="000000"/>
                <w:sz w:val="17"/>
              </w:rPr>
              <w:t xml:space="preserve">66.48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信息化建设</w:t>
            </w:r>
          </w:p>
        </w:tc>
        <w:tc>
          <w:tcPr>
            <w:tcW w:w="1440" w:type="dxa"/>
            <w:tcBorders/>
            <w:vAlign w:val="center"/>
          </w:tcPr>
          <w:p>
            <w:pPr>
              <w:jc w:val="right"/>
            </w:pPr>
            <w:r>
              <w:rPr>
                <w:rFonts w:ascii="宋体" w:eastAsia="宋体" w:hAnsi="宋体" w:cs="宋体"/>
                <w:b w:val="0"/>
                <w:i w:val="0"/>
                <w:color w:val="000000"/>
                <w:sz w:val="17"/>
              </w:rPr>
              <w:t xml:space="preserve">160.02</w:t>
            </w:r>
          </w:p>
        </w:tc>
        <w:tc>
          <w:tcPr>
            <w:tcW w:w="1440" w:type="dxa"/>
            <w:tcBorders/>
            <w:vAlign w:val="center"/>
          </w:tcPr>
          <w:p>
            <w:pPr>
              <w:jc w:val="right"/>
            </w:pPr>
            <w:r>
              <w:rPr>
                <w:rFonts w:ascii="宋体" w:eastAsia="宋体" w:hAnsi="宋体" w:cs="宋体"/>
                <w:b w:val="0"/>
                <w:i w:val="0"/>
                <w:color w:val="000000"/>
                <w:sz w:val="17"/>
              </w:rPr>
              <w:t xml:space="preserve">160.02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2080109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社会保险经办机构</w:t>
            </w:r>
          </w:p>
        </w:tc>
        <w:tc>
          <w:tcPr>
            <w:tcW w:w="1440" w:type="dxa"/>
            <w:tcBorders/>
            <w:vAlign w:val="center"/>
          </w:tcPr>
          <w:p>
            <w:pPr>
              <w:jc w:val="right"/>
            </w:pPr>
            <w:r>
              <w:rPr>
                <w:rFonts w:ascii="宋体" w:eastAsia="宋体" w:hAnsi="宋体" w:cs="宋体"/>
                <w:b w:val="0"/>
                <w:i w:val="0"/>
                <w:color w:val="000000"/>
                <w:sz w:val="17"/>
              </w:rPr>
              <w:t xml:space="preserve">273.35</w:t>
            </w:r>
          </w:p>
        </w:tc>
        <w:tc>
          <w:tcPr>
            <w:tcW w:w="1440" w:type="dxa"/>
            <w:tcBorders/>
            <w:vAlign w:val="center"/>
          </w:tcPr>
          <w:p>
            <w:pPr>
              <w:jc w:val="right"/>
            </w:pPr>
            <w:r>
              <w:rPr>
                <w:rFonts w:ascii="宋体" w:eastAsia="宋体" w:hAnsi="宋体" w:cs="宋体"/>
                <w:b w:val="0"/>
                <w:i w:val="0"/>
                <w:color w:val="000000"/>
                <w:sz w:val="17"/>
              </w:rPr>
              <w:t xml:space="preserve">273.35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公共就业服务和职业技能鉴定机构</w:t>
            </w:r>
          </w:p>
        </w:tc>
        <w:tc>
          <w:tcPr>
            <w:tcW w:w="1440" w:type="dxa"/>
            <w:tcBorders/>
            <w:vAlign w:val="center"/>
          </w:tcPr>
          <w:p>
            <w:pPr>
              <w:jc w:val="right"/>
            </w:pPr>
            <w:r>
              <w:rPr>
                <w:rFonts w:ascii="宋体" w:eastAsia="宋体" w:hAnsi="宋体" w:cs="宋体"/>
                <w:b w:val="0"/>
                <w:i w:val="0"/>
                <w:color w:val="000000"/>
                <w:sz w:val="17"/>
              </w:rPr>
              <w:t xml:space="preserve">727.65</w:t>
            </w:r>
          </w:p>
        </w:tc>
        <w:tc>
          <w:tcPr>
            <w:tcW w:w="1440" w:type="dxa"/>
            <w:tcBorders/>
            <w:vAlign w:val="center"/>
          </w:tcPr>
          <w:p>
            <w:pPr>
              <w:jc w:val="right"/>
            </w:pPr>
            <w:r>
              <w:rPr>
                <w:rFonts w:ascii="宋体" w:eastAsia="宋体" w:hAnsi="宋体" w:cs="宋体"/>
                <w:b w:val="0"/>
                <w:i w:val="0"/>
                <w:color w:val="000000"/>
                <w:sz w:val="17"/>
              </w:rPr>
              <w:t xml:space="preserve">727.38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0.27</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2080112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劳动人事争议调解仲裁</w:t>
            </w:r>
          </w:p>
        </w:tc>
        <w:tc>
          <w:tcPr>
            <w:tcW w:w="1440" w:type="dxa"/>
            <w:tcBorders/>
            <w:vAlign w:val="center"/>
          </w:tcPr>
          <w:p>
            <w:pPr>
              <w:jc w:val="right"/>
            </w:pPr>
            <w:r>
              <w:rPr>
                <w:rFonts w:ascii="宋体" w:eastAsia="宋体" w:hAnsi="宋体" w:cs="宋体"/>
                <w:b w:val="0"/>
                <w:i w:val="0"/>
                <w:color w:val="000000"/>
                <w:sz w:val="17"/>
              </w:rPr>
              <w:t xml:space="preserve">89.54</w:t>
            </w:r>
          </w:p>
        </w:tc>
        <w:tc>
          <w:tcPr>
            <w:tcW w:w="1440" w:type="dxa"/>
            <w:tcBorders/>
            <w:vAlign w:val="center"/>
          </w:tcPr>
          <w:p>
            <w:pPr>
              <w:jc w:val="right"/>
            </w:pPr>
            <w:r>
              <w:rPr>
                <w:rFonts w:ascii="宋体" w:eastAsia="宋体" w:hAnsi="宋体" w:cs="宋体"/>
                <w:b w:val="0"/>
                <w:i w:val="0"/>
                <w:color w:val="000000"/>
                <w:sz w:val="17"/>
              </w:rPr>
              <w:t xml:space="preserve">89.54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2080116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引进人才费用</w:t>
            </w:r>
          </w:p>
        </w:tc>
        <w:tc>
          <w:tcPr>
            <w:tcW w:w="1440" w:type="dxa"/>
            <w:tcBorders/>
            <w:vAlign w:val="center"/>
          </w:tcPr>
          <w:p>
            <w:pPr>
              <w:jc w:val="right"/>
            </w:pPr>
            <w:r>
              <w:rPr>
                <w:rFonts w:ascii="宋体" w:eastAsia="宋体" w:hAnsi="宋体" w:cs="宋体"/>
                <w:b w:val="0"/>
                <w:i w:val="0"/>
                <w:color w:val="000000"/>
                <w:sz w:val="17"/>
              </w:rPr>
              <w:t xml:space="preserve">877.97</w:t>
            </w:r>
          </w:p>
        </w:tc>
        <w:tc>
          <w:tcPr>
            <w:tcW w:w="1440" w:type="dxa"/>
            <w:tcBorders/>
            <w:vAlign w:val="center"/>
          </w:tcPr>
          <w:p>
            <w:pPr>
              <w:jc w:val="right"/>
            </w:pPr>
            <w:r>
              <w:rPr>
                <w:rFonts w:ascii="宋体" w:eastAsia="宋体" w:hAnsi="宋体" w:cs="宋体"/>
                <w:b w:val="0"/>
                <w:i w:val="0"/>
                <w:color w:val="000000"/>
                <w:sz w:val="17"/>
              </w:rPr>
              <w:t xml:space="preserve">877.97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2080150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事业运行</w:t>
            </w:r>
          </w:p>
        </w:tc>
        <w:tc>
          <w:tcPr>
            <w:tcW w:w="1440" w:type="dxa"/>
            <w:tcBorders/>
            <w:vAlign w:val="center"/>
          </w:tcPr>
          <w:p>
            <w:pPr>
              <w:jc w:val="right"/>
            </w:pPr>
            <w:r>
              <w:rPr>
                <w:rFonts w:ascii="宋体" w:eastAsia="宋体" w:hAnsi="宋体" w:cs="宋体"/>
                <w:b w:val="0"/>
                <w:i w:val="0"/>
                <w:color w:val="000000"/>
                <w:sz w:val="17"/>
              </w:rPr>
              <w:t xml:space="preserve">71.89</w:t>
            </w:r>
          </w:p>
        </w:tc>
        <w:tc>
          <w:tcPr>
            <w:tcW w:w="1440" w:type="dxa"/>
            <w:tcBorders/>
            <w:vAlign w:val="center"/>
          </w:tcPr>
          <w:p>
            <w:pPr>
              <w:jc w:val="right"/>
            </w:pPr>
            <w:r>
              <w:rPr>
                <w:rFonts w:ascii="宋体" w:eastAsia="宋体" w:hAnsi="宋体" w:cs="宋体"/>
                <w:b w:val="0"/>
                <w:i w:val="0"/>
                <w:color w:val="000000"/>
                <w:sz w:val="17"/>
              </w:rPr>
              <w:t xml:space="preserve">71.89</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2080199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其他人力资源和社会保障管理事务支出</w:t>
            </w:r>
          </w:p>
        </w:tc>
        <w:tc>
          <w:tcPr>
            <w:tcW w:w="1440" w:type="dxa"/>
            <w:tcBorders/>
            <w:vAlign w:val="center"/>
          </w:tcPr>
          <w:p>
            <w:pPr>
              <w:jc w:val="right"/>
            </w:pPr>
            <w:r>
              <w:rPr>
                <w:rFonts w:ascii="宋体" w:eastAsia="宋体" w:hAnsi="宋体" w:cs="宋体"/>
                <w:b w:val="0"/>
                <w:i w:val="0"/>
                <w:color w:val="000000"/>
                <w:sz w:val="17"/>
              </w:rPr>
              <w:t xml:space="preserve">492.45</w:t>
            </w:r>
          </w:p>
        </w:tc>
        <w:tc>
          <w:tcPr>
            <w:tcW w:w="1440" w:type="dxa"/>
            <w:tcBorders/>
            <w:vAlign w:val="center"/>
          </w:tcPr>
          <w:p>
            <w:pPr>
              <w:jc w:val="right"/>
            </w:pPr>
            <w:r>
              <w:rPr>
                <w:rFonts w:ascii="宋体" w:eastAsia="宋体" w:hAnsi="宋体" w:cs="宋体"/>
                <w:b w:val="0"/>
                <w:i w:val="0"/>
                <w:color w:val="000000"/>
                <w:sz w:val="17"/>
              </w:rPr>
              <w:t xml:space="preserve">492.45</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行政事业单位养老支出</w:t>
            </w:r>
          </w:p>
        </w:tc>
        <w:tc>
          <w:tcPr>
            <w:tcW w:w="1440" w:type="dxa"/>
            <w:tcBorders/>
            <w:vAlign w:val="center"/>
          </w:tcPr>
          <w:p>
            <w:pPr>
              <w:jc w:val="right"/>
            </w:pPr>
            <w:r>
              <w:rPr>
                <w:rFonts w:ascii="宋体" w:eastAsia="宋体" w:hAnsi="宋体" w:cs="宋体"/>
                <w:b w:val="0"/>
                <w:i w:val="0"/>
                <w:color w:val="000000"/>
                <w:sz w:val="17"/>
              </w:rPr>
              <w:t xml:space="preserve">945.56</w:t>
            </w:r>
          </w:p>
        </w:tc>
        <w:tc>
          <w:tcPr>
            <w:tcW w:w="1440" w:type="dxa"/>
            <w:tcBorders/>
            <w:vAlign w:val="center"/>
          </w:tcPr>
          <w:p>
            <w:pPr>
              <w:jc w:val="right"/>
            </w:pPr>
            <w:r>
              <w:rPr>
                <w:rFonts w:ascii="宋体" w:eastAsia="宋体" w:hAnsi="宋体" w:cs="宋体"/>
                <w:b w:val="0"/>
                <w:i w:val="0"/>
                <w:color w:val="000000"/>
                <w:sz w:val="17"/>
              </w:rPr>
              <w:t xml:space="preserve">945.56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行政单位离退休</w:t>
            </w:r>
          </w:p>
        </w:tc>
        <w:tc>
          <w:tcPr>
            <w:tcW w:w="1440" w:type="dxa"/>
            <w:tcBorders/>
            <w:vAlign w:val="center"/>
          </w:tcPr>
          <w:p>
            <w:pPr>
              <w:jc w:val="right"/>
            </w:pPr>
            <w:r>
              <w:rPr>
                <w:rFonts w:ascii="宋体" w:eastAsia="宋体" w:hAnsi="宋体" w:cs="宋体"/>
                <w:b w:val="0"/>
                <w:i w:val="0"/>
                <w:color w:val="000000"/>
                <w:sz w:val="17"/>
              </w:rPr>
              <w:t xml:space="preserve">450.10</w:t>
            </w:r>
          </w:p>
        </w:tc>
        <w:tc>
          <w:tcPr>
            <w:tcW w:w="1440" w:type="dxa"/>
            <w:tcBorders/>
            <w:vAlign w:val="center"/>
          </w:tcPr>
          <w:p>
            <w:pPr>
              <w:jc w:val="right"/>
            </w:pPr>
            <w:r>
              <w:rPr>
                <w:rFonts w:ascii="宋体" w:eastAsia="宋体" w:hAnsi="宋体" w:cs="宋体"/>
                <w:b w:val="0"/>
                <w:i w:val="0"/>
                <w:color w:val="000000"/>
                <w:sz w:val="17"/>
              </w:rPr>
              <w:t xml:space="preserve">450.10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事业单位离退休</w:t>
            </w:r>
          </w:p>
        </w:tc>
        <w:tc>
          <w:tcPr>
            <w:tcW w:w="1440" w:type="dxa"/>
            <w:tcBorders/>
            <w:vAlign w:val="center"/>
          </w:tcPr>
          <w:p>
            <w:pPr>
              <w:jc w:val="right"/>
            </w:pPr>
            <w:r>
              <w:rPr>
                <w:rFonts w:ascii="宋体" w:eastAsia="宋体" w:hAnsi="宋体" w:cs="宋体"/>
                <w:b w:val="0"/>
                <w:i w:val="0"/>
                <w:color w:val="000000"/>
                <w:sz w:val="17"/>
              </w:rPr>
              <w:t xml:space="preserve">142.08</w:t>
            </w:r>
          </w:p>
        </w:tc>
        <w:tc>
          <w:tcPr>
            <w:tcW w:w="1440" w:type="dxa"/>
            <w:tcBorders/>
            <w:vAlign w:val="center"/>
          </w:tcPr>
          <w:p>
            <w:pPr>
              <w:jc w:val="right"/>
            </w:pPr>
            <w:r>
              <w:rPr>
                <w:rFonts w:ascii="宋体" w:eastAsia="宋体" w:hAnsi="宋体" w:cs="宋体"/>
                <w:b w:val="0"/>
                <w:i w:val="0"/>
                <w:color w:val="000000"/>
                <w:sz w:val="17"/>
              </w:rPr>
              <w:t xml:space="preserve">142.08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2080505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机关事业单位基本养老保险缴费支出</w:t>
            </w:r>
          </w:p>
        </w:tc>
        <w:tc>
          <w:tcPr>
            <w:tcW w:w="1440" w:type="dxa"/>
            <w:tcBorders/>
            <w:vAlign w:val="center"/>
          </w:tcPr>
          <w:p>
            <w:pPr>
              <w:jc w:val="right"/>
            </w:pPr>
            <w:r>
              <w:rPr>
                <w:rFonts w:ascii="宋体" w:eastAsia="宋体" w:hAnsi="宋体" w:cs="宋体"/>
                <w:b w:val="0"/>
                <w:i w:val="0"/>
                <w:color w:val="000000"/>
                <w:sz w:val="17"/>
              </w:rPr>
              <w:t xml:space="preserve">353.37</w:t>
            </w:r>
          </w:p>
        </w:tc>
        <w:tc>
          <w:tcPr>
            <w:tcW w:w="1440" w:type="dxa"/>
            <w:tcBorders/>
            <w:vAlign w:val="center"/>
          </w:tcPr>
          <w:p>
            <w:pPr>
              <w:jc w:val="right"/>
            </w:pPr>
            <w:r>
              <w:rPr>
                <w:rFonts w:ascii="宋体" w:eastAsia="宋体" w:hAnsi="宋体" w:cs="宋体"/>
                <w:b w:val="0"/>
                <w:i w:val="0"/>
                <w:color w:val="000000"/>
                <w:sz w:val="17"/>
              </w:rPr>
              <w:t xml:space="preserve">353.37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20806</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企业改革补助</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2080699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其他企业改革发展补助</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58.43</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就业补助</w:t>
            </w:r>
          </w:p>
        </w:tc>
        <w:tc>
          <w:tcPr>
            <w:tcW w:w="1440" w:type="dxa"/>
            <w:tcBorders/>
            <w:vAlign w:val="center"/>
          </w:tcPr>
          <w:p>
            <w:pPr>
              <w:jc w:val="right"/>
            </w:pPr>
            <w:r>
              <w:rPr>
                <w:rFonts w:ascii="宋体" w:eastAsia="宋体" w:hAnsi="宋体" w:cs="宋体"/>
                <w:b w:val="0"/>
                <w:i w:val="0"/>
                <w:color w:val="000000"/>
                <w:sz w:val="17"/>
              </w:rPr>
              <w:t xml:space="preserve">1,309.04</w:t>
            </w:r>
          </w:p>
        </w:tc>
        <w:tc>
          <w:tcPr>
            <w:tcW w:w="1440" w:type="dxa"/>
            <w:tcBorders/>
            <w:vAlign w:val="center"/>
          </w:tcPr>
          <w:p>
            <w:pPr>
              <w:jc w:val="right"/>
            </w:pPr>
            <w:r>
              <w:rPr>
                <w:rFonts w:ascii="宋体" w:eastAsia="宋体" w:hAnsi="宋体" w:cs="宋体"/>
                <w:b w:val="0"/>
                <w:i w:val="0"/>
                <w:color w:val="000000"/>
                <w:sz w:val="17"/>
              </w:rPr>
              <w:t xml:space="preserve">1,309.04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2080799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其他就业补助支出</w:t>
            </w:r>
          </w:p>
        </w:tc>
        <w:tc>
          <w:tcPr>
            <w:tcW w:w="1440" w:type="dxa"/>
            <w:tcBorders/>
            <w:vAlign w:val="center"/>
          </w:tcPr>
          <w:p>
            <w:pPr>
              <w:jc w:val="right"/>
            </w:pPr>
            <w:r>
              <w:rPr>
                <w:rFonts w:ascii="宋体" w:eastAsia="宋体" w:hAnsi="宋体" w:cs="宋体"/>
                <w:b w:val="0"/>
                <w:i w:val="0"/>
                <w:color w:val="000000"/>
                <w:sz w:val="17"/>
              </w:rPr>
              <w:t xml:space="preserve">1,309.04</w:t>
            </w:r>
          </w:p>
        </w:tc>
        <w:tc>
          <w:tcPr>
            <w:tcW w:w="1440" w:type="dxa"/>
            <w:tcBorders/>
            <w:vAlign w:val="center"/>
          </w:tcPr>
          <w:p>
            <w:pPr>
              <w:jc w:val="right"/>
            </w:pPr>
            <w:r>
              <w:rPr>
                <w:rFonts w:ascii="宋体" w:eastAsia="宋体" w:hAnsi="宋体" w:cs="宋体"/>
                <w:b w:val="0"/>
                <w:i w:val="0"/>
                <w:color w:val="000000"/>
                <w:sz w:val="17"/>
              </w:rPr>
              <w:t xml:space="preserve">1,309.04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抚恤</w:t>
            </w:r>
          </w:p>
        </w:tc>
        <w:tc>
          <w:tcPr>
            <w:tcW w:w="1440" w:type="dxa"/>
            <w:tcBorders/>
            <w:vAlign w:val="center"/>
          </w:tcPr>
          <w:p>
            <w:pPr>
              <w:jc w:val="right"/>
            </w:pPr>
            <w:r>
              <w:rPr>
                <w:rFonts w:ascii="宋体" w:eastAsia="宋体" w:hAnsi="宋体" w:cs="宋体"/>
                <w:b w:val="0"/>
                <w:i w:val="0"/>
                <w:color w:val="000000"/>
                <w:sz w:val="17"/>
              </w:rPr>
              <w:t xml:space="preserve">91.67</w:t>
            </w:r>
          </w:p>
        </w:tc>
        <w:tc>
          <w:tcPr>
            <w:tcW w:w="1440" w:type="dxa"/>
            <w:tcBorders/>
            <w:vAlign w:val="center"/>
          </w:tcPr>
          <w:p>
            <w:pPr>
              <w:jc w:val="right"/>
            </w:pPr>
            <w:r>
              <w:rPr>
                <w:rFonts w:ascii="宋体" w:eastAsia="宋体" w:hAnsi="宋体" w:cs="宋体"/>
                <w:b w:val="0"/>
                <w:i w:val="0"/>
                <w:color w:val="000000"/>
                <w:sz w:val="17"/>
              </w:rPr>
              <w:t xml:space="preserve">91.67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2080801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死亡抚恤</w:t>
            </w:r>
          </w:p>
        </w:tc>
        <w:tc>
          <w:tcPr>
            <w:tcW w:w="1440" w:type="dxa"/>
            <w:tcBorders/>
            <w:vAlign w:val="center"/>
          </w:tcPr>
          <w:p>
            <w:pPr>
              <w:jc w:val="right"/>
            </w:pPr>
            <w:r>
              <w:rPr>
                <w:rFonts w:ascii="宋体" w:eastAsia="宋体" w:hAnsi="宋体" w:cs="宋体"/>
                <w:b w:val="0"/>
                <w:i w:val="0"/>
                <w:color w:val="000000"/>
                <w:sz w:val="17"/>
              </w:rPr>
              <w:t xml:space="preserve">91.67</w:t>
            </w:r>
          </w:p>
        </w:tc>
        <w:tc>
          <w:tcPr>
            <w:tcW w:w="1440" w:type="dxa"/>
            <w:tcBorders/>
            <w:vAlign w:val="center"/>
          </w:tcPr>
          <w:p>
            <w:pPr>
              <w:jc w:val="right"/>
            </w:pPr>
            <w:r>
              <w:rPr>
                <w:rFonts w:ascii="宋体" w:eastAsia="宋体" w:hAnsi="宋体" w:cs="宋体"/>
                <w:b w:val="0"/>
                <w:i w:val="0"/>
                <w:color w:val="000000"/>
                <w:sz w:val="17"/>
              </w:rPr>
              <w:t xml:space="preserve">91.67</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其他社会保障和就业支出</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2089999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其他社会保障和就业支出</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752.26</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卫生健康支出</w:t>
            </w:r>
          </w:p>
        </w:tc>
        <w:tc>
          <w:tcPr>
            <w:tcW w:w="1440" w:type="dxa"/>
            <w:tcBorders/>
            <w:vAlign w:val="center"/>
          </w:tcPr>
          <w:p>
            <w:pPr>
              <w:jc w:val="right"/>
            </w:pPr>
            <w:r>
              <w:rPr>
                <w:rFonts w:ascii="宋体" w:eastAsia="宋体" w:hAnsi="宋体" w:cs="宋体"/>
                <w:b w:val="0"/>
                <w:i w:val="0"/>
                <w:color w:val="000000"/>
                <w:sz w:val="17"/>
              </w:rPr>
              <w:t xml:space="preserve">347.40</w:t>
            </w:r>
          </w:p>
        </w:tc>
        <w:tc>
          <w:tcPr>
            <w:tcW w:w="1440" w:type="dxa"/>
            <w:tcBorders/>
            <w:vAlign w:val="center"/>
          </w:tcPr>
          <w:p>
            <w:pPr>
              <w:jc w:val="right"/>
            </w:pPr>
            <w:r>
              <w:rPr>
                <w:rFonts w:ascii="宋体" w:eastAsia="宋体" w:hAnsi="宋体" w:cs="宋体"/>
                <w:b w:val="0"/>
                <w:i w:val="0"/>
                <w:color w:val="000000"/>
                <w:sz w:val="17"/>
              </w:rPr>
              <w:t xml:space="preserve">347.40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行政事业单位医疗</w:t>
            </w:r>
          </w:p>
        </w:tc>
        <w:tc>
          <w:tcPr>
            <w:tcW w:w="1440" w:type="dxa"/>
            <w:tcBorders/>
            <w:vAlign w:val="center"/>
          </w:tcPr>
          <w:p>
            <w:pPr>
              <w:jc w:val="right"/>
            </w:pPr>
            <w:r>
              <w:rPr>
                <w:rFonts w:ascii="宋体" w:eastAsia="宋体" w:hAnsi="宋体" w:cs="宋体"/>
                <w:b w:val="0"/>
                <w:i w:val="0"/>
                <w:color w:val="000000"/>
                <w:sz w:val="17"/>
              </w:rPr>
              <w:t xml:space="preserve">347.40</w:t>
            </w:r>
          </w:p>
        </w:tc>
        <w:tc>
          <w:tcPr>
            <w:tcW w:w="1440" w:type="dxa"/>
            <w:tcBorders/>
            <w:vAlign w:val="center"/>
          </w:tcPr>
          <w:p>
            <w:pPr>
              <w:jc w:val="right"/>
            </w:pPr>
            <w:r>
              <w:rPr>
                <w:rFonts w:ascii="宋体" w:eastAsia="宋体" w:hAnsi="宋体" w:cs="宋体"/>
                <w:b w:val="0"/>
                <w:i w:val="0"/>
                <w:color w:val="000000"/>
                <w:sz w:val="17"/>
              </w:rPr>
              <w:t xml:space="preserve">347.40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行政单位医疗</w:t>
            </w:r>
          </w:p>
        </w:tc>
        <w:tc>
          <w:tcPr>
            <w:tcW w:w="1440" w:type="dxa"/>
            <w:tcBorders/>
            <w:vAlign w:val="center"/>
          </w:tcPr>
          <w:p>
            <w:pPr>
              <w:jc w:val="right"/>
            </w:pPr>
            <w:r>
              <w:rPr>
                <w:rFonts w:ascii="宋体" w:eastAsia="宋体" w:hAnsi="宋体" w:cs="宋体"/>
                <w:b w:val="0"/>
                <w:i w:val="0"/>
                <w:color w:val="000000"/>
                <w:sz w:val="17"/>
              </w:rPr>
              <w:t xml:space="preserve">150.58</w:t>
            </w:r>
          </w:p>
        </w:tc>
        <w:tc>
          <w:tcPr>
            <w:tcW w:w="1440" w:type="dxa"/>
            <w:tcBorders/>
            <w:vAlign w:val="center"/>
          </w:tcPr>
          <w:p>
            <w:pPr>
              <w:jc w:val="right"/>
            </w:pPr>
            <w:r>
              <w:rPr>
                <w:rFonts w:ascii="宋体" w:eastAsia="宋体" w:hAnsi="宋体" w:cs="宋体"/>
                <w:b w:val="0"/>
                <w:i w:val="0"/>
                <w:color w:val="000000"/>
                <w:sz w:val="17"/>
              </w:rPr>
              <w:t xml:space="preserve">150.58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事业单位医疗</w:t>
            </w:r>
          </w:p>
        </w:tc>
        <w:tc>
          <w:tcPr>
            <w:tcW w:w="1440" w:type="dxa"/>
            <w:tcBorders/>
            <w:vAlign w:val="center"/>
          </w:tcPr>
          <w:p>
            <w:pPr>
              <w:jc w:val="right"/>
            </w:pPr>
            <w:r>
              <w:rPr>
                <w:rFonts w:ascii="宋体" w:eastAsia="宋体" w:hAnsi="宋体" w:cs="宋体"/>
                <w:b w:val="0"/>
                <w:i w:val="0"/>
                <w:color w:val="000000"/>
                <w:sz w:val="17"/>
              </w:rPr>
              <w:t xml:space="preserve">44.14</w:t>
            </w:r>
          </w:p>
        </w:tc>
        <w:tc>
          <w:tcPr>
            <w:tcW w:w="1440" w:type="dxa"/>
            <w:tcBorders/>
            <w:vAlign w:val="center"/>
          </w:tcPr>
          <w:p>
            <w:pPr>
              <w:jc w:val="right"/>
            </w:pPr>
            <w:r>
              <w:rPr>
                <w:rFonts w:ascii="宋体" w:eastAsia="宋体" w:hAnsi="宋体" w:cs="宋体"/>
                <w:b w:val="0"/>
                <w:i w:val="0"/>
                <w:color w:val="000000"/>
                <w:sz w:val="17"/>
              </w:rPr>
              <w:t xml:space="preserve">44.14</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2101103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公务员医疗补助</w:t>
            </w:r>
          </w:p>
        </w:tc>
        <w:tc>
          <w:tcPr>
            <w:tcW w:w="1440" w:type="dxa"/>
            <w:tcBorders/>
            <w:vAlign w:val="center"/>
          </w:tcPr>
          <w:p>
            <w:pPr>
              <w:jc w:val="right"/>
            </w:pPr>
            <w:r>
              <w:rPr>
                <w:rFonts w:ascii="宋体" w:eastAsia="宋体" w:hAnsi="宋体" w:cs="宋体"/>
                <w:b w:val="0"/>
                <w:i w:val="0"/>
                <w:color w:val="000000"/>
                <w:sz w:val="17"/>
              </w:rPr>
              <w:t xml:space="preserve">152.68</w:t>
            </w:r>
          </w:p>
        </w:tc>
        <w:tc>
          <w:tcPr>
            <w:tcW w:w="1440" w:type="dxa"/>
            <w:tcBorders/>
            <w:vAlign w:val="center"/>
          </w:tcPr>
          <w:p>
            <w:pPr>
              <w:jc w:val="right"/>
            </w:pPr>
            <w:r>
              <w:rPr>
                <w:rFonts w:ascii="宋体" w:eastAsia="宋体" w:hAnsi="宋体" w:cs="宋体"/>
                <w:b w:val="0"/>
                <w:i w:val="0"/>
                <w:color w:val="000000"/>
                <w:sz w:val="17"/>
              </w:rPr>
              <w:t xml:space="preserve">152.68</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农林水支出</w:t>
            </w:r>
          </w:p>
        </w:tc>
        <w:tc>
          <w:tcPr>
            <w:tcW w:w="1440" w:type="dxa"/>
            <w:tcBorders/>
            <w:vAlign w:val="center"/>
          </w:tcPr>
          <w:p>
            <w:pPr>
              <w:jc w:val="right"/>
            </w:pPr>
            <w:r>
              <w:rPr>
                <w:rFonts w:ascii="宋体" w:eastAsia="宋体" w:hAnsi="宋体" w:cs="宋体"/>
                <w:b w:val="0"/>
                <w:i w:val="0"/>
                <w:color w:val="000000"/>
                <w:sz w:val="17"/>
              </w:rPr>
              <w:t xml:space="preserve">132.92</w:t>
            </w:r>
          </w:p>
        </w:tc>
        <w:tc>
          <w:tcPr>
            <w:tcW w:w="1440" w:type="dxa"/>
            <w:tcBorders/>
            <w:vAlign w:val="center"/>
          </w:tcPr>
          <w:p>
            <w:pPr>
              <w:jc w:val="right"/>
            </w:pPr>
            <w:r>
              <w:rPr>
                <w:rFonts w:ascii="宋体" w:eastAsia="宋体" w:hAnsi="宋体" w:cs="宋体"/>
                <w:b w:val="0"/>
                <w:i w:val="0"/>
                <w:color w:val="000000"/>
                <w:sz w:val="17"/>
              </w:rPr>
              <w:t xml:space="preserve">132.92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巩固脱贫攻坚成果衔接乡村振兴</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2130502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一般行政管理事务</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21308</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普惠金融发展支出</w:t>
            </w:r>
          </w:p>
        </w:tc>
        <w:tc>
          <w:tcPr>
            <w:tcW w:w="1440" w:type="dxa"/>
            <w:tcBorders/>
            <w:vAlign w:val="center"/>
          </w:tcPr>
          <w:p>
            <w:pPr>
              <w:jc w:val="right"/>
            </w:pPr>
            <w:r>
              <w:rPr>
                <w:rFonts w:ascii="宋体" w:eastAsia="宋体" w:hAnsi="宋体" w:cs="宋体"/>
                <w:b w:val="0"/>
                <w:i w:val="0"/>
                <w:color w:val="000000"/>
                <w:sz w:val="17"/>
              </w:rPr>
              <w:t xml:space="preserve">130.42</w:t>
            </w:r>
          </w:p>
        </w:tc>
        <w:tc>
          <w:tcPr>
            <w:tcW w:w="1440" w:type="dxa"/>
            <w:tcBorders/>
            <w:vAlign w:val="center"/>
          </w:tcPr>
          <w:p>
            <w:pPr>
              <w:jc w:val="right"/>
            </w:pPr>
            <w:r>
              <w:rPr>
                <w:rFonts w:ascii="宋体" w:eastAsia="宋体" w:hAnsi="宋体" w:cs="宋体"/>
                <w:b w:val="0"/>
                <w:i w:val="0"/>
                <w:color w:val="000000"/>
                <w:sz w:val="17"/>
              </w:rPr>
              <w:t xml:space="preserve">130.42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2130804</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创业担保贷款贴息及奖补</w:t>
            </w:r>
          </w:p>
        </w:tc>
        <w:tc>
          <w:tcPr>
            <w:tcW w:w="1440" w:type="dxa"/>
            <w:tcBorders/>
            <w:vAlign w:val="center"/>
          </w:tcPr>
          <w:p>
            <w:pPr>
              <w:jc w:val="right"/>
            </w:pPr>
            <w:r>
              <w:rPr>
                <w:rFonts w:ascii="宋体" w:eastAsia="宋体" w:hAnsi="宋体" w:cs="宋体"/>
                <w:b w:val="0"/>
                <w:i w:val="0"/>
                <w:color w:val="000000"/>
                <w:sz w:val="17"/>
              </w:rPr>
              <w:t xml:space="preserve">130.42</w:t>
            </w:r>
          </w:p>
        </w:tc>
        <w:tc>
          <w:tcPr>
            <w:tcW w:w="1440" w:type="dxa"/>
            <w:tcBorders/>
            <w:vAlign w:val="center"/>
          </w:tcPr>
          <w:p>
            <w:pPr>
              <w:jc w:val="right"/>
            </w:pPr>
            <w:r>
              <w:rPr>
                <w:rFonts w:ascii="宋体" w:eastAsia="宋体" w:hAnsi="宋体" w:cs="宋体"/>
                <w:b w:val="0"/>
                <w:i w:val="0"/>
                <w:color w:val="000000"/>
                <w:sz w:val="17"/>
              </w:rPr>
              <w:t xml:space="preserve">130.42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住房保障支出</w:t>
            </w:r>
          </w:p>
        </w:tc>
        <w:tc>
          <w:tcPr>
            <w:tcW w:w="1440" w:type="dxa"/>
            <w:tcBorders/>
            <w:vAlign w:val="center"/>
          </w:tcPr>
          <w:p>
            <w:pPr>
              <w:jc w:val="right"/>
            </w:pPr>
            <w:r>
              <w:rPr>
                <w:rFonts w:ascii="宋体" w:eastAsia="宋体" w:hAnsi="宋体" w:cs="宋体"/>
                <w:b w:val="0"/>
                <w:i w:val="0"/>
                <w:color w:val="000000"/>
                <w:sz w:val="17"/>
              </w:rPr>
              <w:t xml:space="preserve">344.92</w:t>
            </w:r>
          </w:p>
        </w:tc>
        <w:tc>
          <w:tcPr>
            <w:tcW w:w="1440" w:type="dxa"/>
            <w:tcBorders/>
            <w:vAlign w:val="center"/>
          </w:tcPr>
          <w:p>
            <w:pPr>
              <w:jc w:val="right"/>
            </w:pPr>
            <w:r>
              <w:rPr>
                <w:rFonts w:ascii="宋体" w:eastAsia="宋体" w:hAnsi="宋体" w:cs="宋体"/>
                <w:b w:val="0"/>
                <w:i w:val="0"/>
                <w:color w:val="000000"/>
                <w:sz w:val="17"/>
              </w:rPr>
              <w:t xml:space="preserve">344.92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住房改革支出</w:t>
            </w:r>
          </w:p>
        </w:tc>
        <w:tc>
          <w:tcPr>
            <w:tcW w:w="1440" w:type="dxa"/>
            <w:tcBorders/>
            <w:vAlign w:val="center"/>
          </w:tcPr>
          <w:p>
            <w:pPr>
              <w:jc w:val="right"/>
            </w:pPr>
            <w:r>
              <w:rPr>
                <w:rFonts w:ascii="宋体" w:eastAsia="宋体" w:hAnsi="宋体" w:cs="宋体"/>
                <w:b w:val="0"/>
                <w:i w:val="0"/>
                <w:color w:val="000000"/>
                <w:sz w:val="17"/>
              </w:rPr>
              <w:t xml:space="preserve">344.92</w:t>
            </w:r>
          </w:p>
        </w:tc>
        <w:tc>
          <w:tcPr>
            <w:tcW w:w="1440" w:type="dxa"/>
            <w:tcBorders/>
            <w:vAlign w:val="center"/>
          </w:tcPr>
          <w:p>
            <w:pPr>
              <w:jc w:val="right"/>
            </w:pPr>
            <w:r>
              <w:rPr>
                <w:rFonts w:ascii="宋体" w:eastAsia="宋体" w:hAnsi="宋体" w:cs="宋体"/>
                <w:b w:val="0"/>
                <w:i w:val="0"/>
                <w:color w:val="000000"/>
                <w:sz w:val="17"/>
              </w:rPr>
              <w:t xml:space="preserve">344.92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2210201</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344.92</w:t>
            </w:r>
          </w:p>
        </w:tc>
        <w:tc>
          <w:tcPr>
            <w:tcW w:w="1440" w:type="dxa"/>
            <w:tcBorders/>
            <w:vAlign w:val="center"/>
          </w:tcPr>
          <w:p>
            <w:pPr>
              <w:jc w:val="right"/>
            </w:pPr>
            <w:r>
              <w:rPr>
                <w:rFonts w:ascii="宋体" w:eastAsia="宋体" w:hAnsi="宋体" w:cs="宋体"/>
                <w:b w:val="0"/>
                <w:i w:val="0"/>
                <w:color w:val="000000"/>
                <w:sz w:val="17"/>
              </w:rPr>
              <w:t xml:space="preserve">344.92</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0</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19.81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19.81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19.81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19.81</w:t>
            </w:r>
          </w:p>
        </w:tc>
      </w:tr>
      <w:tr>
        <w:trPr>
          <w:trHeight w:hRule="exact" w:val="359"/>
          <w:jc w:val="center"/>
        </w:trPr>
        <w:tc>
          <w:tcPr>
            <w:tcW w:w="260" w:type="dxa"/>
            <w:hMerge w:val="restart"/>
            <w:tcBorders/>
            <w:vAlign w:val="center"/>
          </w:tcPr>
          <w:p>
            <w:pPr>
              <w:jc w:val="left"/>
            </w:pPr>
            <w:r>
              <w:rPr>
                <w:rFonts w:ascii="宋体" w:eastAsia="宋体" w:hAnsi="宋体" w:cs="宋体"/>
                <w:b w:val="0"/>
                <w:i w:val="0"/>
                <w:color w:val="000000"/>
                <w:sz w:val="17"/>
              </w:rPr>
              <w:t xml:space="preserve">2299999</w:t>
            </w:r>
          </w:p>
        </w:tc>
        <w:tc>
          <w:tcPr>
            <w:tcW w:w="260" w:type="dxa"/>
            <w:hMerge/>
            <w:tcBorders/>
            <w:vAlign w:val="center"/>
          </w:tcPr>
          <w:p>
            <w:pPr/>
          </w:p>
        </w:tc>
        <w:tc>
          <w:tcPr>
            <w:tcW w:w="260" w:type="dxa"/>
            <w:hMerge/>
            <w:tcBorders/>
            <w:vAlign w:val="center"/>
          </w:tcPr>
          <w:p>
            <w:pPr/>
          </w:p>
        </w:tc>
        <w:tc>
          <w:tcPr>
            <w:tcW w:w="3140" w:type="dxa"/>
            <w:tcBorders/>
            <w:vAlign w:val="center"/>
          </w:tcPr>
          <w:p>
            <w:pPr>
              <w:jc w:val="left"/>
            </w:pPr>
            <w:r>
              <w:rPr>
                <w:rFonts w:ascii="宋体" w:eastAsia="宋体" w:hAnsi="宋体" w:cs="宋体"/>
                <w:b w:val="0"/>
                <w:i w:val="0"/>
                <w:color w:val="000000"/>
                <w:sz w:val="17"/>
              </w:rPr>
              <w:t xml:space="preserve">其他支出</w:t>
            </w:r>
          </w:p>
        </w:tc>
        <w:tc>
          <w:tcPr>
            <w:tcW w:w="1440" w:type="dxa"/>
            <w:tcBorders/>
            <w:vAlign w:val="center"/>
          </w:tcPr>
          <w:p>
            <w:pPr>
              <w:jc w:val="right"/>
            </w:pPr>
            <w:r>
              <w:rPr>
                <w:rFonts w:ascii="宋体" w:eastAsia="宋体" w:hAnsi="宋体" w:cs="宋体"/>
                <w:b w:val="0"/>
                <w:i w:val="0"/>
                <w:color w:val="000000"/>
                <w:sz w:val="17"/>
              </w:rPr>
              <w:t xml:space="preserve">19.81</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440" w:type="dxa"/>
            <w:tcBorders/>
            <w:vAlign w:val="center"/>
          </w:tcPr>
          <w:p>
            <w:pPr>
              <w:jc w:val="right"/>
            </w:pPr>
            <w:r>
              <w:rPr>
                <w:rFonts w:ascii="宋体" w:eastAsia="宋体" w:hAnsi="宋体" w:cs="宋体"/>
                <w:b w:val="0"/>
                <w:i w:val="0"/>
                <w:color w:val="000000"/>
                <w:sz w:val="17"/>
              </w:rPr>
              <w:t xml:space="preserve">0</w:t>
            </w:r>
          </w:p>
        </w:tc>
        <w:tc>
          <w:tcPr>
            <w:tcW w:w="1398" w:type="dxa"/>
            <w:tcBorders/>
            <w:vAlign w:val="center"/>
          </w:tcPr>
          <w:p>
            <w:pPr>
              <w:jc w:val="right"/>
            </w:pPr>
            <w:r>
              <w:rPr>
                <w:rFonts w:ascii="宋体" w:eastAsia="宋体" w:hAnsi="宋体" w:cs="宋体"/>
                <w:b w:val="0"/>
                <w:i w:val="0"/>
                <w:color w:val="000000"/>
                <w:sz w:val="17"/>
              </w:rPr>
              <w:t xml:space="preserve">19.81</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注：本表反映部门本年度取得的各项收入情况。本表金额转换为万元时，因四舍五入可能存在尾差。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公开03表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300" w:type="dxa"/>
            <w:hMerge w:val="restart"/>
            <w:vAlign w:val="center"/>
          </w:tcPr>
          <w:p>
            <w:pPr>
              <w:jc w:val="center"/>
            </w:pPr>
            <w:r>
              <w:rPr>
                <w:rFonts w:ascii="宋体" w:eastAsia="宋体" w:hAnsi="宋体" w:cs="宋体"/>
                <w:b w:val="0"/>
                <w:i w:val="0"/>
                <w:color w:val="000000"/>
                <w:sz w:val="19"/>
              </w:rPr>
              <w:t xml:space="preserve">项目</w:t>
            </w:r>
          </w:p>
        </w:tc>
        <w:tc>
          <w:tcPr>
            <w:tcW w:w="300" w:type="dxa"/>
            <w:hMerge/>
            <w:vAlign w:val="center"/>
          </w:tcPr>
          <w:p>
            <w:pPr/>
          </w:p>
        </w:tc>
        <w:tc>
          <w:tcPr>
            <w:tcW w:w="300" w:type="dxa"/>
            <w:hMerge/>
            <w:vAlign w:val="center"/>
          </w:tcPr>
          <w:p>
            <w:pPr/>
          </w:p>
        </w:tc>
        <w:tc>
          <w:tcPr>
            <w:tcW w:w="3480" w:type="dxa"/>
            <w:hMerge/>
            <w:vAlign w:val="center"/>
          </w:tcPr>
          <w:p>
            <w:pP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300" w:type="dxa"/>
            <w:hMerge w:val="restart"/>
            <w:vMerge w:val="restart"/>
            <w:tcBorders/>
            <w:vAlign w:val="center"/>
          </w:tcPr>
          <w:p>
            <w:pPr>
              <w:jc w:val="center"/>
            </w:pPr>
            <w:r>
              <w:rPr>
                <w:rFonts w:ascii="宋体" w:eastAsia="宋体" w:hAnsi="宋体" w:cs="宋体"/>
                <w:b w:val="0"/>
                <w:i w:val="0"/>
                <w:color w:val="000000"/>
                <w:sz w:val="19"/>
              </w:rPr>
              <w:t xml:space="preserve">科目代码</w:t>
            </w:r>
          </w:p>
        </w:tc>
        <w:tc>
          <w:tcPr>
            <w:tcW w:w="300" w:type="dxa"/>
            <w:hMerge/>
            <w:tcBorders/>
            <w:vAlign w:val="center"/>
          </w:tcPr>
          <w:p>
            <w:pPr/>
          </w:p>
        </w:tc>
        <w:tc>
          <w:tcPr>
            <w:tcW w:w="300" w:type="dxa"/>
            <w:hMerge/>
            <w:tcBorders/>
            <w:vAlign w:val="center"/>
          </w:tcPr>
          <w:p>
            <w:pP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栏次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hMerge w:val="restart"/>
            <w:tcBorders/>
            <w:vAlign w:val="center"/>
          </w:tcPr>
          <w:p>
            <w:pPr>
              <w:jc w:val="center"/>
            </w:pPr>
            <w:r>
              <w:rPr>
                <w:rFonts w:ascii="宋体" w:eastAsia="宋体" w:hAnsi="宋体" w:cs="宋体"/>
                <w:b w:val="0"/>
                <w:i w:val="0"/>
                <w:color w:val="000000"/>
                <w:sz w:val="19"/>
              </w:rPr>
              <w:t xml:space="preserve">合计</w:t>
            </w:r>
          </w:p>
        </w:tc>
        <w:tc>
          <w:tcPr>
            <w:tcW w:w="300" w:type="dxa"/>
            <w:hMerge/>
            <w:tcBorders/>
            <w:vAlign w:val="center"/>
          </w:tcPr>
          <w:p>
            <w:pPr/>
          </w:p>
        </w:tc>
        <w:tc>
          <w:tcPr>
            <w:tcW w:w="300" w:type="dxa"/>
            <w:hMerge/>
            <w:tcBorders/>
            <w:vAlign w:val="center"/>
          </w:tcPr>
          <w:p>
            <w:pPr/>
          </w:p>
        </w:tc>
        <w:tc>
          <w:tcPr>
            <w:tcW w:w="3480" w:type="dxa"/>
            <w:hMerge/>
            <w:tcBorders/>
            <w:vAlign w:val="center"/>
          </w:tcPr>
          <w:p>
            <w:pPr/>
          </w:p>
        </w:tc>
        <w:tc>
          <w:tcPr>
            <w:tcW w:w="1600" w:type="dxa"/>
            <w:tcBorders/>
            <w:vAlign w:val="center"/>
          </w:tcPr>
          <w:p>
            <w:pPr>
              <w:jc w:val="right"/>
            </w:pPr>
            <w:r>
              <w:rPr>
                <w:rFonts w:ascii="宋体" w:eastAsia="宋体" w:hAnsi="宋体" w:cs="宋体"/>
                <w:b/>
                <w:i w:val="0"/>
                <w:color w:val="000000"/>
                <w:sz w:val="19"/>
              </w:rPr>
              <w:t xml:space="preserve">11,915.10</w:t>
            </w:r>
          </w:p>
        </w:tc>
        <w:tc>
          <w:tcPr>
            <w:tcW w:w="1600" w:type="dxa"/>
            <w:tcBorders/>
            <w:vAlign w:val="center"/>
          </w:tcPr>
          <w:p>
            <w:pPr>
              <w:jc w:val="right"/>
            </w:pPr>
            <w:r>
              <w:rPr>
                <w:rFonts w:ascii="宋体" w:eastAsia="宋体" w:hAnsi="宋体" w:cs="宋体"/>
                <w:b/>
                <w:i w:val="0"/>
                <w:color w:val="000000"/>
                <w:sz w:val="19"/>
              </w:rPr>
              <w:t xml:space="preserve">7,645.71</w:t>
            </w:r>
          </w:p>
        </w:tc>
        <w:tc>
          <w:tcPr>
            <w:tcW w:w="1600" w:type="dxa"/>
            <w:tcBorders/>
            <w:vAlign w:val="center"/>
          </w:tcPr>
          <w:p>
            <w:pPr>
              <w:jc w:val="right"/>
            </w:pPr>
            <w:r>
              <w:rPr>
                <w:rFonts w:ascii="宋体" w:eastAsia="宋体" w:hAnsi="宋体" w:cs="宋体"/>
                <w:b/>
                <w:i w:val="0"/>
                <w:color w:val="000000"/>
                <w:sz w:val="19"/>
              </w:rPr>
              <w:t xml:space="preserve">4,269.39</w:t>
            </w:r>
          </w:p>
        </w:tc>
        <w:tc>
          <w:tcPr>
            <w:tcW w:w="1600" w:type="dxa"/>
            <w:tcBorders/>
            <w:vAlign w:val="center"/>
          </w:tcPr>
          <w:p>
            <w:pPr>
              <w:jc w:val="right"/>
            </w:pPr>
            <w:r>
              <w:rPr>
                <w:rFonts w:ascii="宋体" w:eastAsia="宋体" w:hAnsi="宋体" w:cs="宋体"/>
                <w:b/>
                <w:i w:val="0"/>
                <w:color w:val="000000"/>
                <w:sz w:val="19"/>
              </w:rPr>
              <w:t xml:space="preserve">0</w:t>
            </w:r>
          </w:p>
        </w:tc>
        <w:tc>
          <w:tcPr>
            <w:tcW w:w="1600" w:type="dxa"/>
            <w:tcBorders/>
            <w:vAlign w:val="center"/>
          </w:tcPr>
          <w:p>
            <w:pPr>
              <w:jc w:val="right"/>
            </w:pPr>
            <w:r>
              <w:rPr>
                <w:rFonts w:ascii="宋体" w:eastAsia="宋体" w:hAnsi="宋体" w:cs="宋体"/>
                <w:b/>
                <w:i w:val="0"/>
                <w:color w:val="000000"/>
                <w:sz w:val="19"/>
              </w:rPr>
              <w:t xml:space="preserve">0</w:t>
            </w:r>
          </w:p>
        </w:tc>
        <w:tc>
          <w:tcPr>
            <w:tcW w:w="1578" w:type="dxa"/>
            <w:tcBorders/>
            <w:vAlign w:val="center"/>
          </w:tcPr>
          <w:p>
            <w:pPr>
              <w:jc w:val="right"/>
            </w:pPr>
            <w:r>
              <w:rPr>
                <w:rFonts w:ascii="宋体" w:eastAsia="宋体" w:hAnsi="宋体" w:cs="宋体"/>
                <w:b/>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一般公共服务支出</w:t>
            </w:r>
          </w:p>
        </w:tc>
        <w:tc>
          <w:tcPr>
            <w:tcW w:w="1600" w:type="dxa"/>
            <w:tcBorders/>
            <w:vAlign w:val="center"/>
          </w:tcPr>
          <w:p>
            <w:pPr>
              <w:jc w:val="right"/>
            </w:pPr>
            <w:r>
              <w:rPr>
                <w:rFonts w:ascii="宋体" w:eastAsia="宋体" w:hAnsi="宋体" w:cs="宋体"/>
                <w:b w:val="0"/>
                <w:i w:val="0"/>
                <w:color w:val="000000"/>
                <w:sz w:val="19"/>
              </w:rPr>
              <w:t xml:space="preserve">302.61</w:t>
            </w:r>
          </w:p>
        </w:tc>
        <w:tc>
          <w:tcPr>
            <w:tcW w:w="1600" w:type="dxa"/>
            <w:tcBorders/>
            <w:vAlign w:val="center"/>
          </w:tcPr>
          <w:p>
            <w:pPr>
              <w:jc w:val="right"/>
            </w:pPr>
            <w:r>
              <w:rPr>
                <w:rFonts w:ascii="宋体" w:eastAsia="宋体" w:hAnsi="宋体" w:cs="宋体"/>
                <w:b w:val="0"/>
                <w:i w:val="0"/>
                <w:color w:val="000000"/>
                <w:sz w:val="19"/>
              </w:rPr>
              <w:t xml:space="preserve">302.61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群众团体事务</w:t>
            </w:r>
          </w:p>
        </w:tc>
        <w:tc>
          <w:tcPr>
            <w:tcW w:w="1600" w:type="dxa"/>
            <w:tcBorders/>
            <w:vAlign w:val="center"/>
          </w:tcPr>
          <w:p>
            <w:pPr>
              <w:jc w:val="right"/>
            </w:pPr>
            <w:r>
              <w:rPr>
                <w:rFonts w:ascii="宋体" w:eastAsia="宋体" w:hAnsi="宋体" w:cs="宋体"/>
                <w:b w:val="0"/>
                <w:i w:val="0"/>
                <w:color w:val="000000"/>
                <w:sz w:val="19"/>
              </w:rPr>
              <w:t xml:space="preserve">30.58</w:t>
            </w:r>
          </w:p>
        </w:tc>
        <w:tc>
          <w:tcPr>
            <w:tcW w:w="1600" w:type="dxa"/>
            <w:tcBorders/>
            <w:vAlign w:val="center"/>
          </w:tcPr>
          <w:p>
            <w:pPr>
              <w:jc w:val="right"/>
            </w:pPr>
            <w:r>
              <w:rPr>
                <w:rFonts w:ascii="宋体" w:eastAsia="宋体" w:hAnsi="宋体" w:cs="宋体"/>
                <w:b w:val="0"/>
                <w:i w:val="0"/>
                <w:color w:val="000000"/>
                <w:sz w:val="19"/>
              </w:rPr>
              <w:t xml:space="preserve">30.58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2012906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工会事务</w:t>
            </w:r>
          </w:p>
        </w:tc>
        <w:tc>
          <w:tcPr>
            <w:tcW w:w="1600" w:type="dxa"/>
            <w:tcBorders/>
            <w:vAlign w:val="center"/>
          </w:tcPr>
          <w:p>
            <w:pPr>
              <w:jc w:val="right"/>
            </w:pPr>
            <w:r>
              <w:rPr>
                <w:rFonts w:ascii="宋体" w:eastAsia="宋体" w:hAnsi="宋体" w:cs="宋体"/>
                <w:b w:val="0"/>
                <w:i w:val="0"/>
                <w:color w:val="000000"/>
                <w:sz w:val="19"/>
              </w:rPr>
              <w:t xml:space="preserve">30.58</w:t>
            </w:r>
          </w:p>
        </w:tc>
        <w:tc>
          <w:tcPr>
            <w:tcW w:w="1600" w:type="dxa"/>
            <w:tcBorders/>
            <w:vAlign w:val="center"/>
          </w:tcPr>
          <w:p>
            <w:pPr>
              <w:jc w:val="right"/>
            </w:pPr>
            <w:r>
              <w:rPr>
                <w:rFonts w:ascii="宋体" w:eastAsia="宋体" w:hAnsi="宋体" w:cs="宋体"/>
                <w:b w:val="0"/>
                <w:i w:val="0"/>
                <w:color w:val="000000"/>
                <w:sz w:val="19"/>
              </w:rPr>
              <w:t xml:space="preserve">30.58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272.03</w:t>
            </w:r>
          </w:p>
        </w:tc>
        <w:tc>
          <w:tcPr>
            <w:tcW w:w="1600" w:type="dxa"/>
            <w:tcBorders/>
            <w:vAlign w:val="center"/>
          </w:tcPr>
          <w:p>
            <w:pPr>
              <w:jc w:val="right"/>
            </w:pPr>
            <w:r>
              <w:rPr>
                <w:rFonts w:ascii="宋体" w:eastAsia="宋体" w:hAnsi="宋体" w:cs="宋体"/>
                <w:b w:val="0"/>
                <w:i w:val="0"/>
                <w:color w:val="000000"/>
                <w:sz w:val="19"/>
              </w:rPr>
              <w:t xml:space="preserve">272.03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2019999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其他一般公共服务支出</w:t>
            </w:r>
          </w:p>
        </w:tc>
        <w:tc>
          <w:tcPr>
            <w:tcW w:w="1600" w:type="dxa"/>
            <w:tcBorders/>
            <w:vAlign w:val="center"/>
          </w:tcPr>
          <w:p>
            <w:pPr>
              <w:jc w:val="right"/>
            </w:pPr>
            <w:r>
              <w:rPr>
                <w:rFonts w:ascii="宋体" w:eastAsia="宋体" w:hAnsi="宋体" w:cs="宋体"/>
                <w:b w:val="0"/>
                <w:i w:val="0"/>
                <w:color w:val="000000"/>
                <w:sz w:val="19"/>
              </w:rPr>
              <w:t xml:space="preserve">272.03</w:t>
            </w:r>
          </w:p>
        </w:tc>
        <w:tc>
          <w:tcPr>
            <w:tcW w:w="1600" w:type="dxa"/>
            <w:tcBorders/>
            <w:vAlign w:val="center"/>
          </w:tcPr>
          <w:p>
            <w:pPr>
              <w:jc w:val="right"/>
            </w:pPr>
            <w:r>
              <w:rPr>
                <w:rFonts w:ascii="宋体" w:eastAsia="宋体" w:hAnsi="宋体" w:cs="宋体"/>
                <w:b w:val="0"/>
                <w:i w:val="0"/>
                <w:color w:val="000000"/>
                <w:sz w:val="19"/>
              </w:rPr>
              <w:t xml:space="preserve">272.03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教育支出</w:t>
            </w:r>
          </w:p>
        </w:tc>
        <w:tc>
          <w:tcPr>
            <w:tcW w:w="1600" w:type="dxa"/>
            <w:tcBorders/>
            <w:vAlign w:val="center"/>
          </w:tcPr>
          <w:p>
            <w:pPr>
              <w:jc w:val="right"/>
            </w:pPr>
            <w:r>
              <w:rPr>
                <w:rFonts w:ascii="宋体" w:eastAsia="宋体" w:hAnsi="宋体" w:cs="宋体"/>
                <w:b w:val="0"/>
                <w:i w:val="0"/>
                <w:color w:val="000000"/>
                <w:sz w:val="19"/>
              </w:rPr>
              <w:t xml:space="preserve">95.20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95.20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职业教育</w:t>
            </w:r>
          </w:p>
        </w:tc>
        <w:tc>
          <w:tcPr>
            <w:tcW w:w="1600" w:type="dxa"/>
            <w:tcBorders/>
            <w:vAlign w:val="center"/>
          </w:tcPr>
          <w:p>
            <w:pPr>
              <w:jc w:val="right"/>
            </w:pPr>
            <w:r>
              <w:rPr>
                <w:rFonts w:ascii="宋体" w:eastAsia="宋体" w:hAnsi="宋体" w:cs="宋体"/>
                <w:b w:val="0"/>
                <w:i w:val="0"/>
                <w:color w:val="000000"/>
                <w:sz w:val="19"/>
              </w:rPr>
              <w:t xml:space="preserve">95.20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95.20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2050302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中等职业教育</w:t>
            </w:r>
          </w:p>
        </w:tc>
        <w:tc>
          <w:tcPr>
            <w:tcW w:w="1600" w:type="dxa"/>
            <w:tcBorders/>
            <w:vAlign w:val="center"/>
          </w:tcPr>
          <w:p>
            <w:pPr>
              <w:jc w:val="right"/>
            </w:pPr>
            <w:r>
              <w:rPr>
                <w:rFonts w:ascii="宋体" w:eastAsia="宋体" w:hAnsi="宋体" w:cs="宋体"/>
                <w:b w:val="0"/>
                <w:i w:val="0"/>
                <w:color w:val="000000"/>
                <w:sz w:val="19"/>
              </w:rPr>
              <w:t xml:space="preserve">95.20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95.20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社会保障和就业支出</w:t>
            </w:r>
          </w:p>
        </w:tc>
        <w:tc>
          <w:tcPr>
            <w:tcW w:w="1600" w:type="dxa"/>
            <w:tcBorders/>
            <w:vAlign w:val="center"/>
          </w:tcPr>
          <w:p>
            <w:pPr>
              <w:jc w:val="right"/>
            </w:pPr>
            <w:r>
              <w:rPr>
                <w:rFonts w:ascii="宋体" w:eastAsia="宋体" w:hAnsi="宋体" w:cs="宋体"/>
                <w:b w:val="0"/>
                <w:i w:val="0"/>
                <w:color w:val="000000"/>
                <w:sz w:val="19"/>
              </w:rPr>
              <w:t xml:space="preserve">10,663.67</w:t>
            </w:r>
          </w:p>
        </w:tc>
        <w:tc>
          <w:tcPr>
            <w:tcW w:w="1600" w:type="dxa"/>
            <w:tcBorders/>
            <w:vAlign w:val="center"/>
          </w:tcPr>
          <w:p>
            <w:pPr>
              <w:jc w:val="right"/>
            </w:pPr>
            <w:r>
              <w:rPr>
                <w:rFonts w:ascii="宋体" w:eastAsia="宋体" w:hAnsi="宋体" w:cs="宋体"/>
                <w:b w:val="0"/>
                <w:i w:val="0"/>
                <w:color w:val="000000"/>
                <w:sz w:val="19"/>
              </w:rPr>
              <w:t xml:space="preserve">6,650.78</w:t>
            </w:r>
          </w:p>
        </w:tc>
        <w:tc>
          <w:tcPr>
            <w:tcW w:w="1600" w:type="dxa"/>
            <w:tcBorders/>
            <w:vAlign w:val="center"/>
          </w:tcPr>
          <w:p>
            <w:pPr>
              <w:jc w:val="right"/>
            </w:pPr>
            <w:r>
              <w:rPr>
                <w:rFonts w:ascii="宋体" w:eastAsia="宋体" w:hAnsi="宋体" w:cs="宋体"/>
                <w:b w:val="0"/>
                <w:i w:val="0"/>
                <w:color w:val="000000"/>
                <w:sz w:val="19"/>
              </w:rPr>
              <w:t xml:space="preserve">4,012.88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人力资源和社会保障管理事务</w:t>
            </w:r>
          </w:p>
        </w:tc>
        <w:tc>
          <w:tcPr>
            <w:tcW w:w="1600" w:type="dxa"/>
            <w:tcBorders/>
            <w:vAlign w:val="center"/>
          </w:tcPr>
          <w:p>
            <w:pPr>
              <w:jc w:val="right"/>
            </w:pPr>
            <w:r>
              <w:rPr>
                <w:rFonts w:ascii="宋体" w:eastAsia="宋体" w:hAnsi="宋体" w:cs="宋体"/>
                <w:b w:val="0"/>
                <w:i w:val="0"/>
                <w:color w:val="000000"/>
                <w:sz w:val="19"/>
              </w:rPr>
              <w:t xml:space="preserve">7,444.70</w:t>
            </w:r>
          </w:p>
        </w:tc>
        <w:tc>
          <w:tcPr>
            <w:tcW w:w="1600" w:type="dxa"/>
            <w:tcBorders/>
            <w:vAlign w:val="center"/>
          </w:tcPr>
          <w:p>
            <w:pPr>
              <w:jc w:val="right"/>
            </w:pPr>
            <w:r>
              <w:rPr>
                <w:rFonts w:ascii="宋体" w:eastAsia="宋体" w:hAnsi="宋体" w:cs="宋体"/>
                <w:b w:val="0"/>
                <w:i w:val="0"/>
                <w:color w:val="000000"/>
                <w:sz w:val="19"/>
              </w:rPr>
              <w:t xml:space="preserve">5,612.13</w:t>
            </w:r>
          </w:p>
        </w:tc>
        <w:tc>
          <w:tcPr>
            <w:tcW w:w="1600" w:type="dxa"/>
            <w:tcBorders/>
            <w:vAlign w:val="center"/>
          </w:tcPr>
          <w:p>
            <w:pPr>
              <w:jc w:val="right"/>
            </w:pPr>
            <w:r>
              <w:rPr>
                <w:rFonts w:ascii="宋体" w:eastAsia="宋体" w:hAnsi="宋体" w:cs="宋体"/>
                <w:b w:val="0"/>
                <w:i w:val="0"/>
                <w:color w:val="000000"/>
                <w:sz w:val="19"/>
              </w:rPr>
              <w:t xml:space="preserve">1,832.57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行政运行</w:t>
            </w:r>
          </w:p>
        </w:tc>
        <w:tc>
          <w:tcPr>
            <w:tcW w:w="1600" w:type="dxa"/>
            <w:tcBorders/>
            <w:vAlign w:val="center"/>
          </w:tcPr>
          <w:p>
            <w:pPr>
              <w:jc w:val="right"/>
            </w:pPr>
            <w:r>
              <w:rPr>
                <w:rFonts w:ascii="宋体" w:eastAsia="宋体" w:hAnsi="宋体" w:cs="宋体"/>
                <w:b w:val="0"/>
                <w:i w:val="0"/>
                <w:color w:val="000000"/>
                <w:sz w:val="19"/>
              </w:rPr>
              <w:t xml:space="preserve">4,062.49</w:t>
            </w:r>
          </w:p>
        </w:tc>
        <w:tc>
          <w:tcPr>
            <w:tcW w:w="1600" w:type="dxa"/>
            <w:tcBorders/>
            <w:vAlign w:val="center"/>
          </w:tcPr>
          <w:p>
            <w:pPr>
              <w:jc w:val="right"/>
            </w:pPr>
            <w:r>
              <w:rPr>
                <w:rFonts w:ascii="宋体" w:eastAsia="宋体" w:hAnsi="宋体" w:cs="宋体"/>
                <w:b w:val="0"/>
                <w:i w:val="0"/>
                <w:color w:val="000000"/>
                <w:sz w:val="19"/>
              </w:rPr>
              <w:t xml:space="preserve">4,054.88</w:t>
            </w:r>
          </w:p>
        </w:tc>
        <w:tc>
          <w:tcPr>
            <w:tcW w:w="1600" w:type="dxa"/>
            <w:tcBorders/>
            <w:vAlign w:val="center"/>
          </w:tcPr>
          <w:p>
            <w:pPr>
              <w:jc w:val="right"/>
            </w:pPr>
            <w:r>
              <w:rPr>
                <w:rFonts w:ascii="宋体" w:eastAsia="宋体" w:hAnsi="宋体" w:cs="宋体"/>
                <w:b w:val="0"/>
                <w:i w:val="0"/>
                <w:color w:val="000000"/>
                <w:sz w:val="19"/>
              </w:rPr>
              <w:t xml:space="preserve">7.61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550.21</w:t>
            </w:r>
          </w:p>
        </w:tc>
        <w:tc>
          <w:tcPr>
            <w:tcW w:w="1600" w:type="dxa"/>
            <w:tcBorders/>
            <w:vAlign w:val="center"/>
          </w:tcPr>
          <w:p>
            <w:pPr>
              <w:jc w:val="right"/>
            </w:pPr>
            <w:r>
              <w:rPr>
                <w:rFonts w:ascii="宋体" w:eastAsia="宋体" w:hAnsi="宋体" w:cs="宋体"/>
                <w:b w:val="0"/>
                <w:i w:val="0"/>
                <w:color w:val="000000"/>
                <w:sz w:val="19"/>
              </w:rPr>
              <w:t xml:space="preserve">268.18</w:t>
            </w:r>
          </w:p>
        </w:tc>
        <w:tc>
          <w:tcPr>
            <w:tcW w:w="1600" w:type="dxa"/>
            <w:tcBorders/>
            <w:vAlign w:val="center"/>
          </w:tcPr>
          <w:p>
            <w:pPr>
              <w:jc w:val="right"/>
            </w:pPr>
            <w:r>
              <w:rPr>
                <w:rFonts w:ascii="宋体" w:eastAsia="宋体" w:hAnsi="宋体" w:cs="宋体"/>
                <w:b w:val="0"/>
                <w:i w:val="0"/>
                <w:color w:val="000000"/>
                <w:sz w:val="19"/>
              </w:rPr>
              <w:t xml:space="preserve">282.03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就业管理事务</w:t>
            </w:r>
          </w:p>
        </w:tc>
        <w:tc>
          <w:tcPr>
            <w:tcW w:w="1600" w:type="dxa"/>
            <w:tcBorders/>
            <w:vAlign w:val="center"/>
          </w:tcPr>
          <w:p>
            <w:pPr>
              <w:jc w:val="right"/>
            </w:pPr>
            <w:r>
              <w:rPr>
                <w:rFonts w:ascii="宋体" w:eastAsia="宋体" w:hAnsi="宋体" w:cs="宋体"/>
                <w:b w:val="0"/>
                <w:i w:val="0"/>
                <w:color w:val="000000"/>
                <w:sz w:val="19"/>
              </w:rPr>
              <w:t xml:space="preserve">66.48</w:t>
            </w:r>
          </w:p>
        </w:tc>
        <w:tc>
          <w:tcPr>
            <w:tcW w:w="1600" w:type="dxa"/>
            <w:tcBorders/>
            <w:vAlign w:val="center"/>
          </w:tcPr>
          <w:p>
            <w:pPr>
              <w:jc w:val="right"/>
            </w:pPr>
            <w:r>
              <w:rPr>
                <w:rFonts w:ascii="宋体" w:eastAsia="宋体" w:hAnsi="宋体" w:cs="宋体"/>
                <w:b w:val="0"/>
                <w:i w:val="0"/>
                <w:color w:val="000000"/>
                <w:sz w:val="19"/>
              </w:rPr>
              <w:t xml:space="preserve">66.48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信息化建设</w:t>
            </w:r>
          </w:p>
        </w:tc>
        <w:tc>
          <w:tcPr>
            <w:tcW w:w="1600" w:type="dxa"/>
            <w:tcBorders/>
            <w:vAlign w:val="center"/>
          </w:tcPr>
          <w:p>
            <w:pPr>
              <w:jc w:val="right"/>
            </w:pPr>
            <w:r>
              <w:rPr>
                <w:rFonts w:ascii="宋体" w:eastAsia="宋体" w:hAnsi="宋体" w:cs="宋体"/>
                <w:b w:val="0"/>
                <w:i w:val="0"/>
                <w:color w:val="000000"/>
                <w:sz w:val="19"/>
              </w:rPr>
              <w:t xml:space="preserve">160.02</w:t>
            </w:r>
          </w:p>
        </w:tc>
        <w:tc>
          <w:tcPr>
            <w:tcW w:w="1600" w:type="dxa"/>
            <w:tcBorders/>
            <w:vAlign w:val="center"/>
          </w:tcPr>
          <w:p>
            <w:pPr>
              <w:jc w:val="right"/>
            </w:pPr>
            <w:r>
              <w:rPr>
                <w:rFonts w:ascii="宋体" w:eastAsia="宋体" w:hAnsi="宋体" w:cs="宋体"/>
                <w:b w:val="0"/>
                <w:i w:val="0"/>
                <w:color w:val="000000"/>
                <w:sz w:val="19"/>
              </w:rPr>
              <w:t xml:space="preserve">160.02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2080109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社会保险经办机构</w:t>
            </w:r>
          </w:p>
        </w:tc>
        <w:tc>
          <w:tcPr>
            <w:tcW w:w="1600" w:type="dxa"/>
            <w:tcBorders/>
            <w:vAlign w:val="center"/>
          </w:tcPr>
          <w:p>
            <w:pPr>
              <w:jc w:val="right"/>
            </w:pPr>
            <w:r>
              <w:rPr>
                <w:rFonts w:ascii="宋体" w:eastAsia="宋体" w:hAnsi="宋体" w:cs="宋体"/>
                <w:b w:val="0"/>
                <w:i w:val="0"/>
                <w:color w:val="000000"/>
                <w:sz w:val="19"/>
              </w:rPr>
              <w:t xml:space="preserve">273.35</w:t>
            </w:r>
          </w:p>
        </w:tc>
        <w:tc>
          <w:tcPr>
            <w:tcW w:w="1600" w:type="dxa"/>
            <w:tcBorders/>
            <w:vAlign w:val="center"/>
          </w:tcPr>
          <w:p>
            <w:pPr>
              <w:jc w:val="right"/>
            </w:pPr>
            <w:r>
              <w:rPr>
                <w:rFonts w:ascii="宋体" w:eastAsia="宋体" w:hAnsi="宋体" w:cs="宋体"/>
                <w:b w:val="0"/>
                <w:i w:val="0"/>
                <w:color w:val="000000"/>
                <w:sz w:val="19"/>
              </w:rPr>
              <w:t xml:space="preserve">237.35</w:t>
            </w:r>
          </w:p>
        </w:tc>
        <w:tc>
          <w:tcPr>
            <w:tcW w:w="1600" w:type="dxa"/>
            <w:tcBorders/>
            <w:vAlign w:val="center"/>
          </w:tcPr>
          <w:p>
            <w:pPr>
              <w:jc w:val="right"/>
            </w:pPr>
            <w:r>
              <w:rPr>
                <w:rFonts w:ascii="宋体" w:eastAsia="宋体" w:hAnsi="宋体" w:cs="宋体"/>
                <w:b w:val="0"/>
                <w:i w:val="0"/>
                <w:color w:val="000000"/>
                <w:sz w:val="19"/>
              </w:rPr>
              <w:t xml:space="preserve">36.00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公共就业服务和职业技能鉴定机构</w:t>
            </w:r>
          </w:p>
        </w:tc>
        <w:tc>
          <w:tcPr>
            <w:tcW w:w="1600" w:type="dxa"/>
            <w:tcBorders/>
            <w:vAlign w:val="center"/>
          </w:tcPr>
          <w:p>
            <w:pPr>
              <w:jc w:val="right"/>
            </w:pPr>
            <w:r>
              <w:rPr>
                <w:rFonts w:ascii="宋体" w:eastAsia="宋体" w:hAnsi="宋体" w:cs="宋体"/>
                <w:b w:val="0"/>
                <w:i w:val="0"/>
                <w:color w:val="000000"/>
                <w:sz w:val="19"/>
              </w:rPr>
              <w:t xml:space="preserve">727.40</w:t>
            </w:r>
          </w:p>
        </w:tc>
        <w:tc>
          <w:tcPr>
            <w:tcW w:w="1600" w:type="dxa"/>
            <w:tcBorders/>
            <w:vAlign w:val="center"/>
          </w:tcPr>
          <w:p>
            <w:pPr>
              <w:jc w:val="right"/>
            </w:pPr>
            <w:r>
              <w:rPr>
                <w:rFonts w:ascii="宋体" w:eastAsia="宋体" w:hAnsi="宋体" w:cs="宋体"/>
                <w:b w:val="0"/>
                <w:i w:val="0"/>
                <w:color w:val="000000"/>
                <w:sz w:val="19"/>
              </w:rPr>
              <w:t xml:space="preserve">536.40</w:t>
            </w:r>
          </w:p>
        </w:tc>
        <w:tc>
          <w:tcPr>
            <w:tcW w:w="1600" w:type="dxa"/>
            <w:tcBorders/>
            <w:vAlign w:val="center"/>
          </w:tcPr>
          <w:p>
            <w:pPr>
              <w:jc w:val="right"/>
            </w:pPr>
            <w:r>
              <w:rPr>
                <w:rFonts w:ascii="宋体" w:eastAsia="宋体" w:hAnsi="宋体" w:cs="宋体"/>
                <w:b w:val="0"/>
                <w:i w:val="0"/>
                <w:color w:val="000000"/>
                <w:sz w:val="19"/>
              </w:rPr>
              <w:t xml:space="preserve">190.99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2080112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劳动人事争议调解仲裁</w:t>
            </w:r>
          </w:p>
        </w:tc>
        <w:tc>
          <w:tcPr>
            <w:tcW w:w="1600" w:type="dxa"/>
            <w:tcBorders/>
            <w:vAlign w:val="center"/>
          </w:tcPr>
          <w:p>
            <w:pPr>
              <w:jc w:val="right"/>
            </w:pPr>
            <w:r>
              <w:rPr>
                <w:rFonts w:ascii="宋体" w:eastAsia="宋体" w:hAnsi="宋体" w:cs="宋体"/>
                <w:b w:val="0"/>
                <w:i w:val="0"/>
                <w:color w:val="000000"/>
                <w:sz w:val="19"/>
              </w:rPr>
              <w:t xml:space="preserve">89.54</w:t>
            </w:r>
          </w:p>
        </w:tc>
        <w:tc>
          <w:tcPr>
            <w:tcW w:w="1600" w:type="dxa"/>
            <w:tcBorders/>
            <w:vAlign w:val="center"/>
          </w:tcPr>
          <w:p>
            <w:pPr>
              <w:jc w:val="right"/>
            </w:pPr>
            <w:r>
              <w:rPr>
                <w:rFonts w:ascii="宋体" w:eastAsia="宋体" w:hAnsi="宋体" w:cs="宋体"/>
                <w:b w:val="0"/>
                <w:i w:val="0"/>
                <w:color w:val="000000"/>
                <w:sz w:val="19"/>
              </w:rPr>
              <w:t xml:space="preserve">89.54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2080116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引进人才费用</w:t>
            </w:r>
          </w:p>
        </w:tc>
        <w:tc>
          <w:tcPr>
            <w:tcW w:w="1600" w:type="dxa"/>
            <w:tcBorders/>
            <w:vAlign w:val="center"/>
          </w:tcPr>
          <w:p>
            <w:pPr>
              <w:jc w:val="right"/>
            </w:pPr>
            <w:r>
              <w:rPr>
                <w:rFonts w:ascii="宋体" w:eastAsia="宋体" w:hAnsi="宋体" w:cs="宋体"/>
                <w:b w:val="0"/>
                <w:i w:val="0"/>
                <w:color w:val="000000"/>
                <w:sz w:val="19"/>
              </w:rPr>
              <w:t xml:space="preserve">877.97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877.97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2080150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事业运行</w:t>
            </w:r>
          </w:p>
        </w:tc>
        <w:tc>
          <w:tcPr>
            <w:tcW w:w="1600" w:type="dxa"/>
            <w:tcBorders/>
            <w:vAlign w:val="center"/>
          </w:tcPr>
          <w:p>
            <w:pPr>
              <w:jc w:val="right"/>
            </w:pPr>
            <w:r>
              <w:rPr>
                <w:rFonts w:ascii="宋体" w:eastAsia="宋体" w:hAnsi="宋体" w:cs="宋体"/>
                <w:b w:val="0"/>
                <w:i w:val="0"/>
                <w:color w:val="000000"/>
                <w:sz w:val="19"/>
              </w:rPr>
              <w:t xml:space="preserve">144.80</w:t>
            </w:r>
          </w:p>
        </w:tc>
        <w:tc>
          <w:tcPr>
            <w:tcW w:w="1600" w:type="dxa"/>
            <w:tcBorders/>
            <w:vAlign w:val="center"/>
          </w:tcPr>
          <w:p>
            <w:pPr>
              <w:jc w:val="right"/>
            </w:pPr>
            <w:r>
              <w:rPr>
                <w:rFonts w:ascii="宋体" w:eastAsia="宋体" w:hAnsi="宋体" w:cs="宋体"/>
                <w:b w:val="0"/>
                <w:i w:val="0"/>
                <w:color w:val="000000"/>
                <w:sz w:val="19"/>
              </w:rPr>
              <w:t xml:space="preserve">71.89</w:t>
            </w:r>
          </w:p>
        </w:tc>
        <w:tc>
          <w:tcPr>
            <w:tcW w:w="1600" w:type="dxa"/>
            <w:tcBorders/>
            <w:vAlign w:val="center"/>
          </w:tcPr>
          <w:p>
            <w:pPr>
              <w:jc w:val="right"/>
            </w:pPr>
            <w:r>
              <w:rPr>
                <w:rFonts w:ascii="宋体" w:eastAsia="宋体" w:hAnsi="宋体" w:cs="宋体"/>
                <w:b w:val="0"/>
                <w:i w:val="0"/>
                <w:color w:val="000000"/>
                <w:sz w:val="19"/>
              </w:rPr>
              <w:t xml:space="preserve">72.91</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2080199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其他人力资源和社会保障管理事务支出</w:t>
            </w:r>
          </w:p>
        </w:tc>
        <w:tc>
          <w:tcPr>
            <w:tcW w:w="1600" w:type="dxa"/>
            <w:tcBorders/>
            <w:vAlign w:val="center"/>
          </w:tcPr>
          <w:p>
            <w:pPr>
              <w:jc w:val="right"/>
            </w:pPr>
            <w:r>
              <w:rPr>
                <w:rFonts w:ascii="宋体" w:eastAsia="宋体" w:hAnsi="宋体" w:cs="宋体"/>
                <w:b w:val="0"/>
                <w:i w:val="0"/>
                <w:color w:val="000000"/>
                <w:sz w:val="19"/>
              </w:rPr>
              <w:t xml:space="preserve">492.45</w:t>
            </w:r>
          </w:p>
        </w:tc>
        <w:tc>
          <w:tcPr>
            <w:tcW w:w="1600" w:type="dxa"/>
            <w:tcBorders/>
            <w:vAlign w:val="center"/>
          </w:tcPr>
          <w:p>
            <w:pPr>
              <w:jc w:val="right"/>
            </w:pPr>
            <w:r>
              <w:rPr>
                <w:rFonts w:ascii="宋体" w:eastAsia="宋体" w:hAnsi="宋体" w:cs="宋体"/>
                <w:b w:val="0"/>
                <w:i w:val="0"/>
                <w:color w:val="000000"/>
                <w:sz w:val="19"/>
              </w:rPr>
              <w:t xml:space="preserve">127.39</w:t>
            </w:r>
          </w:p>
        </w:tc>
        <w:tc>
          <w:tcPr>
            <w:tcW w:w="1600" w:type="dxa"/>
            <w:tcBorders/>
            <w:vAlign w:val="center"/>
          </w:tcPr>
          <w:p>
            <w:pPr>
              <w:jc w:val="right"/>
            </w:pPr>
            <w:r>
              <w:rPr>
                <w:rFonts w:ascii="宋体" w:eastAsia="宋体" w:hAnsi="宋体" w:cs="宋体"/>
                <w:b w:val="0"/>
                <w:i w:val="0"/>
                <w:color w:val="000000"/>
                <w:sz w:val="19"/>
              </w:rPr>
              <w:t xml:space="preserve">365.06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行政事业单位养老支出</w:t>
            </w:r>
          </w:p>
        </w:tc>
        <w:tc>
          <w:tcPr>
            <w:tcW w:w="1600" w:type="dxa"/>
            <w:tcBorders/>
            <w:vAlign w:val="center"/>
          </w:tcPr>
          <w:p>
            <w:pPr>
              <w:jc w:val="right"/>
            </w:pPr>
            <w:r>
              <w:rPr>
                <w:rFonts w:ascii="宋体" w:eastAsia="宋体" w:hAnsi="宋体" w:cs="宋体"/>
                <w:b w:val="0"/>
                <w:i w:val="0"/>
                <w:color w:val="000000"/>
                <w:sz w:val="19"/>
              </w:rPr>
              <w:t xml:space="preserve">945.56</w:t>
            </w:r>
          </w:p>
        </w:tc>
        <w:tc>
          <w:tcPr>
            <w:tcW w:w="1600" w:type="dxa"/>
            <w:tcBorders/>
            <w:vAlign w:val="center"/>
          </w:tcPr>
          <w:p>
            <w:pPr>
              <w:jc w:val="right"/>
            </w:pPr>
            <w:r>
              <w:rPr>
                <w:rFonts w:ascii="宋体" w:eastAsia="宋体" w:hAnsi="宋体" w:cs="宋体"/>
                <w:b w:val="0"/>
                <w:i w:val="0"/>
                <w:color w:val="000000"/>
                <w:sz w:val="19"/>
              </w:rPr>
              <w:t xml:space="preserve">945.56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行政单位离退休</w:t>
            </w:r>
          </w:p>
        </w:tc>
        <w:tc>
          <w:tcPr>
            <w:tcW w:w="1600" w:type="dxa"/>
            <w:tcBorders/>
            <w:vAlign w:val="center"/>
          </w:tcPr>
          <w:p>
            <w:pPr>
              <w:jc w:val="right"/>
            </w:pPr>
            <w:r>
              <w:rPr>
                <w:rFonts w:ascii="宋体" w:eastAsia="宋体" w:hAnsi="宋体" w:cs="宋体"/>
                <w:b w:val="0"/>
                <w:i w:val="0"/>
                <w:color w:val="000000"/>
                <w:sz w:val="19"/>
              </w:rPr>
              <w:t xml:space="preserve">450.10</w:t>
            </w:r>
          </w:p>
        </w:tc>
        <w:tc>
          <w:tcPr>
            <w:tcW w:w="1600" w:type="dxa"/>
            <w:tcBorders/>
            <w:vAlign w:val="center"/>
          </w:tcPr>
          <w:p>
            <w:pPr>
              <w:jc w:val="right"/>
            </w:pPr>
            <w:r>
              <w:rPr>
                <w:rFonts w:ascii="宋体" w:eastAsia="宋体" w:hAnsi="宋体" w:cs="宋体"/>
                <w:b w:val="0"/>
                <w:i w:val="0"/>
                <w:color w:val="000000"/>
                <w:sz w:val="19"/>
              </w:rPr>
              <w:t xml:space="preserve">450.10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事业单位离退休</w:t>
            </w:r>
          </w:p>
        </w:tc>
        <w:tc>
          <w:tcPr>
            <w:tcW w:w="1600" w:type="dxa"/>
            <w:tcBorders/>
            <w:vAlign w:val="center"/>
          </w:tcPr>
          <w:p>
            <w:pPr>
              <w:jc w:val="right"/>
            </w:pPr>
            <w:r>
              <w:rPr>
                <w:rFonts w:ascii="宋体" w:eastAsia="宋体" w:hAnsi="宋体" w:cs="宋体"/>
                <w:b w:val="0"/>
                <w:i w:val="0"/>
                <w:color w:val="000000"/>
                <w:sz w:val="19"/>
              </w:rPr>
              <w:t xml:space="preserve">142.08</w:t>
            </w:r>
          </w:p>
        </w:tc>
        <w:tc>
          <w:tcPr>
            <w:tcW w:w="1600" w:type="dxa"/>
            <w:tcBorders/>
            <w:vAlign w:val="center"/>
          </w:tcPr>
          <w:p>
            <w:pPr>
              <w:jc w:val="right"/>
            </w:pPr>
            <w:r>
              <w:rPr>
                <w:rFonts w:ascii="宋体" w:eastAsia="宋体" w:hAnsi="宋体" w:cs="宋体"/>
                <w:b w:val="0"/>
                <w:i w:val="0"/>
                <w:color w:val="000000"/>
                <w:sz w:val="19"/>
              </w:rPr>
              <w:t xml:space="preserve">142.08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2080505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机关事业单位基本养老保险缴费支出</w:t>
            </w:r>
          </w:p>
        </w:tc>
        <w:tc>
          <w:tcPr>
            <w:tcW w:w="1600" w:type="dxa"/>
            <w:tcBorders/>
            <w:vAlign w:val="center"/>
          </w:tcPr>
          <w:p>
            <w:pPr>
              <w:jc w:val="right"/>
            </w:pPr>
            <w:r>
              <w:rPr>
                <w:rFonts w:ascii="宋体" w:eastAsia="宋体" w:hAnsi="宋体" w:cs="宋体"/>
                <w:b w:val="0"/>
                <w:i w:val="0"/>
                <w:color w:val="000000"/>
                <w:sz w:val="19"/>
              </w:rPr>
              <w:t xml:space="preserve">353.37</w:t>
            </w:r>
          </w:p>
        </w:tc>
        <w:tc>
          <w:tcPr>
            <w:tcW w:w="1600" w:type="dxa"/>
            <w:tcBorders/>
            <w:vAlign w:val="center"/>
          </w:tcPr>
          <w:p>
            <w:pPr>
              <w:jc w:val="right"/>
            </w:pPr>
            <w:r>
              <w:rPr>
                <w:rFonts w:ascii="宋体" w:eastAsia="宋体" w:hAnsi="宋体" w:cs="宋体"/>
                <w:b w:val="0"/>
                <w:i w:val="0"/>
                <w:color w:val="000000"/>
                <w:sz w:val="19"/>
              </w:rPr>
              <w:t xml:space="preserve">353.37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20806</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企业改革补助</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2080699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其他企业改革发展补助</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58.43</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就业补助</w:t>
            </w:r>
          </w:p>
        </w:tc>
        <w:tc>
          <w:tcPr>
            <w:tcW w:w="1600" w:type="dxa"/>
            <w:tcBorders/>
            <w:vAlign w:val="center"/>
          </w:tcPr>
          <w:p>
            <w:pPr>
              <w:jc w:val="right"/>
            </w:pPr>
            <w:r>
              <w:rPr>
                <w:rFonts w:ascii="宋体" w:eastAsia="宋体" w:hAnsi="宋体" w:cs="宋体"/>
                <w:b w:val="0"/>
                <w:i w:val="0"/>
                <w:color w:val="000000"/>
                <w:sz w:val="19"/>
              </w:rPr>
              <w:t xml:space="preserve">1,371.04</w:t>
            </w:r>
          </w:p>
        </w:tc>
        <w:tc>
          <w:tcPr>
            <w:tcW w:w="1600" w:type="dxa"/>
            <w:tcBorders/>
            <w:vAlign w:val="center"/>
          </w:tcPr>
          <w:p>
            <w:pPr>
              <w:jc w:val="right"/>
            </w:pPr>
            <w:r>
              <w:rPr>
                <w:rFonts w:ascii="宋体" w:eastAsia="宋体" w:hAnsi="宋体" w:cs="宋体"/>
                <w:b w:val="0"/>
                <w:i w:val="0"/>
                <w:color w:val="000000"/>
                <w:sz w:val="19"/>
              </w:rPr>
              <w:t xml:space="preserve">1.42</w:t>
            </w:r>
          </w:p>
        </w:tc>
        <w:tc>
          <w:tcPr>
            <w:tcW w:w="1600" w:type="dxa"/>
            <w:tcBorders/>
            <w:vAlign w:val="center"/>
          </w:tcPr>
          <w:p>
            <w:pPr>
              <w:jc w:val="right"/>
            </w:pPr>
            <w:r>
              <w:rPr>
                <w:rFonts w:ascii="宋体" w:eastAsia="宋体" w:hAnsi="宋体" w:cs="宋体"/>
                <w:b w:val="0"/>
                <w:i w:val="0"/>
                <w:color w:val="000000"/>
                <w:sz w:val="19"/>
              </w:rPr>
              <w:t xml:space="preserve">1,369.62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2080799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其他就业补助支出</w:t>
            </w:r>
          </w:p>
        </w:tc>
        <w:tc>
          <w:tcPr>
            <w:tcW w:w="1600" w:type="dxa"/>
            <w:tcBorders/>
            <w:vAlign w:val="center"/>
          </w:tcPr>
          <w:p>
            <w:pPr>
              <w:jc w:val="right"/>
            </w:pPr>
            <w:r>
              <w:rPr>
                <w:rFonts w:ascii="宋体" w:eastAsia="宋体" w:hAnsi="宋体" w:cs="宋体"/>
                <w:b w:val="0"/>
                <w:i w:val="0"/>
                <w:color w:val="000000"/>
                <w:sz w:val="19"/>
              </w:rPr>
              <w:t xml:space="preserve">1,371.04</w:t>
            </w:r>
          </w:p>
        </w:tc>
        <w:tc>
          <w:tcPr>
            <w:tcW w:w="1600" w:type="dxa"/>
            <w:tcBorders/>
            <w:vAlign w:val="center"/>
          </w:tcPr>
          <w:p>
            <w:pPr>
              <w:jc w:val="right"/>
            </w:pPr>
            <w:r>
              <w:rPr>
                <w:rFonts w:ascii="宋体" w:eastAsia="宋体" w:hAnsi="宋体" w:cs="宋体"/>
                <w:b w:val="0"/>
                <w:i w:val="0"/>
                <w:color w:val="000000"/>
                <w:sz w:val="19"/>
              </w:rPr>
              <w:t xml:space="preserve">1.42</w:t>
            </w:r>
          </w:p>
        </w:tc>
        <w:tc>
          <w:tcPr>
            <w:tcW w:w="1600" w:type="dxa"/>
            <w:tcBorders/>
            <w:vAlign w:val="center"/>
          </w:tcPr>
          <w:p>
            <w:pPr>
              <w:jc w:val="right"/>
            </w:pPr>
            <w:r>
              <w:rPr>
                <w:rFonts w:ascii="宋体" w:eastAsia="宋体" w:hAnsi="宋体" w:cs="宋体"/>
                <w:b w:val="0"/>
                <w:i w:val="0"/>
                <w:color w:val="000000"/>
                <w:sz w:val="19"/>
              </w:rPr>
              <w:t xml:space="preserve">1,369.62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抚恤</w:t>
            </w:r>
          </w:p>
        </w:tc>
        <w:tc>
          <w:tcPr>
            <w:tcW w:w="1600" w:type="dxa"/>
            <w:tcBorders/>
            <w:vAlign w:val="center"/>
          </w:tcPr>
          <w:p>
            <w:pPr>
              <w:jc w:val="right"/>
            </w:pPr>
            <w:r>
              <w:rPr>
                <w:rFonts w:ascii="宋体" w:eastAsia="宋体" w:hAnsi="宋体" w:cs="宋体"/>
                <w:b w:val="0"/>
                <w:i w:val="0"/>
                <w:color w:val="000000"/>
                <w:sz w:val="19"/>
              </w:rPr>
              <w:t xml:space="preserve">91.67</w:t>
            </w:r>
          </w:p>
        </w:tc>
        <w:tc>
          <w:tcPr>
            <w:tcW w:w="1600" w:type="dxa"/>
            <w:tcBorders/>
            <w:vAlign w:val="center"/>
          </w:tcPr>
          <w:p>
            <w:pPr>
              <w:jc w:val="right"/>
            </w:pPr>
            <w:r>
              <w:rPr>
                <w:rFonts w:ascii="宋体" w:eastAsia="宋体" w:hAnsi="宋体" w:cs="宋体"/>
                <w:b w:val="0"/>
                <w:i w:val="0"/>
                <w:color w:val="000000"/>
                <w:sz w:val="19"/>
              </w:rPr>
              <w:t xml:space="preserve">91.67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2080801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死亡抚恤</w:t>
            </w:r>
          </w:p>
        </w:tc>
        <w:tc>
          <w:tcPr>
            <w:tcW w:w="1600" w:type="dxa"/>
            <w:tcBorders/>
            <w:vAlign w:val="center"/>
          </w:tcPr>
          <w:p>
            <w:pPr>
              <w:jc w:val="right"/>
            </w:pPr>
            <w:r>
              <w:rPr>
                <w:rFonts w:ascii="宋体" w:eastAsia="宋体" w:hAnsi="宋体" w:cs="宋体"/>
                <w:b w:val="0"/>
                <w:i w:val="0"/>
                <w:color w:val="000000"/>
                <w:sz w:val="19"/>
              </w:rPr>
              <w:t xml:space="preserve">91.67</w:t>
            </w:r>
          </w:p>
        </w:tc>
        <w:tc>
          <w:tcPr>
            <w:tcW w:w="1600" w:type="dxa"/>
            <w:tcBorders/>
            <w:vAlign w:val="center"/>
          </w:tcPr>
          <w:p>
            <w:pPr>
              <w:jc w:val="right"/>
            </w:pPr>
            <w:r>
              <w:rPr>
                <w:rFonts w:ascii="宋体" w:eastAsia="宋体" w:hAnsi="宋体" w:cs="宋体"/>
                <w:b w:val="0"/>
                <w:i w:val="0"/>
                <w:color w:val="000000"/>
                <w:sz w:val="19"/>
              </w:rPr>
              <w:t xml:space="preserve">91.67</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其他社会保障和就业支出</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2089999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其他社会保障和就业支出</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752.26</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347.40</w:t>
            </w:r>
          </w:p>
        </w:tc>
        <w:tc>
          <w:tcPr>
            <w:tcW w:w="1600" w:type="dxa"/>
            <w:tcBorders/>
            <w:vAlign w:val="center"/>
          </w:tcPr>
          <w:p>
            <w:pPr>
              <w:jc w:val="right"/>
            </w:pPr>
            <w:r>
              <w:rPr>
                <w:rFonts w:ascii="宋体" w:eastAsia="宋体" w:hAnsi="宋体" w:cs="宋体"/>
                <w:b w:val="0"/>
                <w:i w:val="0"/>
                <w:color w:val="000000"/>
                <w:sz w:val="19"/>
              </w:rPr>
              <w:t xml:space="preserve">347.40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行政事业单位医疗</w:t>
            </w:r>
          </w:p>
        </w:tc>
        <w:tc>
          <w:tcPr>
            <w:tcW w:w="1600" w:type="dxa"/>
            <w:tcBorders/>
            <w:vAlign w:val="center"/>
          </w:tcPr>
          <w:p>
            <w:pPr>
              <w:jc w:val="right"/>
            </w:pPr>
            <w:r>
              <w:rPr>
                <w:rFonts w:ascii="宋体" w:eastAsia="宋体" w:hAnsi="宋体" w:cs="宋体"/>
                <w:b w:val="0"/>
                <w:i w:val="0"/>
                <w:color w:val="000000"/>
                <w:sz w:val="19"/>
              </w:rPr>
              <w:t xml:space="preserve">347.40</w:t>
            </w:r>
          </w:p>
        </w:tc>
        <w:tc>
          <w:tcPr>
            <w:tcW w:w="1600" w:type="dxa"/>
            <w:tcBorders/>
            <w:vAlign w:val="center"/>
          </w:tcPr>
          <w:p>
            <w:pPr>
              <w:jc w:val="right"/>
            </w:pPr>
            <w:r>
              <w:rPr>
                <w:rFonts w:ascii="宋体" w:eastAsia="宋体" w:hAnsi="宋体" w:cs="宋体"/>
                <w:b w:val="0"/>
                <w:i w:val="0"/>
                <w:color w:val="000000"/>
                <w:sz w:val="19"/>
              </w:rPr>
              <w:t xml:space="preserve">347.40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行政单位医疗</w:t>
            </w:r>
          </w:p>
        </w:tc>
        <w:tc>
          <w:tcPr>
            <w:tcW w:w="1600" w:type="dxa"/>
            <w:tcBorders/>
            <w:vAlign w:val="center"/>
          </w:tcPr>
          <w:p>
            <w:pPr>
              <w:jc w:val="right"/>
            </w:pPr>
            <w:r>
              <w:rPr>
                <w:rFonts w:ascii="宋体" w:eastAsia="宋体" w:hAnsi="宋体" w:cs="宋体"/>
                <w:b w:val="0"/>
                <w:i w:val="0"/>
                <w:color w:val="000000"/>
                <w:sz w:val="19"/>
              </w:rPr>
              <w:t xml:space="preserve">150.58</w:t>
            </w:r>
          </w:p>
        </w:tc>
        <w:tc>
          <w:tcPr>
            <w:tcW w:w="1600" w:type="dxa"/>
            <w:tcBorders/>
            <w:vAlign w:val="center"/>
          </w:tcPr>
          <w:p>
            <w:pPr>
              <w:jc w:val="right"/>
            </w:pPr>
            <w:r>
              <w:rPr>
                <w:rFonts w:ascii="宋体" w:eastAsia="宋体" w:hAnsi="宋体" w:cs="宋体"/>
                <w:b w:val="0"/>
                <w:i w:val="0"/>
                <w:color w:val="000000"/>
                <w:sz w:val="19"/>
              </w:rPr>
              <w:t xml:space="preserve">150.58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事业单位医疗</w:t>
            </w:r>
          </w:p>
        </w:tc>
        <w:tc>
          <w:tcPr>
            <w:tcW w:w="1600" w:type="dxa"/>
            <w:tcBorders/>
            <w:vAlign w:val="center"/>
          </w:tcPr>
          <w:p>
            <w:pPr>
              <w:jc w:val="right"/>
            </w:pPr>
            <w:r>
              <w:rPr>
                <w:rFonts w:ascii="宋体" w:eastAsia="宋体" w:hAnsi="宋体" w:cs="宋体"/>
                <w:b w:val="0"/>
                <w:i w:val="0"/>
                <w:color w:val="000000"/>
                <w:sz w:val="19"/>
              </w:rPr>
              <w:t xml:space="preserve">44.14</w:t>
            </w:r>
          </w:p>
        </w:tc>
        <w:tc>
          <w:tcPr>
            <w:tcW w:w="1600" w:type="dxa"/>
            <w:tcBorders/>
            <w:vAlign w:val="center"/>
          </w:tcPr>
          <w:p>
            <w:pPr>
              <w:jc w:val="right"/>
            </w:pPr>
            <w:r>
              <w:rPr>
                <w:rFonts w:ascii="宋体" w:eastAsia="宋体" w:hAnsi="宋体" w:cs="宋体"/>
                <w:b w:val="0"/>
                <w:i w:val="0"/>
                <w:color w:val="000000"/>
                <w:sz w:val="19"/>
              </w:rPr>
              <w:t xml:space="preserve">44.14</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2101103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公务员医疗补助</w:t>
            </w:r>
          </w:p>
        </w:tc>
        <w:tc>
          <w:tcPr>
            <w:tcW w:w="1600" w:type="dxa"/>
            <w:tcBorders/>
            <w:vAlign w:val="center"/>
          </w:tcPr>
          <w:p>
            <w:pPr>
              <w:jc w:val="right"/>
            </w:pPr>
            <w:r>
              <w:rPr>
                <w:rFonts w:ascii="宋体" w:eastAsia="宋体" w:hAnsi="宋体" w:cs="宋体"/>
                <w:b w:val="0"/>
                <w:i w:val="0"/>
                <w:color w:val="000000"/>
                <w:sz w:val="19"/>
              </w:rPr>
              <w:t xml:space="preserve">152.68</w:t>
            </w:r>
          </w:p>
        </w:tc>
        <w:tc>
          <w:tcPr>
            <w:tcW w:w="1600" w:type="dxa"/>
            <w:tcBorders/>
            <w:vAlign w:val="center"/>
          </w:tcPr>
          <w:p>
            <w:pPr>
              <w:jc w:val="right"/>
            </w:pPr>
            <w:r>
              <w:rPr>
                <w:rFonts w:ascii="宋体" w:eastAsia="宋体" w:hAnsi="宋体" w:cs="宋体"/>
                <w:b w:val="0"/>
                <w:i w:val="0"/>
                <w:color w:val="000000"/>
                <w:sz w:val="19"/>
              </w:rPr>
              <w:t xml:space="preserve">152.68</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农林水支出</w:t>
            </w:r>
          </w:p>
        </w:tc>
        <w:tc>
          <w:tcPr>
            <w:tcW w:w="1600" w:type="dxa"/>
            <w:tcBorders/>
            <w:vAlign w:val="center"/>
          </w:tcPr>
          <w:p>
            <w:pPr>
              <w:jc w:val="right"/>
            </w:pPr>
            <w:r>
              <w:rPr>
                <w:rFonts w:ascii="宋体" w:eastAsia="宋体" w:hAnsi="宋体" w:cs="宋体"/>
                <w:b w:val="0"/>
                <w:i w:val="0"/>
                <w:color w:val="000000"/>
                <w:sz w:val="19"/>
              </w:rPr>
              <w:t xml:space="preserve">132.92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132.92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巩固脱贫攻坚成果衔接乡村振兴</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2130502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一般行政管理事务</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2.50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21308</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普惠金融发展支出</w:t>
            </w:r>
          </w:p>
        </w:tc>
        <w:tc>
          <w:tcPr>
            <w:tcW w:w="1600" w:type="dxa"/>
            <w:tcBorders/>
            <w:vAlign w:val="center"/>
          </w:tcPr>
          <w:p>
            <w:pPr>
              <w:jc w:val="right"/>
            </w:pPr>
            <w:r>
              <w:rPr>
                <w:rFonts w:ascii="宋体" w:eastAsia="宋体" w:hAnsi="宋体" w:cs="宋体"/>
                <w:b w:val="0"/>
                <w:i w:val="0"/>
                <w:color w:val="000000"/>
                <w:sz w:val="19"/>
              </w:rPr>
              <w:t xml:space="preserve">130.42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130.42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2130804</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创业担保贷款贴息及奖补</w:t>
            </w:r>
          </w:p>
        </w:tc>
        <w:tc>
          <w:tcPr>
            <w:tcW w:w="1600" w:type="dxa"/>
            <w:tcBorders/>
            <w:vAlign w:val="center"/>
          </w:tcPr>
          <w:p>
            <w:pPr>
              <w:jc w:val="right"/>
            </w:pPr>
            <w:r>
              <w:rPr>
                <w:rFonts w:ascii="宋体" w:eastAsia="宋体" w:hAnsi="宋体" w:cs="宋体"/>
                <w:b w:val="0"/>
                <w:i w:val="0"/>
                <w:color w:val="000000"/>
                <w:sz w:val="19"/>
              </w:rPr>
              <w:t xml:space="preserve">130.42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130.42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住房保障支出</w:t>
            </w:r>
          </w:p>
        </w:tc>
        <w:tc>
          <w:tcPr>
            <w:tcW w:w="1600" w:type="dxa"/>
            <w:tcBorders/>
            <w:vAlign w:val="center"/>
          </w:tcPr>
          <w:p>
            <w:pPr>
              <w:jc w:val="right"/>
            </w:pPr>
            <w:r>
              <w:rPr>
                <w:rFonts w:ascii="宋体" w:eastAsia="宋体" w:hAnsi="宋体" w:cs="宋体"/>
                <w:b w:val="0"/>
                <w:i w:val="0"/>
                <w:color w:val="000000"/>
                <w:sz w:val="19"/>
              </w:rPr>
              <w:t xml:space="preserve">344.92</w:t>
            </w:r>
          </w:p>
        </w:tc>
        <w:tc>
          <w:tcPr>
            <w:tcW w:w="1600" w:type="dxa"/>
            <w:tcBorders/>
            <w:vAlign w:val="center"/>
          </w:tcPr>
          <w:p>
            <w:pPr>
              <w:jc w:val="right"/>
            </w:pPr>
            <w:r>
              <w:rPr>
                <w:rFonts w:ascii="宋体" w:eastAsia="宋体" w:hAnsi="宋体" w:cs="宋体"/>
                <w:b w:val="0"/>
                <w:i w:val="0"/>
                <w:color w:val="000000"/>
                <w:sz w:val="19"/>
              </w:rPr>
              <w:t xml:space="preserve">344.92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住房改革支出</w:t>
            </w:r>
          </w:p>
        </w:tc>
        <w:tc>
          <w:tcPr>
            <w:tcW w:w="1600" w:type="dxa"/>
            <w:tcBorders/>
            <w:vAlign w:val="center"/>
          </w:tcPr>
          <w:p>
            <w:pPr>
              <w:jc w:val="right"/>
            </w:pPr>
            <w:r>
              <w:rPr>
                <w:rFonts w:ascii="宋体" w:eastAsia="宋体" w:hAnsi="宋体" w:cs="宋体"/>
                <w:b w:val="0"/>
                <w:i w:val="0"/>
                <w:color w:val="000000"/>
                <w:sz w:val="19"/>
              </w:rPr>
              <w:t xml:space="preserve">344.92</w:t>
            </w:r>
          </w:p>
        </w:tc>
        <w:tc>
          <w:tcPr>
            <w:tcW w:w="1600" w:type="dxa"/>
            <w:tcBorders/>
            <w:vAlign w:val="center"/>
          </w:tcPr>
          <w:p>
            <w:pPr>
              <w:jc w:val="right"/>
            </w:pPr>
            <w:r>
              <w:rPr>
                <w:rFonts w:ascii="宋体" w:eastAsia="宋体" w:hAnsi="宋体" w:cs="宋体"/>
                <w:b w:val="0"/>
                <w:i w:val="0"/>
                <w:color w:val="000000"/>
                <w:sz w:val="19"/>
              </w:rPr>
              <w:t xml:space="preserve">344.92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2210201</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住房公积金</w:t>
            </w:r>
          </w:p>
        </w:tc>
        <w:tc>
          <w:tcPr>
            <w:tcW w:w="1600" w:type="dxa"/>
            <w:tcBorders/>
            <w:vAlign w:val="center"/>
          </w:tcPr>
          <w:p>
            <w:pPr>
              <w:jc w:val="right"/>
            </w:pPr>
            <w:r>
              <w:rPr>
                <w:rFonts w:ascii="宋体" w:eastAsia="宋体" w:hAnsi="宋体" w:cs="宋体"/>
                <w:b w:val="0"/>
                <w:i w:val="0"/>
                <w:color w:val="000000"/>
                <w:sz w:val="19"/>
              </w:rPr>
              <w:t xml:space="preserve">344.92</w:t>
            </w:r>
          </w:p>
        </w:tc>
        <w:tc>
          <w:tcPr>
            <w:tcW w:w="1600" w:type="dxa"/>
            <w:tcBorders/>
            <w:vAlign w:val="center"/>
          </w:tcPr>
          <w:p>
            <w:pPr>
              <w:jc w:val="right"/>
            </w:pPr>
            <w:r>
              <w:rPr>
                <w:rFonts w:ascii="宋体" w:eastAsia="宋体" w:hAnsi="宋体" w:cs="宋体"/>
                <w:b w:val="0"/>
                <w:i w:val="0"/>
                <w:color w:val="000000"/>
                <w:sz w:val="19"/>
              </w:rPr>
              <w:t xml:space="preserve">344.92</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28.39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28.39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r>
        <w:trPr>
          <w:trHeight w:hRule="exact" w:val="400"/>
          <w:jc w:val="center"/>
        </w:trPr>
        <w:tc>
          <w:tcPr>
            <w:tcW w:w="300" w:type="dxa"/>
            <w:hMerge w:val="restart"/>
            <w:tcBorders/>
            <w:vAlign w:val="center"/>
          </w:tcPr>
          <w:p>
            <w:pPr>
              <w:jc w:val="left"/>
            </w:pPr>
            <w:r>
              <w:rPr>
                <w:rFonts w:ascii="宋体" w:eastAsia="宋体" w:hAnsi="宋体" w:cs="宋体"/>
                <w:b w:val="0"/>
                <w:i w:val="0"/>
                <w:color w:val="000000"/>
                <w:sz w:val="19"/>
              </w:rPr>
              <w:t xml:space="preserve">2299999</w:t>
            </w:r>
          </w:p>
        </w:tc>
        <w:tc>
          <w:tcPr>
            <w:tcW w:w="300" w:type="dxa"/>
            <w:hMerge/>
            <w:tcBorders/>
            <w:vAlign w:val="center"/>
          </w:tcPr>
          <w:p>
            <w:pPr/>
          </w:p>
        </w:tc>
        <w:tc>
          <w:tcPr>
            <w:tcW w:w="300" w:type="dxa"/>
            <w:hMerge/>
            <w:tcBorders/>
            <w:vAlign w:val="center"/>
          </w:tcPr>
          <w:p>
            <w:pPr/>
          </w:p>
        </w:tc>
        <w:tc>
          <w:tcPr>
            <w:tcW w:w="3480" w:type="dxa"/>
            <w:tcBorders/>
            <w:vAlign w:val="center"/>
          </w:tcPr>
          <w:p>
            <w:pPr>
              <w:jc w:val="left"/>
            </w:pPr>
            <w:r>
              <w:rPr>
                <w:rFonts w:ascii="宋体" w:eastAsia="宋体" w:hAnsi="宋体" w:cs="宋体"/>
                <w:b w:val="0"/>
                <w:i w:val="0"/>
                <w:color w:val="000000"/>
                <w:sz w:val="19"/>
              </w:rPr>
              <w:t xml:space="preserve">其他支出</w:t>
            </w:r>
          </w:p>
        </w:tc>
        <w:tc>
          <w:tcPr>
            <w:tcW w:w="1600" w:type="dxa"/>
            <w:tcBorders/>
            <w:vAlign w:val="center"/>
          </w:tcPr>
          <w:p>
            <w:pPr>
              <w:jc w:val="right"/>
            </w:pPr>
            <w:r>
              <w:rPr>
                <w:rFonts w:ascii="宋体" w:eastAsia="宋体" w:hAnsi="宋体" w:cs="宋体"/>
                <w:b w:val="0"/>
                <w:i w:val="0"/>
                <w:color w:val="000000"/>
                <w:sz w:val="19"/>
              </w:rPr>
              <w:t xml:space="preserve">28.39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28.39</w:t>
            </w:r>
          </w:p>
        </w:tc>
        <w:tc>
          <w:tcPr>
            <w:tcW w:w="1600" w:type="dxa"/>
            <w:tcBorders/>
            <w:vAlign w:val="center"/>
          </w:tcPr>
          <w:p>
            <w:pPr>
              <w:jc w:val="right"/>
            </w:pPr>
            <w:r>
              <w:rPr>
                <w:rFonts w:ascii="宋体" w:eastAsia="宋体" w:hAnsi="宋体" w:cs="宋体"/>
                <w:b w:val="0"/>
                <w:i w:val="0"/>
                <w:color w:val="000000"/>
                <w:sz w:val="19"/>
              </w:rPr>
              <w:t xml:space="preserve">0</w:t>
            </w:r>
          </w:p>
        </w:tc>
        <w:tc>
          <w:tcPr>
            <w:tcW w:w="1600" w:type="dxa"/>
            <w:tcBorders/>
            <w:vAlign w:val="center"/>
          </w:tcPr>
          <w:p>
            <w:pPr>
              <w:jc w:val="right"/>
            </w:pPr>
            <w:r>
              <w:rPr>
                <w:rFonts w:ascii="宋体" w:eastAsia="宋体" w:hAnsi="宋体" w:cs="宋体"/>
                <w:b w:val="0"/>
                <w:i w:val="0"/>
                <w:color w:val="000000"/>
                <w:sz w:val="19"/>
              </w:rPr>
              <w:t xml:space="preserve">0</w:t>
            </w:r>
          </w:p>
        </w:tc>
        <w:tc>
          <w:tcPr>
            <w:tcW w:w="1578" w:type="dxa"/>
            <w:tcBorders/>
            <w:vAlign w:val="center"/>
          </w:tcPr>
          <w:p>
            <w:pPr>
              <w:jc w:val="right"/>
            </w:pPr>
            <w:r>
              <w:rPr>
                <w:rFonts w:ascii="宋体" w:eastAsia="宋体" w:hAnsi="宋体" w:cs="宋体"/>
                <w:b w:val="0"/>
                <w:i w:val="0"/>
                <w:color w:val="000000"/>
                <w:sz w:val="19"/>
              </w:rPr>
              <w:t xml:space="preserve">0</w:t>
            </w:r>
          </w:p>
        </w:tc>
      </w:tr>
    </w:tbl>
    <w:p>
      <w:pPr>
        <w:snapToGrid w:val="0"/>
        <w:spacing w:before="0" w:after="0" w:line="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注：本表反映部门本年度各项支出情况。本表金额转换为万元时，因四舍五入可能存在尾差。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公开04表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2760" w:type="dxa"/>
            <w:hMerge w:val="restart"/>
            <w:vAlign w:val="center"/>
          </w:tcPr>
          <w:p>
            <w:pPr>
              <w:jc w:val="center"/>
            </w:pPr>
            <w:r>
              <w:rPr>
                <w:rFonts w:ascii="宋体" w:eastAsia="宋体" w:hAnsi="宋体" w:cs="宋体"/>
                <w:b w:val="0"/>
                <w:i w:val="0"/>
                <w:color w:val="000000"/>
                <w:sz w:val="18"/>
              </w:rPr>
              <w:t xml:space="preserve">收     入</w:t>
            </w:r>
          </w:p>
        </w:tc>
        <w:tc>
          <w:tcPr>
            <w:tcW w:w="480" w:type="dxa"/>
            <w:hMerge/>
            <w:vAlign w:val="center"/>
          </w:tcPr>
          <w:p>
            <w:pPr/>
          </w:p>
        </w:tc>
        <w:tc>
          <w:tcPr>
            <w:tcW w:w="1420" w:type="dxa"/>
            <w:hMerge/>
            <w:vAlign w:val="center"/>
          </w:tcPr>
          <w:p>
            <w:pPr/>
          </w:p>
        </w:tc>
        <w:tc>
          <w:tcPr>
            <w:tcW w:w="3080" w:type="dxa"/>
            <w:hMerge w:val="restart"/>
            <w:vAlign w:val="center"/>
          </w:tcPr>
          <w:p>
            <w:pPr>
              <w:jc w:val="center"/>
            </w:pPr>
            <w:r>
              <w:rPr>
                <w:rFonts w:ascii="宋体" w:eastAsia="宋体" w:hAnsi="宋体" w:cs="宋体"/>
                <w:b w:val="0"/>
                <w:i w:val="0"/>
                <w:color w:val="000000"/>
                <w:sz w:val="18"/>
              </w:rPr>
              <w:t xml:space="preserve">支     出</w:t>
            </w:r>
          </w:p>
        </w:tc>
        <w:tc>
          <w:tcPr>
            <w:tcW w:w="480" w:type="dxa"/>
            <w:hMerge/>
            <w:vAlign w:val="center"/>
          </w:tcPr>
          <w:p>
            <w:pPr/>
          </w:p>
        </w:tc>
        <w:tc>
          <w:tcPr>
            <w:tcW w:w="1420" w:type="dxa"/>
            <w:hMerge/>
            <w:vAlign w:val="center"/>
          </w:tcPr>
          <w:p>
            <w:pPr/>
          </w:p>
        </w:tc>
        <w:tc>
          <w:tcPr>
            <w:tcW w:w="1420" w:type="dxa"/>
            <w:hMerge/>
            <w:vAlign w:val="center"/>
          </w:tcPr>
          <w:p>
            <w:pPr/>
          </w:p>
        </w:tc>
        <w:tc>
          <w:tcPr>
            <w:tcW w:w="1420" w:type="dxa"/>
            <w:hMerge/>
            <w:vAlign w:val="center"/>
          </w:tcPr>
          <w:p>
            <w:pPr/>
          </w:p>
        </w:tc>
        <w:tc>
          <w:tcPr>
            <w:tcW w:w="1478" w:type="dxa"/>
            <w:hMerge/>
            <w:vAlign w:val="center"/>
          </w:tcPr>
          <w:p>
            <w:pP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11,664.48</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302.61</w:t>
            </w:r>
          </w:p>
        </w:tc>
        <w:tc>
          <w:tcPr>
            <w:tcW w:w="1420" w:type="dxa"/>
            <w:tcBorders/>
            <w:vAlign w:val="center"/>
          </w:tcPr>
          <w:p>
            <w:pPr>
              <w:jc w:val="right"/>
            </w:pPr>
            <w:r>
              <w:rPr>
                <w:rFonts w:ascii="宋体" w:eastAsia="宋体" w:hAnsi="宋体" w:cs="宋体"/>
                <w:b w:val="0"/>
                <w:i w:val="0"/>
                <w:color w:val="000000"/>
                <w:sz w:val="18"/>
              </w:rPr>
              <w:t xml:space="preserve">302.61</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95.20</w:t>
            </w:r>
          </w:p>
        </w:tc>
        <w:tc>
          <w:tcPr>
            <w:tcW w:w="1420" w:type="dxa"/>
            <w:tcBorders/>
            <w:vAlign w:val="center"/>
          </w:tcPr>
          <w:p>
            <w:pPr>
              <w:jc w:val="right"/>
            </w:pPr>
            <w:r>
              <w:rPr>
                <w:rFonts w:ascii="宋体" w:eastAsia="宋体" w:hAnsi="宋体" w:cs="宋体"/>
                <w:b w:val="0"/>
                <w:i w:val="0"/>
                <w:color w:val="000000"/>
                <w:sz w:val="18"/>
              </w:rPr>
              <w:t xml:space="preserve">95.20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10,663.65</w:t>
            </w:r>
          </w:p>
        </w:tc>
        <w:tc>
          <w:tcPr>
            <w:tcW w:w="1420" w:type="dxa"/>
            <w:tcBorders/>
            <w:vAlign w:val="center"/>
          </w:tcPr>
          <w:p>
            <w:pPr>
              <w:jc w:val="right"/>
            </w:pPr>
            <w:r>
              <w:rPr>
                <w:rFonts w:ascii="宋体" w:eastAsia="宋体" w:hAnsi="宋体" w:cs="宋体"/>
                <w:b w:val="0"/>
                <w:i w:val="0"/>
                <w:color w:val="000000"/>
                <w:sz w:val="18"/>
              </w:rPr>
              <w:t xml:space="preserve">10,663.65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347.40</w:t>
            </w:r>
          </w:p>
        </w:tc>
        <w:tc>
          <w:tcPr>
            <w:tcW w:w="1420" w:type="dxa"/>
            <w:tcBorders/>
            <w:vAlign w:val="center"/>
          </w:tcPr>
          <w:p>
            <w:pPr>
              <w:jc w:val="right"/>
            </w:pPr>
            <w:r>
              <w:rPr>
                <w:rFonts w:ascii="宋体" w:eastAsia="宋体" w:hAnsi="宋体" w:cs="宋体"/>
                <w:b w:val="0"/>
                <w:i w:val="0"/>
                <w:color w:val="000000"/>
                <w:sz w:val="18"/>
              </w:rPr>
              <w:t xml:space="preserve">347.40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132.92</w:t>
            </w:r>
          </w:p>
        </w:tc>
        <w:tc>
          <w:tcPr>
            <w:tcW w:w="1420" w:type="dxa"/>
            <w:tcBorders/>
            <w:vAlign w:val="center"/>
          </w:tcPr>
          <w:p>
            <w:pPr>
              <w:jc w:val="right"/>
            </w:pPr>
            <w:r>
              <w:rPr>
                <w:rFonts w:ascii="宋体" w:eastAsia="宋体" w:hAnsi="宋体" w:cs="宋体"/>
                <w:b w:val="0"/>
                <w:i w:val="0"/>
                <w:color w:val="000000"/>
                <w:sz w:val="18"/>
              </w:rPr>
              <w:t xml:space="preserve">132.92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344.92</w:t>
            </w:r>
          </w:p>
        </w:tc>
        <w:tc>
          <w:tcPr>
            <w:tcW w:w="1420" w:type="dxa"/>
            <w:tcBorders/>
            <w:vAlign w:val="center"/>
          </w:tcPr>
          <w:p>
            <w:pPr>
              <w:jc w:val="right"/>
            </w:pPr>
            <w:r>
              <w:rPr>
                <w:rFonts w:ascii="宋体" w:eastAsia="宋体" w:hAnsi="宋体" w:cs="宋体"/>
                <w:b w:val="0"/>
                <w:i w:val="0"/>
                <w:color w:val="000000"/>
                <w:sz w:val="18"/>
              </w:rPr>
              <w:t xml:space="preserve">344.92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11,664.48</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11,886.69</w:t>
            </w:r>
          </w:p>
        </w:tc>
        <w:tc>
          <w:tcPr>
            <w:tcW w:w="1420" w:type="dxa"/>
            <w:tcBorders/>
            <w:vAlign w:val="center"/>
          </w:tcPr>
          <w:p>
            <w:pPr>
              <w:jc w:val="right"/>
            </w:pPr>
            <w:r>
              <w:rPr>
                <w:rFonts w:ascii="宋体" w:eastAsia="宋体" w:hAnsi="宋体" w:cs="宋体"/>
                <w:b w:val="0"/>
                <w:i w:val="0"/>
                <w:color w:val="000000"/>
                <w:sz w:val="18"/>
              </w:rPr>
              <w:t xml:space="preserve">11,886.69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222.21</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222.21</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  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11,886.69</w:t>
            </w:r>
          </w:p>
        </w:tc>
        <w:tc>
          <w:tcPr>
            <w:tcW w:w="3080" w:type="dxa"/>
            <w:tcBorders/>
            <w:vAlign w:val="center"/>
          </w:tcPr>
          <w:p>
            <w:pPr>
              <w:jc w:val="center"/>
            </w:pPr>
            <w:r>
              <w:rPr>
                <w:rFonts w:ascii="宋体" w:eastAsia="宋体" w:hAnsi="宋体" w:cs="宋体"/>
                <w:b/>
                <w:i w:val="0"/>
                <w:color w:val="000000"/>
                <w:sz w:val="18"/>
              </w:rPr>
              <w:t xml:space="preserve">总计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11,886.69</w:t>
            </w:r>
          </w:p>
        </w:tc>
        <w:tc>
          <w:tcPr>
            <w:tcW w:w="1420" w:type="dxa"/>
            <w:tcBorders/>
            <w:vAlign w:val="center"/>
          </w:tcPr>
          <w:p>
            <w:pPr>
              <w:jc w:val="right"/>
            </w:pPr>
            <w:r>
              <w:rPr>
                <w:rFonts w:ascii="宋体" w:eastAsia="宋体" w:hAnsi="宋体" w:cs="宋体"/>
                <w:b w:val="0"/>
                <w:i w:val="0"/>
                <w:color w:val="000000"/>
                <w:sz w:val="18"/>
              </w:rPr>
              <w:t xml:space="preserve">11,886.69</w:t>
            </w:r>
          </w:p>
        </w:tc>
        <w:tc>
          <w:tcPr>
            <w:tcW w:w="1420" w:type="dxa"/>
            <w:tcBorders/>
            <w:vAlign w:val="center"/>
          </w:tcPr>
          <w:p>
            <w:pPr>
              <w:jc w:val="right"/>
            </w:pPr>
            <w:r>
              <w:rPr>
                <w:rFonts w:ascii="宋体" w:eastAsia="宋体" w:hAnsi="宋体" w:cs="宋体"/>
                <w:b w:val="0"/>
                <w:i w:val="0"/>
                <w:color w:val="000000"/>
                <w:sz w:val="18"/>
              </w:rPr>
              <w:t xml:space="preserve">0</w:t>
            </w:r>
          </w:p>
        </w:tc>
        <w:tc>
          <w:tcPr>
            <w:tcW w:w="1478" w:type="dxa"/>
            <w:tcBorders/>
            <w:vAlign w:val="center"/>
          </w:tcPr>
          <w:p>
            <w:pPr>
              <w:jc w:val="right"/>
            </w:pPr>
            <w:r>
              <w:rPr>
                <w:rFonts w:ascii="宋体" w:eastAsia="宋体" w:hAnsi="宋体" w:cs="宋体"/>
                <w:b w:val="0"/>
                <w:i w:val="0"/>
                <w:color w:val="000000"/>
                <w:sz w:val="18"/>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注：本表反映部门本年度一般公共预算财政拨款、政府性基金预算财政拨款和国有资本经营预算财政拨款的总收支和年末结转结余情况。本表金额转换为万元时，因四舍五入可能存在尾差。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公开05表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4700"/>
        <w:gridCol w:w="2700"/>
        <w:gridCol w:w="2700"/>
        <w:gridCol w:w="2658"/>
      </w:tblGrid>
      <w:tr>
        <w:trPr>
          <w:trHeight w:hRule="exact" w:val="538"/>
          <w:jc w:val="center"/>
        </w:trPr>
        <w:tc>
          <w:tcPr>
            <w:tcW w:w="400" w:type="dxa"/>
            <w:hMerge w:val="restart"/>
            <w:vAlign w:val="center"/>
          </w:tcPr>
          <w:p>
            <w:pPr>
              <w:jc w:val="center"/>
            </w:pPr>
            <w:r>
              <w:rPr>
                <w:rFonts w:ascii="宋体" w:eastAsia="宋体" w:hAnsi="宋体" w:cs="宋体"/>
                <w:b w:val="0"/>
                <w:i w:val="0"/>
                <w:color w:val="000000"/>
                <w:sz w:val="25"/>
              </w:rPr>
              <w:t xml:space="preserve">项目</w:t>
            </w:r>
          </w:p>
        </w:tc>
        <w:tc>
          <w:tcPr>
            <w:tcW w:w="400" w:type="dxa"/>
            <w:hMerge/>
            <w:vAlign w:val="center"/>
          </w:tcPr>
          <w:p>
            <w:pPr/>
          </w:p>
        </w:tc>
        <w:tc>
          <w:tcPr>
            <w:tcW w:w="400" w:type="dxa"/>
            <w:hMerge/>
            <w:vAlign w:val="center"/>
          </w:tcPr>
          <w:p>
            <w:pPr/>
          </w:p>
        </w:tc>
        <w:tc>
          <w:tcPr>
            <w:tcW w:w="4700" w:type="dxa"/>
            <w:hMerge/>
            <w:vAlign w:val="center"/>
          </w:tcPr>
          <w:p>
            <w:pPr/>
          </w:p>
        </w:tc>
        <w:tc>
          <w:tcPr>
            <w:tcW w:w="2700" w:type="dxa"/>
            <w:hMerge w:val="restart"/>
            <w:vAlign w:val="center"/>
          </w:tcPr>
          <w:p>
            <w:pPr>
              <w:jc w:val="center"/>
            </w:pPr>
            <w:r>
              <w:rPr>
                <w:rFonts w:ascii="宋体" w:eastAsia="宋体" w:hAnsi="宋体" w:cs="宋体"/>
                <w:b w:val="0"/>
                <w:i w:val="0"/>
                <w:color w:val="000000"/>
                <w:sz w:val="25"/>
              </w:rPr>
              <w:t xml:space="preserve">本年支出</w:t>
            </w:r>
          </w:p>
        </w:tc>
        <w:tc>
          <w:tcPr>
            <w:tcW w:w="2700" w:type="dxa"/>
            <w:hMerge/>
            <w:vAlign w:val="center"/>
          </w:tcPr>
          <w:p>
            <w:pPr/>
          </w:p>
        </w:tc>
        <w:tc>
          <w:tcPr>
            <w:tcW w:w="2658" w:type="dxa"/>
            <w:hMerge/>
            <w:vAlign w:val="center"/>
          </w:tcPr>
          <w:p>
            <w:pPr/>
          </w:p>
        </w:tc>
      </w:tr>
      <w:tr>
        <w:trPr>
          <w:trHeight w:hRule="exact" w:val="538"/>
          <w:jc w:val="center"/>
        </w:trPr>
        <w:tc>
          <w:tcPr>
            <w:tcW w:w="400" w:type="dxa"/>
            <w:hMerge w:val="restart"/>
            <w:vMerge w:val="restart"/>
            <w:tcBorders/>
            <w:vAlign w:val="center"/>
          </w:tcPr>
          <w:p>
            <w:pPr>
              <w:jc w:val="center"/>
            </w:pPr>
            <w:r>
              <w:rPr>
                <w:rFonts w:ascii="宋体" w:eastAsia="宋体" w:hAnsi="宋体" w:cs="宋体"/>
                <w:b w:val="0"/>
                <w:i w:val="0"/>
                <w:color w:val="000000"/>
                <w:sz w:val="25"/>
              </w:rPr>
              <w:t xml:space="preserve">科目代码</w:t>
            </w:r>
          </w:p>
        </w:tc>
        <w:tc>
          <w:tcPr>
            <w:tcW w:w="400" w:type="dxa"/>
            <w:hMerge/>
            <w:tcBorders/>
            <w:vAlign w:val="center"/>
          </w:tcPr>
          <w:p>
            <w:pPr/>
          </w:p>
        </w:tc>
        <w:tc>
          <w:tcPr>
            <w:tcW w:w="400" w:type="dxa"/>
            <w:hMerge/>
            <w:tcBorders/>
            <w:vAlign w:val="center"/>
          </w:tcPr>
          <w:p>
            <w:pPr/>
          </w:p>
        </w:tc>
        <w:tc>
          <w:tcPr>
            <w:tcW w:w="4700" w:type="dxa"/>
            <w:vMerge w:val="restart"/>
            <w:tcBorders/>
            <w:vAlign w:val="center"/>
          </w:tcPr>
          <w:p>
            <w:pPr>
              <w:jc w:val="center"/>
            </w:pPr>
            <w:r>
              <w:rPr>
                <w:rFonts w:ascii="宋体" w:eastAsia="宋体" w:hAnsi="宋体" w:cs="宋体"/>
                <w:b w:val="0"/>
                <w:i w:val="0"/>
                <w:color w:val="000000"/>
                <w:sz w:val="25"/>
              </w:rPr>
              <w:t xml:space="preserve">科目名称</w:t>
            </w:r>
          </w:p>
        </w:tc>
        <w:tc>
          <w:tcPr>
            <w:tcW w:w="2700" w:type="dxa"/>
            <w:vMerge w:val="restart"/>
            <w:tcBorders/>
            <w:vAlign w:val="center"/>
          </w:tcPr>
          <w:p>
            <w:pPr>
              <w:jc w:val="center"/>
            </w:pPr>
            <w:r>
              <w:rPr>
                <w:rFonts w:ascii="宋体" w:eastAsia="宋体" w:hAnsi="宋体" w:cs="宋体"/>
                <w:b w:val="0"/>
                <w:i w:val="0"/>
                <w:color w:val="000000"/>
                <w:sz w:val="25"/>
              </w:rPr>
              <w:t xml:space="preserve">小计</w:t>
            </w:r>
          </w:p>
        </w:tc>
        <w:tc>
          <w:tcPr>
            <w:tcW w:w="2700" w:type="dxa"/>
            <w:vMerge w:val="restart"/>
            <w:tcBorders/>
            <w:vAlign w:val="center"/>
          </w:tcPr>
          <w:p>
            <w:pPr>
              <w:jc w:val="center"/>
            </w:pPr>
            <w:r>
              <w:rPr>
                <w:rFonts w:ascii="宋体" w:eastAsia="宋体" w:hAnsi="宋体" w:cs="宋体"/>
                <w:b w:val="0"/>
                <w:i w:val="0"/>
                <w:color w:val="000000"/>
                <w:sz w:val="25"/>
              </w:rPr>
              <w:t xml:space="preserve">基本支出</w:t>
            </w:r>
          </w:p>
        </w:tc>
        <w:tc>
          <w:tcPr>
            <w:tcW w:w="2658" w:type="dxa"/>
            <w:vMerge w:val="restart"/>
            <w:tcBorders/>
            <w:vAlign w:val="center"/>
          </w:tcPr>
          <w:p>
            <w:pPr>
              <w:jc w:val="center"/>
            </w:pPr>
            <w:r>
              <w:rPr>
                <w:rFonts w:ascii="宋体" w:eastAsia="宋体" w:hAnsi="宋体" w:cs="宋体"/>
                <w:b w:val="0"/>
                <w:i w:val="0"/>
                <w:color w:val="000000"/>
                <w:sz w:val="25"/>
              </w:rPr>
              <w:t xml:space="preserve">项目支出</w:t>
            </w:r>
          </w:p>
        </w:tc>
      </w:tr>
      <w:tr>
        <w:trPr>
          <w:trHeight w:hRule="exact" w:val="484"/>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vMerge/>
            <w:tcBorders/>
            <w:vAlign w:val="center"/>
          </w:tcPr>
          <w:p>
            <w:pPr/>
          </w:p>
        </w:tc>
        <w:tc>
          <w:tcPr>
            <w:tcW w:w="400" w:type="dxa"/>
            <w:hMerge/>
            <w:tcBorders/>
            <w:vAlign w:val="center"/>
          </w:tcPr>
          <w:p>
            <w:pPr/>
          </w:p>
        </w:tc>
        <w:tc>
          <w:tcPr>
            <w:tcW w:w="400" w:type="dxa"/>
            <w:hMerge/>
            <w:tcBorders/>
            <w:vAlign w:val="center"/>
          </w:tcPr>
          <w:p>
            <w:pPr/>
          </w:p>
        </w:tc>
        <w:tc>
          <w:tcPr>
            <w:tcW w:w="4700" w:type="dxa"/>
            <w:vMerge/>
            <w:tcBorders/>
            <w:vAlign w:val="center"/>
          </w:tcPr>
          <w:p>
            <w:pPr/>
          </w:p>
        </w:tc>
        <w:tc>
          <w:tcPr>
            <w:tcW w:w="2700" w:type="dxa"/>
            <w:vMerge/>
            <w:tcBorders/>
            <w:vAlign w:val="center"/>
          </w:tcPr>
          <w:p>
            <w:pPr/>
          </w:p>
        </w:tc>
        <w:tc>
          <w:tcPr>
            <w:tcW w:w="2700" w:type="dxa"/>
            <w:vMerge/>
            <w:tcBorders/>
            <w:vAlign w:val="center"/>
          </w:tcPr>
          <w:p>
            <w:pPr/>
          </w:p>
        </w:tc>
        <w:tc>
          <w:tcPr>
            <w:tcW w:w="2658" w:type="dxa"/>
            <w:vMerge/>
            <w:tcBorders/>
            <w:vAlign w:val="center"/>
          </w:tcPr>
          <w:p>
            <w:pP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栏次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center"/>
            </w:pPr>
            <w:r>
              <w:rPr>
                <w:rFonts w:ascii="宋体" w:eastAsia="宋体" w:hAnsi="宋体" w:cs="宋体"/>
                <w:b w:val="0"/>
                <w:i w:val="0"/>
                <w:color w:val="000000"/>
                <w:sz w:val="25"/>
              </w:rPr>
              <w:t xml:space="preserve">1</w:t>
            </w:r>
          </w:p>
        </w:tc>
        <w:tc>
          <w:tcPr>
            <w:tcW w:w="2700" w:type="dxa"/>
            <w:tcBorders/>
            <w:vAlign w:val="center"/>
          </w:tcPr>
          <w:p>
            <w:pPr>
              <w:jc w:val="center"/>
            </w:pPr>
            <w:r>
              <w:rPr>
                <w:rFonts w:ascii="宋体" w:eastAsia="宋体" w:hAnsi="宋体" w:cs="宋体"/>
                <w:b w:val="0"/>
                <w:i w:val="0"/>
                <w:color w:val="000000"/>
                <w:sz w:val="25"/>
              </w:rPr>
              <w:t xml:space="preserve">2</w:t>
            </w:r>
          </w:p>
        </w:tc>
        <w:tc>
          <w:tcPr>
            <w:tcW w:w="2658" w:type="dxa"/>
            <w:tcBorders/>
            <w:vAlign w:val="center"/>
          </w:tcPr>
          <w:p>
            <w:pPr>
              <w:jc w:val="center"/>
            </w:pPr>
            <w:r>
              <w:rPr>
                <w:rFonts w:ascii="宋体" w:eastAsia="宋体" w:hAnsi="宋体" w:cs="宋体"/>
                <w:b w:val="0"/>
                <w:i w:val="0"/>
                <w:color w:val="000000"/>
                <w:sz w:val="25"/>
              </w:rPr>
              <w:t xml:space="preserve">3</w:t>
            </w:r>
          </w:p>
        </w:tc>
      </w:tr>
      <w:tr>
        <w:trPr>
          <w:trHeight w:hRule="exact" w:val="538"/>
          <w:jc w:val="center"/>
        </w:trPr>
        <w:tc>
          <w:tcPr>
            <w:tcW w:w="400" w:type="dxa"/>
            <w:hMerge w:val="restart"/>
            <w:tcBorders/>
            <w:vAlign w:val="center"/>
          </w:tcPr>
          <w:p>
            <w:pPr>
              <w:jc w:val="center"/>
            </w:pPr>
            <w:r>
              <w:rPr>
                <w:rFonts w:ascii="宋体" w:eastAsia="宋体" w:hAnsi="宋体" w:cs="宋体"/>
                <w:b w:val="0"/>
                <w:i w:val="0"/>
                <w:color w:val="000000"/>
                <w:sz w:val="25"/>
              </w:rPr>
              <w:t xml:space="preserve">合计</w:t>
            </w:r>
          </w:p>
        </w:tc>
        <w:tc>
          <w:tcPr>
            <w:tcW w:w="400" w:type="dxa"/>
            <w:hMerge/>
            <w:tcBorders/>
            <w:vAlign w:val="center"/>
          </w:tcPr>
          <w:p>
            <w:pPr/>
          </w:p>
        </w:tc>
        <w:tc>
          <w:tcPr>
            <w:tcW w:w="400" w:type="dxa"/>
            <w:hMerge/>
            <w:tcBorders/>
            <w:vAlign w:val="center"/>
          </w:tcPr>
          <w:p>
            <w:pPr/>
          </w:p>
        </w:tc>
        <w:tc>
          <w:tcPr>
            <w:tcW w:w="4700" w:type="dxa"/>
            <w:hMerge/>
            <w:tcBorders/>
            <w:vAlign w:val="center"/>
          </w:tcPr>
          <w:p>
            <w:pPr/>
          </w:p>
        </w:tc>
        <w:tc>
          <w:tcPr>
            <w:tcW w:w="2700" w:type="dxa"/>
            <w:tcBorders/>
            <w:vAlign w:val="center"/>
          </w:tcPr>
          <w:p>
            <w:pPr>
              <w:jc w:val="right"/>
            </w:pPr>
            <w:r>
              <w:rPr>
                <w:rFonts w:ascii="宋体" w:eastAsia="宋体" w:hAnsi="宋体" w:cs="宋体"/>
                <w:b/>
                <w:i w:val="0"/>
                <w:color w:val="000000"/>
                <w:sz w:val="25"/>
              </w:rPr>
              <w:t xml:space="preserve">11,886.69</w:t>
            </w:r>
          </w:p>
        </w:tc>
        <w:tc>
          <w:tcPr>
            <w:tcW w:w="2700" w:type="dxa"/>
            <w:tcBorders/>
            <w:vAlign w:val="center"/>
          </w:tcPr>
          <w:p>
            <w:pPr>
              <w:jc w:val="right"/>
            </w:pPr>
            <w:r>
              <w:rPr>
                <w:rFonts w:ascii="宋体" w:eastAsia="宋体" w:hAnsi="宋体" w:cs="宋体"/>
                <w:b/>
                <w:i w:val="0"/>
                <w:color w:val="000000"/>
                <w:sz w:val="25"/>
              </w:rPr>
              <w:t xml:space="preserve">7,645.69</w:t>
            </w:r>
          </w:p>
        </w:tc>
        <w:tc>
          <w:tcPr>
            <w:tcW w:w="2658" w:type="dxa"/>
            <w:tcBorders/>
            <w:vAlign w:val="center"/>
          </w:tcPr>
          <w:p>
            <w:pPr>
              <w:jc w:val="right"/>
            </w:pPr>
            <w:r>
              <w:rPr>
                <w:rFonts w:ascii="宋体" w:eastAsia="宋体" w:hAnsi="宋体" w:cs="宋体"/>
                <w:b/>
                <w:i w:val="0"/>
                <w:color w:val="000000"/>
                <w:sz w:val="25"/>
              </w:rPr>
              <w:t xml:space="preserve">4,241.00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一般公共服务支出</w:t>
            </w:r>
          </w:p>
        </w:tc>
        <w:tc>
          <w:tcPr>
            <w:tcW w:w="2700" w:type="dxa"/>
            <w:tcBorders/>
            <w:vAlign w:val="center"/>
          </w:tcPr>
          <w:p>
            <w:pPr>
              <w:jc w:val="right"/>
            </w:pPr>
            <w:r>
              <w:rPr>
                <w:rFonts w:ascii="宋体" w:eastAsia="宋体" w:hAnsi="宋体" w:cs="宋体"/>
                <w:b w:val="0"/>
                <w:i w:val="0"/>
                <w:color w:val="000000"/>
                <w:sz w:val="25"/>
              </w:rPr>
              <w:t xml:space="preserve">302.61</w:t>
            </w:r>
          </w:p>
        </w:tc>
        <w:tc>
          <w:tcPr>
            <w:tcW w:w="2700" w:type="dxa"/>
            <w:tcBorders/>
            <w:vAlign w:val="center"/>
          </w:tcPr>
          <w:p>
            <w:pPr>
              <w:jc w:val="right"/>
            </w:pPr>
            <w:r>
              <w:rPr>
                <w:rFonts w:ascii="宋体" w:eastAsia="宋体" w:hAnsi="宋体" w:cs="宋体"/>
                <w:b w:val="0"/>
                <w:i w:val="0"/>
                <w:color w:val="000000"/>
                <w:sz w:val="25"/>
              </w:rPr>
              <w:t xml:space="preserve">302.61</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群众团体事务</w:t>
            </w:r>
          </w:p>
        </w:tc>
        <w:tc>
          <w:tcPr>
            <w:tcW w:w="2700" w:type="dxa"/>
            <w:tcBorders/>
            <w:vAlign w:val="center"/>
          </w:tcPr>
          <w:p>
            <w:pPr>
              <w:jc w:val="right"/>
            </w:pPr>
            <w:r>
              <w:rPr>
                <w:rFonts w:ascii="宋体" w:eastAsia="宋体" w:hAnsi="宋体" w:cs="宋体"/>
                <w:b w:val="0"/>
                <w:i w:val="0"/>
                <w:color w:val="000000"/>
                <w:sz w:val="25"/>
              </w:rPr>
              <w:t xml:space="preserve">30.58</w:t>
            </w:r>
          </w:p>
        </w:tc>
        <w:tc>
          <w:tcPr>
            <w:tcW w:w="2700" w:type="dxa"/>
            <w:tcBorders/>
            <w:vAlign w:val="center"/>
          </w:tcPr>
          <w:p>
            <w:pPr>
              <w:jc w:val="right"/>
            </w:pPr>
            <w:r>
              <w:rPr>
                <w:rFonts w:ascii="宋体" w:eastAsia="宋体" w:hAnsi="宋体" w:cs="宋体"/>
                <w:b w:val="0"/>
                <w:i w:val="0"/>
                <w:color w:val="000000"/>
                <w:sz w:val="25"/>
              </w:rPr>
              <w:t xml:space="preserve">30.58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2012906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工会事务</w:t>
            </w:r>
          </w:p>
        </w:tc>
        <w:tc>
          <w:tcPr>
            <w:tcW w:w="2700" w:type="dxa"/>
            <w:tcBorders/>
            <w:vAlign w:val="center"/>
          </w:tcPr>
          <w:p>
            <w:pPr>
              <w:jc w:val="right"/>
            </w:pPr>
            <w:r>
              <w:rPr>
                <w:rFonts w:ascii="宋体" w:eastAsia="宋体" w:hAnsi="宋体" w:cs="宋体"/>
                <w:b w:val="0"/>
                <w:i w:val="0"/>
                <w:color w:val="000000"/>
                <w:sz w:val="25"/>
              </w:rPr>
              <w:t xml:space="preserve">30.58</w:t>
            </w:r>
          </w:p>
        </w:tc>
        <w:tc>
          <w:tcPr>
            <w:tcW w:w="2700" w:type="dxa"/>
            <w:tcBorders/>
            <w:vAlign w:val="center"/>
          </w:tcPr>
          <w:p>
            <w:pPr>
              <w:jc w:val="right"/>
            </w:pPr>
            <w:r>
              <w:rPr>
                <w:rFonts w:ascii="宋体" w:eastAsia="宋体" w:hAnsi="宋体" w:cs="宋体"/>
                <w:b w:val="0"/>
                <w:i w:val="0"/>
                <w:color w:val="000000"/>
                <w:sz w:val="25"/>
              </w:rPr>
              <w:t xml:space="preserve">30.58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272.03</w:t>
            </w:r>
          </w:p>
        </w:tc>
        <w:tc>
          <w:tcPr>
            <w:tcW w:w="2700" w:type="dxa"/>
            <w:tcBorders/>
            <w:vAlign w:val="center"/>
          </w:tcPr>
          <w:p>
            <w:pPr>
              <w:jc w:val="right"/>
            </w:pPr>
            <w:r>
              <w:rPr>
                <w:rFonts w:ascii="宋体" w:eastAsia="宋体" w:hAnsi="宋体" w:cs="宋体"/>
                <w:b w:val="0"/>
                <w:i w:val="0"/>
                <w:color w:val="000000"/>
                <w:sz w:val="25"/>
              </w:rPr>
              <w:t xml:space="preserve">272.03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2019999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其他一般公共服务支出</w:t>
            </w:r>
          </w:p>
        </w:tc>
        <w:tc>
          <w:tcPr>
            <w:tcW w:w="2700" w:type="dxa"/>
            <w:tcBorders/>
            <w:vAlign w:val="center"/>
          </w:tcPr>
          <w:p>
            <w:pPr>
              <w:jc w:val="right"/>
            </w:pPr>
            <w:r>
              <w:rPr>
                <w:rFonts w:ascii="宋体" w:eastAsia="宋体" w:hAnsi="宋体" w:cs="宋体"/>
                <w:b w:val="0"/>
                <w:i w:val="0"/>
                <w:color w:val="000000"/>
                <w:sz w:val="25"/>
              </w:rPr>
              <w:t xml:space="preserve">272.03</w:t>
            </w:r>
          </w:p>
        </w:tc>
        <w:tc>
          <w:tcPr>
            <w:tcW w:w="2700" w:type="dxa"/>
            <w:tcBorders/>
            <w:vAlign w:val="center"/>
          </w:tcPr>
          <w:p>
            <w:pPr>
              <w:jc w:val="right"/>
            </w:pPr>
            <w:r>
              <w:rPr>
                <w:rFonts w:ascii="宋体" w:eastAsia="宋体" w:hAnsi="宋体" w:cs="宋体"/>
                <w:b w:val="0"/>
                <w:i w:val="0"/>
                <w:color w:val="000000"/>
                <w:sz w:val="25"/>
              </w:rPr>
              <w:t xml:space="preserve">272.03</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教育支出</w:t>
            </w:r>
          </w:p>
        </w:tc>
        <w:tc>
          <w:tcPr>
            <w:tcW w:w="2700" w:type="dxa"/>
            <w:tcBorders/>
            <w:vAlign w:val="center"/>
          </w:tcPr>
          <w:p>
            <w:pPr>
              <w:jc w:val="right"/>
            </w:pPr>
            <w:r>
              <w:rPr>
                <w:rFonts w:ascii="宋体" w:eastAsia="宋体" w:hAnsi="宋体" w:cs="宋体"/>
                <w:b w:val="0"/>
                <w:i w:val="0"/>
                <w:color w:val="000000"/>
                <w:sz w:val="25"/>
              </w:rPr>
              <w:t xml:space="preserve">95.20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95.20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职业教育</w:t>
            </w:r>
          </w:p>
        </w:tc>
        <w:tc>
          <w:tcPr>
            <w:tcW w:w="2700" w:type="dxa"/>
            <w:tcBorders/>
            <w:vAlign w:val="center"/>
          </w:tcPr>
          <w:p>
            <w:pPr>
              <w:jc w:val="right"/>
            </w:pPr>
            <w:r>
              <w:rPr>
                <w:rFonts w:ascii="宋体" w:eastAsia="宋体" w:hAnsi="宋体" w:cs="宋体"/>
                <w:b w:val="0"/>
                <w:i w:val="0"/>
                <w:color w:val="000000"/>
                <w:sz w:val="25"/>
              </w:rPr>
              <w:t xml:space="preserve">95.20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95.20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2050302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中等职业教育</w:t>
            </w:r>
          </w:p>
        </w:tc>
        <w:tc>
          <w:tcPr>
            <w:tcW w:w="2700" w:type="dxa"/>
            <w:tcBorders/>
            <w:vAlign w:val="center"/>
          </w:tcPr>
          <w:p>
            <w:pPr>
              <w:jc w:val="right"/>
            </w:pPr>
            <w:r>
              <w:rPr>
                <w:rFonts w:ascii="宋体" w:eastAsia="宋体" w:hAnsi="宋体" w:cs="宋体"/>
                <w:b w:val="0"/>
                <w:i w:val="0"/>
                <w:color w:val="000000"/>
                <w:sz w:val="25"/>
              </w:rPr>
              <w:t xml:space="preserve">95.20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95.20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社会保障和就业支出</w:t>
            </w:r>
          </w:p>
        </w:tc>
        <w:tc>
          <w:tcPr>
            <w:tcW w:w="2700" w:type="dxa"/>
            <w:tcBorders/>
            <w:vAlign w:val="center"/>
          </w:tcPr>
          <w:p>
            <w:pPr>
              <w:jc w:val="right"/>
            </w:pPr>
            <w:r>
              <w:rPr>
                <w:rFonts w:ascii="宋体" w:eastAsia="宋体" w:hAnsi="宋体" w:cs="宋体"/>
                <w:b w:val="0"/>
                <w:i w:val="0"/>
                <w:color w:val="000000"/>
                <w:sz w:val="25"/>
              </w:rPr>
              <w:t xml:space="preserve">10,663.65</w:t>
            </w:r>
          </w:p>
        </w:tc>
        <w:tc>
          <w:tcPr>
            <w:tcW w:w="2700" w:type="dxa"/>
            <w:tcBorders/>
            <w:vAlign w:val="center"/>
          </w:tcPr>
          <w:p>
            <w:pPr>
              <w:jc w:val="right"/>
            </w:pPr>
            <w:r>
              <w:rPr>
                <w:rFonts w:ascii="宋体" w:eastAsia="宋体" w:hAnsi="宋体" w:cs="宋体"/>
                <w:b w:val="0"/>
                <w:i w:val="0"/>
                <w:color w:val="000000"/>
                <w:sz w:val="25"/>
              </w:rPr>
              <w:t xml:space="preserve">6,650.76</w:t>
            </w:r>
          </w:p>
        </w:tc>
        <w:tc>
          <w:tcPr>
            <w:tcW w:w="2658" w:type="dxa"/>
            <w:tcBorders/>
            <w:vAlign w:val="center"/>
          </w:tcPr>
          <w:p>
            <w:pPr>
              <w:jc w:val="right"/>
            </w:pPr>
            <w:r>
              <w:rPr>
                <w:rFonts w:ascii="宋体" w:eastAsia="宋体" w:hAnsi="宋体" w:cs="宋体"/>
                <w:b w:val="0"/>
                <w:i w:val="0"/>
                <w:color w:val="000000"/>
                <w:sz w:val="25"/>
              </w:rPr>
              <w:t xml:space="preserve">4,012.88</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人力资源和社会保障管理事务</w:t>
            </w:r>
          </w:p>
        </w:tc>
        <w:tc>
          <w:tcPr>
            <w:tcW w:w="2700" w:type="dxa"/>
            <w:tcBorders/>
            <w:vAlign w:val="center"/>
          </w:tcPr>
          <w:p>
            <w:pPr>
              <w:jc w:val="right"/>
            </w:pPr>
            <w:r>
              <w:rPr>
                <w:rFonts w:ascii="宋体" w:eastAsia="宋体" w:hAnsi="宋体" w:cs="宋体"/>
                <w:b w:val="0"/>
                <w:i w:val="0"/>
                <w:color w:val="000000"/>
                <w:sz w:val="25"/>
              </w:rPr>
              <w:t xml:space="preserve">7,444.68</w:t>
            </w:r>
          </w:p>
        </w:tc>
        <w:tc>
          <w:tcPr>
            <w:tcW w:w="2700" w:type="dxa"/>
            <w:tcBorders/>
            <w:vAlign w:val="center"/>
          </w:tcPr>
          <w:p>
            <w:pPr>
              <w:jc w:val="right"/>
            </w:pPr>
            <w:r>
              <w:rPr>
                <w:rFonts w:ascii="宋体" w:eastAsia="宋体" w:hAnsi="宋体" w:cs="宋体"/>
                <w:b w:val="0"/>
                <w:i w:val="0"/>
                <w:color w:val="000000"/>
                <w:sz w:val="25"/>
              </w:rPr>
              <w:t xml:space="preserve">5,612.11</w:t>
            </w:r>
          </w:p>
        </w:tc>
        <w:tc>
          <w:tcPr>
            <w:tcW w:w="2658" w:type="dxa"/>
            <w:tcBorders/>
            <w:vAlign w:val="center"/>
          </w:tcPr>
          <w:p>
            <w:pPr>
              <w:jc w:val="right"/>
            </w:pPr>
            <w:r>
              <w:rPr>
                <w:rFonts w:ascii="宋体" w:eastAsia="宋体" w:hAnsi="宋体" w:cs="宋体"/>
                <w:b w:val="0"/>
                <w:i w:val="0"/>
                <w:color w:val="000000"/>
                <w:sz w:val="25"/>
              </w:rPr>
              <w:t xml:space="preserve">1,832.57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行政运行</w:t>
            </w:r>
          </w:p>
        </w:tc>
        <w:tc>
          <w:tcPr>
            <w:tcW w:w="2700" w:type="dxa"/>
            <w:tcBorders/>
            <w:vAlign w:val="center"/>
          </w:tcPr>
          <w:p>
            <w:pPr>
              <w:jc w:val="right"/>
            </w:pPr>
            <w:r>
              <w:rPr>
                <w:rFonts w:ascii="宋体" w:eastAsia="宋体" w:hAnsi="宋体" w:cs="宋体"/>
                <w:b w:val="0"/>
                <w:i w:val="0"/>
                <w:color w:val="000000"/>
                <w:sz w:val="25"/>
              </w:rPr>
              <w:t xml:space="preserve">4,062.49</w:t>
            </w:r>
          </w:p>
        </w:tc>
        <w:tc>
          <w:tcPr>
            <w:tcW w:w="2700" w:type="dxa"/>
            <w:tcBorders/>
            <w:vAlign w:val="center"/>
          </w:tcPr>
          <w:p>
            <w:pPr>
              <w:jc w:val="right"/>
            </w:pPr>
            <w:r>
              <w:rPr>
                <w:rFonts w:ascii="宋体" w:eastAsia="宋体" w:hAnsi="宋体" w:cs="宋体"/>
                <w:b w:val="0"/>
                <w:i w:val="0"/>
                <w:color w:val="000000"/>
                <w:sz w:val="25"/>
              </w:rPr>
              <w:t xml:space="preserve">4,054.88</w:t>
            </w:r>
          </w:p>
        </w:tc>
        <w:tc>
          <w:tcPr>
            <w:tcW w:w="2658" w:type="dxa"/>
            <w:tcBorders/>
            <w:vAlign w:val="center"/>
          </w:tcPr>
          <w:p>
            <w:pPr>
              <w:jc w:val="right"/>
            </w:pPr>
            <w:r>
              <w:rPr>
                <w:rFonts w:ascii="宋体" w:eastAsia="宋体" w:hAnsi="宋体" w:cs="宋体"/>
                <w:b w:val="0"/>
                <w:i w:val="0"/>
                <w:color w:val="000000"/>
                <w:sz w:val="25"/>
              </w:rPr>
              <w:t xml:space="preserve">7.61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550.21</w:t>
            </w:r>
          </w:p>
        </w:tc>
        <w:tc>
          <w:tcPr>
            <w:tcW w:w="2700" w:type="dxa"/>
            <w:tcBorders/>
            <w:vAlign w:val="center"/>
          </w:tcPr>
          <w:p>
            <w:pPr>
              <w:jc w:val="right"/>
            </w:pPr>
            <w:r>
              <w:rPr>
                <w:rFonts w:ascii="宋体" w:eastAsia="宋体" w:hAnsi="宋体" w:cs="宋体"/>
                <w:b w:val="0"/>
                <w:i w:val="0"/>
                <w:color w:val="000000"/>
                <w:sz w:val="25"/>
              </w:rPr>
              <w:t xml:space="preserve">268.18</w:t>
            </w:r>
          </w:p>
        </w:tc>
        <w:tc>
          <w:tcPr>
            <w:tcW w:w="2658" w:type="dxa"/>
            <w:tcBorders/>
            <w:vAlign w:val="center"/>
          </w:tcPr>
          <w:p>
            <w:pPr>
              <w:jc w:val="right"/>
            </w:pPr>
            <w:r>
              <w:rPr>
                <w:rFonts w:ascii="宋体" w:eastAsia="宋体" w:hAnsi="宋体" w:cs="宋体"/>
                <w:b w:val="0"/>
                <w:i w:val="0"/>
                <w:color w:val="000000"/>
                <w:sz w:val="25"/>
              </w:rPr>
              <w:t xml:space="preserve">282.03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就业管理事务</w:t>
            </w:r>
          </w:p>
        </w:tc>
        <w:tc>
          <w:tcPr>
            <w:tcW w:w="2700" w:type="dxa"/>
            <w:tcBorders/>
            <w:vAlign w:val="center"/>
          </w:tcPr>
          <w:p>
            <w:pPr>
              <w:jc w:val="right"/>
            </w:pPr>
            <w:r>
              <w:rPr>
                <w:rFonts w:ascii="宋体" w:eastAsia="宋体" w:hAnsi="宋体" w:cs="宋体"/>
                <w:b w:val="0"/>
                <w:i w:val="0"/>
                <w:color w:val="000000"/>
                <w:sz w:val="25"/>
              </w:rPr>
              <w:t xml:space="preserve">66.48</w:t>
            </w:r>
          </w:p>
        </w:tc>
        <w:tc>
          <w:tcPr>
            <w:tcW w:w="2700" w:type="dxa"/>
            <w:tcBorders/>
            <w:vAlign w:val="center"/>
          </w:tcPr>
          <w:p>
            <w:pPr>
              <w:jc w:val="right"/>
            </w:pPr>
            <w:r>
              <w:rPr>
                <w:rFonts w:ascii="宋体" w:eastAsia="宋体" w:hAnsi="宋体" w:cs="宋体"/>
                <w:b w:val="0"/>
                <w:i w:val="0"/>
                <w:color w:val="000000"/>
                <w:sz w:val="25"/>
              </w:rPr>
              <w:t xml:space="preserve">66.48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信息化建设</w:t>
            </w:r>
          </w:p>
        </w:tc>
        <w:tc>
          <w:tcPr>
            <w:tcW w:w="2700" w:type="dxa"/>
            <w:tcBorders/>
            <w:vAlign w:val="center"/>
          </w:tcPr>
          <w:p>
            <w:pPr>
              <w:jc w:val="right"/>
            </w:pPr>
            <w:r>
              <w:rPr>
                <w:rFonts w:ascii="宋体" w:eastAsia="宋体" w:hAnsi="宋体" w:cs="宋体"/>
                <w:b w:val="0"/>
                <w:i w:val="0"/>
                <w:color w:val="000000"/>
                <w:sz w:val="25"/>
              </w:rPr>
              <w:t xml:space="preserve">160.02</w:t>
            </w:r>
          </w:p>
        </w:tc>
        <w:tc>
          <w:tcPr>
            <w:tcW w:w="2700" w:type="dxa"/>
            <w:tcBorders/>
            <w:vAlign w:val="center"/>
          </w:tcPr>
          <w:p>
            <w:pPr>
              <w:jc w:val="right"/>
            </w:pPr>
            <w:r>
              <w:rPr>
                <w:rFonts w:ascii="宋体" w:eastAsia="宋体" w:hAnsi="宋体" w:cs="宋体"/>
                <w:b w:val="0"/>
                <w:i w:val="0"/>
                <w:color w:val="000000"/>
                <w:sz w:val="25"/>
              </w:rPr>
              <w:t xml:space="preserve">160.02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2080109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社会保险经办机构</w:t>
            </w:r>
          </w:p>
        </w:tc>
        <w:tc>
          <w:tcPr>
            <w:tcW w:w="2700" w:type="dxa"/>
            <w:tcBorders/>
            <w:vAlign w:val="center"/>
          </w:tcPr>
          <w:p>
            <w:pPr>
              <w:jc w:val="right"/>
            </w:pPr>
            <w:r>
              <w:rPr>
                <w:rFonts w:ascii="宋体" w:eastAsia="宋体" w:hAnsi="宋体" w:cs="宋体"/>
                <w:b w:val="0"/>
                <w:i w:val="0"/>
                <w:color w:val="000000"/>
                <w:sz w:val="25"/>
              </w:rPr>
              <w:t xml:space="preserve">273.35</w:t>
            </w:r>
          </w:p>
        </w:tc>
        <w:tc>
          <w:tcPr>
            <w:tcW w:w="2700" w:type="dxa"/>
            <w:tcBorders/>
            <w:vAlign w:val="center"/>
          </w:tcPr>
          <w:p>
            <w:pPr>
              <w:jc w:val="right"/>
            </w:pPr>
            <w:r>
              <w:rPr>
                <w:rFonts w:ascii="宋体" w:eastAsia="宋体" w:hAnsi="宋体" w:cs="宋体"/>
                <w:b w:val="0"/>
                <w:i w:val="0"/>
                <w:color w:val="000000"/>
                <w:sz w:val="25"/>
              </w:rPr>
              <w:t xml:space="preserve">237.35</w:t>
            </w:r>
          </w:p>
        </w:tc>
        <w:tc>
          <w:tcPr>
            <w:tcW w:w="2658" w:type="dxa"/>
            <w:tcBorders/>
            <w:vAlign w:val="center"/>
          </w:tcPr>
          <w:p>
            <w:pPr>
              <w:jc w:val="right"/>
            </w:pPr>
            <w:r>
              <w:rPr>
                <w:rFonts w:ascii="宋体" w:eastAsia="宋体" w:hAnsi="宋体" w:cs="宋体"/>
                <w:b w:val="0"/>
                <w:i w:val="0"/>
                <w:color w:val="000000"/>
                <w:sz w:val="25"/>
              </w:rPr>
              <w:t xml:space="preserve">36.00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公共就业服务和职业技能鉴定机构</w:t>
            </w:r>
          </w:p>
        </w:tc>
        <w:tc>
          <w:tcPr>
            <w:tcW w:w="2700" w:type="dxa"/>
            <w:tcBorders/>
            <w:vAlign w:val="center"/>
          </w:tcPr>
          <w:p>
            <w:pPr>
              <w:jc w:val="right"/>
            </w:pPr>
            <w:r>
              <w:rPr>
                <w:rFonts w:ascii="宋体" w:eastAsia="宋体" w:hAnsi="宋体" w:cs="宋体"/>
                <w:b w:val="0"/>
                <w:i w:val="0"/>
                <w:color w:val="000000"/>
                <w:sz w:val="25"/>
              </w:rPr>
              <w:t xml:space="preserve">727.38</w:t>
            </w:r>
          </w:p>
        </w:tc>
        <w:tc>
          <w:tcPr>
            <w:tcW w:w="2700" w:type="dxa"/>
            <w:tcBorders/>
            <w:vAlign w:val="center"/>
          </w:tcPr>
          <w:p>
            <w:pPr>
              <w:jc w:val="right"/>
            </w:pPr>
            <w:r>
              <w:rPr>
                <w:rFonts w:ascii="宋体" w:eastAsia="宋体" w:hAnsi="宋体" w:cs="宋体"/>
                <w:b w:val="0"/>
                <w:i w:val="0"/>
                <w:color w:val="000000"/>
                <w:sz w:val="25"/>
              </w:rPr>
              <w:t xml:space="preserve">536.38</w:t>
            </w:r>
          </w:p>
        </w:tc>
        <w:tc>
          <w:tcPr>
            <w:tcW w:w="2658" w:type="dxa"/>
            <w:tcBorders/>
            <w:vAlign w:val="center"/>
          </w:tcPr>
          <w:p>
            <w:pPr>
              <w:jc w:val="right"/>
            </w:pPr>
            <w:r>
              <w:rPr>
                <w:rFonts w:ascii="宋体" w:eastAsia="宋体" w:hAnsi="宋体" w:cs="宋体"/>
                <w:b w:val="0"/>
                <w:i w:val="0"/>
                <w:color w:val="000000"/>
                <w:sz w:val="25"/>
              </w:rPr>
              <w:t xml:space="preserve">190.99</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2080112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劳动人事争议调解仲裁</w:t>
            </w:r>
          </w:p>
        </w:tc>
        <w:tc>
          <w:tcPr>
            <w:tcW w:w="2700" w:type="dxa"/>
            <w:tcBorders/>
            <w:vAlign w:val="center"/>
          </w:tcPr>
          <w:p>
            <w:pPr>
              <w:jc w:val="right"/>
            </w:pPr>
            <w:r>
              <w:rPr>
                <w:rFonts w:ascii="宋体" w:eastAsia="宋体" w:hAnsi="宋体" w:cs="宋体"/>
                <w:b w:val="0"/>
                <w:i w:val="0"/>
                <w:color w:val="000000"/>
                <w:sz w:val="25"/>
              </w:rPr>
              <w:t xml:space="preserve">89.54</w:t>
            </w:r>
          </w:p>
        </w:tc>
        <w:tc>
          <w:tcPr>
            <w:tcW w:w="2700" w:type="dxa"/>
            <w:tcBorders/>
            <w:vAlign w:val="center"/>
          </w:tcPr>
          <w:p>
            <w:pPr>
              <w:jc w:val="right"/>
            </w:pPr>
            <w:r>
              <w:rPr>
                <w:rFonts w:ascii="宋体" w:eastAsia="宋体" w:hAnsi="宋体" w:cs="宋体"/>
                <w:b w:val="0"/>
                <w:i w:val="0"/>
                <w:color w:val="000000"/>
                <w:sz w:val="25"/>
              </w:rPr>
              <w:t xml:space="preserve">89.54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2080116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引进人才费用</w:t>
            </w:r>
          </w:p>
        </w:tc>
        <w:tc>
          <w:tcPr>
            <w:tcW w:w="2700" w:type="dxa"/>
            <w:tcBorders/>
            <w:vAlign w:val="center"/>
          </w:tcPr>
          <w:p>
            <w:pPr>
              <w:jc w:val="right"/>
            </w:pPr>
            <w:r>
              <w:rPr>
                <w:rFonts w:ascii="宋体" w:eastAsia="宋体" w:hAnsi="宋体" w:cs="宋体"/>
                <w:b w:val="0"/>
                <w:i w:val="0"/>
                <w:color w:val="000000"/>
                <w:sz w:val="25"/>
              </w:rPr>
              <w:t xml:space="preserve">877.97</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877.97</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2080150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事业运行</w:t>
            </w:r>
          </w:p>
        </w:tc>
        <w:tc>
          <w:tcPr>
            <w:tcW w:w="2700" w:type="dxa"/>
            <w:tcBorders/>
            <w:vAlign w:val="center"/>
          </w:tcPr>
          <w:p>
            <w:pPr>
              <w:jc w:val="right"/>
            </w:pPr>
            <w:r>
              <w:rPr>
                <w:rFonts w:ascii="宋体" w:eastAsia="宋体" w:hAnsi="宋体" w:cs="宋体"/>
                <w:b w:val="0"/>
                <w:i w:val="0"/>
                <w:color w:val="000000"/>
                <w:sz w:val="25"/>
              </w:rPr>
              <w:t xml:space="preserve">144.80</w:t>
            </w:r>
          </w:p>
        </w:tc>
        <w:tc>
          <w:tcPr>
            <w:tcW w:w="2700" w:type="dxa"/>
            <w:tcBorders/>
            <w:vAlign w:val="center"/>
          </w:tcPr>
          <w:p>
            <w:pPr>
              <w:jc w:val="right"/>
            </w:pPr>
            <w:r>
              <w:rPr>
                <w:rFonts w:ascii="宋体" w:eastAsia="宋体" w:hAnsi="宋体" w:cs="宋体"/>
                <w:b w:val="0"/>
                <w:i w:val="0"/>
                <w:color w:val="000000"/>
                <w:sz w:val="25"/>
              </w:rPr>
              <w:t xml:space="preserve">71.89</w:t>
            </w:r>
          </w:p>
        </w:tc>
        <w:tc>
          <w:tcPr>
            <w:tcW w:w="2658" w:type="dxa"/>
            <w:tcBorders/>
            <w:vAlign w:val="center"/>
          </w:tcPr>
          <w:p>
            <w:pPr>
              <w:jc w:val="right"/>
            </w:pPr>
            <w:r>
              <w:rPr>
                <w:rFonts w:ascii="宋体" w:eastAsia="宋体" w:hAnsi="宋体" w:cs="宋体"/>
                <w:b w:val="0"/>
                <w:i w:val="0"/>
                <w:color w:val="000000"/>
                <w:sz w:val="25"/>
              </w:rPr>
              <w:t xml:space="preserve">72.91</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2080199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其他人力资源和社会保障管理事务支出</w:t>
            </w:r>
          </w:p>
        </w:tc>
        <w:tc>
          <w:tcPr>
            <w:tcW w:w="2700" w:type="dxa"/>
            <w:tcBorders/>
            <w:vAlign w:val="center"/>
          </w:tcPr>
          <w:p>
            <w:pPr>
              <w:jc w:val="right"/>
            </w:pPr>
            <w:r>
              <w:rPr>
                <w:rFonts w:ascii="宋体" w:eastAsia="宋体" w:hAnsi="宋体" w:cs="宋体"/>
                <w:b w:val="0"/>
                <w:i w:val="0"/>
                <w:color w:val="000000"/>
                <w:sz w:val="25"/>
              </w:rPr>
              <w:t xml:space="preserve">492.45</w:t>
            </w:r>
          </w:p>
        </w:tc>
        <w:tc>
          <w:tcPr>
            <w:tcW w:w="2700" w:type="dxa"/>
            <w:tcBorders/>
            <w:vAlign w:val="center"/>
          </w:tcPr>
          <w:p>
            <w:pPr>
              <w:jc w:val="right"/>
            </w:pPr>
            <w:r>
              <w:rPr>
                <w:rFonts w:ascii="宋体" w:eastAsia="宋体" w:hAnsi="宋体" w:cs="宋体"/>
                <w:b w:val="0"/>
                <w:i w:val="0"/>
                <w:color w:val="000000"/>
                <w:sz w:val="25"/>
              </w:rPr>
              <w:t xml:space="preserve">127.39</w:t>
            </w:r>
          </w:p>
        </w:tc>
        <w:tc>
          <w:tcPr>
            <w:tcW w:w="2658" w:type="dxa"/>
            <w:tcBorders/>
            <w:vAlign w:val="center"/>
          </w:tcPr>
          <w:p>
            <w:pPr>
              <w:jc w:val="right"/>
            </w:pPr>
            <w:r>
              <w:rPr>
                <w:rFonts w:ascii="宋体" w:eastAsia="宋体" w:hAnsi="宋体" w:cs="宋体"/>
                <w:b w:val="0"/>
                <w:i w:val="0"/>
                <w:color w:val="000000"/>
                <w:sz w:val="25"/>
              </w:rPr>
              <w:t xml:space="preserve">365.06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行政事业单位养老支出</w:t>
            </w:r>
          </w:p>
        </w:tc>
        <w:tc>
          <w:tcPr>
            <w:tcW w:w="2700" w:type="dxa"/>
            <w:tcBorders/>
            <w:vAlign w:val="center"/>
          </w:tcPr>
          <w:p>
            <w:pPr>
              <w:jc w:val="right"/>
            </w:pPr>
            <w:r>
              <w:rPr>
                <w:rFonts w:ascii="宋体" w:eastAsia="宋体" w:hAnsi="宋体" w:cs="宋体"/>
                <w:b w:val="0"/>
                <w:i w:val="0"/>
                <w:color w:val="000000"/>
                <w:sz w:val="25"/>
              </w:rPr>
              <w:t xml:space="preserve">945.56</w:t>
            </w:r>
          </w:p>
        </w:tc>
        <w:tc>
          <w:tcPr>
            <w:tcW w:w="2700" w:type="dxa"/>
            <w:tcBorders/>
            <w:vAlign w:val="center"/>
          </w:tcPr>
          <w:p>
            <w:pPr>
              <w:jc w:val="right"/>
            </w:pPr>
            <w:r>
              <w:rPr>
                <w:rFonts w:ascii="宋体" w:eastAsia="宋体" w:hAnsi="宋体" w:cs="宋体"/>
                <w:b w:val="0"/>
                <w:i w:val="0"/>
                <w:color w:val="000000"/>
                <w:sz w:val="25"/>
              </w:rPr>
              <w:t xml:space="preserve">945.56</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行政单位离退休</w:t>
            </w:r>
          </w:p>
        </w:tc>
        <w:tc>
          <w:tcPr>
            <w:tcW w:w="2700" w:type="dxa"/>
            <w:tcBorders/>
            <w:vAlign w:val="center"/>
          </w:tcPr>
          <w:p>
            <w:pPr>
              <w:jc w:val="right"/>
            </w:pPr>
            <w:r>
              <w:rPr>
                <w:rFonts w:ascii="宋体" w:eastAsia="宋体" w:hAnsi="宋体" w:cs="宋体"/>
                <w:b w:val="0"/>
                <w:i w:val="0"/>
                <w:color w:val="000000"/>
                <w:sz w:val="25"/>
              </w:rPr>
              <w:t xml:space="preserve">450.10</w:t>
            </w:r>
          </w:p>
        </w:tc>
        <w:tc>
          <w:tcPr>
            <w:tcW w:w="2700" w:type="dxa"/>
            <w:tcBorders/>
            <w:vAlign w:val="center"/>
          </w:tcPr>
          <w:p>
            <w:pPr>
              <w:jc w:val="right"/>
            </w:pPr>
            <w:r>
              <w:rPr>
                <w:rFonts w:ascii="宋体" w:eastAsia="宋体" w:hAnsi="宋体" w:cs="宋体"/>
                <w:b w:val="0"/>
                <w:i w:val="0"/>
                <w:color w:val="000000"/>
                <w:sz w:val="25"/>
              </w:rPr>
              <w:t xml:space="preserve">450.10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事业单位离退休</w:t>
            </w:r>
          </w:p>
        </w:tc>
        <w:tc>
          <w:tcPr>
            <w:tcW w:w="2700" w:type="dxa"/>
            <w:tcBorders/>
            <w:vAlign w:val="center"/>
          </w:tcPr>
          <w:p>
            <w:pPr>
              <w:jc w:val="right"/>
            </w:pPr>
            <w:r>
              <w:rPr>
                <w:rFonts w:ascii="宋体" w:eastAsia="宋体" w:hAnsi="宋体" w:cs="宋体"/>
                <w:b w:val="0"/>
                <w:i w:val="0"/>
                <w:color w:val="000000"/>
                <w:sz w:val="25"/>
              </w:rPr>
              <w:t xml:space="preserve">142.08</w:t>
            </w:r>
          </w:p>
        </w:tc>
        <w:tc>
          <w:tcPr>
            <w:tcW w:w="2700" w:type="dxa"/>
            <w:tcBorders/>
            <w:vAlign w:val="center"/>
          </w:tcPr>
          <w:p>
            <w:pPr>
              <w:jc w:val="right"/>
            </w:pPr>
            <w:r>
              <w:rPr>
                <w:rFonts w:ascii="宋体" w:eastAsia="宋体" w:hAnsi="宋体" w:cs="宋体"/>
                <w:b w:val="0"/>
                <w:i w:val="0"/>
                <w:color w:val="000000"/>
                <w:sz w:val="25"/>
              </w:rPr>
              <w:t xml:space="preserve">142.08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2080505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机关事业单位基本养老保险缴费支出</w:t>
            </w:r>
          </w:p>
        </w:tc>
        <w:tc>
          <w:tcPr>
            <w:tcW w:w="2700" w:type="dxa"/>
            <w:tcBorders/>
            <w:vAlign w:val="center"/>
          </w:tcPr>
          <w:p>
            <w:pPr>
              <w:jc w:val="right"/>
            </w:pPr>
            <w:r>
              <w:rPr>
                <w:rFonts w:ascii="宋体" w:eastAsia="宋体" w:hAnsi="宋体" w:cs="宋体"/>
                <w:b w:val="0"/>
                <w:i w:val="0"/>
                <w:color w:val="000000"/>
                <w:sz w:val="25"/>
              </w:rPr>
              <w:t xml:space="preserve">353.37</w:t>
            </w:r>
          </w:p>
        </w:tc>
        <w:tc>
          <w:tcPr>
            <w:tcW w:w="2700" w:type="dxa"/>
            <w:tcBorders/>
            <w:vAlign w:val="center"/>
          </w:tcPr>
          <w:p>
            <w:pPr>
              <w:jc w:val="right"/>
            </w:pPr>
            <w:r>
              <w:rPr>
                <w:rFonts w:ascii="宋体" w:eastAsia="宋体" w:hAnsi="宋体" w:cs="宋体"/>
                <w:b w:val="0"/>
                <w:i w:val="0"/>
                <w:color w:val="000000"/>
                <w:sz w:val="25"/>
              </w:rPr>
              <w:t xml:space="preserve">353.37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20806</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企业改革补助</w:t>
            </w:r>
          </w:p>
        </w:tc>
        <w:tc>
          <w:tcPr>
            <w:tcW w:w="2700" w:type="dxa"/>
            <w:tcBorders/>
            <w:vAlign w:val="center"/>
          </w:tcPr>
          <w:p>
            <w:pPr>
              <w:jc w:val="right"/>
            </w:pPr>
            <w:r>
              <w:rPr>
                <w:rFonts w:ascii="宋体" w:eastAsia="宋体" w:hAnsi="宋体" w:cs="宋体"/>
                <w:b w:val="0"/>
                <w:i w:val="0"/>
                <w:color w:val="000000"/>
                <w:sz w:val="25"/>
              </w:rPr>
              <w:t xml:space="preserve">58.43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58.43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2080699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其他企业改革发展补助</w:t>
            </w:r>
          </w:p>
        </w:tc>
        <w:tc>
          <w:tcPr>
            <w:tcW w:w="2700" w:type="dxa"/>
            <w:tcBorders/>
            <w:vAlign w:val="center"/>
          </w:tcPr>
          <w:p>
            <w:pPr>
              <w:jc w:val="right"/>
            </w:pPr>
            <w:r>
              <w:rPr>
                <w:rFonts w:ascii="宋体" w:eastAsia="宋体" w:hAnsi="宋体" w:cs="宋体"/>
                <w:b w:val="0"/>
                <w:i w:val="0"/>
                <w:color w:val="000000"/>
                <w:sz w:val="25"/>
              </w:rPr>
              <w:t xml:space="preserve">58.43</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58.43</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就业补助</w:t>
            </w:r>
          </w:p>
        </w:tc>
        <w:tc>
          <w:tcPr>
            <w:tcW w:w="2700" w:type="dxa"/>
            <w:tcBorders/>
            <w:vAlign w:val="center"/>
          </w:tcPr>
          <w:p>
            <w:pPr>
              <w:jc w:val="right"/>
            </w:pPr>
            <w:r>
              <w:rPr>
                <w:rFonts w:ascii="宋体" w:eastAsia="宋体" w:hAnsi="宋体" w:cs="宋体"/>
                <w:b w:val="0"/>
                <w:i w:val="0"/>
                <w:color w:val="000000"/>
                <w:sz w:val="25"/>
              </w:rPr>
              <w:t xml:space="preserve">1,371.04</w:t>
            </w:r>
          </w:p>
        </w:tc>
        <w:tc>
          <w:tcPr>
            <w:tcW w:w="2700" w:type="dxa"/>
            <w:tcBorders/>
            <w:vAlign w:val="center"/>
          </w:tcPr>
          <w:p>
            <w:pPr>
              <w:jc w:val="right"/>
            </w:pPr>
            <w:r>
              <w:rPr>
                <w:rFonts w:ascii="宋体" w:eastAsia="宋体" w:hAnsi="宋体" w:cs="宋体"/>
                <w:b w:val="0"/>
                <w:i w:val="0"/>
                <w:color w:val="000000"/>
                <w:sz w:val="25"/>
              </w:rPr>
              <w:t xml:space="preserve">1.42</w:t>
            </w:r>
          </w:p>
        </w:tc>
        <w:tc>
          <w:tcPr>
            <w:tcW w:w="2658" w:type="dxa"/>
            <w:tcBorders/>
            <w:vAlign w:val="center"/>
          </w:tcPr>
          <w:p>
            <w:pPr>
              <w:jc w:val="right"/>
            </w:pPr>
            <w:r>
              <w:rPr>
                <w:rFonts w:ascii="宋体" w:eastAsia="宋体" w:hAnsi="宋体" w:cs="宋体"/>
                <w:b w:val="0"/>
                <w:i w:val="0"/>
                <w:color w:val="000000"/>
                <w:sz w:val="25"/>
              </w:rPr>
              <w:t xml:space="preserve">1,369.62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2080799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其他就业补助支出</w:t>
            </w:r>
          </w:p>
        </w:tc>
        <w:tc>
          <w:tcPr>
            <w:tcW w:w="2700" w:type="dxa"/>
            <w:tcBorders/>
            <w:vAlign w:val="center"/>
          </w:tcPr>
          <w:p>
            <w:pPr>
              <w:jc w:val="right"/>
            </w:pPr>
            <w:r>
              <w:rPr>
                <w:rFonts w:ascii="宋体" w:eastAsia="宋体" w:hAnsi="宋体" w:cs="宋体"/>
                <w:b w:val="0"/>
                <w:i w:val="0"/>
                <w:color w:val="000000"/>
                <w:sz w:val="25"/>
              </w:rPr>
              <w:t xml:space="preserve">1,371.04</w:t>
            </w:r>
          </w:p>
        </w:tc>
        <w:tc>
          <w:tcPr>
            <w:tcW w:w="2700" w:type="dxa"/>
            <w:tcBorders/>
            <w:vAlign w:val="center"/>
          </w:tcPr>
          <w:p>
            <w:pPr>
              <w:jc w:val="right"/>
            </w:pPr>
            <w:r>
              <w:rPr>
                <w:rFonts w:ascii="宋体" w:eastAsia="宋体" w:hAnsi="宋体" w:cs="宋体"/>
                <w:b w:val="0"/>
                <w:i w:val="0"/>
                <w:color w:val="000000"/>
                <w:sz w:val="25"/>
              </w:rPr>
              <w:t xml:space="preserve">1.42</w:t>
            </w:r>
          </w:p>
        </w:tc>
        <w:tc>
          <w:tcPr>
            <w:tcW w:w="2658" w:type="dxa"/>
            <w:tcBorders/>
            <w:vAlign w:val="center"/>
          </w:tcPr>
          <w:p>
            <w:pPr>
              <w:jc w:val="right"/>
            </w:pPr>
            <w:r>
              <w:rPr>
                <w:rFonts w:ascii="宋体" w:eastAsia="宋体" w:hAnsi="宋体" w:cs="宋体"/>
                <w:b w:val="0"/>
                <w:i w:val="0"/>
                <w:color w:val="000000"/>
                <w:sz w:val="25"/>
              </w:rPr>
              <w:t xml:space="preserve">1,369.62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抚恤</w:t>
            </w:r>
          </w:p>
        </w:tc>
        <w:tc>
          <w:tcPr>
            <w:tcW w:w="2700" w:type="dxa"/>
            <w:tcBorders/>
            <w:vAlign w:val="center"/>
          </w:tcPr>
          <w:p>
            <w:pPr>
              <w:jc w:val="right"/>
            </w:pPr>
            <w:r>
              <w:rPr>
                <w:rFonts w:ascii="宋体" w:eastAsia="宋体" w:hAnsi="宋体" w:cs="宋体"/>
                <w:b w:val="0"/>
                <w:i w:val="0"/>
                <w:color w:val="000000"/>
                <w:sz w:val="25"/>
              </w:rPr>
              <w:t xml:space="preserve">91.67</w:t>
            </w:r>
          </w:p>
        </w:tc>
        <w:tc>
          <w:tcPr>
            <w:tcW w:w="2700" w:type="dxa"/>
            <w:tcBorders/>
            <w:vAlign w:val="center"/>
          </w:tcPr>
          <w:p>
            <w:pPr>
              <w:jc w:val="right"/>
            </w:pPr>
            <w:r>
              <w:rPr>
                <w:rFonts w:ascii="宋体" w:eastAsia="宋体" w:hAnsi="宋体" w:cs="宋体"/>
                <w:b w:val="0"/>
                <w:i w:val="0"/>
                <w:color w:val="000000"/>
                <w:sz w:val="25"/>
              </w:rPr>
              <w:t xml:space="preserve">91.67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2080801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死亡抚恤</w:t>
            </w:r>
          </w:p>
        </w:tc>
        <w:tc>
          <w:tcPr>
            <w:tcW w:w="2700" w:type="dxa"/>
            <w:tcBorders/>
            <w:vAlign w:val="center"/>
          </w:tcPr>
          <w:p>
            <w:pPr>
              <w:jc w:val="right"/>
            </w:pPr>
            <w:r>
              <w:rPr>
                <w:rFonts w:ascii="宋体" w:eastAsia="宋体" w:hAnsi="宋体" w:cs="宋体"/>
                <w:b w:val="0"/>
                <w:i w:val="0"/>
                <w:color w:val="000000"/>
                <w:sz w:val="25"/>
              </w:rPr>
              <w:t xml:space="preserve">91.67</w:t>
            </w:r>
          </w:p>
        </w:tc>
        <w:tc>
          <w:tcPr>
            <w:tcW w:w="2700" w:type="dxa"/>
            <w:tcBorders/>
            <w:vAlign w:val="center"/>
          </w:tcPr>
          <w:p>
            <w:pPr>
              <w:jc w:val="right"/>
            </w:pPr>
            <w:r>
              <w:rPr>
                <w:rFonts w:ascii="宋体" w:eastAsia="宋体" w:hAnsi="宋体" w:cs="宋体"/>
                <w:b w:val="0"/>
                <w:i w:val="0"/>
                <w:color w:val="000000"/>
                <w:sz w:val="25"/>
              </w:rPr>
              <w:t xml:space="preserve">91.67</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其他社会保障和就业支出</w:t>
            </w:r>
          </w:p>
        </w:tc>
        <w:tc>
          <w:tcPr>
            <w:tcW w:w="2700" w:type="dxa"/>
            <w:tcBorders/>
            <w:vAlign w:val="center"/>
          </w:tcPr>
          <w:p>
            <w:pPr>
              <w:jc w:val="right"/>
            </w:pPr>
            <w:r>
              <w:rPr>
                <w:rFonts w:ascii="宋体" w:eastAsia="宋体" w:hAnsi="宋体" w:cs="宋体"/>
                <w:b w:val="0"/>
                <w:i w:val="0"/>
                <w:color w:val="000000"/>
                <w:sz w:val="25"/>
              </w:rPr>
              <w:t xml:space="preserve">752.26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752.26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2089999</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其他社会保障和就业支出</w:t>
            </w:r>
          </w:p>
        </w:tc>
        <w:tc>
          <w:tcPr>
            <w:tcW w:w="2700" w:type="dxa"/>
            <w:tcBorders/>
            <w:vAlign w:val="center"/>
          </w:tcPr>
          <w:p>
            <w:pPr>
              <w:jc w:val="right"/>
            </w:pPr>
            <w:r>
              <w:rPr>
                <w:rFonts w:ascii="宋体" w:eastAsia="宋体" w:hAnsi="宋体" w:cs="宋体"/>
                <w:b w:val="0"/>
                <w:i w:val="0"/>
                <w:color w:val="000000"/>
                <w:sz w:val="25"/>
              </w:rPr>
              <w:t xml:space="preserve">752.26</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752.26</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卫生健康支出</w:t>
            </w:r>
          </w:p>
        </w:tc>
        <w:tc>
          <w:tcPr>
            <w:tcW w:w="2700" w:type="dxa"/>
            <w:tcBorders/>
            <w:vAlign w:val="center"/>
          </w:tcPr>
          <w:p>
            <w:pPr>
              <w:jc w:val="right"/>
            </w:pPr>
            <w:r>
              <w:rPr>
                <w:rFonts w:ascii="宋体" w:eastAsia="宋体" w:hAnsi="宋体" w:cs="宋体"/>
                <w:b w:val="0"/>
                <w:i w:val="0"/>
                <w:color w:val="000000"/>
                <w:sz w:val="25"/>
              </w:rPr>
              <w:t xml:space="preserve">347.40</w:t>
            </w:r>
          </w:p>
        </w:tc>
        <w:tc>
          <w:tcPr>
            <w:tcW w:w="2700" w:type="dxa"/>
            <w:tcBorders/>
            <w:vAlign w:val="center"/>
          </w:tcPr>
          <w:p>
            <w:pPr>
              <w:jc w:val="right"/>
            </w:pPr>
            <w:r>
              <w:rPr>
                <w:rFonts w:ascii="宋体" w:eastAsia="宋体" w:hAnsi="宋体" w:cs="宋体"/>
                <w:b w:val="0"/>
                <w:i w:val="0"/>
                <w:color w:val="000000"/>
                <w:sz w:val="25"/>
              </w:rPr>
              <w:t xml:space="preserve">347.40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行政事业单位医疗</w:t>
            </w:r>
          </w:p>
        </w:tc>
        <w:tc>
          <w:tcPr>
            <w:tcW w:w="2700" w:type="dxa"/>
            <w:tcBorders/>
            <w:vAlign w:val="center"/>
          </w:tcPr>
          <w:p>
            <w:pPr>
              <w:jc w:val="right"/>
            </w:pPr>
            <w:r>
              <w:rPr>
                <w:rFonts w:ascii="宋体" w:eastAsia="宋体" w:hAnsi="宋体" w:cs="宋体"/>
                <w:b w:val="0"/>
                <w:i w:val="0"/>
                <w:color w:val="000000"/>
                <w:sz w:val="25"/>
              </w:rPr>
              <w:t xml:space="preserve">347.40</w:t>
            </w:r>
          </w:p>
        </w:tc>
        <w:tc>
          <w:tcPr>
            <w:tcW w:w="2700" w:type="dxa"/>
            <w:tcBorders/>
            <w:vAlign w:val="center"/>
          </w:tcPr>
          <w:p>
            <w:pPr>
              <w:jc w:val="right"/>
            </w:pPr>
            <w:r>
              <w:rPr>
                <w:rFonts w:ascii="宋体" w:eastAsia="宋体" w:hAnsi="宋体" w:cs="宋体"/>
                <w:b w:val="0"/>
                <w:i w:val="0"/>
                <w:color w:val="000000"/>
                <w:sz w:val="25"/>
              </w:rPr>
              <w:t xml:space="preserve">347.40</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行政单位医疗</w:t>
            </w:r>
          </w:p>
        </w:tc>
        <w:tc>
          <w:tcPr>
            <w:tcW w:w="2700" w:type="dxa"/>
            <w:tcBorders/>
            <w:vAlign w:val="center"/>
          </w:tcPr>
          <w:p>
            <w:pPr>
              <w:jc w:val="right"/>
            </w:pPr>
            <w:r>
              <w:rPr>
                <w:rFonts w:ascii="宋体" w:eastAsia="宋体" w:hAnsi="宋体" w:cs="宋体"/>
                <w:b w:val="0"/>
                <w:i w:val="0"/>
                <w:color w:val="000000"/>
                <w:sz w:val="25"/>
              </w:rPr>
              <w:t xml:space="preserve">150.58</w:t>
            </w:r>
          </w:p>
        </w:tc>
        <w:tc>
          <w:tcPr>
            <w:tcW w:w="2700" w:type="dxa"/>
            <w:tcBorders/>
            <w:vAlign w:val="center"/>
          </w:tcPr>
          <w:p>
            <w:pPr>
              <w:jc w:val="right"/>
            </w:pPr>
            <w:r>
              <w:rPr>
                <w:rFonts w:ascii="宋体" w:eastAsia="宋体" w:hAnsi="宋体" w:cs="宋体"/>
                <w:b w:val="0"/>
                <w:i w:val="0"/>
                <w:color w:val="000000"/>
                <w:sz w:val="25"/>
              </w:rPr>
              <w:t xml:space="preserve">150.58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事业单位医疗</w:t>
            </w:r>
          </w:p>
        </w:tc>
        <w:tc>
          <w:tcPr>
            <w:tcW w:w="2700" w:type="dxa"/>
            <w:tcBorders/>
            <w:vAlign w:val="center"/>
          </w:tcPr>
          <w:p>
            <w:pPr>
              <w:jc w:val="right"/>
            </w:pPr>
            <w:r>
              <w:rPr>
                <w:rFonts w:ascii="宋体" w:eastAsia="宋体" w:hAnsi="宋体" w:cs="宋体"/>
                <w:b w:val="0"/>
                <w:i w:val="0"/>
                <w:color w:val="000000"/>
                <w:sz w:val="25"/>
              </w:rPr>
              <w:t xml:space="preserve">44.14</w:t>
            </w:r>
          </w:p>
        </w:tc>
        <w:tc>
          <w:tcPr>
            <w:tcW w:w="2700" w:type="dxa"/>
            <w:tcBorders/>
            <w:vAlign w:val="center"/>
          </w:tcPr>
          <w:p>
            <w:pPr>
              <w:jc w:val="right"/>
            </w:pPr>
            <w:r>
              <w:rPr>
                <w:rFonts w:ascii="宋体" w:eastAsia="宋体" w:hAnsi="宋体" w:cs="宋体"/>
                <w:b w:val="0"/>
                <w:i w:val="0"/>
                <w:color w:val="000000"/>
                <w:sz w:val="25"/>
              </w:rPr>
              <w:t xml:space="preserve">44.14</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2101103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公务员医疗补助</w:t>
            </w:r>
          </w:p>
        </w:tc>
        <w:tc>
          <w:tcPr>
            <w:tcW w:w="2700" w:type="dxa"/>
            <w:tcBorders/>
            <w:vAlign w:val="center"/>
          </w:tcPr>
          <w:p>
            <w:pPr>
              <w:jc w:val="right"/>
            </w:pPr>
            <w:r>
              <w:rPr>
                <w:rFonts w:ascii="宋体" w:eastAsia="宋体" w:hAnsi="宋体" w:cs="宋体"/>
                <w:b w:val="0"/>
                <w:i w:val="0"/>
                <w:color w:val="000000"/>
                <w:sz w:val="25"/>
              </w:rPr>
              <w:t xml:space="preserve">152.68</w:t>
            </w:r>
          </w:p>
        </w:tc>
        <w:tc>
          <w:tcPr>
            <w:tcW w:w="2700" w:type="dxa"/>
            <w:tcBorders/>
            <w:vAlign w:val="center"/>
          </w:tcPr>
          <w:p>
            <w:pPr>
              <w:jc w:val="right"/>
            </w:pPr>
            <w:r>
              <w:rPr>
                <w:rFonts w:ascii="宋体" w:eastAsia="宋体" w:hAnsi="宋体" w:cs="宋体"/>
                <w:b w:val="0"/>
                <w:i w:val="0"/>
                <w:color w:val="000000"/>
                <w:sz w:val="25"/>
              </w:rPr>
              <w:t xml:space="preserve">152.68</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农林水支出</w:t>
            </w:r>
          </w:p>
        </w:tc>
        <w:tc>
          <w:tcPr>
            <w:tcW w:w="2700" w:type="dxa"/>
            <w:tcBorders/>
            <w:vAlign w:val="center"/>
          </w:tcPr>
          <w:p>
            <w:pPr>
              <w:jc w:val="right"/>
            </w:pPr>
            <w:r>
              <w:rPr>
                <w:rFonts w:ascii="宋体" w:eastAsia="宋体" w:hAnsi="宋体" w:cs="宋体"/>
                <w:b w:val="0"/>
                <w:i w:val="0"/>
                <w:color w:val="000000"/>
                <w:sz w:val="25"/>
              </w:rPr>
              <w:t xml:space="preserve">132.92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132.92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巩固脱贫攻坚成果衔接乡村振兴</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2130502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一般行政管理事务</w:t>
            </w:r>
          </w:p>
        </w:tc>
        <w:tc>
          <w:tcPr>
            <w:tcW w:w="2700" w:type="dxa"/>
            <w:tcBorders/>
            <w:vAlign w:val="center"/>
          </w:tcPr>
          <w:p>
            <w:pPr>
              <w:jc w:val="right"/>
            </w:pPr>
            <w:r>
              <w:rPr>
                <w:rFonts w:ascii="宋体" w:eastAsia="宋体" w:hAnsi="宋体" w:cs="宋体"/>
                <w:b w:val="0"/>
                <w:i w:val="0"/>
                <w:color w:val="000000"/>
                <w:sz w:val="25"/>
              </w:rPr>
              <w:t xml:space="preserve">2.50</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2.50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21308</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普惠金融发展支出</w:t>
            </w:r>
          </w:p>
        </w:tc>
        <w:tc>
          <w:tcPr>
            <w:tcW w:w="2700" w:type="dxa"/>
            <w:tcBorders/>
            <w:vAlign w:val="center"/>
          </w:tcPr>
          <w:p>
            <w:pPr>
              <w:jc w:val="right"/>
            </w:pPr>
            <w:r>
              <w:rPr>
                <w:rFonts w:ascii="宋体" w:eastAsia="宋体" w:hAnsi="宋体" w:cs="宋体"/>
                <w:b w:val="0"/>
                <w:i w:val="0"/>
                <w:color w:val="000000"/>
                <w:sz w:val="25"/>
              </w:rPr>
              <w:t xml:space="preserve">130.42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130.42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2130804</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创业担保贷款贴息及奖补</w:t>
            </w:r>
          </w:p>
        </w:tc>
        <w:tc>
          <w:tcPr>
            <w:tcW w:w="2700" w:type="dxa"/>
            <w:tcBorders/>
            <w:vAlign w:val="center"/>
          </w:tcPr>
          <w:p>
            <w:pPr>
              <w:jc w:val="right"/>
            </w:pPr>
            <w:r>
              <w:rPr>
                <w:rFonts w:ascii="宋体" w:eastAsia="宋体" w:hAnsi="宋体" w:cs="宋体"/>
                <w:b w:val="0"/>
                <w:i w:val="0"/>
                <w:color w:val="000000"/>
                <w:sz w:val="25"/>
              </w:rPr>
              <w:t xml:space="preserve">130.42</w:t>
            </w:r>
          </w:p>
        </w:tc>
        <w:tc>
          <w:tcPr>
            <w:tcW w:w="2700" w:type="dxa"/>
            <w:tcBorders/>
            <w:vAlign w:val="center"/>
          </w:tcPr>
          <w:p>
            <w:pPr>
              <w:jc w:val="right"/>
            </w:pPr>
            <w:r>
              <w:rPr>
                <w:rFonts w:ascii="宋体" w:eastAsia="宋体" w:hAnsi="宋体" w:cs="宋体"/>
                <w:b w:val="0"/>
                <w:i w:val="0"/>
                <w:color w:val="000000"/>
                <w:sz w:val="25"/>
              </w:rPr>
              <w:t xml:space="preserve">0</w:t>
            </w:r>
          </w:p>
        </w:tc>
        <w:tc>
          <w:tcPr>
            <w:tcW w:w="2658" w:type="dxa"/>
            <w:tcBorders/>
            <w:vAlign w:val="center"/>
          </w:tcPr>
          <w:p>
            <w:pPr>
              <w:jc w:val="right"/>
            </w:pPr>
            <w:r>
              <w:rPr>
                <w:rFonts w:ascii="宋体" w:eastAsia="宋体" w:hAnsi="宋体" w:cs="宋体"/>
                <w:b w:val="0"/>
                <w:i w:val="0"/>
                <w:color w:val="000000"/>
                <w:sz w:val="25"/>
              </w:rPr>
              <w:t xml:space="preserve">130.42</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住房保障支出</w:t>
            </w:r>
          </w:p>
        </w:tc>
        <w:tc>
          <w:tcPr>
            <w:tcW w:w="2700" w:type="dxa"/>
            <w:tcBorders/>
            <w:vAlign w:val="center"/>
          </w:tcPr>
          <w:p>
            <w:pPr>
              <w:jc w:val="right"/>
            </w:pPr>
            <w:r>
              <w:rPr>
                <w:rFonts w:ascii="宋体" w:eastAsia="宋体" w:hAnsi="宋体" w:cs="宋体"/>
                <w:b w:val="0"/>
                <w:i w:val="0"/>
                <w:color w:val="000000"/>
                <w:sz w:val="25"/>
              </w:rPr>
              <w:t xml:space="preserve">344.92</w:t>
            </w:r>
          </w:p>
        </w:tc>
        <w:tc>
          <w:tcPr>
            <w:tcW w:w="2700" w:type="dxa"/>
            <w:tcBorders/>
            <w:vAlign w:val="center"/>
          </w:tcPr>
          <w:p>
            <w:pPr>
              <w:jc w:val="right"/>
            </w:pPr>
            <w:r>
              <w:rPr>
                <w:rFonts w:ascii="宋体" w:eastAsia="宋体" w:hAnsi="宋体" w:cs="宋体"/>
                <w:b w:val="0"/>
                <w:i w:val="0"/>
                <w:color w:val="000000"/>
                <w:sz w:val="25"/>
              </w:rPr>
              <w:t xml:space="preserve">344.92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住房改革支出</w:t>
            </w:r>
          </w:p>
        </w:tc>
        <w:tc>
          <w:tcPr>
            <w:tcW w:w="2700" w:type="dxa"/>
            <w:tcBorders/>
            <w:vAlign w:val="center"/>
          </w:tcPr>
          <w:p>
            <w:pPr>
              <w:jc w:val="right"/>
            </w:pPr>
            <w:r>
              <w:rPr>
                <w:rFonts w:ascii="宋体" w:eastAsia="宋体" w:hAnsi="宋体" w:cs="宋体"/>
                <w:b w:val="0"/>
                <w:i w:val="0"/>
                <w:color w:val="000000"/>
                <w:sz w:val="25"/>
              </w:rPr>
              <w:t xml:space="preserve">344.92</w:t>
            </w:r>
          </w:p>
        </w:tc>
        <w:tc>
          <w:tcPr>
            <w:tcW w:w="2700" w:type="dxa"/>
            <w:tcBorders/>
            <w:vAlign w:val="center"/>
          </w:tcPr>
          <w:p>
            <w:pPr>
              <w:jc w:val="right"/>
            </w:pPr>
            <w:r>
              <w:rPr>
                <w:rFonts w:ascii="宋体" w:eastAsia="宋体" w:hAnsi="宋体" w:cs="宋体"/>
                <w:b w:val="0"/>
                <w:i w:val="0"/>
                <w:color w:val="000000"/>
                <w:sz w:val="25"/>
              </w:rPr>
              <w:t xml:space="preserve">344.92</w:t>
            </w:r>
          </w:p>
        </w:tc>
        <w:tc>
          <w:tcPr>
            <w:tcW w:w="2658" w:type="dxa"/>
            <w:tcBorders/>
            <w:vAlign w:val="center"/>
          </w:tcPr>
          <w:p>
            <w:pPr>
              <w:jc w:val="right"/>
            </w:pPr>
            <w:r>
              <w:rPr>
                <w:rFonts w:ascii="宋体" w:eastAsia="宋体" w:hAnsi="宋体" w:cs="宋体"/>
                <w:b w:val="0"/>
                <w:i w:val="0"/>
                <w:color w:val="000000"/>
                <w:sz w:val="25"/>
              </w:rPr>
              <w:t xml:space="preserve">0</w:t>
            </w:r>
          </w:p>
        </w:tc>
      </w:tr>
      <w:tr>
        <w:trPr>
          <w:trHeight w:hRule="exact" w:val="538"/>
          <w:jc w:val="center"/>
        </w:trPr>
        <w:tc>
          <w:tcPr>
            <w:tcW w:w="400" w:type="dxa"/>
            <w:hMerge w:val="restart"/>
            <w:tcBorders/>
            <w:vAlign w:val="center"/>
          </w:tcPr>
          <w:p>
            <w:pPr>
              <w:jc w:val="left"/>
            </w:pPr>
            <w:r>
              <w:rPr>
                <w:rFonts w:ascii="宋体" w:eastAsia="宋体" w:hAnsi="宋体" w:cs="宋体"/>
                <w:b w:val="0"/>
                <w:i w:val="0"/>
                <w:color w:val="000000"/>
                <w:sz w:val="25"/>
              </w:rPr>
              <w:t xml:space="preserve">2210201</w:t>
            </w:r>
          </w:p>
        </w:tc>
        <w:tc>
          <w:tcPr>
            <w:tcW w:w="400" w:type="dxa"/>
            <w:hMerge/>
            <w:tcBorders/>
            <w:vAlign w:val="center"/>
          </w:tcPr>
          <w:p>
            <w:pPr/>
          </w:p>
        </w:tc>
        <w:tc>
          <w:tcPr>
            <w:tcW w:w="400" w:type="dxa"/>
            <w:hMerge/>
            <w:tcBorders/>
            <w:vAlign w:val="center"/>
          </w:tcPr>
          <w:p>
            <w:pPr/>
          </w:p>
        </w:tc>
        <w:tc>
          <w:tcPr>
            <w:tcW w:w="4700" w:type="dxa"/>
            <w:tcBorders/>
            <w:vAlign w:val="center"/>
          </w:tcPr>
          <w:p>
            <w:pPr>
              <w:jc w:val="left"/>
            </w:pPr>
            <w:r>
              <w:rPr>
                <w:rFonts w:ascii="宋体" w:eastAsia="宋体" w:hAnsi="宋体" w:cs="宋体"/>
                <w:b w:val="0"/>
                <w:i w:val="0"/>
                <w:color w:val="000000"/>
                <w:sz w:val="25"/>
              </w:rPr>
              <w:t xml:space="preserve">住房公积金</w:t>
            </w:r>
          </w:p>
        </w:tc>
        <w:tc>
          <w:tcPr>
            <w:tcW w:w="2700" w:type="dxa"/>
            <w:tcBorders/>
            <w:vAlign w:val="center"/>
          </w:tcPr>
          <w:p>
            <w:pPr>
              <w:jc w:val="right"/>
            </w:pPr>
            <w:r>
              <w:rPr>
                <w:rFonts w:ascii="宋体" w:eastAsia="宋体" w:hAnsi="宋体" w:cs="宋体"/>
                <w:b w:val="0"/>
                <w:i w:val="0"/>
                <w:color w:val="000000"/>
                <w:sz w:val="25"/>
              </w:rPr>
              <w:t xml:space="preserve">344.92</w:t>
            </w:r>
          </w:p>
        </w:tc>
        <w:tc>
          <w:tcPr>
            <w:tcW w:w="2700" w:type="dxa"/>
            <w:tcBorders/>
            <w:vAlign w:val="center"/>
          </w:tcPr>
          <w:p>
            <w:pPr>
              <w:jc w:val="right"/>
            </w:pPr>
            <w:r>
              <w:rPr>
                <w:rFonts w:ascii="宋体" w:eastAsia="宋体" w:hAnsi="宋体" w:cs="宋体"/>
                <w:b w:val="0"/>
                <w:i w:val="0"/>
                <w:color w:val="000000"/>
                <w:sz w:val="25"/>
              </w:rPr>
              <w:t xml:space="preserve">344.92</w:t>
            </w:r>
          </w:p>
        </w:tc>
        <w:tc>
          <w:tcPr>
            <w:tcW w:w="2658" w:type="dxa"/>
            <w:tcBorders/>
            <w:vAlign w:val="center"/>
          </w:tcPr>
          <w:p>
            <w:pPr>
              <w:jc w:val="right"/>
            </w:pPr>
            <w:r>
              <w:rPr>
                <w:rFonts w:ascii="宋体" w:eastAsia="宋体" w:hAnsi="宋体" w:cs="宋体"/>
                <w:b w:val="0"/>
                <w:i w:val="0"/>
                <w:color w:val="000000"/>
                <w:sz w:val="25"/>
              </w:rPr>
              <w:t xml:space="preserve">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注：本表反映部门本年度一般公共预算财政拨款支出情况。本表金额转换为万元时，因四舍五入可能存在尾差。</w:t>
      </w:r>
    </w:p>
    <w:p>
      <w:pPr>
        <w:jc w:val="center"/>
        <w:rPr>
          <w:rFonts w:ascii="黑体" w:eastAsia="黑体" w:hAnsi="黑体" w:cs="黑体" w:hint="eastAsia"/>
          <w:sz w:val="32"/>
          <w:szCs w:val="32"/>
          <w:lang w:val="en-US" w:eastAsia="zh-CN"/>
        </w:rPr>
      </w:pPr>
      <w:r>
        <w:rPr>
          <w:rFonts w:ascii="黑体" w:eastAsia="黑体" w:hAnsi="黑体" w:cs="黑体" w:hint="eastAsia"/>
          <w:color w:val="000000"/>
          <w:kern w:val="0"/>
          <w:sz w:val="32"/>
          <w:szCs w:val="32"/>
          <w:lang w:val="en-US" w:eastAsia="zh-CN"/>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公开06表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1"/>
          <w:jc w:val="center"/>
        </w:trPr>
        <w:tc>
          <w:tcPr>
            <w:tcW w:w="560" w:type="dxa"/>
            <w:hMerge w:val="restart"/>
            <w:vAlign w:val="center"/>
          </w:tcPr>
          <w:p>
            <w:pPr>
              <w:jc w:val="center"/>
            </w:pPr>
            <w:r>
              <w:rPr>
                <w:rFonts w:ascii="宋体" w:eastAsia="宋体" w:hAnsi="宋体" w:cs="宋体"/>
                <w:b w:val="0"/>
                <w:i w:val="0"/>
                <w:color w:val="000000"/>
                <w:sz w:val="16"/>
              </w:rPr>
              <w:t xml:space="preserve">人员经费</w:t>
            </w:r>
          </w:p>
        </w:tc>
        <w:tc>
          <w:tcPr>
            <w:tcW w:w="2680" w:type="dxa"/>
            <w:hMerge/>
            <w:vAlign w:val="center"/>
          </w:tcPr>
          <w:p>
            <w:pPr/>
          </w:p>
        </w:tc>
        <w:tc>
          <w:tcPr>
            <w:tcW w:w="1360" w:type="dxa"/>
            <w:hMerge/>
            <w:vAlign w:val="center"/>
          </w:tcPr>
          <w:p>
            <w:pPr/>
          </w:p>
        </w:tc>
        <w:tc>
          <w:tcPr>
            <w:tcW w:w="560" w:type="dxa"/>
            <w:hMerge w:val="restart"/>
            <w:vAlign w:val="center"/>
          </w:tcPr>
          <w:p>
            <w:pPr>
              <w:jc w:val="center"/>
            </w:pPr>
            <w:r>
              <w:rPr>
                <w:rFonts w:ascii="宋体" w:eastAsia="宋体" w:hAnsi="宋体" w:cs="宋体"/>
                <w:b w:val="0"/>
                <w:i w:val="0"/>
                <w:color w:val="000000"/>
                <w:sz w:val="16"/>
              </w:rPr>
              <w:t xml:space="preserve">公用经费</w:t>
            </w:r>
          </w:p>
        </w:tc>
        <w:tc>
          <w:tcPr>
            <w:tcW w:w="2100" w:type="dxa"/>
            <w:hMerge/>
            <w:vAlign w:val="center"/>
          </w:tcPr>
          <w:p>
            <w:pPr/>
          </w:p>
        </w:tc>
        <w:tc>
          <w:tcPr>
            <w:tcW w:w="1360" w:type="dxa"/>
            <w:hMerge/>
            <w:vAlign w:val="center"/>
          </w:tcPr>
          <w:p>
            <w:pPr/>
          </w:p>
        </w:tc>
        <w:tc>
          <w:tcPr>
            <w:tcW w:w="560" w:type="dxa"/>
            <w:hMerge/>
            <w:vAlign w:val="center"/>
          </w:tcPr>
          <w:p>
            <w:pPr/>
          </w:p>
        </w:tc>
        <w:tc>
          <w:tcPr>
            <w:tcW w:w="3420" w:type="dxa"/>
            <w:hMerge/>
            <w:vAlign w:val="center"/>
          </w:tcPr>
          <w:p>
            <w:pPr/>
          </w:p>
        </w:tc>
        <w:tc>
          <w:tcPr>
            <w:tcW w:w="1358" w:type="dxa"/>
            <w:hMerge/>
            <w:vAlign w:val="center"/>
          </w:tcPr>
          <w:p>
            <w:pPr/>
          </w:p>
        </w:tc>
      </w:tr>
      <w:tr>
        <w:trPr>
          <w:trHeight w:hRule="exact" w:val="341"/>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1"/>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6,357.17</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559.48</w:t>
            </w:r>
          </w:p>
        </w:tc>
        <w:tc>
          <w:tcPr>
            <w:tcW w:w="560" w:type="dxa"/>
            <w:tcBorders/>
            <w:vAlign w:val="center"/>
          </w:tcPr>
          <w:p>
            <w:pPr>
              <w:jc w:val="left"/>
            </w:pPr>
            <w:r>
              <w:rPr>
                <w:rFonts w:ascii="宋体" w:eastAsia="宋体" w:hAnsi="宋体" w:cs="宋体"/>
                <w:b w:val="0"/>
                <w:i w:val="0"/>
                <w:color w:val="000000"/>
                <w:sz w:val="16"/>
              </w:rPr>
              <w:t xml:space="preserve">307</w:t>
            </w:r>
          </w:p>
        </w:tc>
        <w:tc>
          <w:tcPr>
            <w:tcW w:w="3420" w:type="dxa"/>
            <w:tcBorders/>
            <w:vAlign w:val="center"/>
          </w:tcPr>
          <w:p>
            <w:pPr>
              <w:jc w:val="left"/>
            </w:pPr>
            <w:r>
              <w:rPr>
                <w:rFonts w:ascii="宋体" w:eastAsia="宋体" w:hAnsi="宋体" w:cs="宋体"/>
                <w:b w:val="0"/>
                <w:i w:val="0"/>
                <w:color w:val="000000"/>
                <w:sz w:val="16"/>
              </w:rPr>
              <w:t xml:space="preserve">债务利息及费用支出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1,590.77</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120.16</w:t>
            </w:r>
          </w:p>
        </w:tc>
        <w:tc>
          <w:tcPr>
            <w:tcW w:w="560" w:type="dxa"/>
            <w:tcBorders/>
            <w:vAlign w:val="center"/>
          </w:tcPr>
          <w:p>
            <w:pPr>
              <w:jc w:val="left"/>
            </w:pPr>
            <w:r>
              <w:rPr>
                <w:rFonts w:ascii="宋体" w:eastAsia="宋体" w:hAnsi="宋体" w:cs="宋体"/>
                <w:b w:val="0"/>
                <w:i w:val="0"/>
                <w:color w:val="000000"/>
                <w:sz w:val="16"/>
              </w:rPr>
              <w:t xml:space="preserve">30701</w:t>
            </w:r>
          </w:p>
        </w:tc>
        <w:tc>
          <w:tcPr>
            <w:tcW w:w="3420" w:type="dxa"/>
            <w:tcBorders/>
            <w:vAlign w:val="center"/>
          </w:tcPr>
          <w:p>
            <w:pPr>
              <w:jc w:val="left"/>
            </w:pPr>
            <w:r>
              <w:rPr>
                <w:rFonts w:ascii="宋体" w:eastAsia="宋体" w:hAnsi="宋体" w:cs="宋体"/>
                <w:b w:val="0"/>
                <w:i w:val="0"/>
                <w:color w:val="000000"/>
                <w:sz w:val="16"/>
              </w:rPr>
              <w:t xml:space="preserve">  国内债务付息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2,173.21</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23.36</w:t>
            </w:r>
          </w:p>
        </w:tc>
        <w:tc>
          <w:tcPr>
            <w:tcW w:w="560" w:type="dxa"/>
            <w:tcBorders/>
            <w:vAlign w:val="center"/>
          </w:tcPr>
          <w:p>
            <w:pPr>
              <w:jc w:val="left"/>
            </w:pPr>
            <w:r>
              <w:rPr>
                <w:rFonts w:ascii="宋体" w:eastAsia="宋体" w:hAnsi="宋体" w:cs="宋体"/>
                <w:b w:val="0"/>
                <w:i w:val="0"/>
                <w:color w:val="000000"/>
                <w:sz w:val="16"/>
              </w:rPr>
              <w:t xml:space="preserve">30702</w:t>
            </w:r>
          </w:p>
        </w:tc>
        <w:tc>
          <w:tcPr>
            <w:tcW w:w="3420" w:type="dxa"/>
            <w:tcBorders/>
            <w:vAlign w:val="center"/>
          </w:tcPr>
          <w:p>
            <w:pPr>
              <w:jc w:val="left"/>
            </w:pPr>
            <w:r>
              <w:rPr>
                <w:rFonts w:ascii="宋体" w:eastAsia="宋体" w:hAnsi="宋体" w:cs="宋体"/>
                <w:b w:val="0"/>
                <w:i w:val="0"/>
                <w:color w:val="000000"/>
                <w:sz w:val="16"/>
              </w:rPr>
              <w:t xml:space="preserve">  国外债务付息</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1,552.45</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5.51</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12.23</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0.68</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12.23</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356.16</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1.54</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0.66</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15.66</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175.40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152.43</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3.29</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37.00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346.38</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7.67</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6.43</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0.33</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716.82</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0.59</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106.45</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3.35</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511.44</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2.00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1.78</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91.67</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7.26</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30.69</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4.68</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30.58</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33.21</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10.60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207.00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w:t>
            </w:r>
          </w:p>
        </w:tc>
      </w:tr>
      <w:tr>
        <w:trPr>
          <w:trHeight w:hRule="exact" w:val="341"/>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23.08</w:t>
            </w: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1"/>
          <w:jc w:val="center"/>
        </w:trPr>
        <w:tc>
          <w:tcPr>
            <w:tcW w:w="560" w:type="dxa"/>
            <w:hMerge w:val="restart"/>
            <w:tcBorders/>
            <w:vAlign w:val="center"/>
          </w:tcPr>
          <w:p>
            <w:pPr>
              <w:jc w:val="center"/>
            </w:pPr>
            <w:r>
              <w:rPr>
                <w:rFonts w:ascii="宋体" w:eastAsia="宋体" w:hAnsi="宋体" w:cs="宋体"/>
                <w:b w:val="0"/>
                <w:i w:val="0"/>
                <w:color w:val="000000"/>
                <w:sz w:val="16"/>
              </w:rPr>
              <w:t xml:space="preserve">人员经费合计</w:t>
            </w:r>
          </w:p>
        </w:tc>
        <w:tc>
          <w:tcPr>
            <w:tcW w:w="2680" w:type="dxa"/>
            <w:hMerge/>
            <w:tcBorders/>
            <w:vAlign w:val="center"/>
          </w:tcPr>
          <w:p>
            <w:pPr/>
          </w:p>
        </w:tc>
        <w:tc>
          <w:tcPr>
            <w:tcW w:w="1360" w:type="dxa"/>
            <w:tcBorders/>
            <w:vAlign w:val="center"/>
          </w:tcPr>
          <w:p>
            <w:pPr>
              <w:jc w:val="right"/>
            </w:pPr>
            <w:r>
              <w:rPr>
                <w:rFonts w:ascii="宋体" w:eastAsia="宋体" w:hAnsi="宋体" w:cs="宋体"/>
                <w:b w:val="0"/>
                <w:i w:val="0"/>
                <w:color w:val="000000"/>
                <w:sz w:val="16"/>
              </w:rPr>
              <w:t xml:space="preserve">7,073.99</w:t>
            </w:r>
          </w:p>
        </w:tc>
        <w:tc>
          <w:tcPr>
            <w:tcW w:w="560" w:type="dxa"/>
            <w:hMerge w:val="restart"/>
            <w:tcBorders/>
            <w:vAlign w:val="center"/>
          </w:tcPr>
          <w:p>
            <w:pPr>
              <w:jc w:val="center"/>
            </w:pPr>
            <w:r>
              <w:rPr>
                <w:rFonts w:ascii="宋体" w:eastAsia="宋体" w:hAnsi="宋体" w:cs="宋体"/>
                <w:b w:val="0"/>
                <w:i w:val="0"/>
                <w:color w:val="000000"/>
                <w:sz w:val="16"/>
              </w:rPr>
              <w:t xml:space="preserve">公用经费合计</w:t>
            </w:r>
          </w:p>
        </w:tc>
        <w:tc>
          <w:tcPr>
            <w:tcW w:w="2100" w:type="dxa"/>
            <w:hMerge/>
            <w:tcBorders/>
            <w:vAlign w:val="center"/>
          </w:tcPr>
          <w:p>
            <w:pPr/>
          </w:p>
        </w:tc>
        <w:tc>
          <w:tcPr>
            <w:tcW w:w="1360" w:type="dxa"/>
            <w:hMerge/>
            <w:tcBorders/>
            <w:vAlign w:val="center"/>
          </w:tcPr>
          <w:p>
            <w:pPr/>
          </w:p>
        </w:tc>
        <w:tc>
          <w:tcPr>
            <w:tcW w:w="560" w:type="dxa"/>
            <w:hMerge/>
            <w:tcBorders/>
            <w:vAlign w:val="center"/>
          </w:tcPr>
          <w:p>
            <w:pPr/>
          </w:p>
        </w:tc>
        <w:tc>
          <w:tcPr>
            <w:tcW w:w="3420" w:type="dxa"/>
            <w:hMerge/>
            <w:tcBorders/>
            <w:vAlign w:val="center"/>
          </w:tcPr>
          <w:p>
            <w:pPr/>
          </w:p>
        </w:tc>
        <w:tc>
          <w:tcPr>
            <w:tcW w:w="1358" w:type="dxa"/>
            <w:tcBorders/>
            <w:vAlign w:val="center"/>
          </w:tcPr>
          <w:p>
            <w:pPr>
              <w:jc w:val="right"/>
            </w:pPr>
            <w:r>
              <w:rPr>
                <w:rFonts w:ascii="宋体" w:eastAsia="宋体" w:hAnsi="宋体" w:cs="宋体"/>
                <w:b w:val="0"/>
                <w:i w:val="0"/>
                <w:color w:val="000000"/>
                <w:sz w:val="16"/>
              </w:rPr>
              <w:t xml:space="preserve">571.70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注：本表反映部门本年度一般公共预算财政拨款基本支出明细情况。本表金额转换为万元时，因四舍五入可能存在尾差。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公开07表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660"/>
        <w:gridCol w:w="1560"/>
        <w:gridCol w:w="1560"/>
        <w:gridCol w:w="1560"/>
        <w:gridCol w:w="1560"/>
        <w:gridCol w:w="1560"/>
        <w:gridCol w:w="1598"/>
      </w:tblGrid>
      <w:tr>
        <w:trPr>
          <w:trHeight w:hRule="exact" w:val="419"/>
          <w:jc w:val="center"/>
        </w:trPr>
        <w:tc>
          <w:tcPr>
            <w:tcW w:w="300" w:type="dxa"/>
            <w:hMerge w:val="restart"/>
            <w:vAlign w:val="center"/>
          </w:tcPr>
          <w:p>
            <w:pPr>
              <w:jc w:val="center"/>
            </w:pPr>
            <w:r>
              <w:rPr>
                <w:rFonts w:ascii="宋体" w:eastAsia="宋体" w:hAnsi="宋体" w:cs="宋体"/>
                <w:b w:val="0"/>
                <w:i w:val="0"/>
                <w:color w:val="000000"/>
                <w:sz w:val="20"/>
              </w:rPr>
              <w:t xml:space="preserve">项目</w:t>
            </w:r>
          </w:p>
        </w:tc>
        <w:tc>
          <w:tcPr>
            <w:tcW w:w="300" w:type="dxa"/>
            <w:hMerge/>
            <w:vAlign w:val="center"/>
          </w:tcPr>
          <w:p>
            <w:pPr/>
          </w:p>
        </w:tc>
        <w:tc>
          <w:tcPr>
            <w:tcW w:w="300" w:type="dxa"/>
            <w:hMerge/>
            <w:vAlign w:val="center"/>
          </w:tcPr>
          <w:p>
            <w:pPr/>
          </w:p>
        </w:tc>
        <w:tc>
          <w:tcPr>
            <w:tcW w:w="3660" w:type="dxa"/>
            <w:hMerge/>
            <w:vAlign w:val="center"/>
          </w:tcPr>
          <w:p>
            <w:pPr/>
          </w:p>
        </w:tc>
        <w:tc>
          <w:tcPr>
            <w:tcW w:w="1560" w:type="dxa"/>
            <w:vMerge w:val="restart"/>
            <w:vAlign w:val="center"/>
          </w:tcPr>
          <w:p>
            <w:pPr>
              <w:jc w:val="center"/>
            </w:pPr>
            <w:r>
              <w:rPr>
                <w:rFonts w:ascii="宋体" w:eastAsia="宋体" w:hAnsi="宋体" w:cs="宋体"/>
                <w:b w:val="0"/>
                <w:i w:val="0"/>
                <w:color w:val="000000"/>
                <w:sz w:val="20"/>
              </w:rPr>
              <w:t xml:space="preserve">年初结转和结余</w:t>
            </w:r>
          </w:p>
        </w:tc>
        <w:tc>
          <w:tcPr>
            <w:tcW w:w="1560" w:type="dxa"/>
            <w:vMerge w:val="restart"/>
            <w:vAlign w:val="center"/>
          </w:tcPr>
          <w:p>
            <w:pPr>
              <w:jc w:val="center"/>
            </w:pPr>
            <w:r>
              <w:rPr>
                <w:rFonts w:ascii="宋体" w:eastAsia="宋体" w:hAnsi="宋体" w:cs="宋体"/>
                <w:b w:val="0"/>
                <w:i w:val="0"/>
                <w:color w:val="000000"/>
                <w:sz w:val="20"/>
              </w:rPr>
              <w:t xml:space="preserve">本年收入</w:t>
            </w:r>
          </w:p>
        </w:tc>
        <w:tc>
          <w:tcPr>
            <w:tcW w:w="1560" w:type="dxa"/>
            <w:hMerge w:val="restart"/>
            <w:vAlign w:val="center"/>
          </w:tcPr>
          <w:p>
            <w:pPr>
              <w:jc w:val="center"/>
            </w:pPr>
            <w:r>
              <w:rPr>
                <w:rFonts w:ascii="宋体" w:eastAsia="宋体" w:hAnsi="宋体" w:cs="宋体"/>
                <w:b w:val="0"/>
                <w:i w:val="0"/>
                <w:color w:val="000000"/>
                <w:sz w:val="20"/>
              </w:rPr>
              <w:t xml:space="preserve">本年支出</w:t>
            </w:r>
          </w:p>
        </w:tc>
        <w:tc>
          <w:tcPr>
            <w:tcW w:w="1560" w:type="dxa"/>
            <w:hMerge/>
            <w:vAlign w:val="center"/>
          </w:tcPr>
          <w:p>
            <w:pPr/>
          </w:p>
        </w:tc>
        <w:tc>
          <w:tcPr>
            <w:tcW w:w="1560" w:type="dxa"/>
            <w:hMerge/>
            <w:vAlign w:val="center"/>
          </w:tcPr>
          <w:p>
            <w:pPr/>
          </w:p>
        </w:tc>
        <w:tc>
          <w:tcPr>
            <w:tcW w:w="1598" w:type="dxa"/>
            <w:vMerge w:val="restart"/>
            <w:vAlign w:val="center"/>
          </w:tcPr>
          <w:p>
            <w:pPr>
              <w:jc w:val="center"/>
            </w:pPr>
            <w:r>
              <w:rPr>
                <w:rFonts w:ascii="宋体" w:eastAsia="宋体" w:hAnsi="宋体" w:cs="宋体"/>
                <w:b w:val="0"/>
                <w:i w:val="0"/>
                <w:color w:val="000000"/>
                <w:sz w:val="20"/>
              </w:rPr>
              <w:t xml:space="preserve">年末结转和结余</w:t>
            </w:r>
          </w:p>
        </w:tc>
      </w:tr>
      <w:tr>
        <w:trPr>
          <w:trHeight w:hRule="exact" w:val="419"/>
          <w:jc w:val="center"/>
        </w:trPr>
        <w:tc>
          <w:tcPr>
            <w:tcW w:w="300" w:type="dxa"/>
            <w:hMerge w:val="restart"/>
            <w:vMerge w:val="restart"/>
            <w:tcBorders/>
            <w:vAlign w:val="center"/>
          </w:tcPr>
          <w:p>
            <w:pPr>
              <w:jc w:val="center"/>
            </w:pPr>
            <w:r>
              <w:rPr>
                <w:rFonts w:ascii="宋体" w:eastAsia="宋体" w:hAnsi="宋体" w:cs="宋体"/>
                <w:b w:val="0"/>
                <w:i w:val="0"/>
                <w:color w:val="000000"/>
                <w:sz w:val="20"/>
              </w:rPr>
              <w:t xml:space="preserve">科目代码</w:t>
            </w:r>
          </w:p>
        </w:tc>
        <w:tc>
          <w:tcPr>
            <w:tcW w:w="300" w:type="dxa"/>
            <w:hMerge/>
            <w:tcBorders/>
            <w:vAlign w:val="center"/>
          </w:tcPr>
          <w:p>
            <w:pPr/>
          </w:p>
        </w:tc>
        <w:tc>
          <w:tcPr>
            <w:tcW w:w="300" w:type="dxa"/>
            <w:hMerge/>
            <w:tcBorders/>
            <w:vAlign w:val="center"/>
          </w:tcPr>
          <w:p>
            <w:pPr/>
          </w:p>
        </w:tc>
        <w:tc>
          <w:tcPr>
            <w:tcW w:w="3660" w:type="dxa"/>
            <w:vMerge w:val="restart"/>
            <w:tcBorders/>
            <w:vAlign w:val="center"/>
          </w:tcPr>
          <w:p>
            <w:pPr>
              <w:jc w:val="center"/>
            </w:pPr>
            <w:r>
              <w:rPr>
                <w:rFonts w:ascii="宋体" w:eastAsia="宋体" w:hAnsi="宋体" w:cs="宋体"/>
                <w:b w:val="0"/>
                <w:i w:val="0"/>
                <w:color w:val="000000"/>
                <w:sz w:val="20"/>
              </w:rPr>
              <w:t xml:space="preserve">科目名称</w:t>
            </w:r>
          </w:p>
        </w:tc>
        <w:tc>
          <w:tcPr>
            <w:tcW w:w="1560" w:type="dxa"/>
            <w:vMerge/>
            <w:tcBorders/>
            <w:vAlign w:val="center"/>
          </w:tcPr>
          <w:p>
            <w:pPr/>
          </w:p>
        </w:tc>
        <w:tc>
          <w:tcPr>
            <w:tcW w:w="1560" w:type="dxa"/>
            <w:vMerge/>
            <w:tcBorders/>
            <w:vAlign w:val="center"/>
          </w:tcPr>
          <w:p>
            <w:pPr/>
          </w:p>
        </w:tc>
        <w:tc>
          <w:tcPr>
            <w:tcW w:w="1560" w:type="dxa"/>
            <w:vMerge w:val="restart"/>
            <w:tcBorders/>
            <w:vAlign w:val="center"/>
          </w:tcPr>
          <w:p>
            <w:pPr>
              <w:jc w:val="center"/>
            </w:pPr>
            <w:r>
              <w:rPr>
                <w:rFonts w:ascii="宋体" w:eastAsia="宋体" w:hAnsi="宋体" w:cs="宋体"/>
                <w:b w:val="0"/>
                <w:i w:val="0"/>
                <w:color w:val="000000"/>
                <w:sz w:val="20"/>
              </w:rPr>
              <w:t xml:space="preserve">小计</w:t>
            </w:r>
          </w:p>
        </w:tc>
        <w:tc>
          <w:tcPr>
            <w:tcW w:w="1560" w:type="dxa"/>
            <w:vMerge w:val="restart"/>
            <w:tcBorders/>
            <w:vAlign w:val="center"/>
          </w:tcPr>
          <w:p>
            <w:pPr>
              <w:jc w:val="center"/>
            </w:pPr>
            <w:r>
              <w:rPr>
                <w:rFonts w:ascii="宋体" w:eastAsia="宋体" w:hAnsi="宋体" w:cs="宋体"/>
                <w:b w:val="0"/>
                <w:i w:val="0"/>
                <w:color w:val="000000"/>
                <w:sz w:val="20"/>
              </w:rPr>
              <w:t xml:space="preserve">基本支出</w:t>
            </w:r>
          </w:p>
        </w:tc>
        <w:tc>
          <w:tcPr>
            <w:tcW w:w="1560" w:type="dxa"/>
            <w:vMerge w:val="restart"/>
            <w:tcBorders/>
            <w:vAlign w:val="center"/>
          </w:tcPr>
          <w:p>
            <w:pPr>
              <w:jc w:val="center"/>
            </w:pPr>
            <w:r>
              <w:rPr>
                <w:rFonts w:ascii="宋体" w:eastAsia="宋体" w:hAnsi="宋体" w:cs="宋体"/>
                <w:b w:val="0"/>
                <w:i w:val="0"/>
                <w:color w:val="000000"/>
                <w:sz w:val="20"/>
              </w:rPr>
              <w:t xml:space="preserve">项目支出</w:t>
            </w: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vMerge/>
            <w:tcBorders/>
            <w:vAlign w:val="center"/>
          </w:tcPr>
          <w:p>
            <w:pPr/>
          </w:p>
        </w:tc>
        <w:tc>
          <w:tcPr>
            <w:tcW w:w="300" w:type="dxa"/>
            <w:hMerge/>
            <w:tcBorders/>
            <w:vAlign w:val="center"/>
          </w:tcPr>
          <w:p>
            <w:pPr/>
          </w:p>
        </w:tc>
        <w:tc>
          <w:tcPr>
            <w:tcW w:w="300" w:type="dxa"/>
            <w:hMerge/>
            <w:tcBorders/>
            <w:vAlign w:val="center"/>
          </w:tcPr>
          <w:p>
            <w:pPr/>
          </w:p>
        </w:tc>
        <w:tc>
          <w:tcPr>
            <w:tcW w:w="36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60" w:type="dxa"/>
            <w:vMerge/>
            <w:tcBorders/>
            <w:vAlign w:val="center"/>
          </w:tcPr>
          <w:p>
            <w:pPr/>
          </w:p>
        </w:tc>
        <w:tc>
          <w:tcPr>
            <w:tcW w:w="1598" w:type="dxa"/>
            <w:vMerge/>
            <w:tcBorders/>
            <w:vAlign w:val="center"/>
          </w:tcPr>
          <w:p>
            <w:pPr/>
          </w:p>
        </w:tc>
      </w:tr>
      <w:tr>
        <w:trPr>
          <w:trHeight w:hRule="exact" w:val="419"/>
          <w:jc w:val="center"/>
        </w:trPr>
        <w:tc>
          <w:tcPr>
            <w:tcW w:w="300" w:type="dxa"/>
            <w:hMerge w:val="restart"/>
            <w:tcBorders/>
            <w:vAlign w:val="center"/>
          </w:tcPr>
          <w:p>
            <w:pPr>
              <w:jc w:val="center"/>
            </w:pPr>
            <w:r>
              <w:rPr>
                <w:rFonts w:ascii="宋体" w:eastAsia="宋体" w:hAnsi="宋体" w:cs="宋体"/>
                <w:b w:val="0"/>
                <w:i w:val="0"/>
                <w:color w:val="000000"/>
                <w:sz w:val="20"/>
              </w:rPr>
              <w:t xml:space="preserve">栏次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jc w:val="center"/>
            </w:pPr>
            <w:r>
              <w:rPr>
                <w:rFonts w:ascii="宋体" w:eastAsia="宋体" w:hAnsi="宋体" w:cs="宋体"/>
                <w:b w:val="0"/>
                <w:i w:val="0"/>
                <w:color w:val="000000"/>
                <w:sz w:val="20"/>
              </w:rPr>
              <w:t xml:space="preserve">1</w:t>
            </w:r>
          </w:p>
        </w:tc>
        <w:tc>
          <w:tcPr>
            <w:tcW w:w="1560" w:type="dxa"/>
            <w:tcBorders/>
            <w:vAlign w:val="center"/>
          </w:tcPr>
          <w:p>
            <w:pPr>
              <w:jc w:val="center"/>
            </w:pPr>
            <w:r>
              <w:rPr>
                <w:rFonts w:ascii="宋体" w:eastAsia="宋体" w:hAnsi="宋体" w:cs="宋体"/>
                <w:b w:val="0"/>
                <w:i w:val="0"/>
                <w:color w:val="000000"/>
                <w:sz w:val="20"/>
              </w:rPr>
              <w:t xml:space="preserve">2</w:t>
            </w:r>
          </w:p>
        </w:tc>
        <w:tc>
          <w:tcPr>
            <w:tcW w:w="1560" w:type="dxa"/>
            <w:tcBorders/>
            <w:vAlign w:val="center"/>
          </w:tcPr>
          <w:p>
            <w:pPr>
              <w:jc w:val="center"/>
            </w:pPr>
            <w:r>
              <w:rPr>
                <w:rFonts w:ascii="宋体" w:eastAsia="宋体" w:hAnsi="宋体" w:cs="宋体"/>
                <w:b w:val="0"/>
                <w:i w:val="0"/>
                <w:color w:val="000000"/>
                <w:sz w:val="20"/>
              </w:rPr>
              <w:t xml:space="preserve">3</w:t>
            </w:r>
          </w:p>
        </w:tc>
        <w:tc>
          <w:tcPr>
            <w:tcW w:w="1560" w:type="dxa"/>
            <w:tcBorders/>
            <w:vAlign w:val="center"/>
          </w:tcPr>
          <w:p>
            <w:pPr>
              <w:jc w:val="center"/>
            </w:pPr>
            <w:r>
              <w:rPr>
                <w:rFonts w:ascii="宋体" w:eastAsia="宋体" w:hAnsi="宋体" w:cs="宋体"/>
                <w:b w:val="0"/>
                <w:i w:val="0"/>
                <w:color w:val="000000"/>
                <w:sz w:val="20"/>
              </w:rPr>
              <w:t xml:space="preserve">4</w:t>
            </w:r>
          </w:p>
        </w:tc>
        <w:tc>
          <w:tcPr>
            <w:tcW w:w="1560" w:type="dxa"/>
            <w:tcBorders/>
            <w:vAlign w:val="center"/>
          </w:tcPr>
          <w:p>
            <w:pPr>
              <w:jc w:val="center"/>
            </w:pPr>
            <w:r>
              <w:rPr>
                <w:rFonts w:ascii="宋体" w:eastAsia="宋体" w:hAnsi="宋体" w:cs="宋体"/>
                <w:b w:val="0"/>
                <w:i w:val="0"/>
                <w:color w:val="000000"/>
                <w:sz w:val="20"/>
              </w:rPr>
              <w:t xml:space="preserve">5</w:t>
            </w:r>
          </w:p>
        </w:tc>
        <w:tc>
          <w:tcPr>
            <w:tcW w:w="1598" w:type="dxa"/>
            <w:tcBorders/>
            <w:vAlign w:val="center"/>
          </w:tcPr>
          <w:p>
            <w:pPr>
              <w:jc w:val="center"/>
            </w:pPr>
            <w:r>
              <w:rPr>
                <w:rFonts w:ascii="宋体" w:eastAsia="宋体" w:hAnsi="宋体" w:cs="宋体"/>
                <w:b w:val="0"/>
                <w:i w:val="0"/>
                <w:color w:val="000000"/>
                <w:sz w:val="20"/>
              </w:rPr>
              <w:t xml:space="preserve">6</w:t>
            </w:r>
          </w:p>
        </w:tc>
      </w:tr>
      <w:tr>
        <w:trPr>
          <w:trHeight w:hRule="exact" w:val="628"/>
          <w:jc w:val="center"/>
        </w:trPr>
        <w:tc>
          <w:tcPr>
            <w:tcW w:w="300" w:type="dxa"/>
            <w:hMerge w:val="restart"/>
            <w:tcBorders/>
            <w:vAlign w:val="center"/>
          </w:tcPr>
          <w:p>
            <w:pPr>
              <w:jc w:val="center"/>
            </w:pPr>
            <w:r>
              <w:rPr>
                <w:rFonts w:ascii="宋体" w:eastAsia="宋体" w:hAnsi="宋体" w:cs="宋体"/>
                <w:b w:val="0"/>
                <w:i w:val="0"/>
                <w:color w:val="000000"/>
                <w:sz w:val="20"/>
              </w:rPr>
              <w:t xml:space="preserve">合计</w:t>
            </w:r>
          </w:p>
        </w:tc>
        <w:tc>
          <w:tcPr>
            <w:tcW w:w="300" w:type="dxa"/>
            <w:hMerge/>
            <w:tcBorders/>
            <w:vAlign w:val="center"/>
          </w:tcPr>
          <w:p>
            <w:pPr/>
          </w:p>
        </w:tc>
        <w:tc>
          <w:tcPr>
            <w:tcW w:w="300" w:type="dxa"/>
            <w:hMerge/>
            <w:tcBorders/>
            <w:vAlign w:val="center"/>
          </w:tcPr>
          <w:p>
            <w:pPr/>
          </w:p>
        </w:tc>
        <w:tc>
          <w:tcPr>
            <w:tcW w:w="3660" w:type="dxa"/>
            <w:hMerge/>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r>
        <w:trPr>
          <w:trHeight w:hRule="exact" w:val="628"/>
          <w:jc w:val="center"/>
        </w:trPr>
        <w:tc>
          <w:tcPr>
            <w:tcW w:w="300" w:type="dxa"/>
            <w:hMerge w:val="restart"/>
            <w:tcBorders/>
            <w:vAlign w:val="center"/>
          </w:tcPr>
          <w:p>
            <w:pPr/>
          </w:p>
        </w:tc>
        <w:tc>
          <w:tcPr>
            <w:tcW w:w="300" w:type="dxa"/>
            <w:hMerge/>
            <w:tcBorders/>
            <w:vAlign w:val="center"/>
          </w:tcPr>
          <w:p>
            <w:pPr/>
          </w:p>
        </w:tc>
        <w:tc>
          <w:tcPr>
            <w:tcW w:w="300" w:type="dxa"/>
            <w:hMerge/>
            <w:tcBorders/>
            <w:vAlign w:val="center"/>
          </w:tcPr>
          <w:p>
            <w:pPr/>
          </w:p>
        </w:tc>
        <w:tc>
          <w:tcPr>
            <w:tcW w:w="36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60" w:type="dxa"/>
            <w:tcBorders/>
            <w:vAlign w:val="center"/>
          </w:tcPr>
          <w:p>
            <w:pPr/>
          </w:p>
        </w:tc>
        <w:tc>
          <w:tcPr>
            <w:tcW w:w="159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注：本表反映部门本年度政府性基金预算财政拨款收入、支出及结转和结余情况。本表金额转换为万元时，因四舍五入可能存在尾差。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r>
        <w:rPr>
          <w:rFonts w:ascii="宋体" w:eastAsia="宋体" w:hAnsi="宋体" w:asciiTheme="minorEastAsia" w:eastAsiaTheme="minorEastAsia" w:hAnsiTheme="minorEastAsia" w:cs="Arial" w:cstheme="minorEastAsia" w:hint="eastAsia"/>
          <w:sz w:val="18"/>
          <w:szCs w:val="18"/>
        </w:rPr>
        <w:t xml:space="preserve">说明：我部门没有政府性基金收入，也没有使用政府性基金安排的支出，故本表无数据。</w:t>
      </w:r>
    </w:p>
    <w:p>
      <w:pPr>
        <w:rPr>
          <w:rFonts w:ascii="华文中宋" w:eastAsia="华文中宋" w:hAnsi="华文中宋" w:cs="华文中宋" w:hint="default"/>
          <w:color w:val="000000"/>
          <w:kern w:val="0"/>
          <w:sz w:val="32"/>
          <w:szCs w:val="32"/>
          <w:lang w:val="en-US" w:eastAsia="zh-CN"/>
        </w:rPr>
      </w:pPr>
      <w:r>
        <w:br w:type="page"/>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公开08表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0"/>
        <w:gridCol w:w="460"/>
        <w:gridCol w:w="460"/>
        <w:gridCol w:w="5500"/>
        <w:gridCol w:w="2360"/>
        <w:gridCol w:w="2360"/>
        <w:gridCol w:w="2358"/>
      </w:tblGrid>
      <w:tr>
        <w:trPr>
          <w:trHeight w:hRule="exact" w:val="631"/>
          <w:jc w:val="center"/>
        </w:trPr>
        <w:tc>
          <w:tcPr>
            <w:tcW w:w="460" w:type="dxa"/>
            <w:hMerge w:val="restart"/>
            <w:vAlign w:val="center"/>
          </w:tcPr>
          <w:p>
            <w:pPr>
              <w:jc w:val="center"/>
            </w:pPr>
            <w:r>
              <w:rPr>
                <w:rFonts w:ascii="宋体" w:eastAsia="宋体" w:hAnsi="宋体" w:cs="宋体"/>
                <w:b w:val="0"/>
                <w:i w:val="0"/>
                <w:color w:val="000000"/>
                <w:sz w:val="28"/>
              </w:rPr>
              <w:t xml:space="preserve">项目</w:t>
            </w:r>
          </w:p>
        </w:tc>
        <w:tc>
          <w:tcPr>
            <w:tcW w:w="460" w:type="dxa"/>
            <w:hMerge/>
            <w:vAlign w:val="center"/>
          </w:tcPr>
          <w:p>
            <w:pPr/>
          </w:p>
        </w:tc>
        <w:tc>
          <w:tcPr>
            <w:tcW w:w="460" w:type="dxa"/>
            <w:hMerge/>
            <w:vAlign w:val="center"/>
          </w:tcPr>
          <w:p>
            <w:pPr/>
          </w:p>
        </w:tc>
        <w:tc>
          <w:tcPr>
            <w:tcW w:w="5500" w:type="dxa"/>
            <w:hMerge/>
            <w:vAlign w:val="center"/>
          </w:tcPr>
          <w:p>
            <w:pPr/>
          </w:p>
        </w:tc>
        <w:tc>
          <w:tcPr>
            <w:tcW w:w="2360" w:type="dxa"/>
            <w:hMerge w:val="restart"/>
            <w:vAlign w:val="center"/>
          </w:tcPr>
          <w:p>
            <w:pPr>
              <w:jc w:val="center"/>
            </w:pPr>
            <w:r>
              <w:rPr>
                <w:rFonts w:ascii="宋体" w:eastAsia="宋体" w:hAnsi="宋体" w:cs="宋体"/>
                <w:b w:val="0"/>
                <w:i w:val="0"/>
                <w:color w:val="000000"/>
                <w:sz w:val="28"/>
              </w:rPr>
              <w:t xml:space="preserve">本年支出</w:t>
            </w:r>
          </w:p>
        </w:tc>
        <w:tc>
          <w:tcPr>
            <w:tcW w:w="2360" w:type="dxa"/>
            <w:hMerge/>
            <w:vAlign w:val="center"/>
          </w:tcPr>
          <w:p>
            <w:pPr/>
          </w:p>
        </w:tc>
        <w:tc>
          <w:tcPr>
            <w:tcW w:w="2358" w:type="dxa"/>
            <w:hMerge/>
            <w:vAlign w:val="center"/>
          </w:tcPr>
          <w:p>
            <w:pPr/>
          </w:p>
        </w:tc>
      </w:tr>
      <w:tr>
        <w:trPr>
          <w:trHeight w:hRule="exact" w:val="631"/>
          <w:jc w:val="center"/>
        </w:trPr>
        <w:tc>
          <w:tcPr>
            <w:tcW w:w="460" w:type="dxa"/>
            <w:hMerge w:val="restart"/>
            <w:vMerge w:val="restart"/>
            <w:tcBorders/>
            <w:vAlign w:val="center"/>
          </w:tcPr>
          <w:p>
            <w:pPr>
              <w:jc w:val="center"/>
            </w:pPr>
            <w:r>
              <w:rPr>
                <w:rFonts w:ascii="宋体" w:eastAsia="宋体" w:hAnsi="宋体" w:cs="宋体"/>
                <w:b w:val="0"/>
                <w:i w:val="0"/>
                <w:color w:val="000000"/>
                <w:sz w:val="28"/>
              </w:rPr>
              <w:t xml:space="preserve">科目代码</w:t>
            </w:r>
          </w:p>
        </w:tc>
        <w:tc>
          <w:tcPr>
            <w:tcW w:w="460" w:type="dxa"/>
            <w:hMerge/>
            <w:tcBorders/>
            <w:vAlign w:val="center"/>
          </w:tcPr>
          <w:p>
            <w:pPr/>
          </w:p>
        </w:tc>
        <w:tc>
          <w:tcPr>
            <w:tcW w:w="460" w:type="dxa"/>
            <w:hMerge/>
            <w:tcBorders/>
            <w:vAlign w:val="center"/>
          </w:tcPr>
          <w:p>
            <w:pPr/>
          </w:p>
        </w:tc>
        <w:tc>
          <w:tcPr>
            <w:tcW w:w="5500" w:type="dxa"/>
            <w:vMerge w:val="restart"/>
            <w:tcBorders/>
            <w:vAlign w:val="center"/>
          </w:tcPr>
          <w:p>
            <w:pPr>
              <w:jc w:val="center"/>
            </w:pPr>
            <w:r>
              <w:rPr>
                <w:rFonts w:ascii="宋体" w:eastAsia="宋体" w:hAnsi="宋体" w:cs="宋体"/>
                <w:b w:val="0"/>
                <w:i w:val="0"/>
                <w:color w:val="000000"/>
                <w:sz w:val="28"/>
              </w:rPr>
              <w:t xml:space="preserve">科目名称</w:t>
            </w:r>
          </w:p>
        </w:tc>
        <w:tc>
          <w:tcPr>
            <w:tcW w:w="2360" w:type="dxa"/>
            <w:vMerge w:val="restart"/>
            <w:tcBorders/>
            <w:vAlign w:val="center"/>
          </w:tcPr>
          <w:p>
            <w:pPr>
              <w:jc w:val="center"/>
            </w:pPr>
            <w:r>
              <w:rPr>
                <w:rFonts w:ascii="宋体" w:eastAsia="宋体" w:hAnsi="宋体" w:cs="宋体"/>
                <w:b w:val="0"/>
                <w:i w:val="0"/>
                <w:color w:val="000000"/>
                <w:sz w:val="28"/>
              </w:rPr>
              <w:t xml:space="preserve">合计</w:t>
            </w:r>
          </w:p>
        </w:tc>
        <w:tc>
          <w:tcPr>
            <w:tcW w:w="2360" w:type="dxa"/>
            <w:vMerge w:val="restart"/>
            <w:tcBorders/>
            <w:vAlign w:val="center"/>
          </w:tcPr>
          <w:p>
            <w:pPr>
              <w:jc w:val="center"/>
            </w:pPr>
            <w:r>
              <w:rPr>
                <w:rFonts w:ascii="宋体" w:eastAsia="宋体" w:hAnsi="宋体" w:cs="宋体"/>
                <w:b w:val="0"/>
                <w:i w:val="0"/>
                <w:color w:val="000000"/>
                <w:sz w:val="28"/>
              </w:rPr>
              <w:t xml:space="preserve">基本支出</w:t>
            </w:r>
          </w:p>
        </w:tc>
        <w:tc>
          <w:tcPr>
            <w:tcW w:w="235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vMerge/>
            <w:tcBorders/>
            <w:vAlign w:val="center"/>
          </w:tcPr>
          <w:p>
            <w:pPr/>
          </w:p>
        </w:tc>
        <w:tc>
          <w:tcPr>
            <w:tcW w:w="460" w:type="dxa"/>
            <w:hMerge/>
            <w:tcBorders/>
            <w:vAlign w:val="center"/>
          </w:tcPr>
          <w:p>
            <w:pPr/>
          </w:p>
        </w:tc>
        <w:tc>
          <w:tcPr>
            <w:tcW w:w="460" w:type="dxa"/>
            <w:hMerge/>
            <w:tcBorders/>
            <w:vAlign w:val="center"/>
          </w:tcPr>
          <w:p>
            <w:pPr/>
          </w:p>
        </w:tc>
        <w:tc>
          <w:tcPr>
            <w:tcW w:w="5500" w:type="dxa"/>
            <w:vMerge/>
            <w:tcBorders/>
            <w:vAlign w:val="center"/>
          </w:tcPr>
          <w:p>
            <w:pPr/>
          </w:p>
        </w:tc>
        <w:tc>
          <w:tcPr>
            <w:tcW w:w="2360" w:type="dxa"/>
            <w:vMerge/>
            <w:tcBorders/>
            <w:vAlign w:val="center"/>
          </w:tcPr>
          <w:p>
            <w:pPr/>
          </w:p>
        </w:tc>
        <w:tc>
          <w:tcPr>
            <w:tcW w:w="2360" w:type="dxa"/>
            <w:vMerge/>
            <w:tcBorders/>
            <w:vAlign w:val="center"/>
          </w:tcPr>
          <w:p>
            <w:pPr/>
          </w:p>
        </w:tc>
        <w:tc>
          <w:tcPr>
            <w:tcW w:w="2358" w:type="dxa"/>
            <w:vMerge/>
            <w:tcBorders/>
            <w:vAlign w:val="center"/>
          </w:tcPr>
          <w:p>
            <w:pP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栏次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jc w:val="center"/>
            </w:pPr>
            <w:r>
              <w:rPr>
                <w:rFonts w:ascii="宋体" w:eastAsia="宋体" w:hAnsi="宋体" w:cs="宋体"/>
                <w:b w:val="0"/>
                <w:i w:val="0"/>
                <w:color w:val="000000"/>
                <w:sz w:val="28"/>
              </w:rPr>
              <w:t xml:space="preserve">1</w:t>
            </w:r>
          </w:p>
        </w:tc>
        <w:tc>
          <w:tcPr>
            <w:tcW w:w="2360" w:type="dxa"/>
            <w:tcBorders/>
            <w:vAlign w:val="center"/>
          </w:tcPr>
          <w:p>
            <w:pPr>
              <w:jc w:val="center"/>
            </w:pPr>
            <w:r>
              <w:rPr>
                <w:rFonts w:ascii="宋体" w:eastAsia="宋体" w:hAnsi="宋体" w:cs="宋体"/>
                <w:b w:val="0"/>
                <w:i w:val="0"/>
                <w:color w:val="000000"/>
                <w:sz w:val="28"/>
              </w:rPr>
              <w:t xml:space="preserve">2</w:t>
            </w:r>
          </w:p>
        </w:tc>
        <w:tc>
          <w:tcPr>
            <w:tcW w:w="2358" w:type="dxa"/>
            <w:tcBorders/>
            <w:vAlign w:val="center"/>
          </w:tcPr>
          <w:p>
            <w:pPr>
              <w:jc w:val="center"/>
            </w:pPr>
            <w:r>
              <w:rPr>
                <w:rFonts w:ascii="宋体" w:eastAsia="宋体" w:hAnsi="宋体" w:cs="宋体"/>
                <w:b w:val="0"/>
                <w:i w:val="0"/>
                <w:color w:val="000000"/>
                <w:sz w:val="28"/>
              </w:rPr>
              <w:t xml:space="preserve">3</w:t>
            </w:r>
          </w:p>
        </w:tc>
      </w:tr>
      <w:tr>
        <w:trPr>
          <w:trHeight w:hRule="exact" w:val="631"/>
          <w:jc w:val="center"/>
        </w:trPr>
        <w:tc>
          <w:tcPr>
            <w:tcW w:w="460" w:type="dxa"/>
            <w:hMerge w:val="restart"/>
            <w:tcBorders/>
            <w:vAlign w:val="center"/>
          </w:tcPr>
          <w:p>
            <w:pPr>
              <w:jc w:val="center"/>
            </w:pPr>
            <w:r>
              <w:rPr>
                <w:rFonts w:ascii="宋体" w:eastAsia="宋体" w:hAnsi="宋体" w:cs="宋体"/>
                <w:b w:val="0"/>
                <w:i w:val="0"/>
                <w:color w:val="000000"/>
                <w:sz w:val="28"/>
              </w:rPr>
              <w:t xml:space="preserve">合计</w:t>
            </w:r>
          </w:p>
        </w:tc>
        <w:tc>
          <w:tcPr>
            <w:tcW w:w="460" w:type="dxa"/>
            <w:hMerge/>
            <w:tcBorders/>
            <w:vAlign w:val="center"/>
          </w:tcPr>
          <w:p>
            <w:pPr/>
          </w:p>
        </w:tc>
        <w:tc>
          <w:tcPr>
            <w:tcW w:w="460" w:type="dxa"/>
            <w:hMerge/>
            <w:tcBorders/>
            <w:vAlign w:val="center"/>
          </w:tcPr>
          <w:p>
            <w:pPr/>
          </w:p>
        </w:tc>
        <w:tc>
          <w:tcPr>
            <w:tcW w:w="5500" w:type="dxa"/>
            <w:hMerge/>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r>
        <w:trPr>
          <w:trHeight w:hRule="exact" w:val="631"/>
          <w:jc w:val="center"/>
        </w:trPr>
        <w:tc>
          <w:tcPr>
            <w:tcW w:w="460" w:type="dxa"/>
            <w:hMerge w:val="restart"/>
            <w:tcBorders/>
            <w:vAlign w:val="center"/>
          </w:tcPr>
          <w:p>
            <w:pPr/>
          </w:p>
        </w:tc>
        <w:tc>
          <w:tcPr>
            <w:tcW w:w="460" w:type="dxa"/>
            <w:hMerge/>
            <w:tcBorders/>
            <w:vAlign w:val="center"/>
          </w:tcPr>
          <w:p>
            <w:pPr/>
          </w:p>
        </w:tc>
        <w:tc>
          <w:tcPr>
            <w:tcW w:w="460" w:type="dxa"/>
            <w:hMerge/>
            <w:tcBorders/>
            <w:vAlign w:val="center"/>
          </w:tcPr>
          <w:p>
            <w:pPr/>
          </w:p>
        </w:tc>
        <w:tc>
          <w:tcPr>
            <w:tcW w:w="5500" w:type="dxa"/>
            <w:tcBorders/>
            <w:vAlign w:val="center"/>
          </w:tcPr>
          <w:p>
            <w:pPr/>
          </w:p>
        </w:tc>
        <w:tc>
          <w:tcPr>
            <w:tcW w:w="2360" w:type="dxa"/>
            <w:tcBorders/>
            <w:vAlign w:val="center"/>
          </w:tcPr>
          <w:p>
            <w:pPr/>
          </w:p>
        </w:tc>
        <w:tc>
          <w:tcPr>
            <w:tcW w:w="2360" w:type="dxa"/>
            <w:tcBorders/>
            <w:vAlign w:val="center"/>
          </w:tcPr>
          <w:p>
            <w:pPr/>
          </w:p>
        </w:tc>
        <w:tc>
          <w:tcPr>
            <w:tcW w:w="2358" w:type="dxa"/>
            <w:tcBorders/>
            <w:vAlign w:val="center"/>
          </w:tcPr>
          <w:p>
            <w:pP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注：本表反映部门本年度国有资本经营预算财政拨款支出情况。本表金额转换为万元时，因四舍五入可能存在尾差。</w:t>
      </w:r>
    </w:p>
    <w:p>
      <w:pPr>
        <w:jc w:val="left"/>
        <w:rPr>
          <w:rFonts w:hint="eastAsia"/>
          <w:sz w:val="21"/>
          <w:szCs w:val="21"/>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说明：我部门没有国有资本经营收入，也没有使用国有资本经营安排的支出，故本表无数据。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公开09表</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部门：许昌市人力资源和社会保障局</w:t>
            </w:r>
          </w:p>
        </w:tc>
        <w:tc>
          <w:tcPr>
            <w:tcW w:w="2000" w:type="dxa"/>
            <w:tcBorders/>
          </w:tcPr>
          <w:p>
            <w:pPr>
              <w:jc w:val="center"/>
            </w:pPr>
            <w:r>
              <w:rPr>
                <w:rFonts w:ascii="宋体" w:eastAsia="宋体" w:hAnsi="宋体" w:cs="宋体"/>
                <w:sz w:val="20"/>
              </w:rPr>
              <w:t xml:space="preserve">2023年度</w:t>
            </w: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371"/>
          <w:jc w:val="center"/>
        </w:trPr>
        <w:tc>
          <w:tcPr>
            <w:tcW w:w="1160" w:type="dxa"/>
            <w:hMerge w:val="restart"/>
            <w:vAlign w:val="center"/>
          </w:tcPr>
          <w:p>
            <w:pPr>
              <w:jc w:val="center"/>
            </w:pPr>
            <w:r>
              <w:rPr>
                <w:rFonts w:ascii="宋体" w:eastAsia="宋体" w:hAnsi="宋体" w:cs="宋体"/>
                <w:b w:val="0"/>
                <w:i w:val="0"/>
                <w:color w:val="000000"/>
                <w:sz w:val="17"/>
              </w:rPr>
              <w:t xml:space="preserve">预算数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000000"/>
                <w:sz w:val="17"/>
              </w:rPr>
              <w:t xml:space="preserve">决算数</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98" w:type="dxa"/>
            <w:hMerge/>
            <w:vAlign w:val="center"/>
          </w:tcPr>
          <w:p>
            <w:pPr/>
          </w:p>
        </w:tc>
      </w:tr>
      <w:tr>
        <w:trPr>
          <w:trHeight w:hRule="exact" w:val="371"/>
          <w:jc w:val="center"/>
        </w:trPr>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000000"/>
                <w:sz w:val="17"/>
              </w:rPr>
              <w:t xml:space="preserve">公务接待费</w:t>
            </w:r>
          </w:p>
        </w:tc>
        <w:tc>
          <w:tcPr>
            <w:tcW w:w="1160" w:type="dxa"/>
            <w:vMerge w:val="restart"/>
            <w:tcBorders/>
            <w:vAlign w:val="center"/>
          </w:tcPr>
          <w:p>
            <w:pPr>
              <w:jc w:val="center"/>
            </w:pPr>
            <w:r>
              <w:rPr>
                <w:rFonts w:ascii="宋体" w:eastAsia="宋体" w:hAnsi="宋体" w:cs="宋体"/>
                <w:b w:val="0"/>
                <w:i w:val="0"/>
                <w:color w:val="000000"/>
                <w:sz w:val="17"/>
              </w:rPr>
              <w:t xml:space="preserve">合计</w:t>
            </w:r>
          </w:p>
        </w:tc>
        <w:tc>
          <w:tcPr>
            <w:tcW w:w="1160" w:type="dxa"/>
            <w:vMerge w:val="restart"/>
            <w:tcBorders/>
            <w:vAlign w:val="center"/>
          </w:tcPr>
          <w:p>
            <w:pPr>
              <w:jc w:val="center"/>
            </w:pPr>
            <w:r>
              <w:rPr>
                <w:rFonts w:ascii="宋体" w:eastAsia="宋体" w:hAnsi="宋体" w:cs="宋体"/>
                <w:b w:val="0"/>
                <w:i w:val="0"/>
                <w:color w:val="000000"/>
                <w:sz w:val="17"/>
              </w:rPr>
              <w:t xml:space="preserve">因公出国（境）费</w:t>
            </w:r>
          </w:p>
        </w:tc>
        <w:tc>
          <w:tcPr>
            <w:tcW w:w="1160" w:type="dxa"/>
            <w:hMerge w:val="restart"/>
            <w:tcBorders/>
            <w:vAlign w:val="center"/>
          </w:tcPr>
          <w:p>
            <w:pPr>
              <w:jc w:val="center"/>
            </w:pPr>
            <w:r>
              <w:rPr>
                <w:rFonts w:ascii="宋体" w:eastAsia="宋体" w:hAnsi="宋体" w:cs="宋体"/>
                <w:b w:val="0"/>
                <w:i w:val="0"/>
                <w:color w:val="000000"/>
                <w:sz w:val="17"/>
              </w:rPr>
              <w:t xml:space="preserve">公务用车购置及运行维护费</w:t>
            </w:r>
          </w:p>
        </w:tc>
        <w:tc>
          <w:tcPr>
            <w:tcW w:w="1160" w:type="dxa"/>
            <w:hMerge/>
            <w:tcBorders/>
            <w:vAlign w:val="center"/>
          </w:tcPr>
          <w:p>
            <w:pPr/>
          </w:p>
        </w:tc>
        <w:tc>
          <w:tcPr>
            <w:tcW w:w="1160" w:type="dxa"/>
            <w:hMerge/>
            <w:tcBorders/>
            <w:vAlign w:val="center"/>
          </w:tcPr>
          <w:p>
            <w:pPr/>
          </w:p>
        </w:tc>
        <w:tc>
          <w:tcPr>
            <w:tcW w:w="1198" w:type="dxa"/>
            <w:vMerge w:val="restart"/>
            <w:tcBorders/>
            <w:vAlign w:val="center"/>
          </w:tcPr>
          <w:p>
            <w:pPr>
              <w:jc w:val="center"/>
            </w:pPr>
            <w:r>
              <w:rPr>
                <w:rFonts w:ascii="宋体" w:eastAsia="宋体" w:hAnsi="宋体" w:cs="宋体"/>
                <w:b w:val="0"/>
                <w:i w:val="0"/>
                <w:color w:val="000000"/>
                <w:sz w:val="17"/>
              </w:rPr>
              <w:t xml:space="preserve">公务接待费</w:t>
            </w:r>
          </w:p>
        </w:tc>
      </w:tr>
      <w:tr>
        <w:trPr>
          <w:trHeight w:hRule="exact" w:val="742"/>
          <w:jc w:val="center"/>
        </w:trPr>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000000"/>
                <w:sz w:val="17"/>
              </w:rPr>
              <w:t xml:space="preserve">小计</w:t>
            </w:r>
          </w:p>
        </w:tc>
        <w:tc>
          <w:tcPr>
            <w:tcW w:w="1160" w:type="dxa"/>
            <w:tcBorders/>
            <w:vAlign w:val="center"/>
          </w:tcPr>
          <w:p>
            <w:pPr>
              <w:jc w:val="center"/>
            </w:pPr>
            <w:r>
              <w:rPr>
                <w:rFonts w:ascii="宋体" w:eastAsia="宋体" w:hAnsi="宋体" w:cs="宋体"/>
                <w:b w:val="0"/>
                <w:i w:val="0"/>
                <w:color w:val="000000"/>
                <w:sz w:val="17"/>
              </w:rPr>
              <w:t xml:space="preserve">公务用车购置费</w:t>
            </w:r>
          </w:p>
        </w:tc>
        <w:tc>
          <w:tcPr>
            <w:tcW w:w="1160" w:type="dxa"/>
            <w:tcBorders/>
            <w:vAlign w:val="center"/>
          </w:tcPr>
          <w:p>
            <w:pPr>
              <w:jc w:val="center"/>
            </w:pPr>
            <w:r>
              <w:rPr>
                <w:rFonts w:ascii="宋体" w:eastAsia="宋体" w:hAnsi="宋体" w:cs="宋体"/>
                <w:b w:val="0"/>
                <w:i w:val="0"/>
                <w:color w:val="000000"/>
                <w:sz w:val="17"/>
              </w:rPr>
              <w:t xml:space="preserve">公务用车运行维护费</w:t>
            </w:r>
          </w:p>
        </w:tc>
        <w:tc>
          <w:tcPr>
            <w:tcW w:w="1198" w:type="dxa"/>
            <w:vMerge/>
            <w:tcBorders/>
            <w:vAlign w:val="center"/>
          </w:tcPr>
          <w:p>
            <w:pPr/>
          </w:p>
        </w:tc>
      </w:tr>
      <w:tr>
        <w:trPr>
          <w:trHeight w:hRule="exact" w:val="371"/>
          <w:jc w:val="center"/>
        </w:trPr>
        <w:tc>
          <w:tcPr>
            <w:tcW w:w="1160" w:type="dxa"/>
            <w:tcBorders/>
            <w:vAlign w:val="center"/>
          </w:tcPr>
          <w:p>
            <w:pPr>
              <w:jc w:val="center"/>
            </w:pPr>
            <w:r>
              <w:rPr>
                <w:rFonts w:ascii="宋体" w:eastAsia="宋体" w:hAnsi="宋体" w:cs="宋体"/>
                <w:b w:val="0"/>
                <w:i w:val="0"/>
                <w:color w:val="000000"/>
                <w:sz w:val="17"/>
              </w:rPr>
              <w:t xml:space="preserve">1</w:t>
            </w:r>
          </w:p>
        </w:tc>
        <w:tc>
          <w:tcPr>
            <w:tcW w:w="1160" w:type="dxa"/>
            <w:tcBorders/>
            <w:vAlign w:val="center"/>
          </w:tcPr>
          <w:p>
            <w:pPr>
              <w:jc w:val="center"/>
            </w:pPr>
            <w:r>
              <w:rPr>
                <w:rFonts w:ascii="宋体" w:eastAsia="宋体" w:hAnsi="宋体" w:cs="宋体"/>
                <w:b w:val="0"/>
                <w:i w:val="0"/>
                <w:color w:val="000000"/>
                <w:sz w:val="17"/>
              </w:rPr>
              <w:t xml:space="preserve">2</w:t>
            </w:r>
          </w:p>
        </w:tc>
        <w:tc>
          <w:tcPr>
            <w:tcW w:w="1160" w:type="dxa"/>
            <w:tcBorders/>
            <w:vAlign w:val="center"/>
          </w:tcPr>
          <w:p>
            <w:pPr>
              <w:jc w:val="center"/>
            </w:pPr>
            <w:r>
              <w:rPr>
                <w:rFonts w:ascii="宋体" w:eastAsia="宋体" w:hAnsi="宋体" w:cs="宋体"/>
                <w:b w:val="0"/>
                <w:i w:val="0"/>
                <w:color w:val="000000"/>
                <w:sz w:val="17"/>
              </w:rPr>
              <w:t xml:space="preserve">3</w:t>
            </w:r>
          </w:p>
        </w:tc>
        <w:tc>
          <w:tcPr>
            <w:tcW w:w="1160" w:type="dxa"/>
            <w:tcBorders/>
            <w:vAlign w:val="center"/>
          </w:tcPr>
          <w:p>
            <w:pPr>
              <w:jc w:val="center"/>
            </w:pPr>
            <w:r>
              <w:rPr>
                <w:rFonts w:ascii="宋体" w:eastAsia="宋体" w:hAnsi="宋体" w:cs="宋体"/>
                <w:b w:val="0"/>
                <w:i w:val="0"/>
                <w:color w:val="000000"/>
                <w:sz w:val="17"/>
              </w:rPr>
              <w:t xml:space="preserve">4</w:t>
            </w:r>
          </w:p>
        </w:tc>
        <w:tc>
          <w:tcPr>
            <w:tcW w:w="1160" w:type="dxa"/>
            <w:tcBorders/>
            <w:vAlign w:val="center"/>
          </w:tcPr>
          <w:p>
            <w:pPr>
              <w:jc w:val="center"/>
            </w:pPr>
            <w:r>
              <w:rPr>
                <w:rFonts w:ascii="宋体" w:eastAsia="宋体" w:hAnsi="宋体" w:cs="宋体"/>
                <w:b w:val="0"/>
                <w:i w:val="0"/>
                <w:color w:val="000000"/>
                <w:sz w:val="17"/>
              </w:rPr>
              <w:t xml:space="preserve">5</w:t>
            </w:r>
          </w:p>
        </w:tc>
        <w:tc>
          <w:tcPr>
            <w:tcW w:w="1160" w:type="dxa"/>
            <w:tcBorders/>
            <w:vAlign w:val="center"/>
          </w:tcPr>
          <w:p>
            <w:pPr>
              <w:jc w:val="center"/>
            </w:pPr>
            <w:r>
              <w:rPr>
                <w:rFonts w:ascii="宋体" w:eastAsia="宋体" w:hAnsi="宋体" w:cs="宋体"/>
                <w:b w:val="0"/>
                <w:i w:val="0"/>
                <w:color w:val="000000"/>
                <w:sz w:val="17"/>
              </w:rPr>
              <w:t xml:space="preserve">6</w:t>
            </w:r>
          </w:p>
        </w:tc>
        <w:tc>
          <w:tcPr>
            <w:tcW w:w="1160" w:type="dxa"/>
            <w:tcBorders/>
            <w:vAlign w:val="center"/>
          </w:tcPr>
          <w:p>
            <w:pPr>
              <w:jc w:val="center"/>
            </w:pPr>
            <w:r>
              <w:rPr>
                <w:rFonts w:ascii="宋体" w:eastAsia="宋体" w:hAnsi="宋体" w:cs="宋体"/>
                <w:b w:val="0"/>
                <w:i w:val="0"/>
                <w:color w:val="000000"/>
                <w:sz w:val="17"/>
              </w:rPr>
              <w:t xml:space="preserve">7</w:t>
            </w:r>
          </w:p>
        </w:tc>
        <w:tc>
          <w:tcPr>
            <w:tcW w:w="1160" w:type="dxa"/>
            <w:tcBorders/>
            <w:vAlign w:val="center"/>
          </w:tcPr>
          <w:p>
            <w:pPr>
              <w:jc w:val="center"/>
            </w:pPr>
            <w:r>
              <w:rPr>
                <w:rFonts w:ascii="宋体" w:eastAsia="宋体" w:hAnsi="宋体" w:cs="宋体"/>
                <w:b w:val="0"/>
                <w:i w:val="0"/>
                <w:color w:val="000000"/>
                <w:sz w:val="17"/>
              </w:rPr>
              <w:t xml:space="preserve">8</w:t>
            </w:r>
          </w:p>
        </w:tc>
        <w:tc>
          <w:tcPr>
            <w:tcW w:w="1160" w:type="dxa"/>
            <w:tcBorders/>
            <w:vAlign w:val="center"/>
          </w:tcPr>
          <w:p>
            <w:pPr>
              <w:jc w:val="center"/>
            </w:pPr>
            <w:r>
              <w:rPr>
                <w:rFonts w:ascii="宋体" w:eastAsia="宋体" w:hAnsi="宋体" w:cs="宋体"/>
                <w:b w:val="0"/>
                <w:i w:val="0"/>
                <w:color w:val="000000"/>
                <w:sz w:val="17"/>
              </w:rPr>
              <w:t xml:space="preserve">9</w:t>
            </w:r>
          </w:p>
        </w:tc>
        <w:tc>
          <w:tcPr>
            <w:tcW w:w="1160" w:type="dxa"/>
            <w:tcBorders/>
            <w:vAlign w:val="center"/>
          </w:tcPr>
          <w:p>
            <w:pPr>
              <w:jc w:val="center"/>
            </w:pPr>
            <w:r>
              <w:rPr>
                <w:rFonts w:ascii="宋体" w:eastAsia="宋体" w:hAnsi="宋体" w:cs="宋体"/>
                <w:b w:val="0"/>
                <w:i w:val="0"/>
                <w:color w:val="000000"/>
                <w:sz w:val="17"/>
              </w:rPr>
              <w:t xml:space="preserve">10</w:t>
            </w:r>
          </w:p>
        </w:tc>
        <w:tc>
          <w:tcPr>
            <w:tcW w:w="1160" w:type="dxa"/>
            <w:tcBorders/>
            <w:vAlign w:val="center"/>
          </w:tcPr>
          <w:p>
            <w:pPr>
              <w:jc w:val="center"/>
            </w:pPr>
            <w:r>
              <w:rPr>
                <w:rFonts w:ascii="宋体" w:eastAsia="宋体" w:hAnsi="宋体" w:cs="宋体"/>
                <w:b w:val="0"/>
                <w:i w:val="0"/>
                <w:color w:val="000000"/>
                <w:sz w:val="17"/>
              </w:rPr>
              <w:t xml:space="preserve">11</w:t>
            </w:r>
          </w:p>
        </w:tc>
        <w:tc>
          <w:tcPr>
            <w:tcW w:w="1198" w:type="dxa"/>
            <w:tcBorders/>
            <w:vAlign w:val="center"/>
          </w:tcPr>
          <w:p>
            <w:pPr>
              <w:jc w:val="center"/>
            </w:pPr>
            <w:r>
              <w:rPr>
                <w:rFonts w:ascii="宋体" w:eastAsia="宋体" w:hAnsi="宋体" w:cs="宋体"/>
                <w:b w:val="0"/>
                <w:i w:val="0"/>
                <w:color w:val="000000"/>
                <w:sz w:val="17"/>
              </w:rPr>
              <w:t xml:space="preserve">12</w:t>
            </w:r>
          </w:p>
        </w:tc>
      </w:tr>
      <w:tr>
        <w:trPr>
          <w:trHeight w:hRule="exact" w:val="371"/>
          <w:jc w:val="center"/>
        </w:trPr>
        <w:tc>
          <w:tcPr>
            <w:tcW w:w="1160" w:type="dxa"/>
            <w:tcBorders/>
            <w:vAlign w:val="center"/>
          </w:tcPr>
          <w:p>
            <w:pPr>
              <w:jc w:val="right"/>
            </w:pPr>
            <w:r>
              <w:rPr>
                <w:rFonts w:ascii="宋体" w:eastAsia="宋体" w:hAnsi="宋体" w:cs="宋体"/>
                <w:b w:val="0"/>
                <w:i w:val="0"/>
                <w:color w:val="000000"/>
                <w:sz w:val="17"/>
              </w:rPr>
              <w:t xml:space="preserve">12.60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10.60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10.60</w:t>
            </w:r>
          </w:p>
        </w:tc>
        <w:tc>
          <w:tcPr>
            <w:tcW w:w="1160" w:type="dxa"/>
            <w:tcBorders/>
            <w:vAlign w:val="center"/>
          </w:tcPr>
          <w:p>
            <w:pPr>
              <w:jc w:val="right"/>
            </w:pPr>
            <w:r>
              <w:rPr>
                <w:rFonts w:ascii="宋体" w:eastAsia="宋体" w:hAnsi="宋体" w:cs="宋体"/>
                <w:b w:val="0"/>
                <w:i w:val="0"/>
                <w:color w:val="000000"/>
                <w:sz w:val="17"/>
              </w:rPr>
              <w:t xml:space="preserve">2.00</w:t>
            </w:r>
          </w:p>
        </w:tc>
        <w:tc>
          <w:tcPr>
            <w:tcW w:w="1160" w:type="dxa"/>
            <w:tcBorders/>
            <w:vAlign w:val="center"/>
          </w:tcPr>
          <w:p>
            <w:pPr>
              <w:jc w:val="right"/>
            </w:pPr>
            <w:r>
              <w:rPr>
                <w:rFonts w:ascii="宋体" w:eastAsia="宋体" w:hAnsi="宋体" w:cs="宋体"/>
                <w:b w:val="0"/>
                <w:i w:val="0"/>
                <w:color w:val="000000"/>
                <w:sz w:val="17"/>
              </w:rPr>
              <w:t xml:space="preserve">12.60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10.60</w:t>
            </w:r>
          </w:p>
        </w:tc>
        <w:tc>
          <w:tcPr>
            <w:tcW w:w="1160" w:type="dxa"/>
            <w:tcBorders/>
            <w:vAlign w:val="center"/>
          </w:tcPr>
          <w:p>
            <w:pPr>
              <w:jc w:val="right"/>
            </w:pPr>
            <w:r>
              <w:rPr>
                <w:rFonts w:ascii="宋体" w:eastAsia="宋体" w:hAnsi="宋体" w:cs="宋体"/>
                <w:b w:val="0"/>
                <w:i w:val="0"/>
                <w:color w:val="000000"/>
                <w:sz w:val="17"/>
              </w:rPr>
              <w:t xml:space="preserve">0</w:t>
            </w:r>
          </w:p>
        </w:tc>
        <w:tc>
          <w:tcPr>
            <w:tcW w:w="1160" w:type="dxa"/>
            <w:tcBorders/>
            <w:vAlign w:val="center"/>
          </w:tcPr>
          <w:p>
            <w:pPr>
              <w:jc w:val="right"/>
            </w:pPr>
            <w:r>
              <w:rPr>
                <w:rFonts w:ascii="宋体" w:eastAsia="宋体" w:hAnsi="宋体" w:cs="宋体"/>
                <w:b w:val="0"/>
                <w:i w:val="0"/>
                <w:color w:val="000000"/>
                <w:sz w:val="17"/>
              </w:rPr>
              <w:t xml:space="preserve">10.60</w:t>
            </w:r>
          </w:p>
        </w:tc>
        <w:tc>
          <w:tcPr>
            <w:tcW w:w="1198" w:type="dxa"/>
            <w:tcBorders/>
            <w:vAlign w:val="center"/>
          </w:tcPr>
          <w:p>
            <w:pPr>
              <w:jc w:val="right"/>
            </w:pPr>
            <w:r>
              <w:rPr>
                <w:rFonts w:ascii="宋体" w:eastAsia="宋体" w:hAnsi="宋体" w:cs="宋体"/>
                <w:b w:val="0"/>
                <w:i w:val="0"/>
                <w:color w:val="000000"/>
                <w:sz w:val="17"/>
              </w:rPr>
              <w:t xml:space="preserve">2.00</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lang w:val="en-US" w:eastAsia="zh-CN"/>
        </w:rPr>
      </w:pPr>
      <w:r>
        <w:rPr>
          <w:rFonts w:ascii="宋体" w:eastAsia="宋体" w:hAnsi="宋体" w:asciiTheme="minorEastAsia" w:eastAsiaTheme="minorEastAsia" w:hAnsiTheme="minorEastAsia" w:cs="Arial" w:cstheme="minorEastAsia" w:hint="eastAsia"/>
          <w:sz w:val="18"/>
          <w:szCs w:val="18"/>
          <w:lang w:val="en-US" w:eastAsia="zh-CN"/>
        </w:rPr>
        <w:t xml:space="preserve">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ascii="宋体" w:eastAsia="宋体" w:hAnsi="宋体" w:asciiTheme="minorEastAsia" w:eastAsiaTheme="minorEastAsia" w:hAnsiTheme="minorEastAsia" w:cs="Arial" w:cstheme="minorEastAsia" w:hint="eastAsia"/>
          <w:color w:val="000000"/>
          <w:kern w:val="0"/>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pPr>
    </w:p>
    <w:p>
      <w:pPr>
        <w:jc w:val="left"/>
        <w:rPr>
          <w:rFonts w:ascii="宋体" w:eastAsia="宋体" w:hAnsi="宋体" w:asciiTheme="minorEastAsia" w:eastAsiaTheme="minorEastAsia" w:hAnsiTheme="minorEastAsia" w:cs="Arial" w:cstheme="minorEastAsia" w:hint="eastAsia"/>
          <w:sz w:val="18"/>
          <w:szCs w:val="18"/>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sectPr>
          <w:pgSz w:w="11906" w:h="16838" w:orient="portrait"/>
          <w:pgMar w:top="2098" w:right="1474" w:bottom="1984" w:left="1587" w:header="720" w:footer="720" w:gutter="0"/>
          <w:pgNumType w:fmt="numberInDash"/>
          <w:cols w:num="1" w:space="425">
            <w:col w:w="8845" w:space="425"/>
          </w:cols>
          <w:docGrid w:type="lines" w:linePitch="312" w:charSpace="0"/>
        </w:sectPr>
      </w:pPr>
      <w:r>
        <w:rPr>
          <w:rFonts w:ascii="黑体" w:eastAsia="黑体" w:hAnsi="宋体" w:cs="黑体" w:hint="eastAsia"/>
          <w:kern w:val="2"/>
          <w:sz w:val="48"/>
          <w:szCs w:val="48"/>
          <w:lang w:val="en-US" w:eastAsia="zh-CN"/>
        </w:rPr>
        <w:t xml:space="preserve">第三部分 </w:t>
        <w:br/>
        <w:t xml:space="preserve">2023年度部门决算情况说明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一、收入支出决算总体情况说明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2023年度收、支总计均为</w:t>
      </w:r>
      <w:r>
        <w:rPr>
          <w:rFonts w:ascii="仿宋" w:eastAsia="仿宋" w:hAnsi="仿宋" w:cs="仿宋" w:hint="eastAsia"/>
          <w:kern w:val="0"/>
          <w:sz w:val="32"/>
          <w:szCs w:val="32"/>
          <w:lang w:val="en-US" w:eastAsia="zh-CN"/>
        </w:rPr>
        <w:t xml:space="preserve">11917.39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与上年度相比，收、支总计各</w:t>
      </w:r>
      <w:r>
        <w:rPr>
          <w:rFonts w:ascii="仿宋" w:eastAsia="仿宋" w:hAnsi="仿宋" w:cs="仿宋" w:hint="eastAsia"/>
          <w:kern w:val="0"/>
          <w:sz w:val="32"/>
          <w:szCs w:val="32"/>
          <w:lang w:val="en-US" w:eastAsia="zh-CN"/>
        </w:rPr>
        <w:t xml:space="preserve">增加2606.50万元，增长27.99%</w:t>
      </w:r>
      <w:r>
        <w:rPr>
          <w:rFonts w:ascii="仿宋" w:eastAsia="仿宋" w:hAnsi="仿宋" w:cs="仿宋" w:hint="eastAsia"/>
          <w:kern w:val="0"/>
          <w:sz w:val="32"/>
          <w:szCs w:val="32"/>
          <w:lang w:val="en-US" w:eastAsia="zh-CN"/>
        </w:rPr>
        <w:t xml:space="preserve">。主要原因是2023年部门人员经费和项目经费增加。</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二、收入决算情况说明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2023年度收入合计</w:t>
      </w:r>
      <w:r>
        <w:rPr>
          <w:rFonts w:ascii="仿宋" w:eastAsia="仿宋" w:hAnsi="仿宋" w:cs="仿宋" w:hint="eastAsia"/>
          <w:kern w:val="2"/>
          <w:sz w:val="32"/>
          <w:szCs w:val="32"/>
          <w:lang w:val="en-US" w:eastAsia="zh-CN"/>
        </w:rPr>
        <w:t xml:space="preserve">11684.56</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财政拨款收入11664.48万元，占99.83%；上级补助收入0.00万元，占0.00%；事业收入0.00万元，占0.00%；经营收入0.00万元，占0.00%；附属单位上缴收入0.00万元，占0.00%；其他收入20.08万元，占0.17%</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三、支出决算情况说明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2023年度支出合计</w:t>
      </w:r>
      <w:r>
        <w:rPr>
          <w:rFonts w:ascii="仿宋" w:eastAsia="仿宋" w:hAnsi="仿宋" w:cs="仿宋" w:hint="eastAsia"/>
          <w:kern w:val="2"/>
          <w:sz w:val="32"/>
          <w:szCs w:val="32"/>
          <w:lang w:val="en-US" w:eastAsia="zh-CN"/>
        </w:rPr>
        <w:t xml:space="preserve">11915.10</w:t>
      </w:r>
      <w:r>
        <w:rPr>
          <w:rFonts w:ascii="仿宋" w:eastAsia="仿宋" w:hAnsi="仿宋" w:cs="仿宋" w:hint="eastAsia"/>
          <w:kern w:val="2"/>
          <w:sz w:val="32"/>
          <w:szCs w:val="32"/>
          <w:lang w:val="en-US" w:eastAsia="zh-CN"/>
        </w:rPr>
        <w:t xml:space="preserve">万元，其中：</w:t>
      </w:r>
      <w:r>
        <w:rPr>
          <w:rFonts w:ascii="仿宋" w:eastAsia="仿宋" w:hAnsi="仿宋" w:cs="仿宋" w:hint="eastAsia"/>
          <w:kern w:val="2"/>
          <w:sz w:val="32"/>
          <w:szCs w:val="32"/>
          <w:lang w:val="en-US" w:eastAsia="zh-CN"/>
        </w:rPr>
        <w:t xml:space="preserve">基本支出7645.71万元，占64.17%；项目支出4269.39万元，占35.83%；上缴上级支出0.00万元，占0.00%；经营支出0.00万元，占0.00%；对附属单位补助支出0.00万元，占0.00%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四、财政拨款收入支出决算总体情况说明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2023年度财政拨款收、支总计均为</w:t>
      </w:r>
      <w:r>
        <w:rPr>
          <w:rFonts w:ascii="仿宋" w:eastAsia="仿宋" w:hAnsi="仿宋" w:cs="仿宋" w:hint="eastAsia"/>
          <w:kern w:val="0"/>
          <w:sz w:val="32"/>
          <w:szCs w:val="32"/>
          <w:lang w:val="en-US" w:eastAsia="zh-CN"/>
        </w:rPr>
        <w:t xml:space="preserve">11886.69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与上年度相比，财政拨款收、支总计各</w:t>
      </w:r>
      <w:r>
        <w:rPr>
          <w:rFonts w:ascii="仿宋" w:eastAsia="仿宋" w:hAnsi="仿宋" w:cs="仿宋" w:hint="eastAsia"/>
          <w:kern w:val="0"/>
          <w:sz w:val="32"/>
          <w:szCs w:val="32"/>
          <w:lang w:val="en-US" w:eastAsia="zh-CN"/>
        </w:rPr>
        <w:t xml:space="preserve">增加2606.08万元，增长28.08%</w:t>
      </w:r>
      <w:r>
        <w:rPr>
          <w:rFonts w:ascii="仿宋" w:eastAsia="仿宋" w:hAnsi="仿宋" w:cs="仿宋" w:hint="eastAsia"/>
          <w:kern w:val="0"/>
          <w:sz w:val="32"/>
          <w:szCs w:val="32"/>
          <w:lang w:val="en-US" w:eastAsia="zh-CN"/>
        </w:rPr>
        <w:t xml:space="preserve">。主要原因是2023年部门人员经费和项目经费增加。</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五、一般公共预算财政拨款支出决算情况说明</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（一）总体情况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w:t>
      </w:r>
      <w:r>
        <w:rPr>
          <w:rFonts w:ascii="仿宋" w:eastAsia="仿宋" w:hAnsi="仿宋" w:cs="仿宋" w:hint="eastAsia"/>
          <w:kern w:val="0"/>
          <w:sz w:val="32"/>
          <w:szCs w:val="32"/>
          <w:lang w:val="en-US" w:eastAsia="zh-CN"/>
        </w:rPr>
        <w:t xml:space="preserve">11886.69</w:t>
      </w:r>
      <w:r>
        <w:rPr>
          <w:rFonts w:ascii="仿宋" w:eastAsia="仿宋" w:hAnsi="仿宋" w:cs="仿宋" w:hint="eastAsia"/>
          <w:kern w:val="0"/>
          <w:sz w:val="32"/>
          <w:szCs w:val="32"/>
          <w:lang w:val="en-US" w:eastAsia="zh-CN"/>
        </w:rPr>
        <w:t xml:space="preserve">万元，占支出合计的</w:t>
      </w:r>
      <w:r>
        <w:rPr>
          <w:rFonts w:ascii="仿宋" w:eastAsia="仿宋" w:hAnsi="仿宋" w:cs="仿宋" w:hint="eastAsia"/>
          <w:kern w:val="0"/>
          <w:sz w:val="32"/>
          <w:szCs w:val="32"/>
          <w:lang w:val="en-US" w:eastAsia="zh-CN"/>
        </w:rPr>
        <w:t xml:space="preserve">99.76</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与上年度相比，一般公共预算财政拨款支出</w:t>
      </w:r>
      <w:r>
        <w:rPr>
          <w:rFonts w:ascii="仿宋" w:eastAsia="仿宋" w:hAnsi="仿宋" w:cs="仿宋" w:hint="eastAsia"/>
          <w:kern w:val="0"/>
          <w:sz w:val="32"/>
          <w:szCs w:val="32"/>
          <w:lang w:val="en-US" w:eastAsia="zh-CN"/>
        </w:rPr>
        <w:t xml:space="preserve">增加2606.08万元，增长28.08%</w:t>
      </w:r>
      <w:r>
        <w:rPr>
          <w:rFonts w:ascii="仿宋" w:eastAsia="仿宋" w:hAnsi="仿宋" w:cs="仿宋" w:hint="eastAsia"/>
          <w:kern w:val="0"/>
          <w:sz w:val="32"/>
          <w:szCs w:val="32"/>
          <w:lang w:val="en-US" w:eastAsia="zh-CN"/>
        </w:rPr>
        <w:t xml:space="preserve">。主要原因是2023年部门人员经费和项目经费增加。</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（二）结构情况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2"/>
          <w:sz w:val="32"/>
          <w:szCs w:val="32"/>
          <w:lang w:val="en-US" w:eastAsia="zh-CN"/>
        </w:rPr>
        <w:t xml:space="preserve">2023年度一般公共预算财政拨款支出</w:t>
      </w:r>
      <w:r>
        <w:rPr>
          <w:rFonts w:ascii="仿宋" w:eastAsia="仿宋" w:hAnsi="仿宋" w:cs="仿宋" w:hint="eastAsia"/>
          <w:kern w:val="2"/>
          <w:sz w:val="32"/>
          <w:szCs w:val="32"/>
          <w:lang w:val="en-US" w:eastAsia="zh-CN"/>
        </w:rPr>
        <w:t xml:space="preserve">11886.69</w:t>
      </w:r>
      <w:r>
        <w:rPr>
          <w:rFonts w:ascii="仿宋" w:eastAsia="仿宋" w:hAnsi="仿宋" w:cs="仿宋" w:hint="eastAsia"/>
          <w:kern w:val="2"/>
          <w:sz w:val="32"/>
          <w:szCs w:val="32"/>
          <w:lang w:val="en-US" w:eastAsia="zh-CN"/>
        </w:rPr>
        <w:t xml:space="preserve">万元，主要用于以下方面：</w:t>
      </w:r>
      <w:r>
        <w:rPr>
          <w:rFonts w:ascii="仿宋" w:eastAsia="仿宋" w:hAnsi="仿宋" w:cs="仿宋" w:hint="eastAsia"/>
          <w:kern w:val="2"/>
          <w:sz w:val="32"/>
          <w:szCs w:val="32"/>
          <w:lang w:val="en-US" w:eastAsia="zh-CN"/>
        </w:rPr>
        <w:t xml:space="preserve">一般公共服务支出（类）302.61万元，占2.55%；教育支出（类）95.20万元，占0.80%；社会保障和就业支出（类）10663.65万元，占89.71%；卫生健康支出（类）347.40万元，占2.92%；农林水支出（类）132.92万元，占1.12%；住房保障支出（类）344.92万元，占2.90%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3" w:firstLineChars="200"/>
        <w:jc w:val="both"/>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2023年度一般公共预算财政拨款支出年初预算为</w:t>
      </w:r>
      <w:r>
        <w:rPr>
          <w:rFonts w:ascii="仿宋" w:eastAsia="仿宋" w:hAnsi="仿宋" w:cs="仿宋" w:hint="eastAsia"/>
          <w:kern w:val="0"/>
          <w:sz w:val="32"/>
          <w:szCs w:val="32"/>
          <w:lang w:val="en-US" w:eastAsia="zh-CN"/>
        </w:rPr>
        <w:t xml:space="preserve">11669.24</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11886.69</w:t>
      </w:r>
      <w:r>
        <w:rPr>
          <w:rFonts w:ascii="仿宋" w:eastAsia="仿宋" w:hAnsi="仿宋" w:cs="仿宋" w:hint="eastAsia"/>
          <w:kern w:val="0"/>
          <w:sz w:val="32"/>
          <w:szCs w:val="32"/>
          <w:lang w:val="en-US" w:eastAsia="zh-CN"/>
        </w:rPr>
        <w:t xml:space="preserve">万元，完成年初预算的</w:t>
      </w:r>
      <w:r>
        <w:rPr>
          <w:rFonts w:ascii="仿宋" w:eastAsia="仿宋" w:hAnsi="仿宋" w:cs="仿宋" w:hint="eastAsia"/>
          <w:kern w:val="0"/>
          <w:sz w:val="32"/>
          <w:szCs w:val="32"/>
          <w:lang w:val="en-US" w:eastAsia="zh-CN"/>
        </w:rPr>
        <w:t xml:space="preserve">101.86</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1.一般公共服务支出（类）群众团体事务（款）工会事务（项）</w:t>
      </w:r>
      <w:r>
        <w:rPr>
          <w:rFonts w:ascii="仿宋" w:eastAsia="仿宋" w:hAnsi="仿宋" w:cs="仿宋" w:hint="default"/>
          <w:kern w:val="0"/>
          <w:sz w:val="32"/>
          <w:szCs w:val="32"/>
          <w:lang w:val="en-US" w:eastAsia="zh-CN"/>
        </w:rPr>
        <w:t xml:space="preserve">年初预算数为30.58万元，决算数30.58万元,完成年初预算的100.00%，决算数与年初预算数不存在差异。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2.一般公共服务支出（类）其他一般公共服务支出（款）其他一般公共服务支出（项）</w:t>
      </w:r>
      <w:r>
        <w:rPr>
          <w:rFonts w:ascii="仿宋" w:eastAsia="仿宋" w:hAnsi="仿宋" w:cs="仿宋" w:hint="default"/>
          <w:kern w:val="0"/>
          <w:sz w:val="32"/>
          <w:szCs w:val="32"/>
          <w:lang w:val="en-US" w:eastAsia="zh-CN"/>
        </w:rPr>
        <w:t xml:space="preserve">年初预算数为12.00万元，决算数272.03万元,完成年初预算的2266.92%，决算数与年初预算数存在差异的主要原因是我部门发放2021年度在职职工未休假补贴及平安建设奖。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3.教育支出（类）职业教育（款）中等职业教育（项）</w:t>
      </w:r>
      <w:r>
        <w:rPr>
          <w:rFonts w:ascii="仿宋" w:eastAsia="仿宋" w:hAnsi="仿宋" w:cs="仿宋" w:hint="default"/>
          <w:kern w:val="0"/>
          <w:sz w:val="32"/>
          <w:szCs w:val="32"/>
          <w:lang w:val="en-US" w:eastAsia="zh-CN"/>
        </w:rPr>
        <w:t xml:space="preserve">年初预算数为0.00万元，决算数95.20万元,决算数与年初预算数存在差异的主要原因是我部门发放2023年度技工院校全年助学金。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4.社会保障和就业支出（类）人力资源和社会保障管理事务（款）行政运行（项）</w:t>
      </w:r>
      <w:r>
        <w:rPr>
          <w:rFonts w:ascii="仿宋" w:eastAsia="仿宋" w:hAnsi="仿宋" w:cs="仿宋" w:hint="default"/>
          <w:kern w:val="0"/>
          <w:sz w:val="32"/>
          <w:szCs w:val="32"/>
          <w:lang w:val="en-US" w:eastAsia="zh-CN"/>
        </w:rPr>
        <w:t xml:space="preserve">年初预算数为3709.08万元，决算数4062.49万元,完成年初预算的109.53%，决算数与年初预算数存在差异的主要原因是我部门人员变动及工作量增多导致决算数多于预算数。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5.社会保障和就业支出（类）人力资源和社会保障管理事务（款）一般行政管理事务（项）</w:t>
      </w:r>
      <w:r>
        <w:rPr>
          <w:rFonts w:ascii="仿宋" w:eastAsia="仿宋" w:hAnsi="仿宋" w:cs="仿宋" w:hint="default"/>
          <w:kern w:val="0"/>
          <w:sz w:val="32"/>
          <w:szCs w:val="32"/>
          <w:lang w:val="en-US" w:eastAsia="zh-CN"/>
        </w:rPr>
        <w:t xml:space="preserve">年初预算数为1164.50万元，决算数550.21万元,完成年初预算的47.25%，决算数与年初预算数存在差异的主要原因是2023年度我部门许昌市工程系列中级职称评审、许昌市优秀学术技术带头人、劳动能力鉴定、河南省第二届职业技能大赛、工勤技能考核、破产企业教师工资补差、高层次人才政府奖补资金等项目支出增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6.社会保障和就业支出（类）人力资源和社会保障管理事务（款）就业管理事务（项）</w:t>
      </w:r>
      <w:r>
        <w:rPr>
          <w:rFonts w:ascii="仿宋" w:eastAsia="仿宋" w:hAnsi="仿宋" w:cs="仿宋" w:hint="default"/>
          <w:kern w:val="0"/>
          <w:sz w:val="32"/>
          <w:szCs w:val="32"/>
          <w:lang w:val="en-US" w:eastAsia="zh-CN"/>
        </w:rPr>
        <w:t xml:space="preserve">年初预算数为67.74万元，决算数66.48万元,完成年初预算的98.14%，决算数与年初预算数存在差异的主要原因是该款项每年支出情况无法准确预知。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7.社会保障和就业支出（类）人力资源和社会保障管理事务（款）信息化建设（项）</w:t>
      </w:r>
      <w:r>
        <w:rPr>
          <w:rFonts w:ascii="仿宋" w:eastAsia="仿宋" w:hAnsi="仿宋" w:cs="仿宋" w:hint="default"/>
          <w:kern w:val="0"/>
          <w:sz w:val="32"/>
          <w:szCs w:val="32"/>
          <w:lang w:val="en-US" w:eastAsia="zh-CN"/>
        </w:rPr>
        <w:t xml:space="preserve">年初预算数为161.56万元，决算数160.02万元,完成年初预算的99.05%，决算数与年初预算数存在差异的主要原因是该款项每年支出情况无法准确预知。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8.社会保障和就业支出（类）人力资源和社会保障管理事务（款）社会保险经办机构（项）</w:t>
      </w:r>
      <w:r>
        <w:rPr>
          <w:rFonts w:ascii="仿宋" w:eastAsia="仿宋" w:hAnsi="仿宋" w:cs="仿宋" w:hint="default"/>
          <w:kern w:val="0"/>
          <w:sz w:val="32"/>
          <w:szCs w:val="32"/>
          <w:lang w:val="en-US" w:eastAsia="zh-CN"/>
        </w:rPr>
        <w:t xml:space="preserve">年初预算数为239.03万元，决算数273.35万元,完成年初预算的114.36%，决算数与年初预算数存在差异的主要原因是该款项每年支出情况无法准确预知。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9.社会保障和就业支出（类）人力资源和社会保障管理事务（款）公共就业服务和职业技能鉴定机构（项）</w:t>
      </w:r>
      <w:r>
        <w:rPr>
          <w:rFonts w:ascii="仿宋" w:eastAsia="仿宋" w:hAnsi="仿宋" w:cs="仿宋" w:hint="default"/>
          <w:kern w:val="0"/>
          <w:sz w:val="32"/>
          <w:szCs w:val="32"/>
          <w:lang w:val="en-US" w:eastAsia="zh-CN"/>
        </w:rPr>
        <w:t xml:space="preserve">年初预算数为503.32万元，决算数727.38万元,完成年初预算的144.52%，决算数与年初预算数存在差异的主要原因是该款项每年支出情况无法准确预知。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10.社会保障和就业支出（类）人力资源和社会保障管理事务（款）劳动人事争议调解仲裁（项）</w:t>
      </w:r>
      <w:r>
        <w:rPr>
          <w:rFonts w:ascii="仿宋" w:eastAsia="仿宋" w:hAnsi="仿宋" w:cs="仿宋" w:hint="default"/>
          <w:kern w:val="0"/>
          <w:sz w:val="32"/>
          <w:szCs w:val="32"/>
          <w:lang w:val="en-US" w:eastAsia="zh-CN"/>
        </w:rPr>
        <w:t xml:space="preserve">年初预算数为78.50万元，决算数89.54万元,完成年初预算的114.06%，决算数与年初预算数存在差异的主要原因是该款项每年支出情况无法准确预知。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11.社会保障和就业支出（类）人力资源和社会保障管理事务（款）引进人才费用（项）</w:t>
      </w:r>
      <w:r>
        <w:rPr>
          <w:rFonts w:ascii="仿宋" w:eastAsia="仿宋" w:hAnsi="仿宋" w:cs="仿宋" w:hint="default"/>
          <w:kern w:val="0"/>
          <w:sz w:val="32"/>
          <w:szCs w:val="32"/>
          <w:lang w:val="en-US" w:eastAsia="zh-CN"/>
        </w:rPr>
        <w:t xml:space="preserve">年初预算数为0.00万元，决算数877.97万元,决算数与年初预算数存在差异的主要原因是许昌市人才交流中心支出高层次人才政府奖补资金未纳入2023年预算。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12.社会保障和就业支出（类）人力资源和社会保障管理事务（款）事业运行（项）</w:t>
      </w:r>
      <w:r>
        <w:rPr>
          <w:rFonts w:ascii="仿宋" w:eastAsia="仿宋" w:hAnsi="仿宋" w:cs="仿宋" w:hint="default"/>
          <w:kern w:val="0"/>
          <w:sz w:val="32"/>
          <w:szCs w:val="32"/>
          <w:lang w:val="en-US" w:eastAsia="zh-CN"/>
        </w:rPr>
        <w:t xml:space="preserve">年初预算数为70.72万元，决算数144.80万元,完成年初预算的204.75%，决算数与年初预算数存在差异的主要原因是2023年我部门事业单位重塑性改革，导致决算数与年初预算数存在差异。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13.社会保障和就业支出（类）人力资源和社会保障管理事务（款）其他人力资源和社会保障管理事务支出（项）</w:t>
      </w:r>
      <w:r>
        <w:rPr>
          <w:rFonts w:ascii="仿宋" w:eastAsia="仿宋" w:hAnsi="仿宋" w:cs="仿宋" w:hint="default"/>
          <w:kern w:val="0"/>
          <w:sz w:val="32"/>
          <w:szCs w:val="32"/>
          <w:lang w:val="en-US" w:eastAsia="zh-CN"/>
        </w:rPr>
        <w:t xml:space="preserve">年初预算数为688.36万元，决算数492.45万元,完成年初预算的71.54%，决算数与年初预算数存在差异的主要原因是2023年度我部门重点企业招工等项目经费未支出。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14.社会保障和就业支出（类）行政事业单位养老支出（款）行政单位离退休（项）</w:t>
      </w:r>
      <w:r>
        <w:rPr>
          <w:rFonts w:ascii="仿宋" w:eastAsia="仿宋" w:hAnsi="仿宋" w:cs="仿宋" w:hint="default"/>
          <w:kern w:val="0"/>
          <w:sz w:val="32"/>
          <w:szCs w:val="32"/>
          <w:lang w:val="en-US" w:eastAsia="zh-CN"/>
        </w:rPr>
        <w:t xml:space="preserve">年初预算数为374.24万元，决算数450.10万元,完成年初预算的120.27%，决算数与年初预算数存在差异的主要原因是2023年我部门退休人员变动，导致决算数与年初预算数存在差异。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15.社会保障和就业支出（类）行政事业单位养老支出（款）事业单位离退休（项）</w:t>
      </w:r>
      <w:r>
        <w:rPr>
          <w:rFonts w:ascii="仿宋" w:eastAsia="仿宋" w:hAnsi="仿宋" w:cs="仿宋" w:hint="default"/>
          <w:kern w:val="0"/>
          <w:sz w:val="32"/>
          <w:szCs w:val="32"/>
          <w:lang w:val="en-US" w:eastAsia="zh-CN"/>
        </w:rPr>
        <w:t xml:space="preserve">年初预算数为535.86万元，决算数142.08万元,完成年初预算的26.51%，决算数与年初预算数存在差异的主要原因是2023年我部门退休人员变动，导致决算数与年初预算数存在差异。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16.社会保障和就业支出（类）行政事业单位养老支出（款）机关事业单位基本养老保险缴费支出（项）</w:t>
      </w:r>
      <w:r>
        <w:rPr>
          <w:rFonts w:ascii="仿宋" w:eastAsia="仿宋" w:hAnsi="仿宋" w:cs="仿宋" w:hint="default"/>
          <w:kern w:val="0"/>
          <w:sz w:val="32"/>
          <w:szCs w:val="32"/>
          <w:lang w:val="en-US" w:eastAsia="zh-CN"/>
        </w:rPr>
        <w:t xml:space="preserve">年初预算数为362.36万元，决算数353.37万元,完成年初预算的97.52%，决算数与年初预算数存在差异的主要原因是2023年我部门人员变动，导致决算数与年初预算数存在差异。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17.社会保障和就业支出（类）行政事业单位养老支出（款）对机关事业单位基本养老保险基金的补助（项）</w:t>
      </w:r>
      <w:r>
        <w:rPr>
          <w:rFonts w:ascii="仿宋" w:eastAsia="仿宋" w:hAnsi="仿宋" w:cs="仿宋" w:hint="default"/>
          <w:kern w:val="0"/>
          <w:sz w:val="32"/>
          <w:szCs w:val="32"/>
          <w:lang w:val="en-US" w:eastAsia="zh-CN"/>
        </w:rPr>
        <w:t xml:space="preserve">年初预算数为32000.00万元，决算数0.00万元,完成年初预算的0.00%，决算数与年初预算数存在差异的主要原因是2023年该款项未经许昌市人力资源和社会保障局支出。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18.社会保障和就业支出（类）行政事业单位养老支出（款）对机关事业单位职业年金的补助（项）</w:t>
      </w:r>
      <w:r>
        <w:rPr>
          <w:rFonts w:ascii="仿宋" w:eastAsia="仿宋" w:hAnsi="仿宋" w:cs="仿宋" w:hint="default"/>
          <w:kern w:val="0"/>
          <w:sz w:val="32"/>
          <w:szCs w:val="32"/>
          <w:lang w:val="en-US" w:eastAsia="zh-CN"/>
        </w:rPr>
        <w:t xml:space="preserve">年初预算数为987.06万元，决算数0.00万元,完成年初预算的0.00%，决算数与年初预算数存在差异的主要原因是2023年该款项未经许昌市人力资源和社会保障局支出。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19.社会保障和就业支出（类）企业改革补助（款）其他企业改革发展补助（项）</w:t>
      </w:r>
      <w:r>
        <w:rPr>
          <w:rFonts w:ascii="仿宋" w:eastAsia="仿宋" w:hAnsi="仿宋" w:cs="仿宋" w:hint="default"/>
          <w:kern w:val="0"/>
          <w:sz w:val="32"/>
          <w:szCs w:val="32"/>
          <w:lang w:val="en-US" w:eastAsia="zh-CN"/>
        </w:rPr>
        <w:t xml:space="preserve">年初预算数为383.28万元，决算数58.43万元,完成年初预算的15.24%，决算数与年初预算数存在差异的主要原因是许昌市社会保险中心发放国有企业职教幼教退休教师待遇补助资金。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20.社会保障和就业支出（类）就业补助（款）其他就业补助支出（项）</w:t>
      </w:r>
      <w:r>
        <w:rPr>
          <w:rFonts w:ascii="仿宋" w:eastAsia="仿宋" w:hAnsi="仿宋" w:cs="仿宋" w:hint="default"/>
          <w:kern w:val="0"/>
          <w:sz w:val="32"/>
          <w:szCs w:val="32"/>
          <w:lang w:val="en-US" w:eastAsia="zh-CN"/>
        </w:rPr>
        <w:t xml:space="preserve">年初预算数为1745.00万元，决算数1371.04万元,完成年初预算的78.57%，决算数与年初预算数存在差异的主要原因是该款项每年支出情况无法准确预知。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21.社会保障和就业支出（类）抚恤（款）死亡抚恤（项）</w:t>
      </w:r>
      <w:r>
        <w:rPr>
          <w:rFonts w:ascii="仿宋" w:eastAsia="仿宋" w:hAnsi="仿宋" w:cs="仿宋" w:hint="default"/>
          <w:kern w:val="0"/>
          <w:sz w:val="32"/>
          <w:szCs w:val="32"/>
          <w:lang w:val="en-US" w:eastAsia="zh-CN"/>
        </w:rPr>
        <w:t xml:space="preserve">年初预算数为0.00万元，决算数91.67万元,决算数与年初预算数存在差异的主要原因是2023年度我部门退休人员过世发放抚恤金，导致决算数与年初预算数存在差异。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22.社会保障和就业支出（类）财政对基本养老保险基金的补助（款）财政对城乡居民基本养老保险基金的补助（项）</w:t>
      </w:r>
      <w:r>
        <w:rPr>
          <w:rFonts w:ascii="仿宋" w:eastAsia="仿宋" w:hAnsi="仿宋" w:cs="仿宋" w:hint="default"/>
          <w:kern w:val="0"/>
          <w:sz w:val="32"/>
          <w:szCs w:val="32"/>
          <w:lang w:val="en-US" w:eastAsia="zh-CN"/>
        </w:rPr>
        <w:t xml:space="preserve">年初预算数为2223.00万元，决算数0.00万元,完成年初预算的0.00%，决算数与年初预算数存在差异的主要原因是2023年该款项未经许昌市人力资源和社会保障局支出。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23.社会保障和就业支出（类）财政对基本养老保险基金的补助（款）财政对其他基本养老保险基金的补助（项）</w:t>
      </w:r>
      <w:r>
        <w:rPr>
          <w:rFonts w:ascii="仿宋" w:eastAsia="仿宋" w:hAnsi="仿宋" w:cs="仿宋" w:hint="default"/>
          <w:kern w:val="0"/>
          <w:sz w:val="32"/>
          <w:szCs w:val="32"/>
          <w:lang w:val="en-US" w:eastAsia="zh-CN"/>
        </w:rPr>
        <w:t xml:space="preserve">年初预算数为4511.07万元，决算数0.00万元,完成年初预算的0.00%，决算数与年初预算数存在差异的主要原因是2023年该款项未经许昌市人力资源和社会保障局支出。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24.社会保障和就业支出（类）其他社会保障和就业支出（款）其他社会保障和就业支出（项）</w:t>
      </w:r>
      <w:r>
        <w:rPr>
          <w:rFonts w:ascii="仿宋" w:eastAsia="仿宋" w:hAnsi="仿宋" w:cs="仿宋" w:hint="default"/>
          <w:kern w:val="0"/>
          <w:sz w:val="32"/>
          <w:szCs w:val="32"/>
          <w:lang w:val="en-US" w:eastAsia="zh-CN"/>
        </w:rPr>
        <w:t xml:space="preserve">年初预算数为0.00万元，决算数752.26万元,决算数与年初预算数存在差异的主要原因是许昌市社会保险中心支出企业离休干部生活补贴、破产企业教师工资补差项目未纳入2023年预算。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25.卫生健康支出（类）行政事业单位医疗（款）行政单位医疗（项）</w:t>
      </w:r>
      <w:r>
        <w:rPr>
          <w:rFonts w:ascii="仿宋" w:eastAsia="仿宋" w:hAnsi="仿宋" w:cs="仿宋" w:hint="default"/>
          <w:kern w:val="0"/>
          <w:sz w:val="32"/>
          <w:szCs w:val="32"/>
          <w:lang w:val="en-US" w:eastAsia="zh-CN"/>
        </w:rPr>
        <w:t xml:space="preserve">年初预算数为138.90万元，决算数150.58万元,完成年初预算的108.41%，决算数与年初预算数存在差异的主要原因是2023年我部门人员变动，导致决算数与年初预算数存在差异。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26.卫生健康支出（类）行政事业单位医疗（款）事业单位医疗（项）</w:t>
      </w:r>
      <w:r>
        <w:rPr>
          <w:rFonts w:ascii="仿宋" w:eastAsia="仿宋" w:hAnsi="仿宋" w:cs="仿宋" w:hint="default"/>
          <w:kern w:val="0"/>
          <w:sz w:val="32"/>
          <w:szCs w:val="32"/>
          <w:lang w:val="en-US" w:eastAsia="zh-CN"/>
        </w:rPr>
        <w:t xml:space="preserve">年初预算数为46.77万元，决算数44.14万元,完成年初预算的94.38%，决算数与年初预算数存在差异的主要原因是2023年我部门人员变动，导致决算数与年初预算数存在差异。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27.卫生健康支出（类）行政事业单位医疗（款）公务员医疗补助（项）</w:t>
      </w:r>
      <w:r>
        <w:rPr>
          <w:rFonts w:ascii="仿宋" w:eastAsia="仿宋" w:hAnsi="仿宋" w:cs="仿宋" w:hint="default"/>
          <w:kern w:val="0"/>
          <w:sz w:val="32"/>
          <w:szCs w:val="32"/>
          <w:lang w:val="en-US" w:eastAsia="zh-CN"/>
        </w:rPr>
        <w:t xml:space="preserve">年初预算数为204.66万元，决算数152.68万元,完成年初预算的74.60%，决算数与年初预算数存在差异的主要原因是2023年我部门人员变动，导致决算数与年初预算数存在差异。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28.农林水支出（类）巩固脱贫攻坚成果衔接乡村振兴（款）一般行政管理事务（项）</w:t>
      </w:r>
      <w:r>
        <w:rPr>
          <w:rFonts w:ascii="仿宋" w:eastAsia="仿宋" w:hAnsi="仿宋" w:cs="仿宋" w:hint="default"/>
          <w:kern w:val="0"/>
          <w:sz w:val="32"/>
          <w:szCs w:val="32"/>
          <w:lang w:val="en-US" w:eastAsia="zh-CN"/>
        </w:rPr>
        <w:t xml:space="preserve">年初预算数为0.00万元，决算数2.50万元,决算数与年初预算数存在差异的主要原因是我部门发放2023年许昌市派驻村第一书记补助经费。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29.农林水支出（类）普惠金融发展支出（款）创业担保贷款贴息及奖补（项）</w:t>
      </w:r>
      <w:r>
        <w:rPr>
          <w:rFonts w:ascii="仿宋" w:eastAsia="仿宋" w:hAnsi="仿宋" w:cs="仿宋" w:hint="default"/>
          <w:kern w:val="0"/>
          <w:sz w:val="32"/>
          <w:szCs w:val="32"/>
          <w:lang w:val="en-US" w:eastAsia="zh-CN"/>
        </w:rPr>
        <w:t xml:space="preserve">年初预算数为683.04万元，决算数130.42万元,完成年初预算的19.09%，决算数与年初预算数存在差异的主要原因是2023年创业担保贷款贴息及奖补支出在正常范围之内。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b/>
          <w:kern w:val="0"/>
          <w:sz w:val="32"/>
          <w:szCs w:val="32"/>
          <w:lang w:val="en-US" w:eastAsia="zh-CN"/>
        </w:rPr>
        <w:t xml:space="preserve">30.住房保障支出（类）住房改革支出（款）住房公积金（项）</w:t>
      </w:r>
      <w:r>
        <w:rPr>
          <w:rFonts w:ascii="仿宋" w:eastAsia="仿宋" w:hAnsi="仿宋" w:cs="仿宋" w:hint="default"/>
          <w:kern w:val="0"/>
          <w:sz w:val="32"/>
          <w:szCs w:val="32"/>
          <w:lang w:val="en-US" w:eastAsia="zh-CN"/>
        </w:rPr>
        <w:t xml:space="preserve">年初预算数为353.65万元，决算数344.92万元,完成年初预算的97.53%，决算数与年初预算数存在差异的主要原因是2023年我部门人员变动，导致决算数与年初预算数存在差异。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highlight w:val="none"/>
        </w:rPr>
      </w:pPr>
      <w:r>
        <w:rPr>
          <w:rFonts w:ascii="黑体" w:eastAsia="黑体" w:hAnsi="宋体" w:cs="黑体" w:hint="eastAsia"/>
          <w:kern w:val="2"/>
          <w:sz w:val="32"/>
          <w:szCs w:val="32"/>
          <w:highlight w:val="none"/>
          <w:lang w:val="en-US" w:eastAsia="zh-CN"/>
        </w:rPr>
        <w:t xml:space="preserve">六、一般公共预算财政拨款基本支出决算情况说明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2023年度一般公共预算财政拨款基本支出</w:t>
      </w:r>
      <w:r>
        <w:rPr>
          <w:rFonts w:ascii="仿宋" w:eastAsia="仿宋" w:hAnsi="仿宋" w:cs="仿宋" w:hint="eastAsia"/>
          <w:kern w:val="0"/>
          <w:sz w:val="32"/>
          <w:szCs w:val="32"/>
          <w:lang w:val="en-US" w:eastAsia="zh-CN"/>
        </w:rPr>
        <w:t xml:space="preserve">7645.69</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其中：人员经费7073.99万元，主要包括：</w:t>
      </w:r>
      <w:r>
        <w:rPr>
          <w:rFonts w:ascii="仿宋" w:eastAsia="仿宋" w:hAnsi="仿宋" w:cs="仿宋" w:hint="eastAsia"/>
          <w:kern w:val="0"/>
          <w:sz w:val="32"/>
          <w:szCs w:val="32"/>
          <w:lang w:val="en-US" w:eastAsia="zh-CN"/>
        </w:rPr>
        <w:t xml:space="preserve">基本工资</w:t>
      </w:r>
      <w:r>
        <w:rPr>
          <w:rFonts w:ascii="仿宋" w:eastAsia="仿宋" w:hAnsi="仿宋" w:cs="仿宋" w:hint="eastAsia"/>
          <w:kern w:val="0"/>
          <w:sz w:val="32"/>
          <w:szCs w:val="32"/>
          <w:lang w:val="en-US" w:eastAsia="zh-CN"/>
        </w:rPr>
        <w:t xml:space="preserve">、津贴补贴</w:t>
      </w:r>
      <w:r>
        <w:rPr>
          <w:rFonts w:ascii="仿宋" w:eastAsia="仿宋" w:hAnsi="仿宋" w:cs="仿宋" w:hint="eastAsia"/>
          <w:kern w:val="0"/>
          <w:sz w:val="32"/>
          <w:szCs w:val="32"/>
          <w:lang w:val="en-US" w:eastAsia="zh-CN"/>
        </w:rPr>
        <w:t xml:space="preserve">、奖金</w:t>
      </w:r>
      <w:r>
        <w:rPr>
          <w:rFonts w:ascii="仿宋" w:eastAsia="仿宋" w:hAnsi="仿宋" w:cs="仿宋" w:hint="eastAsia"/>
          <w:kern w:val="0"/>
          <w:sz w:val="32"/>
          <w:szCs w:val="32"/>
          <w:lang w:val="en-US" w:eastAsia="zh-CN"/>
        </w:rPr>
        <w:t xml:space="preserve">、机关事业单位基本养老保险缴费</w:t>
      </w:r>
      <w:r>
        <w:rPr>
          <w:rFonts w:ascii="仿宋" w:eastAsia="仿宋" w:hAnsi="仿宋" w:cs="仿宋" w:hint="eastAsia"/>
          <w:kern w:val="0"/>
          <w:sz w:val="32"/>
          <w:szCs w:val="32"/>
          <w:lang w:val="en-US" w:eastAsia="zh-CN"/>
        </w:rPr>
        <w:t xml:space="preserve">、职业年金缴费</w:t>
      </w:r>
      <w:r>
        <w:rPr>
          <w:rFonts w:ascii="仿宋" w:eastAsia="仿宋" w:hAnsi="仿宋" w:cs="仿宋" w:hint="eastAsia"/>
          <w:kern w:val="0"/>
          <w:sz w:val="32"/>
          <w:szCs w:val="32"/>
          <w:lang w:val="en-US" w:eastAsia="zh-CN"/>
        </w:rPr>
        <w:t xml:space="preserve">、职工基本医疗保险缴费</w:t>
      </w:r>
      <w:r>
        <w:rPr>
          <w:rFonts w:ascii="仿宋" w:eastAsia="仿宋" w:hAnsi="仿宋" w:cs="仿宋" w:hint="eastAsia"/>
          <w:kern w:val="0"/>
          <w:sz w:val="32"/>
          <w:szCs w:val="32"/>
          <w:lang w:val="en-US" w:eastAsia="zh-CN"/>
        </w:rPr>
        <w:t xml:space="preserve">、公务员医疗补助缴费</w:t>
      </w:r>
      <w:r>
        <w:rPr>
          <w:rFonts w:ascii="仿宋" w:eastAsia="仿宋" w:hAnsi="仿宋" w:cs="仿宋" w:hint="eastAsia"/>
          <w:kern w:val="0"/>
          <w:sz w:val="32"/>
          <w:szCs w:val="32"/>
          <w:lang w:val="en-US" w:eastAsia="zh-CN"/>
        </w:rPr>
        <w:t xml:space="preserve">、其他社会保障缴费</w:t>
      </w:r>
      <w:r>
        <w:rPr>
          <w:rFonts w:ascii="仿宋" w:eastAsia="仿宋" w:hAnsi="仿宋" w:cs="仿宋" w:hint="eastAsia"/>
          <w:kern w:val="0"/>
          <w:sz w:val="32"/>
          <w:szCs w:val="32"/>
          <w:lang w:val="en-US" w:eastAsia="zh-CN"/>
        </w:rPr>
        <w:t xml:space="preserve">、住房公积金</w:t>
      </w:r>
      <w:r>
        <w:rPr>
          <w:rFonts w:ascii="仿宋" w:eastAsia="仿宋" w:hAnsi="仿宋" w:cs="仿宋" w:hint="eastAsia"/>
          <w:kern w:val="0"/>
          <w:sz w:val="32"/>
          <w:szCs w:val="32"/>
          <w:lang w:val="en-US" w:eastAsia="zh-CN"/>
        </w:rPr>
        <w:t xml:space="preserve">、其他工资福利支出</w:t>
      </w:r>
      <w:r>
        <w:rPr>
          <w:rFonts w:ascii="仿宋" w:eastAsia="仿宋" w:hAnsi="仿宋" w:cs="仿宋" w:hint="eastAsia"/>
          <w:kern w:val="0"/>
          <w:sz w:val="32"/>
          <w:szCs w:val="32"/>
          <w:lang w:val="en-US" w:eastAsia="zh-CN"/>
        </w:rPr>
        <w:t xml:space="preserve">、离休费</w:t>
      </w:r>
      <w:r>
        <w:rPr>
          <w:rFonts w:ascii="仿宋" w:eastAsia="仿宋" w:hAnsi="仿宋" w:cs="仿宋" w:hint="eastAsia"/>
          <w:kern w:val="0"/>
          <w:sz w:val="32"/>
          <w:szCs w:val="32"/>
          <w:lang w:val="en-US" w:eastAsia="zh-CN"/>
        </w:rPr>
        <w:t xml:space="preserve">、退休费</w:t>
      </w:r>
      <w:r>
        <w:rPr>
          <w:rFonts w:ascii="仿宋" w:eastAsia="仿宋" w:hAnsi="仿宋" w:cs="仿宋" w:hint="eastAsia"/>
          <w:kern w:val="0"/>
          <w:sz w:val="32"/>
          <w:szCs w:val="32"/>
          <w:lang w:val="en-US" w:eastAsia="zh-CN"/>
        </w:rPr>
        <w:t xml:space="preserve">、抚恤金</w:t>
      </w:r>
      <w:r>
        <w:rPr>
          <w:rFonts w:ascii="仿宋" w:eastAsia="仿宋" w:hAnsi="仿宋" w:cs="仿宋" w:hint="eastAsia"/>
          <w:kern w:val="0"/>
          <w:sz w:val="32"/>
          <w:szCs w:val="32"/>
          <w:lang w:val="en-US" w:eastAsia="zh-CN"/>
        </w:rPr>
        <w:t xml:space="preserve">、生活补助</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公用经费571.70万元，主要包括：</w:t>
      </w:r>
      <w:r>
        <w:rPr>
          <w:rFonts w:ascii="仿宋" w:eastAsia="仿宋" w:hAnsi="仿宋" w:cs="仿宋" w:hint="eastAsia"/>
          <w:kern w:val="0"/>
          <w:sz w:val="32"/>
          <w:szCs w:val="32"/>
          <w:lang w:val="en-US" w:eastAsia="zh-CN"/>
        </w:rPr>
        <w:t xml:space="preserve">办公费</w:t>
      </w:r>
      <w:r>
        <w:rPr>
          <w:rFonts w:ascii="仿宋" w:eastAsia="仿宋" w:hAnsi="仿宋" w:cs="仿宋" w:hint="eastAsia"/>
          <w:kern w:val="0"/>
          <w:sz w:val="32"/>
          <w:szCs w:val="32"/>
          <w:lang w:val="en-US" w:eastAsia="zh-CN"/>
        </w:rPr>
        <w:t xml:space="preserve">、印刷费</w:t>
      </w:r>
      <w:r>
        <w:rPr>
          <w:rFonts w:ascii="仿宋" w:eastAsia="仿宋" w:hAnsi="仿宋" w:cs="仿宋" w:hint="eastAsia"/>
          <w:kern w:val="0"/>
          <w:sz w:val="32"/>
          <w:szCs w:val="32"/>
          <w:lang w:val="en-US" w:eastAsia="zh-CN"/>
        </w:rPr>
        <w:t xml:space="preserve">、咨询费</w:t>
      </w:r>
      <w:r>
        <w:rPr>
          <w:rFonts w:ascii="仿宋" w:eastAsia="仿宋" w:hAnsi="仿宋" w:cs="仿宋" w:hint="eastAsia"/>
          <w:kern w:val="0"/>
          <w:sz w:val="32"/>
          <w:szCs w:val="32"/>
          <w:lang w:val="en-US" w:eastAsia="zh-CN"/>
        </w:rPr>
        <w:t xml:space="preserve">、水费</w:t>
      </w:r>
      <w:r>
        <w:rPr>
          <w:rFonts w:ascii="仿宋" w:eastAsia="仿宋" w:hAnsi="仿宋" w:cs="仿宋" w:hint="eastAsia"/>
          <w:kern w:val="0"/>
          <w:sz w:val="32"/>
          <w:szCs w:val="32"/>
          <w:lang w:val="en-US" w:eastAsia="zh-CN"/>
        </w:rPr>
        <w:t xml:space="preserve">、电费</w:t>
      </w:r>
      <w:r>
        <w:rPr>
          <w:rFonts w:ascii="仿宋" w:eastAsia="仿宋" w:hAnsi="仿宋" w:cs="仿宋" w:hint="eastAsia"/>
          <w:kern w:val="0"/>
          <w:sz w:val="32"/>
          <w:szCs w:val="32"/>
          <w:lang w:val="en-US" w:eastAsia="zh-CN"/>
        </w:rPr>
        <w:t xml:space="preserve">、邮电费</w:t>
      </w:r>
      <w:r>
        <w:rPr>
          <w:rFonts w:ascii="仿宋" w:eastAsia="仿宋" w:hAnsi="仿宋" w:cs="仿宋" w:hint="eastAsia"/>
          <w:kern w:val="0"/>
          <w:sz w:val="32"/>
          <w:szCs w:val="32"/>
          <w:lang w:val="en-US" w:eastAsia="zh-CN"/>
        </w:rPr>
        <w:t xml:space="preserve">、差旅费</w:t>
      </w:r>
      <w:r>
        <w:rPr>
          <w:rFonts w:ascii="仿宋" w:eastAsia="仿宋" w:hAnsi="仿宋" w:cs="仿宋" w:hint="eastAsia"/>
          <w:kern w:val="0"/>
          <w:sz w:val="32"/>
          <w:szCs w:val="32"/>
          <w:lang w:val="en-US" w:eastAsia="zh-CN"/>
        </w:rPr>
        <w:t xml:space="preserve">、维修（护）费</w:t>
      </w:r>
      <w:r>
        <w:rPr>
          <w:rFonts w:ascii="仿宋" w:eastAsia="仿宋" w:hAnsi="仿宋" w:cs="仿宋" w:hint="eastAsia"/>
          <w:kern w:val="0"/>
          <w:sz w:val="32"/>
          <w:szCs w:val="32"/>
          <w:lang w:val="en-US" w:eastAsia="zh-CN"/>
        </w:rPr>
        <w:t xml:space="preserve">、租赁费</w:t>
      </w:r>
      <w:r>
        <w:rPr>
          <w:rFonts w:ascii="仿宋" w:eastAsia="仿宋" w:hAnsi="仿宋" w:cs="仿宋" w:hint="eastAsia"/>
          <w:kern w:val="0"/>
          <w:sz w:val="32"/>
          <w:szCs w:val="32"/>
          <w:lang w:val="en-US" w:eastAsia="zh-CN"/>
        </w:rPr>
        <w:t xml:space="preserve">、会议费</w:t>
      </w:r>
      <w:r>
        <w:rPr>
          <w:rFonts w:ascii="仿宋" w:eastAsia="仿宋" w:hAnsi="仿宋" w:cs="仿宋" w:hint="eastAsia"/>
          <w:kern w:val="0"/>
          <w:sz w:val="32"/>
          <w:szCs w:val="32"/>
          <w:lang w:val="en-US" w:eastAsia="zh-CN"/>
        </w:rPr>
        <w:t xml:space="preserve">、培训费</w:t>
      </w:r>
      <w:r>
        <w:rPr>
          <w:rFonts w:ascii="仿宋" w:eastAsia="仿宋" w:hAnsi="仿宋" w:cs="仿宋" w:hint="eastAsia"/>
          <w:kern w:val="0"/>
          <w:sz w:val="32"/>
          <w:szCs w:val="32"/>
          <w:lang w:val="en-US" w:eastAsia="zh-CN"/>
        </w:rPr>
        <w:t xml:space="preserve">、公务接待费</w:t>
      </w:r>
      <w:r>
        <w:rPr>
          <w:rFonts w:ascii="仿宋" w:eastAsia="仿宋" w:hAnsi="仿宋" w:cs="仿宋" w:hint="eastAsia"/>
          <w:kern w:val="0"/>
          <w:sz w:val="32"/>
          <w:szCs w:val="32"/>
          <w:lang w:val="en-US" w:eastAsia="zh-CN"/>
        </w:rPr>
        <w:t xml:space="preserve">、专用材料费</w:t>
      </w:r>
      <w:r>
        <w:rPr>
          <w:rFonts w:ascii="仿宋" w:eastAsia="仿宋" w:hAnsi="仿宋" w:cs="仿宋" w:hint="eastAsia"/>
          <w:kern w:val="0"/>
          <w:sz w:val="32"/>
          <w:szCs w:val="32"/>
          <w:lang w:val="en-US" w:eastAsia="zh-CN"/>
        </w:rPr>
        <w:t xml:space="preserve">、劳务费</w:t>
      </w:r>
      <w:r>
        <w:rPr>
          <w:rFonts w:ascii="仿宋" w:eastAsia="仿宋" w:hAnsi="仿宋" w:cs="仿宋" w:hint="eastAsia"/>
          <w:kern w:val="0"/>
          <w:sz w:val="32"/>
          <w:szCs w:val="32"/>
          <w:lang w:val="en-US" w:eastAsia="zh-CN"/>
        </w:rPr>
        <w:t xml:space="preserve">、委托业务费</w:t>
      </w:r>
      <w:r>
        <w:rPr>
          <w:rFonts w:ascii="仿宋" w:eastAsia="仿宋" w:hAnsi="仿宋" w:cs="仿宋" w:hint="eastAsia"/>
          <w:kern w:val="0"/>
          <w:sz w:val="32"/>
          <w:szCs w:val="32"/>
          <w:lang w:val="en-US" w:eastAsia="zh-CN"/>
        </w:rPr>
        <w:t xml:space="preserve">、工会经费</w:t>
      </w:r>
      <w:r>
        <w:rPr>
          <w:rFonts w:ascii="仿宋" w:eastAsia="仿宋" w:hAnsi="仿宋" w:cs="仿宋" w:hint="eastAsia"/>
          <w:kern w:val="0"/>
          <w:sz w:val="32"/>
          <w:szCs w:val="32"/>
          <w:lang w:val="en-US" w:eastAsia="zh-CN"/>
        </w:rPr>
        <w:t xml:space="preserve">、福利费</w:t>
      </w:r>
      <w:r>
        <w:rPr>
          <w:rFonts w:ascii="仿宋" w:eastAsia="仿宋" w:hAnsi="仿宋" w:cs="仿宋" w:hint="eastAsia"/>
          <w:kern w:val="0"/>
          <w:sz w:val="32"/>
          <w:szCs w:val="32"/>
          <w:lang w:val="en-US" w:eastAsia="zh-CN"/>
        </w:rPr>
        <w:t xml:space="preserve">、公务用车运行维护费</w:t>
      </w:r>
      <w:r>
        <w:rPr>
          <w:rFonts w:ascii="仿宋" w:eastAsia="仿宋" w:hAnsi="仿宋" w:cs="仿宋" w:hint="eastAsia"/>
          <w:kern w:val="0"/>
          <w:sz w:val="32"/>
          <w:szCs w:val="32"/>
          <w:lang w:val="en-US" w:eastAsia="zh-CN"/>
        </w:rPr>
        <w:t xml:space="preserve">、其他交通费用</w:t>
      </w:r>
      <w:r>
        <w:rPr>
          <w:rFonts w:ascii="仿宋" w:eastAsia="仿宋" w:hAnsi="仿宋" w:cs="仿宋" w:hint="eastAsia"/>
          <w:kern w:val="0"/>
          <w:sz w:val="32"/>
          <w:szCs w:val="32"/>
          <w:lang w:val="en-US" w:eastAsia="zh-CN"/>
        </w:rPr>
        <w:t xml:space="preserve">、其他商品和服务支出</w:t>
      </w:r>
      <w:r>
        <w:rPr>
          <w:rFonts w:ascii="仿宋" w:eastAsia="仿宋" w:hAnsi="仿宋" w:cs="仿宋" w:hint="eastAsia"/>
          <w:kern w:val="0"/>
          <w:sz w:val="32"/>
          <w:szCs w:val="32"/>
          <w:lang w:val="en-US" w:eastAsia="zh-CN"/>
        </w:rPr>
        <w:t xml:space="preserve">、办公设备购置</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七、政府性基金预算财政拨款支出决算情况说明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本部门2023年度没有政府性基金收入，也没有使用政府性基金安排的支出。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八、国有资本经营预算财政拨款支出决算情况说明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本部门2023年度没有国有资本经营收入，也没有使用国有资本经营安排的支出。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九、财政拨款“三公”经费支出决算情况说明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（一）“三公”经费财政拨款支出决算总体情况说明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2023年度“三公”经费财政拨款支出预算为</w:t>
      </w:r>
      <w:r>
        <w:rPr>
          <w:rFonts w:ascii="仿宋" w:eastAsia="仿宋" w:hAnsi="仿宋" w:cs="仿宋" w:hint="eastAsia"/>
          <w:kern w:val="0"/>
          <w:sz w:val="32"/>
          <w:szCs w:val="32"/>
          <w:lang w:val="en-US" w:eastAsia="zh-CN"/>
        </w:rPr>
        <w:t xml:space="preserve">12.60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12.60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2023年度“三公”经费支出决算数与预算数无差异。</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cs="楷体_GB2312" w:hint="eastAsia"/>
          <w:b/>
          <w:bCs/>
          <w:kern w:val="2"/>
          <w:sz w:val="32"/>
          <w:szCs w:val="32"/>
        </w:rPr>
      </w:pPr>
      <w:r>
        <w:rPr>
          <w:rFonts w:ascii="楷体_GB2312" w:eastAsia="楷体_GB2312" w:hAnsi="Times New Roman" w:cs="楷体_GB2312" w:hint="eastAsia"/>
          <w:b/>
          <w:bCs/>
          <w:kern w:val="2"/>
          <w:sz w:val="32"/>
          <w:szCs w:val="32"/>
          <w:lang w:val="en-US" w:eastAsia="zh-CN"/>
        </w:rPr>
        <w:t xml:space="preserve">（二）“三公”经费财政拨款支出决算具体情况说明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2023年度“三公”经费财政拨款支出决算中，因公出国（境）费支出决算</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，占0.00%</w:t>
      </w:r>
      <w:r>
        <w:rPr>
          <w:rFonts w:ascii="仿宋" w:eastAsia="仿宋" w:hAnsi="仿宋" w:cs="仿宋" w:hint="eastAsia"/>
          <w:kern w:val="0"/>
          <w:sz w:val="32"/>
          <w:szCs w:val="32"/>
          <w:lang w:val="en-US" w:eastAsia="zh-CN"/>
        </w:rPr>
        <w:t xml:space="preserve">；公务用车购置及运行费支出决算</w:t>
      </w:r>
      <w:r>
        <w:rPr>
          <w:rFonts w:ascii="仿宋" w:eastAsia="仿宋" w:hAnsi="仿宋" w:cs="仿宋" w:hint="eastAsia"/>
          <w:kern w:val="0"/>
          <w:sz w:val="32"/>
          <w:szCs w:val="32"/>
          <w:lang w:val="en-US" w:eastAsia="zh-CN"/>
        </w:rPr>
        <w:t xml:space="preserve">10.60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，占84.13%</w:t>
      </w:r>
      <w:r>
        <w:rPr>
          <w:rFonts w:ascii="仿宋" w:eastAsia="仿宋" w:hAnsi="仿宋" w:cs="仿宋" w:hint="eastAsia"/>
          <w:kern w:val="0"/>
          <w:sz w:val="32"/>
          <w:szCs w:val="32"/>
          <w:lang w:val="en-US" w:eastAsia="zh-CN"/>
        </w:rPr>
        <w:t xml:space="preserve">；公务接待费支出决算</w:t>
      </w:r>
      <w:r>
        <w:rPr>
          <w:rFonts w:ascii="仿宋" w:eastAsia="仿宋" w:hAnsi="仿宋" w:cs="仿宋" w:hint="eastAsia"/>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，占15.87%</w:t>
      </w:r>
      <w:r>
        <w:rPr>
          <w:rFonts w:ascii="仿宋" w:eastAsia="仿宋" w:hAnsi="仿宋" w:cs="仿宋" w:hint="eastAsia"/>
          <w:kern w:val="0"/>
          <w:sz w:val="32"/>
          <w:szCs w:val="32"/>
          <w:lang w:val="en-US" w:eastAsia="zh-CN"/>
        </w:rPr>
        <w:t xml:space="preserve">。具体情况如下：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1.因公出国（境）费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全年因公出国（境）团组</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个，累计</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2.公务用车购置及运行费</w:t>
      </w:r>
      <w:r>
        <w:rPr>
          <w:rFonts w:ascii="仿宋" w:eastAsia="仿宋" w:hAnsi="仿宋" w:cs="仿宋" w:hint="eastAsia"/>
          <w:kern w:val="0"/>
          <w:sz w:val="32"/>
          <w:szCs w:val="32"/>
          <w:lang w:val="en-US" w:eastAsia="zh-CN"/>
        </w:rPr>
        <w:t xml:space="preserve">预算为</w:t>
      </w:r>
      <w:r>
        <w:rPr>
          <w:rFonts w:ascii="仿宋" w:eastAsia="仿宋" w:hAnsi="仿宋" w:cs="仿宋" w:hint="eastAsia"/>
          <w:kern w:val="0"/>
          <w:sz w:val="32"/>
          <w:szCs w:val="32"/>
          <w:lang w:val="en-US" w:eastAsia="zh-CN"/>
        </w:rPr>
        <w:t xml:space="preserve">10.60</w:t>
      </w:r>
      <w:r>
        <w:rPr>
          <w:rFonts w:ascii="仿宋" w:eastAsia="仿宋" w:hAnsi="仿宋" w:cs="仿宋" w:hint="eastAsia"/>
          <w:kern w:val="0"/>
          <w:sz w:val="32"/>
          <w:szCs w:val="32"/>
          <w:lang w:val="en-US" w:eastAsia="zh-CN"/>
        </w:rPr>
        <w:t xml:space="preserve">万元，支出决算为</w:t>
      </w:r>
      <w:r>
        <w:rPr>
          <w:rFonts w:ascii="仿宋" w:eastAsia="仿宋" w:hAnsi="仿宋" w:cs="仿宋" w:hint="eastAsia"/>
          <w:kern w:val="0"/>
          <w:sz w:val="32"/>
          <w:szCs w:val="32"/>
          <w:lang w:val="en-US" w:eastAsia="zh-CN"/>
        </w:rPr>
        <w:t xml:space="preserve">10.60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kern w:val="0"/>
          <w:sz w:val="32"/>
          <w:szCs w:val="32"/>
          <w:lang w:val="en-US" w:eastAsia="zh-CN"/>
        </w:rPr>
        <w:t xml:space="preserve">。</w:t>
      </w:r>
      <w:r>
        <w:rPr>
          <w:rFonts w:ascii="仿宋" w:eastAsia="仿宋" w:hAnsi="仿宋" w:cs="仿宋" w:hint="eastAsia"/>
          <w:kern w:val="0"/>
          <w:sz w:val="32"/>
          <w:szCs w:val="32"/>
          <w:lang w:val="en-US" w:eastAsia="zh-CN"/>
        </w:rPr>
        <w:t xml:space="preserve">决算数与预算数无差异。</w:t>
      </w:r>
      <w:r>
        <w:rPr>
          <w:rFonts w:ascii="仿宋" w:eastAsia="仿宋" w:hAnsi="仿宋" w:cs="仿宋" w:hint="eastAsia"/>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公务用车购置支出</w:t>
      </w:r>
      <w:r>
        <w:rPr>
          <w:rFonts w:ascii="仿宋" w:eastAsia="仿宋" w:hAnsi="仿宋" w:cs="仿宋" w:hint="eastAsia"/>
          <w:kern w:val="0"/>
          <w:sz w:val="32"/>
          <w:szCs w:val="32"/>
          <w:lang w:val="en-US" w:eastAsia="zh-CN"/>
        </w:rPr>
        <w:t xml:space="preserve">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公务用车运行维护支出</w:t>
      </w:r>
      <w:r>
        <w:rPr>
          <w:rFonts w:ascii="仿宋" w:eastAsia="仿宋" w:hAnsi="仿宋" w:cs="仿宋" w:hint="eastAsia"/>
          <w:kern w:val="0"/>
          <w:sz w:val="32"/>
          <w:szCs w:val="32"/>
          <w:lang w:val="en-US" w:eastAsia="zh-CN"/>
        </w:rPr>
        <w:t xml:space="preserve">10.60</w:t>
      </w:r>
      <w:r>
        <w:rPr>
          <w:rFonts w:ascii="仿宋" w:eastAsia="仿宋" w:hAnsi="仿宋" w:cs="仿宋" w:hint="eastAsia"/>
          <w:kern w:val="0"/>
          <w:sz w:val="32"/>
          <w:szCs w:val="32"/>
          <w:lang w:val="en-US" w:eastAsia="zh-CN"/>
        </w:rPr>
        <w:t xml:space="preserve">万元。</w:t>
      </w:r>
      <w:r>
        <w:rPr>
          <w:rFonts w:ascii="仿宋" w:eastAsia="仿宋" w:hAnsi="仿宋" w:cs="仿宋" w:hint="eastAsia"/>
          <w:kern w:val="0"/>
          <w:sz w:val="32"/>
          <w:szCs w:val="32"/>
          <w:lang w:val="en-US" w:eastAsia="zh-CN"/>
        </w:rPr>
        <w:t xml:space="preserve">主要用于我部门公务用车加油充值费、车辆维修保养费和车辆保险费。</w:t>
      </w:r>
      <w:r>
        <w:rPr>
          <w:rFonts w:ascii="仿宋" w:eastAsia="仿宋" w:hAnsi="仿宋" w:cs="仿宋" w:hint="eastAsia"/>
          <w:kern w:val="0"/>
          <w:sz w:val="32"/>
          <w:szCs w:val="32"/>
          <w:lang w:val="en-US" w:eastAsia="zh-CN"/>
        </w:rPr>
        <w:t xml:space="preserve">2023年期末，部门开支财政拨款的公务用车保有量为</w:t>
      </w:r>
      <w:r>
        <w:rPr>
          <w:rFonts w:ascii="仿宋" w:eastAsia="仿宋" w:hAnsi="仿宋" w:cs="仿宋" w:hint="eastAsia"/>
          <w:kern w:val="2"/>
          <w:sz w:val="32"/>
          <w:szCs w:val="32"/>
          <w:lang w:val="en-US" w:eastAsia="zh-CN"/>
        </w:rPr>
        <w:t xml:space="preserve">8</w:t>
      </w:r>
      <w:r>
        <w:rPr>
          <w:rFonts w:ascii="仿宋" w:eastAsia="仿宋" w:hAnsi="仿宋" w:cs="仿宋" w:hint="eastAsia"/>
          <w:kern w:val="0"/>
          <w:sz w:val="32"/>
          <w:szCs w:val="32"/>
          <w:lang w:val="en-US" w:eastAsia="zh-CN"/>
        </w:rPr>
        <w:t xml:space="preserve">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3.公务接待费</w:t>
      </w:r>
      <w:r>
        <w:rPr>
          <w:rFonts w:ascii="仿宋" w:eastAsia="仿宋" w:hAnsi="仿宋" w:cs="仿宋" w:hint="eastAsia"/>
          <w:b w:val="0"/>
          <w:bCs w:val="0"/>
          <w:kern w:val="0"/>
          <w:sz w:val="32"/>
          <w:szCs w:val="32"/>
          <w:lang w:val="en-US" w:eastAsia="zh-CN"/>
        </w:rPr>
        <w:t xml:space="preserve">预算为</w:t>
      </w:r>
      <w:r>
        <w:rPr>
          <w:rFonts w:ascii="仿宋" w:eastAsia="仿宋" w:hAnsi="仿宋" w:cs="仿宋" w:hint="eastAsia"/>
          <w:b w:val="0"/>
          <w:bCs w:val="0"/>
          <w:kern w:val="0"/>
          <w:sz w:val="32"/>
          <w:szCs w:val="32"/>
          <w:lang w:val="en-US" w:eastAsia="zh-CN"/>
        </w:rPr>
        <w:t xml:space="preserve">2.00</w:t>
      </w:r>
      <w:r>
        <w:rPr>
          <w:rFonts w:ascii="仿宋" w:eastAsia="仿宋" w:hAnsi="仿宋" w:cs="仿宋" w:hint="eastAsia"/>
          <w:b w:val="0"/>
          <w:bCs w:val="0"/>
          <w:kern w:val="0"/>
          <w:sz w:val="32"/>
          <w:szCs w:val="32"/>
          <w:lang w:val="en-US" w:eastAsia="zh-CN"/>
        </w:rPr>
        <w:t xml:space="preserve">万元，支出决算为</w:t>
      </w:r>
      <w:r>
        <w:rPr>
          <w:rFonts w:ascii="仿宋" w:eastAsia="仿宋" w:hAnsi="仿宋" w:cs="仿宋" w:hint="eastAsia"/>
          <w:b w:val="0"/>
          <w:bCs w:val="0"/>
          <w:kern w:val="0"/>
          <w:sz w:val="32"/>
          <w:szCs w:val="32"/>
          <w:lang w:val="en-US" w:eastAsia="zh-CN"/>
        </w:rPr>
        <w:t xml:space="preserve">2.00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kern w:val="0"/>
          <w:sz w:val="32"/>
          <w:szCs w:val="32"/>
          <w:lang w:val="en-US" w:eastAsia="zh-CN"/>
        </w:rPr>
        <w:t xml:space="preserve">，完成预算的100.00%</w:t>
      </w:r>
      <w:r>
        <w:rPr>
          <w:rFonts w:ascii="仿宋" w:eastAsia="仿宋" w:hAnsi="仿宋" w:cs="仿宋" w:hint="eastAsia"/>
          <w:b w:val="0"/>
          <w:bCs w:val="0"/>
          <w:kern w:val="0"/>
          <w:sz w:val="32"/>
          <w:szCs w:val="32"/>
          <w:lang w:val="en-US" w:eastAsia="zh-CN"/>
        </w:rPr>
        <w:t xml:space="preserve">。</w:t>
      </w:r>
      <w:r>
        <w:rPr>
          <w:rFonts w:ascii="仿宋" w:eastAsia="仿宋" w:hAnsi="仿宋" w:cs="仿宋" w:hint="eastAsia"/>
          <w:b w:val="0"/>
          <w:bCs w:val="0"/>
          <w:kern w:val="0"/>
          <w:sz w:val="32"/>
          <w:szCs w:val="32"/>
          <w:lang w:val="en-US" w:eastAsia="zh-CN"/>
        </w:rPr>
        <w:t xml:space="preserve">决算数与预算数无差异。</w:t>
      </w:r>
      <w:r>
        <w:rPr>
          <w:rFonts w:ascii="仿宋" w:eastAsia="仿宋" w:hAnsi="仿宋" w:cs="仿宋" w:hint="eastAsia"/>
          <w:b w:val="0"/>
          <w:bCs w:val="0"/>
          <w:kern w:val="0"/>
          <w:sz w:val="32"/>
          <w:szCs w:val="32"/>
          <w:lang w:val="en-US" w:eastAsia="zh-CN"/>
        </w:rPr>
        <w:t xml:space="preserve">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b w:val="0"/>
          <w:bCs w:val="0"/>
          <w:kern w:val="0"/>
          <w:sz w:val="32"/>
          <w:szCs w:val="32"/>
          <w:lang w:val="en-US" w:eastAsia="zh-CN"/>
        </w:rPr>
      </w:pPr>
      <w:r>
        <w:rPr>
          <w:rFonts w:ascii="仿宋" w:eastAsia="仿宋" w:hAnsi="仿宋" w:cs="仿宋" w:hint="eastAsia"/>
          <w:b/>
          <w:bCs/>
          <w:kern w:val="0"/>
          <w:sz w:val="32"/>
          <w:szCs w:val="32"/>
          <w:lang w:val="en-US" w:eastAsia="zh-CN"/>
        </w:rPr>
        <w:t xml:space="preserve">外宾接待支出</w:t>
      </w:r>
      <w:r>
        <w:rPr>
          <w:rFonts w:ascii="仿宋" w:eastAsia="仿宋" w:hAnsi="仿宋" w:cs="仿宋" w:hint="eastAsia"/>
          <w:b w:val="0"/>
          <w:bCs w:val="0"/>
          <w:kern w:val="0"/>
          <w:sz w:val="32"/>
          <w:szCs w:val="32"/>
          <w:lang w:val="en-US" w:eastAsia="zh-CN"/>
        </w:rPr>
        <w:t xml:space="preserve">0.00</w:t>
      </w:r>
      <w:r>
        <w:rPr>
          <w:rFonts w:ascii="仿宋" w:eastAsia="仿宋" w:hAnsi="仿宋" w:cs="仿宋" w:hint="eastAsia"/>
          <w:b w:val="0"/>
          <w:bCs w:val="0"/>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2023年共接待国（境）外来访团组</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个、来访外宾</w:t>
      </w:r>
      <w:r>
        <w:rPr>
          <w:rFonts w:ascii="仿宋" w:eastAsia="仿宋" w:hAnsi="仿宋" w:cs="仿宋" w:hint="eastAsia"/>
          <w:b w:val="0"/>
          <w:bCs w:val="0"/>
          <w:kern w:val="0"/>
          <w:sz w:val="32"/>
          <w:szCs w:val="32"/>
          <w:lang w:val="en-US" w:eastAsia="zh-CN"/>
        </w:rPr>
        <w:t xml:space="preserve">0</w:t>
      </w:r>
      <w:r>
        <w:rPr>
          <w:rFonts w:ascii="仿宋" w:eastAsia="仿宋" w:hAnsi="仿宋" w:cs="仿宋" w:hint="eastAsia"/>
          <w:b w:val="0"/>
          <w:bCs w:val="0"/>
          <w:kern w:val="0"/>
          <w:sz w:val="32"/>
          <w:szCs w:val="32"/>
          <w:lang w:val="en-US" w:eastAsia="zh-CN"/>
        </w:rPr>
        <w:t xml:space="preserve">人次（不包括陪同人员）。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其他国内公务接待支出</w:t>
      </w:r>
      <w:r>
        <w:rPr>
          <w:rFonts w:ascii="仿宋" w:eastAsia="仿宋" w:hAnsi="仿宋" w:cs="仿宋" w:hint="eastAsia"/>
          <w:b w:val="0"/>
          <w:bCs w:val="0"/>
          <w:kern w:val="0"/>
          <w:sz w:val="32"/>
          <w:szCs w:val="32"/>
          <w:lang w:val="en-US" w:eastAsia="zh-CN"/>
        </w:rPr>
        <w:t xml:space="preserve">2.00</w:t>
      </w:r>
      <w:r>
        <w:rPr>
          <w:rFonts w:ascii="仿宋" w:eastAsia="仿宋" w:hAnsi="仿宋" w:cs="仿宋" w:hint="eastAsia"/>
          <w:kern w:val="0"/>
          <w:sz w:val="32"/>
          <w:szCs w:val="32"/>
          <w:lang w:val="en-US" w:eastAsia="zh-CN"/>
        </w:rPr>
        <w:t xml:space="preserve">万元。</w:t>
      </w:r>
      <w:r>
        <w:rPr>
          <w:rFonts w:ascii="仿宋" w:eastAsia="仿宋" w:hAnsi="仿宋" w:cs="仿宋" w:hint="eastAsia"/>
          <w:b w:val="0"/>
          <w:bCs w:val="0"/>
          <w:kern w:val="0"/>
          <w:sz w:val="32"/>
          <w:szCs w:val="32"/>
          <w:lang w:val="en-US" w:eastAsia="zh-CN"/>
        </w:rPr>
        <w:t xml:space="preserve">主要用于部门来访接待工作。</w:t>
      </w:r>
      <w:r>
        <w:rPr>
          <w:rFonts w:ascii="仿宋" w:eastAsia="仿宋" w:hAnsi="仿宋" w:cs="仿宋" w:hint="eastAsia"/>
          <w:kern w:val="0"/>
          <w:sz w:val="32"/>
          <w:szCs w:val="32"/>
          <w:lang w:val="en-US" w:eastAsia="zh-CN"/>
        </w:rPr>
        <w:t xml:space="preserve">2023年共接待国内来访团组</w:t>
      </w:r>
      <w:r>
        <w:rPr>
          <w:rFonts w:ascii="仿宋" w:eastAsia="仿宋" w:hAnsi="仿宋" w:cs="仿宋" w:hint="eastAsia"/>
          <w:kern w:val="0"/>
          <w:sz w:val="32"/>
          <w:szCs w:val="32"/>
          <w:lang w:val="en-US" w:eastAsia="zh-CN"/>
        </w:rPr>
        <w:t xml:space="preserve">29</w:t>
      </w:r>
      <w:r>
        <w:rPr>
          <w:rFonts w:ascii="仿宋" w:eastAsia="仿宋" w:hAnsi="仿宋" w:cs="仿宋" w:hint="eastAsia"/>
          <w:kern w:val="0"/>
          <w:sz w:val="32"/>
          <w:szCs w:val="32"/>
          <w:lang w:val="en-US" w:eastAsia="zh-CN"/>
        </w:rPr>
        <w:t xml:space="preserve">个、来宾</w:t>
      </w:r>
      <w:r>
        <w:rPr>
          <w:rFonts w:ascii="仿宋" w:eastAsia="仿宋" w:hAnsi="仿宋" w:cs="仿宋" w:hint="eastAsia"/>
          <w:kern w:val="0"/>
          <w:sz w:val="32"/>
          <w:szCs w:val="32"/>
          <w:lang w:val="en-US" w:eastAsia="zh-CN"/>
        </w:rPr>
        <w:t xml:space="preserve">124</w:t>
      </w:r>
      <w:r>
        <w:rPr>
          <w:rFonts w:ascii="仿宋" w:eastAsia="仿宋" w:hAnsi="仿宋" w:cs="仿宋" w:hint="eastAsia"/>
          <w:kern w:val="0"/>
          <w:sz w:val="32"/>
          <w:szCs w:val="32"/>
          <w:lang w:val="en-US" w:eastAsia="zh-CN"/>
        </w:rPr>
        <w:t xml:space="preserve">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十、机关运行经费支出情况说明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pPr>
      <w:r>
        <w:rPr>
          <w:rFonts w:ascii="仿宋" w:eastAsia="仿宋" w:hAnsi="仿宋" w:cs="仿宋" w:hint="eastAsia"/>
          <w:kern w:val="0"/>
          <w:sz w:val="32"/>
          <w:szCs w:val="32"/>
          <w:lang w:val="en-US" w:eastAsia="zh-CN"/>
        </w:rPr>
        <w:t xml:space="preserve">2023年度机关运行经费支出479.84万元，</w:t>
      </w:r>
      <w:r>
        <w:rPr>
          <w:rFonts w:ascii="仿宋" w:eastAsia="仿宋" w:hAnsi="仿宋" w:cs="仿宋" w:hint="eastAsia"/>
          <w:kern w:val="0"/>
          <w:sz w:val="32"/>
          <w:szCs w:val="32"/>
          <w:lang w:val="en-US" w:eastAsia="zh-CN"/>
        </w:rPr>
        <w:t xml:space="preserve">较2022年度增长83.02万元，</w:t>
      </w:r>
      <w:r>
        <w:rPr>
          <w:rFonts w:ascii="仿宋" w:eastAsia="仿宋" w:hAnsi="仿宋" w:cs="仿宋" w:hint="eastAsia"/>
          <w:kern w:val="0"/>
          <w:sz w:val="32"/>
          <w:szCs w:val="32"/>
          <w:lang w:val="en-US" w:eastAsia="zh-CN"/>
        </w:rPr>
        <w:t xml:space="preserve">增长20.92%，</w:t>
      </w:r>
      <w:r>
        <w:rPr>
          <w:rFonts w:ascii="仿宋" w:eastAsia="仿宋" w:hAnsi="仿宋" w:cs="仿宋" w:hint="eastAsia"/>
          <w:kern w:val="0"/>
          <w:sz w:val="32"/>
          <w:szCs w:val="32"/>
          <w:lang w:val="en-US" w:eastAsia="zh-CN"/>
        </w:rPr>
        <w:t xml:space="preserve">主要原因是2023年我部门人员变动及工作量较2022年增多，导致决算数与预算数存在差异。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十一、政府采购支出情况说明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2023年度政府采购支出总额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万元，其中：政府采购货物支出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万元、政府采购工程支出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万元、政府采购服务支出</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万元。授予中小企业合同金额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万元，占政府采购支出总额的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%，其中：授予小微企业合同金额</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万元，占授予中小企业合同金额的</w:t>
      </w:r>
      <w:r>
        <w:rPr>
          <w:rFonts w:ascii="仿宋" w:eastAsia="仿宋" w:hAnsi="仿宋" w:cs="仿宋" w:hint="eastAsia"/>
          <w:kern w:val="0"/>
          <w:sz w:val="32"/>
          <w:szCs w:val="32"/>
          <w:lang w:val="en-US" w:eastAsia="zh-CN"/>
        </w:rPr>
        <w:t xml:space="preserve">0.00</w:t>
      </w:r>
      <w:r>
        <w:rPr>
          <w:rFonts w:ascii="仿宋" w:eastAsia="仿宋" w:hAnsi="仿宋" w:cs="仿宋" w:hint="eastAsia"/>
          <w:kern w:val="0"/>
          <w:sz w:val="32"/>
          <w:szCs w:val="32"/>
          <w:lang w:val="en-US" w:eastAsia="zh-CN"/>
        </w:rPr>
        <w:t xml:space="preserve">%。</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十二、国有资产占用情况说明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2023年期末，本部门共有车辆</w:t>
      </w:r>
      <w:r>
        <w:rPr>
          <w:rFonts w:ascii="仿宋" w:eastAsia="仿宋" w:hAnsi="仿宋" w:cs="仿宋" w:hint="eastAsia"/>
          <w:kern w:val="0"/>
          <w:sz w:val="32"/>
          <w:szCs w:val="32"/>
          <w:lang w:val="en-US" w:eastAsia="zh-CN"/>
        </w:rPr>
        <w:t xml:space="preserve">8</w:t>
      </w:r>
      <w:r>
        <w:rPr>
          <w:rFonts w:ascii="仿宋" w:eastAsia="仿宋" w:hAnsi="仿宋" w:cs="仿宋" w:hint="eastAsia"/>
          <w:kern w:val="0"/>
          <w:sz w:val="32"/>
          <w:szCs w:val="32"/>
          <w:lang w:val="en-US" w:eastAsia="zh-CN"/>
        </w:rPr>
        <w:t xml:space="preserve">辆，其中：省级领导干部用车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辆、主要领导干部用车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辆、机要通信用车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辆、应急保障车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辆、执法执勤用车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辆、特种专业技术用车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ab/>
      </w:r>
      <w:r>
        <w:rPr>
          <w:rFonts w:ascii="仿宋" w:eastAsia="仿宋" w:hAnsi="仿宋" w:cs="仿宋" w:hint="eastAsia"/>
          <w:kern w:val="0"/>
          <w:sz w:val="32"/>
          <w:szCs w:val="32"/>
          <w:lang w:val="en-US" w:eastAsia="zh-CN"/>
        </w:rPr>
        <w:t xml:space="preserve">辆、离退休干部用车</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辆、其他用车</w:t>
      </w:r>
      <w:r>
        <w:rPr>
          <w:rFonts w:ascii="仿宋" w:eastAsia="仿宋" w:hAnsi="仿宋" w:cs="仿宋" w:hint="eastAsia"/>
          <w:kern w:val="0"/>
          <w:sz w:val="32"/>
          <w:szCs w:val="32"/>
          <w:lang w:val="en-US" w:eastAsia="zh-CN"/>
        </w:rPr>
        <w:t xml:space="preserve">8</w:t>
      </w:r>
      <w:r>
        <w:rPr>
          <w:rFonts w:ascii="仿宋" w:eastAsia="仿宋" w:hAnsi="仿宋" w:cs="仿宋" w:hint="eastAsia"/>
          <w:kern w:val="0"/>
          <w:sz w:val="32"/>
          <w:szCs w:val="32"/>
          <w:lang w:val="en-US" w:eastAsia="zh-CN"/>
        </w:rPr>
        <w:t xml:space="preserve">辆；单价100万元（含）以上设备（不含车辆）</w:t>
      </w:r>
      <w:r>
        <w:rPr>
          <w:rFonts w:ascii="仿宋" w:eastAsia="仿宋" w:hAnsi="仿宋" w:cs="仿宋" w:hint="eastAsia"/>
          <w:kern w:val="0"/>
          <w:sz w:val="32"/>
          <w:szCs w:val="32"/>
          <w:lang w:val="en-US" w:eastAsia="zh-CN"/>
        </w:rPr>
        <w:t xml:space="preserve">0</w:t>
      </w:r>
      <w:r>
        <w:rPr>
          <w:rFonts w:ascii="仿宋" w:eastAsia="仿宋" w:hAnsi="仿宋" w:cs="仿宋" w:hint="eastAsia"/>
          <w:kern w:val="0"/>
          <w:sz w:val="32"/>
          <w:szCs w:val="32"/>
          <w:lang w:val="en-US" w:eastAsia="zh-CN"/>
        </w:rPr>
        <w:t xml:space="preserve">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ascii="黑体" w:eastAsia="黑体" w:hAnsi="宋体" w:cs="黑体" w:hint="eastAsia"/>
          <w:kern w:val="2"/>
          <w:sz w:val="32"/>
          <w:szCs w:val="32"/>
        </w:rPr>
      </w:pPr>
      <w:r>
        <w:rPr>
          <w:rFonts w:ascii="黑体" w:eastAsia="黑体" w:hAnsi="宋体" w:cs="黑体" w:hint="eastAsia"/>
          <w:kern w:val="2"/>
          <w:sz w:val="32"/>
          <w:szCs w:val="32"/>
          <w:lang w:val="en-US" w:eastAsia="zh-CN"/>
        </w:rPr>
        <w:t xml:space="preserve">十三、预算绩效情况说明</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（一）绩效管理工作开展情况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eastAsia"/>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（二）整体绩效自评结果和项目绩效自评结果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sz w:val="32"/>
          <w:szCs w:val="32"/>
        </w:rPr>
        <w:t xml:space="preserve">我部门对本部门</w:t>
      </w:r>
      <w:r>
        <w:rPr>
          <w:rFonts w:ascii="仿宋" w:eastAsia="仿宋" w:hAnsi="仿宋" w:cs="仿宋" w:hint="eastAsia"/>
          <w:kern w:val="0"/>
          <w:sz w:val="32"/>
          <w:szCs w:val="32"/>
          <w:lang w:val="en-US" w:eastAsia="zh-CN"/>
        </w:rPr>
        <w:t xml:space="preserve">2023年度的整体支出和项目支出绩效目标进行了自评。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1.部门整体绩效自评。</w:t>
      </w:r>
      <w:r>
        <w:rPr>
          <w:rFonts w:ascii="仿宋" w:eastAsia="仿宋" w:hAnsi="仿宋" w:cs="仿宋" w:hint="eastAsia"/>
          <w:kern w:val="0"/>
          <w:sz w:val="32"/>
          <w:szCs w:val="32"/>
          <w:lang w:val="en-US" w:eastAsia="zh-CN"/>
        </w:rPr>
        <w:t xml:space="preserve">涉及预算资金</w:t>
      </w:r>
      <w:r>
        <w:rPr>
          <w:rFonts w:ascii="仿宋" w:eastAsia="仿宋" w:hAnsi="仿宋" w:cs="仿宋" w:hint="eastAsia"/>
          <w:kern w:val="0"/>
          <w:sz w:val="32"/>
          <w:szCs w:val="32"/>
          <w:lang w:val="en-US" w:eastAsia="zh-CN"/>
        </w:rPr>
        <w:t xml:space="preserve">366579.42</w:t>
      </w:r>
      <w:r>
        <w:rPr>
          <w:rFonts w:ascii="仿宋" w:eastAsia="仿宋" w:hAnsi="仿宋" w:cs="仿宋" w:hint="eastAsia"/>
          <w:kern w:val="0"/>
          <w:sz w:val="32"/>
          <w:szCs w:val="32"/>
          <w:lang w:val="en-US" w:eastAsia="zh-CN"/>
        </w:rPr>
        <w:t xml:space="preserve">万元。自评得分为</w:t>
      </w:r>
      <w:r>
        <w:rPr>
          <w:rFonts w:ascii="仿宋" w:eastAsia="仿宋" w:hAnsi="仿宋" w:cs="仿宋" w:hint="eastAsia"/>
          <w:kern w:val="0"/>
          <w:sz w:val="32"/>
          <w:szCs w:val="32"/>
          <w:lang w:val="en-US" w:eastAsia="zh-CN"/>
        </w:rPr>
        <w:t xml:space="preserve">90.36</w:t>
      </w:r>
      <w:r>
        <w:rPr>
          <w:rFonts w:ascii="仿宋" w:eastAsia="仿宋" w:hAnsi="仿宋" w:cs="仿宋" w:hint="eastAsia"/>
          <w:kern w:val="0"/>
          <w:sz w:val="32"/>
          <w:szCs w:val="32"/>
          <w:lang w:val="en-US" w:eastAsia="zh-CN"/>
        </w:rPr>
        <w:t xml:space="preserve">分，等级为“</w:t>
      </w:r>
      <w:r>
        <w:rPr>
          <w:rFonts w:ascii="仿宋" w:eastAsia="仿宋" w:hAnsi="仿宋" w:cs="仿宋" w:hint="eastAsia"/>
          <w:kern w:val="0"/>
          <w:sz w:val="32"/>
          <w:szCs w:val="32"/>
          <w:lang w:val="en-US" w:eastAsia="zh-CN"/>
        </w:rPr>
        <w:t xml:space="preserve">优</w:t>
      </w:r>
      <w:r>
        <w:rPr>
          <w:rFonts w:ascii="仿宋" w:eastAsia="仿宋" w:hAnsi="仿宋" w:cs="仿宋" w:hint="default"/>
          <w:kern w:val="0"/>
          <w:sz w:val="32"/>
          <w:szCs w:val="32"/>
          <w:lang w:val="en-US" w:eastAsia="zh-CN"/>
        </w:rPr>
        <w:t xml:space="preserve">”</w:t>
      </w:r>
      <w:r>
        <w:rPr>
          <w:rFonts w:ascii="仿宋" w:eastAsia="仿宋" w:hAnsi="仿宋" w:cs="仿宋" w:hint="eastAsia"/>
          <w:kern w:val="0"/>
          <w:sz w:val="32"/>
          <w:szCs w:val="32"/>
          <w:lang w:val="en-US" w:eastAsia="zh-CN"/>
        </w:rPr>
        <w:t xml:space="preserve">。从部门整体自评情况来看，</w:t>
      </w:r>
      <w:r>
        <w:rPr>
          <w:rFonts w:ascii="仿宋" w:eastAsia="仿宋" w:hAnsi="仿宋" w:cs="仿宋" w:hint="eastAsia"/>
          <w:kern w:val="0"/>
          <w:sz w:val="32"/>
          <w:szCs w:val="32"/>
          <w:lang w:val="en-US" w:eastAsia="zh-CN"/>
        </w:rPr>
        <w:t xml:space="preserve">2023年度我部门整体绩效完成度较好</w:t>
      </w:r>
      <w:r>
        <w:rPr>
          <w:rFonts w:ascii="仿宋" w:eastAsia="仿宋" w:hAnsi="仿宋" w:cs="仿宋" w:hint="eastAsia"/>
          <w:kern w:val="0"/>
          <w:sz w:val="32"/>
          <w:szCs w:val="32"/>
          <w:lang w:val="en-US" w:eastAsia="zh-CN"/>
        </w:rPr>
        <w:t xml:space="preserve">。</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b/>
          <w:bCs/>
          <w:kern w:val="0"/>
          <w:sz w:val="32"/>
          <w:szCs w:val="32"/>
          <w:lang w:val="en-US" w:eastAsia="zh-CN"/>
        </w:rPr>
        <w:t xml:space="preserve">2.项目绩效自评。</w:t>
      </w:r>
      <w:bookmarkStart w:id="0" w:name="_GoBack"/>
      <w:bookmarkEnd w:id="0"/>
      <w:r>
        <w:rPr>
          <w:rFonts w:ascii="仿宋" w:eastAsia="仿宋" w:hAnsi="仿宋" w:cs="仿宋" w:hint="eastAsia"/>
          <w:kern w:val="0"/>
          <w:sz w:val="32"/>
          <w:szCs w:val="32"/>
          <w:lang w:val="en-US" w:eastAsia="zh-CN"/>
        </w:rPr>
        <w:t xml:space="preserve">基于项目预期目标的实现程度，我部门对2023年度部门预算项目支出（含部门参与分配的转移支付项目）开展绩效自评，涉及项目20个，项目金额5571.38万元。其中：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（1）2021年度许昌市工程系列中级职称评审，自评得分为100分，等级为“优”。圆满完成2021年度许昌市工程系列中级职称评审工作加强了我市人才队伍建设，共计支出7.61万元，预算执行率达100%。</w:t>
        <w:br/>
        <w:t xml:space="preserve">    （2）2022年11月份市政府月讲评奖励资金（结转本级资金），自评得分为100分，等级为“优”。根据许政办文【2022】10号，市直单位月讲评排名前三的单位奖5万元、3万元、1万元。我单位上年结转3.69万元，已支出完成，预算执行率达100%。</w:t>
        <w:br/>
        <w:t xml:space="preserve">    （3）2022年度许昌市优秀学术技术带头人津贴，自评得分为100分，等级为“优”。加强我市优秀学术技术带头人队伍建设，充分发挥优秀学术技术带头人在我市经济建设和社会事业发展中的骨干带头作用，激发优秀学术技术带头人干事创业的积极性，共计支出19.37万元，预算执行率达100%。</w:t>
        <w:br/>
        <w:t xml:space="preserve">    （4）2022年许昌市疾控机构和许昌军分区民兵训练基地公开招聘工作人员（特定专项工作经费支出），自评得分为100分，等级为“优”。为许昌市疾控机构招聘专业技术人员57名，为许昌军分区民兵训练基地招聘工作人员3名，共计支出9.85万元，预算执行率达100%。</w:t>
        <w:br/>
        <w:t xml:space="preserve">    （5）拨付第五届“中国创翼”创业创新大赛河南省分赛区暨“豫创天下”“凤归中原”创业大赛许昌市选拔赛工作经费和奖金73.99万元，自评得分为97.7分，等级为“优”，共计支出64.40万元，预算执行率达87.04%。</w:t>
        <w:br/>
        <w:t xml:space="preserve">    （6）拨付许昌市就业创业全域网络覆盖工程市本级第二批建设资金141.0622万元，自评得分为99.65分，等级为“优”。共计支出141.06万元，预算执行率达100%。</w:t>
        <w:br/>
        <w:t xml:space="preserve">    （7）大学生“三支一扶”招募、慰问及生活和保险补贴经费（上级配套支出），自评得分为100分，等级为“优”。根据《河南省“三支一扶”管理办法（试行）》有关规定，按时足额发放“三支一扶”人员补助。按时缴纳“三支一扶”人员社会保险，开展示范培训，共计支出15.17万元，预算执行率达100%。</w:t>
        <w:br/>
        <w:t xml:space="preserve">    （8）结转2021年及2022年就业补助资金（结转上级资金），自评得分为100分，等级为“优”。共计支出11.34万元，预算执行率达100%。</w:t>
        <w:br/>
        <w:t xml:space="preserve">    （9）就业补助资金（上级配套支出），自评得分为91.03分，等级为“优”。2023年开展工作示范创建认定了36个示范项目，共计支出99万元，预算执行率达10.3%。</w:t>
        <w:br/>
        <w:t xml:space="preserve">    （10）农民工欠薪应急周转金（上级配套支出），没有应急保障欠薪人员，没有支出。</w:t>
        <w:br/>
        <w:t xml:space="preserve">    （11）“三支一扶”大学生春节慰问及招募经费（结转本级资金），自评得分为99.89分，等级为“优”。按照省人社厅下发的《河南省2022年高校毕业生“三支一扶”计划招募方案》（豫人社办函[2022]80号）文件要求，圆满完成2022年高校毕业生“三支一扶”计划招募任务，共计支出16.24万元，预算执行率达100%。</w:t>
        <w:br/>
        <w:t xml:space="preserve">    （12）提前下达2023年高校毕业生“三支一扶”计划中央补助资金（上级提前下达），自评得分为100分，等级为“优”。完成年度“三支一扶”中央财政补助名额招募计划，为基层输送一批急需紧缺人才，共计支出101.5万元，预算执行率达100%。</w:t>
        <w:br/>
        <w:t xml:space="preserve">    （13）提前下达2023年就业补助资金（上级提前下达），自评得分为99.44分，等级为“优”。全市城镇新增就业5.43万人，共计支出990万元，预算执行率达100%。</w:t>
        <w:br/>
        <w:t xml:space="preserve">    （14）提前下达2023年就业补助资金（上级提前下达）1，自评得分为98.97分，等级为“优”。城镇新增就业5.43万人，共计支出288万元，预算执行率达96.74%。</w:t>
        <w:br/>
        <w:t xml:space="preserve">    （15）提前下达2023年就业补助资金（上级提前下达）2，自评得分为99.65分，等级为“优”。全市城镇新增就业5.43万人，共计支出216万元，预算执行率达100%。</w:t>
        <w:br/>
        <w:t xml:space="preserve">    （16）差额、自收自支事业单位离休干部离休费（上级配套支出），自评得分为97.45分，等级为“优”。许昌市社会保险中心发放事业单位离休干部离休费，共计支出292.2万元，预算执行率达74.5%。</w:t>
        <w:br/>
        <w:t xml:space="preserve">    （17）破产企业教师工资补差（市级奖补支出），自评得分为99.97分，等级为“优”。许昌市社会保险中心发放发放市直破产企业退休教师企业和事业工资差额及各项生活补贴，共计支出382.24万元，预算执行率达99.73%。</w:t>
        <w:br/>
        <w:t xml:space="preserve">    （18）企业离休干部生活补贴（上级配套支出），自评得分为99.58分，等级为“优”。许昌市社会保险中心发放市直企业离休干部生活补贴，共计支出370.02万元，预算执行率达95.84%。</w:t>
        <w:br/>
        <w:t xml:space="preserve">    （19）省级下达考务费，自评得分为99.96分，等级为“优”。许昌市职业技能等级评价中心完成省人事考试中心安排的各项省级考试，共计支出142.9万元，预算执行率达99.59%。</w:t>
        <w:br/>
        <w:t xml:space="preserve">    （20）高层次人才政府奖补资金( 结转本级资金)，自评得分为99.74分，等级为“优”。许昌市人才交流服务中心英才计划人才补贴资金经个人申报、单位审核，市人社局对人才年度考核合格后，按照政策规定兑现政府资助资金，确保了人才补贴资金使用合理规范，也进一步激发了人才在许干事创业的热情和信心，共计支出877.97万元，预算执行率达97.37%</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default"/>
          <w:kern w:val="2"/>
          <w:sz w:val="32"/>
          <w:szCs w:val="32"/>
          <w:lang w:val="en-US" w:eastAsia="zh-CN"/>
        </w:rPr>
        <w:t xml:space="preserve">从项目绩效自评情况来看，2023年度我部门绩效目标设置合理，严格按各项管理制度执行，年初设定的各项工作目标完成情况较好。下一步，我单位将继续完善项目绩效，进一步细化绩效目标。</w:t>
      </w:r>
    </w:p>
    <w:p>
      <w:pPr>
        <w:keepNext w:val="0"/>
        <w:keepLines w:val="0"/>
        <w:widowControl/>
        <w:suppressLineNumbers w:val="0"/>
        <w:spacing w:before="0" w:beforeAutospacing="0" w:after="0" w:afterAutospacing="0" w:line="590" w:lineRule="exact"/>
        <w:ind w:left="0" w:right="0" w:firstLine="643" w:firstLineChars="200"/>
        <w:jc w:val="both"/>
        <w:outlineLvl w:val="2"/>
        <w:rPr>
          <w:rFonts w:ascii="楷体_GB2312" w:eastAsia="楷体_GB2312" w:hAnsi="Times New Roman" w:cs="楷体_GB2312" w:hint="default"/>
          <w:b/>
          <w:bCs/>
          <w:kern w:val="2"/>
          <w:sz w:val="32"/>
          <w:szCs w:val="32"/>
          <w:lang w:val="en-US" w:eastAsia="zh-CN"/>
        </w:rPr>
      </w:pPr>
      <w:r>
        <w:rPr>
          <w:rFonts w:ascii="楷体_GB2312" w:eastAsia="楷体_GB2312" w:hAnsi="Times New Roman" w:cs="楷体_GB2312" w:hint="eastAsia"/>
          <w:b/>
          <w:bCs/>
          <w:kern w:val="2"/>
          <w:sz w:val="32"/>
          <w:szCs w:val="32"/>
          <w:lang w:val="en-US" w:eastAsia="zh-CN"/>
        </w:rPr>
        <w:t xml:space="preserve">（三）部门重点绩效评价结果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eastAsia"/>
          <w:kern w:val="0"/>
          <w:sz w:val="32"/>
          <w:szCs w:val="32"/>
          <w:lang w:val="en-US" w:eastAsia="zh-CN"/>
        </w:rPr>
      </w:pPr>
      <w:r>
        <w:rPr>
          <w:rFonts w:ascii="仿宋" w:eastAsia="仿宋" w:hAnsi="仿宋" w:cs="仿宋" w:hint="eastAsia"/>
          <w:kern w:val="0"/>
          <w:sz w:val="32"/>
          <w:szCs w:val="32"/>
          <w:lang w:val="en-US" w:eastAsia="zh-CN"/>
        </w:rPr>
        <w:t xml:space="preserve">根据工作实际，我部门未选取项目开展部门重点绩效评价。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ascii="仿宋" w:eastAsia="仿宋" w:hAnsi="仿宋" w:cs="仿宋" w:hint="default"/>
          <w:kern w:val="0"/>
          <w:sz w:val="32"/>
          <w:szCs w:val="32"/>
          <w:lang w:val="en-US" w:eastAsia="zh-CN"/>
        </w:rPr>
        <w:sectPr>
          <w:pgSz w:w="11906" w:h="16838" w:orient="portrait"/>
          <w:pgMar w:top="2098" w:right="1474" w:bottom="1984" w:left="1587" w:header="720" w:footer="720" w:gutter="0"/>
          <w:pgNumType w:fmt="numberInDash"/>
          <w:cols w:num="1" w:space="425">
            <w:col w:w="8845" w:space="425"/>
          </w:cols>
          <w:docGrid w:type="lines" w:linePitch="312" w:charSpace="0"/>
        </w:sectPr>
      </w:pPr>
    </w:p>
    <w:tbl>
      <w:tblPr>
        <w:tblW w:w="5000" w:type="pct"/>
        <w:tblInd w:w="0" w:type="dxa"/>
        <w:tblCellMar>
          <w:top w:w="0" w:type="dxa"/>
          <w:left w:w="108" w:type="dxa"/>
          <w:bottom w:w="0" w:type="dxa"/>
          <w:right w:w="108" w:type="dxa"/>
        </w:tblCellMar>
        <w:tblLook w:val="0000" w:firstRow="0" w:lastRow="0" w:firstColumn="0" w:lastColumn="0" w:noHBand="0" w:noVBand="0"/>
      </w:tblPr>
      <w:tblGrid>
        <w:gridCol w:w="1707"/>
        <w:gridCol w:w="1916"/>
        <w:gridCol w:w="5234"/>
        <w:gridCol w:w="1722"/>
        <w:gridCol w:w="1722"/>
        <w:gridCol w:w="2096"/>
        <w:gridCol w:w="1069"/>
        <w:gridCol w:w="1240"/>
        <w:gridCol w:w="1412"/>
        <w:gridCol w:w="2496"/>
        <w:gridCol w:w="168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5"/>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部门整体支出绩效自评情况表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nil"/>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部门（单位）名称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vMerge w:val="restart"/>
            <w:tcBorders>
              <w:top w:val="single" w:sz="4" w:space="0" w:color="000000"/>
              <w:left w:val="single" w:sz="4" w:space="0" w:color="000000"/>
              <w:bottom w:val="nil"/>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部门整体支出情</w:t>
            </w:r>
            <w:r>
              <w:rPr>
                <w:rFonts w:ascii="宋体" w:eastAsia="宋体" w:hAnsi="宋体" w:cs="宋体" w:hint="eastAsia"/>
                <w:i w:val="0"/>
                <w:iCs w:val="0"/>
                <w:color w:val="000000"/>
                <w:kern w:val="0"/>
                <w:sz w:val="21"/>
                <w:szCs w:val="21"/>
                <w:u w:val="none"/>
                <w:bdr w:val="none" w:sz="0" w:space="0" w:color="auto"/>
                <w:lang w:val="en-US" w:eastAsia="zh-CN" w:bidi="en-AU"/>
              </w:rPr>
              <w:t xml:space="preserve">况</w:t>
            </w: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万</w:t>
            </w:r>
            <w:r>
              <w:rPr>
                <w:rFonts w:ascii="宋体" w:eastAsia="宋体" w:hAnsi="宋体" w:cs="宋体" w:hint="eastAsia"/>
                <w:i w:val="0"/>
                <w:iCs w:val="0"/>
                <w:color w:val="000000"/>
                <w:kern w:val="0"/>
                <w:sz w:val="21"/>
                <w:szCs w:val="21"/>
                <w:u w:val="none"/>
                <w:bdr w:val="none" w:sz="0" w:space="0" w:color="auto"/>
                <w:lang w:val="en-US" w:eastAsia="zh-CN" w:bidi="en-AU"/>
              </w:rPr>
              <w:t xml:space="preserve">元</w:t>
            </w:r>
            <w:r>
              <w:rPr>
                <w:rFonts w:ascii="宋体" w:eastAsia="宋体" w:hAnsi="宋体" w:cs="宋体" w:hint="eastAsia"/>
                <w:i w:val="0"/>
                <w:iCs w:val="0"/>
                <w:color w:val="000000"/>
                <w:kern w:val="0"/>
                <w:sz w:val="21"/>
                <w:szCs w:val="21"/>
                <w:u w:val="none"/>
                <w:bdr w:val="none" w:sz="0" w:space="0" w:color="auto"/>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部门预算总额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51274.27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366579.42</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11915.1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3.25 %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0.36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vMerge/>
            <w:tcBorders>
              <w:top w:val="single" w:sz="4" w:space="0" w:color="000000"/>
              <w:left w:val="single" w:sz="4" w:space="0" w:color="000000"/>
              <w:bottom w:val="nil"/>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left"/>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资金来源：</w:t>
            </w: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1</w:t>
            </w:r>
            <w:r>
              <w:rPr>
                <w:rFonts w:ascii="宋体" w:eastAsia="宋体" w:hAnsi="宋体" w:cs="宋体" w:hint="eastAsia"/>
                <w:i w:val="0"/>
                <w:iCs w:val="0"/>
                <w:color w:val="000000"/>
                <w:kern w:val="0"/>
                <w:sz w:val="21"/>
                <w:szCs w:val="21"/>
                <w:u w:val="none"/>
                <w:bdr w:val="none" w:sz="0" w:space="0" w:color="auto"/>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51274.27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366442.71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11886.69</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3.24 %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left"/>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2</w:t>
            </w:r>
            <w:r>
              <w:rPr>
                <w:rFonts w:ascii="宋体" w:eastAsia="宋体" w:hAnsi="宋体" w:cs="宋体" w:hint="eastAsia"/>
                <w:i w:val="0"/>
                <w:iCs w:val="0"/>
                <w:color w:val="000000"/>
                <w:kern w:val="0"/>
                <w:sz w:val="21"/>
                <w:szCs w:val="21"/>
                <w:u w:val="none"/>
                <w:bdr w:val="none" w:sz="0" w:space="0" w:color="auto"/>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nil"/>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left"/>
              <w:textAlignment w:val="center"/>
              <w:rPr>
                <w:rFonts w:ascii="宋体" w:eastAsia="宋体" w:hAnsi="宋体" w:cs="宋体" w:hint="eastAsia"/>
                <w:i w:val="0"/>
                <w:iCs w:val="0"/>
                <w:color w:val="000000"/>
                <w:sz w:val="21"/>
                <w:szCs w:val="21"/>
                <w:u w:val="none"/>
              </w:rPr>
            </w:pPr>
            <w:r>
              <w:rPr>
                <w:rStyle w:val="font21"/>
                <w:sz w:val="21"/>
                <w:szCs w:val="21"/>
                <w:bdr w:val="none" w:sz="0" w:space="0" w:color="auto"/>
                <w:lang w:val="en-US" w:eastAsia="zh-CN" w:bidi="en-AU"/>
              </w:rPr>
              <w:t xml:space="preserve">             </w:t>
            </w:r>
            <w:r>
              <w:rPr>
                <w:rStyle w:val="font11"/>
                <w:sz w:val="21"/>
                <w:szCs w:val="21"/>
                <w:bdr w:val="none" w:sz="0" w:space="0" w:color="auto"/>
                <w:lang w:val="en-US" w:eastAsia="zh-CN" w:bidi="en-AU"/>
              </w:rPr>
              <w:t xml:space="preserve"> </w:t>
            </w:r>
            <w:r>
              <w:rPr>
                <w:rStyle w:val="font11"/>
                <w:sz w:val="21"/>
                <w:szCs w:val="21"/>
                <w:bdr w:val="none" w:sz="0" w:space="0" w:color="auto"/>
                <w:lang w:val="en-US" w:eastAsia="zh-CN" w:bidi="en-AU"/>
              </w:rPr>
              <w:t xml:space="preserve">（</w:t>
            </w:r>
            <w:r>
              <w:rPr>
                <w:rStyle w:val="font11"/>
                <w:sz w:val="21"/>
                <w:szCs w:val="21"/>
                <w:bdr w:val="none" w:sz="0" w:space="0" w:color="auto"/>
                <w:lang w:val="en-US" w:eastAsia="zh-CN" w:bidi="en-AU"/>
              </w:rPr>
              <w:t xml:space="preserve">3</w:t>
            </w:r>
            <w:r>
              <w:rPr>
                <w:rStyle w:val="font11"/>
                <w:sz w:val="21"/>
                <w:szCs w:val="21"/>
                <w:bdr w:val="none" w:sz="0" w:space="0" w:color="auto"/>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136.71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28.41</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20.78 %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年度履职目标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nil"/>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稳就业基本盘，不断深化社会保障改革，加强人事人才工作，构建和谐劳动关系，加强自身能力建设。</w:t>
            </w:r>
          </w:p>
        </w:tc>
        <w:tc>
          <w:tcPr>
            <w:tcW w:type="auto" w:w="0"/>
            <w:gridSpan w:val="6"/>
            <w:tcBorders>
              <w:top w:val="single" w:sz="4" w:space="0" w:color="000000"/>
              <w:left w:val="single" w:sz="4" w:space="0" w:color="000000"/>
              <w:bottom w:val="nil"/>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就业基本盘稳定，社会保障改革深化，人事人才工作得到加强，劳动关系和谐，自身能力建设得到提高。</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年度主要任务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1"/>
            <w:vMerge/>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0"/>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任务名称</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主要内容</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55"/>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劳动能力鉴定</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职工因病或非因工负伤医疗终结劳动能力鉴定、工伤争议劳动能力鉴定、护理依赖程度鉴定</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圆满完成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工勤技能岗位等级考核培训</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全市工勤技能岗位等级报名、培训、命题、考核、评审等考务工作</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圆满完成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3"/>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职称评审工作</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事业单位职称评审</w:t>
            </w:r>
          </w:p>
        </w:tc>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圆满完成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一级指标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二级指标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三级指标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年度指标值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实际完成值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得分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偏差度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投入管理指标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工作目标管理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年度履职目标相关性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相关</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工作任务科学性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绩效指标合理性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合理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预算和财务管理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预算编制完整性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专项资金细化率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预算调整率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结转结余率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三公经</w:t>
            </w:r>
            <w:r>
              <w:rPr>
                <w:rFonts w:ascii="宋体" w:eastAsia="宋体" w:hAnsi="宋体" w:cs="宋体" w:hint="eastAsia"/>
                <w:i w:val="0"/>
                <w:iCs w:val="0"/>
                <w:color w:val="000000"/>
                <w:kern w:val="0"/>
                <w:sz w:val="21"/>
                <w:szCs w:val="21"/>
                <w:u w:val="none"/>
                <w:bdr w:val="none" w:sz="0" w:space="0" w:color="auto"/>
                <w:lang w:val="en-US" w:eastAsia="zh-CN" w:bidi="en-AU"/>
              </w:rPr>
              <w:t xml:space="preserve">费</w:t>
            </w: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控制率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政府采购执行率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决算真实性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真实</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资金使用合规性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管理制度健全性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健全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预决算信息公开性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公开</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资产管理规范性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绩效管理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绩效目标编制完成率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绩效监控完成率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绩效自评完成率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部门绩效评价完成率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评价结果应用率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重点工作任务完成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职称评审工作计划完成率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工勤技能岗位等级考核培训计划完成率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劳动能力鉴定计划完成率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履职目标实现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加强自身能力建设</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稳就业基本盘</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深化社会保障改革</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加强人事人才工作</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构建和谐劳动关系</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履职效益</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促进社会就业创业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完善社会保障体系</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 </w:t>
            </w:r>
            <w:r>
              <w:rPr>
                <w:rFonts w:ascii="宋体" w:eastAsia="宋体" w:hAnsi="宋体" w:cs="宋体" w:hint="eastAsia"/>
                <w:i w:val="0"/>
                <w:iCs w:val="0"/>
                <w:color w:val="000000"/>
                <w:kern w:val="0"/>
                <w:sz w:val="21"/>
                <w:szCs w:val="21"/>
                <w:u w:val="none"/>
                <w:bdr w:val="none" w:sz="0" w:space="0" w:color="auto"/>
                <w:lang w:val="en-US" w:eastAsia="zh-CN" w:bidi="en-AU"/>
              </w:rPr>
              <w:t xml:space="preserve">群众满意度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w:t>
            </w:r>
            <w:r>
              <w:rPr>
                <w:rFonts w:ascii="宋体" w:eastAsia="宋体" w:hAnsi="宋体" w:cs="宋体" w:hint="eastAsia"/>
                <w:i w:val="0"/>
                <w:iCs w:val="0"/>
                <w:color w:val="000000"/>
                <w:kern w:val="0"/>
                <w:sz w:val="21"/>
                <w:szCs w:val="21"/>
                <w:u w:val="none"/>
                <w:bdr w:val="none" w:sz="0" w:space="0" w:color="auto"/>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bdr w:val="none" w:sz="0" w:space="0" w:color="auto"/>
                <w:lang w:val="en-US" w:eastAsia="zh-CN" w:bidi="en-AU"/>
              </w:rPr>
              <w:t xml:space="preserve">90.36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sectPr>
          <w:pgSz w:w="16838" w:h="11906" w:orient="landscape"/>
          <w:pgMar w:top="1800" w:right="1440" w:bottom="1800" w:left="1440" w:header="851" w:footer="992" w:gutter="0"/>
          <w:docGrid w:type="lines" w:linePitch="312"/>
        </w:sectPr>
      </w:pP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9"/>
        <w:gridCol w:w="4046"/>
        <w:gridCol w:w="3646"/>
        <w:gridCol w:w="2447"/>
        <w:gridCol w:w="128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年度许昌市工程系列中级职称评审</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Style w:val="font21"/>
                <w:sz w:val="21"/>
                <w:szCs w:val="21"/>
                <w:lang w:val="en-US" w:eastAsia="zh-CN" w:bidi="en-AU"/>
              </w:rPr>
              <w:t xml:space="preserve"> </w:t>
            </w:r>
            <w:r>
              <w:rPr>
                <w:rStyle w:val="font11"/>
                <w:sz w:val="21"/>
                <w:szCs w:val="21"/>
                <w:lang w:val="en-US" w:eastAsia="zh-CN" w:bidi="en-AU"/>
              </w:rPr>
              <w:t xml:space="preserve"> </w:t>
            </w:r>
            <w:r>
              <w:rPr>
                <w:rStyle w:val="font11"/>
                <w:sz w:val="21"/>
                <w:szCs w:val="21"/>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7.61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7.61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7.61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7.61</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管理有效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做</w:t>
            </w:r>
            <w:r>
              <w:rPr>
                <w:rFonts w:ascii="宋体" w:eastAsia="宋体" w:hAnsi="宋体" w:cs="宋体" w:hint="eastAsia"/>
                <w:i w:val="0"/>
                <w:iCs w:val="0"/>
                <w:color w:val="000000"/>
                <w:kern w:val="0"/>
                <w:sz w:val="21"/>
                <w:szCs w:val="21"/>
                <w:u w:val="none"/>
                <w:lang w:val="en-US" w:eastAsia="zh-CN" w:bidi="en-AU"/>
              </w:rPr>
              <w:t xml:space="preserve">好</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年度许昌市工程系列中级职称评审工作，包括组织面试和专家评审，需要保障会议室、食宿、人员等费用。</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圆满完</w:t>
            </w:r>
            <w:r>
              <w:rPr>
                <w:rFonts w:ascii="宋体" w:eastAsia="宋体" w:hAnsi="宋体" w:cs="宋体" w:hint="eastAsia"/>
                <w:i w:val="0"/>
                <w:iCs w:val="0"/>
                <w:color w:val="000000"/>
                <w:kern w:val="0"/>
                <w:sz w:val="21"/>
                <w:szCs w:val="21"/>
                <w:u w:val="none"/>
                <w:lang w:val="en-US" w:eastAsia="zh-CN" w:bidi="en-AU"/>
              </w:rPr>
              <w:t xml:space="preserve">成</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年度许昌市工程系列中级职称评审工作</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3"/>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酒店住宿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专家评审费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工作人员补助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会议室</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就餐费用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8"/>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年度工程师评审通过人数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=48</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48</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年度工程师申报人数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=73</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73</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投诉信访率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年度评审通过率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65.6%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评审天数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专业技术人员待遇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专业技术人员满意度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127"/>
        <w:gridCol w:w="1917"/>
        <w:gridCol w:w="1287"/>
        <w:gridCol w:w="1779"/>
        <w:gridCol w:w="21"/>
        <w:gridCol w:w="2062"/>
        <w:gridCol w:w="900"/>
        <w:gridCol w:w="911"/>
        <w:gridCol w:w="469"/>
        <w:gridCol w:w="1308"/>
        <w:gridCol w:w="902"/>
        <w:gridCol w:w="320"/>
        <w:gridCol w:w="3509"/>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月份市政府月讲评奖励资金（结转本级资金）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7"/>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Style w:val="font31"/>
                <w:sz w:val="21"/>
                <w:szCs w:val="21"/>
                <w:lang w:val="en-US" w:eastAsia="zh-CN" w:bidi="en-AU"/>
              </w:rPr>
              <w:t xml:space="preserve"> </w:t>
            </w:r>
            <w:r>
              <w:rPr>
                <w:rStyle w:val="font31"/>
                <w:sz w:val="21"/>
                <w:szCs w:val="21"/>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3.69</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3.69</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3.69</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3.69</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科学</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合规</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规范</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预算绩效完成较好</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1"/>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根据许政办文</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号，市直单位月讲评排名前三的单位</w:t>
            </w:r>
            <w:r>
              <w:rPr>
                <w:rFonts w:ascii="宋体" w:eastAsia="宋体" w:hAnsi="宋体" w:cs="宋体" w:hint="eastAsia"/>
                <w:i w:val="0"/>
                <w:iCs w:val="0"/>
                <w:color w:val="000000"/>
                <w:kern w:val="0"/>
                <w:sz w:val="21"/>
                <w:szCs w:val="21"/>
                <w:u w:val="none"/>
                <w:lang w:val="en-US" w:eastAsia="zh-CN" w:bidi="en-AU"/>
              </w:rPr>
              <w:t xml:space="preserve">奖</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万元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万元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gridSpan w:val="10"/>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根据许政办文</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号，市直单位月讲评排名前三的单位</w:t>
            </w:r>
            <w:r>
              <w:rPr>
                <w:rFonts w:ascii="宋体" w:eastAsia="宋体" w:hAnsi="宋体" w:cs="宋体" w:hint="eastAsia"/>
                <w:i w:val="0"/>
                <w:iCs w:val="0"/>
                <w:color w:val="000000"/>
                <w:kern w:val="0"/>
                <w:sz w:val="21"/>
                <w:szCs w:val="21"/>
                <w:u w:val="none"/>
                <w:lang w:val="en-US" w:eastAsia="zh-CN" w:bidi="en-AU"/>
              </w:rPr>
              <w:t xml:space="preserve">奖</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万元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万元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万元。我单位上年结</w:t>
            </w:r>
            <w:r>
              <w:rPr>
                <w:rFonts w:ascii="宋体" w:eastAsia="宋体" w:hAnsi="宋体" w:cs="宋体" w:hint="eastAsia"/>
                <w:i w:val="0"/>
                <w:iCs w:val="0"/>
                <w:color w:val="000000"/>
                <w:kern w:val="0"/>
                <w:sz w:val="21"/>
                <w:szCs w:val="21"/>
                <w:u w:val="none"/>
                <w:lang w:val="en-US" w:eastAsia="zh-CN" w:bidi="en-AU"/>
              </w:rPr>
              <w:t xml:space="preserve">转</w:t>
            </w:r>
            <w:r>
              <w:rPr>
                <w:rFonts w:ascii="宋体" w:eastAsia="宋体" w:hAnsi="宋体" w:cs="宋体" w:hint="eastAsia"/>
                <w:i w:val="0"/>
                <w:iCs w:val="0"/>
                <w:color w:val="000000"/>
                <w:kern w:val="0"/>
                <w:sz w:val="21"/>
                <w:szCs w:val="21"/>
                <w:u w:val="none"/>
                <w:lang w:val="en-US" w:eastAsia="zh-CN" w:bidi="en-AU"/>
              </w:rPr>
              <w:t xml:space="preserve">3686</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元，已支出完成。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4"/>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奖励金额</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=3686</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3686</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奖励单位</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家</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月讲评流程合规性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激励单位工作积极性</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05"/>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5650"/>
        <w:gridCol w:w="6084"/>
        <w:gridCol w:w="4084"/>
        <w:gridCol w:w="128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年度许昌市优秀学术技术带头人津贴</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19.37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19.37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19.37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19.37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预算绩效管理合理规范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7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加强我市优秀学术技术带头人队伍建设，充分发挥优秀学术技术带头人在我市经济建设和社会事业发展中的骨干带头作用，激发优秀学术技术带头人干事创业的积极性。</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年度总目标圆满完成，资金得到合理利用。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8"/>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市优秀学术技术带头人发放标准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7"/>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涉及单位数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家数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家数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经考核合格人数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参加考核人数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=19</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19</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市优秀学术技术带头人年度考核合格率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津贴发放时间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2023.1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2023.</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带动各领域经济增长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有效带动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促进专业技术人才梯次培养</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6"/>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优秀学术技术带头人个人满意度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4"/>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286"/>
        <w:gridCol w:w="2126"/>
        <w:gridCol w:w="2541"/>
        <w:gridCol w:w="1706"/>
        <w:gridCol w:w="1314"/>
        <w:gridCol w:w="1528"/>
        <w:gridCol w:w="1314"/>
        <w:gridCol w:w="992"/>
        <w:gridCol w:w="885"/>
        <w:gridCol w:w="260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年许昌市疾控机构和许昌军分区民兵训练基地公开招聘工作人员（特定专项工作经费支出）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9.85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9.85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9.85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9.85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较好</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1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为许昌市疾控机构招聘专业技术人</w:t>
            </w:r>
            <w:r>
              <w:rPr>
                <w:rFonts w:ascii="宋体" w:eastAsia="宋体" w:hAnsi="宋体" w:cs="宋体" w:hint="eastAsia"/>
                <w:i w:val="0"/>
                <w:iCs w:val="0"/>
                <w:color w:val="000000"/>
                <w:kern w:val="0"/>
                <w:sz w:val="21"/>
                <w:szCs w:val="21"/>
                <w:u w:val="none"/>
                <w:lang w:val="en-US" w:eastAsia="zh-CN" w:bidi="en-AU"/>
              </w:rPr>
              <w:t xml:space="preserve">员</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名，为许昌军分区民兵训练基地招聘工作人</w:t>
            </w:r>
            <w:r>
              <w:rPr>
                <w:rFonts w:ascii="宋体" w:eastAsia="宋体" w:hAnsi="宋体" w:cs="宋体" w:hint="eastAsia"/>
                <w:i w:val="0"/>
                <w:iCs w:val="0"/>
                <w:color w:val="000000"/>
                <w:kern w:val="0"/>
                <w:sz w:val="21"/>
                <w:szCs w:val="21"/>
                <w:u w:val="none"/>
                <w:lang w:val="en-US" w:eastAsia="zh-CN" w:bidi="en-AU"/>
              </w:rPr>
              <w:t xml:space="preserve">员</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名。</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为许昌市疾控机构招聘专业技术人</w:t>
            </w:r>
            <w:r>
              <w:rPr>
                <w:rFonts w:ascii="宋体" w:eastAsia="宋体" w:hAnsi="宋体" w:cs="宋体" w:hint="eastAsia"/>
                <w:i w:val="0"/>
                <w:iCs w:val="0"/>
                <w:color w:val="000000"/>
                <w:kern w:val="0"/>
                <w:sz w:val="21"/>
                <w:szCs w:val="21"/>
                <w:u w:val="none"/>
                <w:lang w:val="en-US" w:eastAsia="zh-CN" w:bidi="en-AU"/>
              </w:rPr>
              <w:t xml:space="preserve">员</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名，为许昌军分区民兵训练基地招聘工作人</w:t>
            </w:r>
            <w:r>
              <w:rPr>
                <w:rFonts w:ascii="宋体" w:eastAsia="宋体" w:hAnsi="宋体" w:cs="宋体" w:hint="eastAsia"/>
                <w:i w:val="0"/>
                <w:iCs w:val="0"/>
                <w:color w:val="000000"/>
                <w:kern w:val="0"/>
                <w:sz w:val="21"/>
                <w:szCs w:val="21"/>
                <w:u w:val="none"/>
                <w:lang w:val="en-US" w:eastAsia="zh-CN" w:bidi="en-AU"/>
              </w:rPr>
              <w:t xml:space="preserve">员</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名。</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6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招聘工作总投入</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=9854</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9854</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2"/>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公开招聘工作人员数量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招聘人员岗位符合程度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符合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3"/>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招聘工作完成时间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月底前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进一步促进事业单位又快又好发展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优化单位人员结构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优化</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用人单位满意。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7"/>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6"/>
        <w:gridCol w:w="3582"/>
        <w:gridCol w:w="10208"/>
        <w:gridCol w:w="6852"/>
        <w:gridCol w:w="212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拨付第五</w:t>
            </w:r>
            <w:r>
              <w:rPr>
                <w:rFonts w:ascii="宋体" w:eastAsia="宋体" w:hAnsi="宋体" w:cs="宋体" w:hint="eastAsia"/>
                <w:i w:val="0"/>
                <w:iCs w:val="0"/>
                <w:color w:val="000000"/>
                <w:kern w:val="0"/>
                <w:sz w:val="21"/>
                <w:szCs w:val="21"/>
                <w:u w:val="none"/>
                <w:lang w:val="en-US" w:eastAsia="zh-CN" w:bidi="en-AU"/>
              </w:rPr>
              <w:t xml:space="preserve">届</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中国创</w:t>
            </w:r>
            <w:r>
              <w:rPr>
                <w:rFonts w:ascii="宋体" w:eastAsia="宋体" w:hAnsi="宋体" w:cs="宋体" w:hint="eastAsia"/>
                <w:i w:val="0"/>
                <w:iCs w:val="0"/>
                <w:color w:val="000000"/>
                <w:kern w:val="0"/>
                <w:sz w:val="21"/>
                <w:szCs w:val="21"/>
                <w:u w:val="none"/>
                <w:lang w:val="en-US" w:eastAsia="zh-CN" w:bidi="en-AU"/>
              </w:rPr>
              <w:t xml:space="preserve">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创业创新大赛河南省分赛区</w:t>
            </w:r>
            <w:r>
              <w:rPr>
                <w:rFonts w:ascii="宋体" w:eastAsia="宋体" w:hAnsi="宋体" w:cs="宋体" w:hint="eastAsia"/>
                <w:i w:val="0"/>
                <w:iCs w:val="0"/>
                <w:color w:val="000000"/>
                <w:kern w:val="0"/>
                <w:sz w:val="21"/>
                <w:szCs w:val="21"/>
                <w:u w:val="none"/>
                <w:lang w:val="en-US" w:eastAsia="zh-CN" w:bidi="en-AU"/>
              </w:rPr>
              <w:t xml:space="preserve">暨</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豫创天</w:t>
            </w:r>
            <w:r>
              <w:rPr>
                <w:rFonts w:ascii="宋体" w:eastAsia="宋体" w:hAnsi="宋体" w:cs="宋体" w:hint="eastAsia"/>
                <w:i w:val="0"/>
                <w:iCs w:val="0"/>
                <w:color w:val="000000"/>
                <w:kern w:val="0"/>
                <w:sz w:val="21"/>
                <w:szCs w:val="21"/>
                <w:u w:val="none"/>
                <w:lang w:val="en-US" w:eastAsia="zh-CN" w:bidi="en-AU"/>
              </w:rPr>
              <w:t xml:space="preserve">下</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凤归中</w:t>
            </w:r>
            <w:r>
              <w:rPr>
                <w:rFonts w:ascii="宋体" w:eastAsia="宋体" w:hAnsi="宋体" w:cs="宋体" w:hint="eastAsia"/>
                <w:i w:val="0"/>
                <w:iCs w:val="0"/>
                <w:color w:val="000000"/>
                <w:kern w:val="0"/>
                <w:sz w:val="21"/>
                <w:szCs w:val="21"/>
                <w:u w:val="none"/>
                <w:lang w:val="en-US" w:eastAsia="zh-CN" w:bidi="en-AU"/>
              </w:rPr>
              <w:t xml:space="preserve">原</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创业大赛许昌市选拔赛工作经费和奖</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73.9</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万元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6"/>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73.99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64.4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87.04 %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8.70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73.99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64.4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87.04 %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资金按规定用于职业培训补贴、职业技能鉴定补贴、社会保险补贴、公益性岗位补贴、创业补贴、就业见习补贴、求职创业补贴、就业创业服务补助、高技能人才培养补助等支出以及经省级人民政府批准的其他支出项目</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：确保完成年度城镇新增就业目标任务</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：确保年末城镇调查失业率保持在目标范围内。</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举办大赛花</w:t>
            </w:r>
            <w:r>
              <w:rPr>
                <w:rFonts w:ascii="宋体" w:eastAsia="宋体" w:hAnsi="宋体" w:cs="宋体" w:hint="eastAsia"/>
                <w:i w:val="0"/>
                <w:iCs w:val="0"/>
                <w:color w:val="000000"/>
                <w:kern w:val="0"/>
                <w:sz w:val="21"/>
                <w:szCs w:val="21"/>
                <w:u w:val="none"/>
                <w:lang w:val="en-US" w:eastAsia="zh-CN" w:bidi="en-AU"/>
              </w:rPr>
              <w:t xml:space="preserve">了</w:t>
            </w:r>
            <w:r>
              <w:rPr>
                <w:rFonts w:ascii="宋体" w:eastAsia="宋体" w:hAnsi="宋体" w:cs="宋体" w:hint="eastAsia"/>
                <w:i w:val="0"/>
                <w:iCs w:val="0"/>
                <w:color w:val="000000"/>
                <w:kern w:val="0"/>
                <w:sz w:val="21"/>
                <w:szCs w:val="21"/>
                <w:u w:val="none"/>
                <w:lang w:val="en-US" w:eastAsia="zh-CN" w:bidi="en-AU"/>
              </w:rPr>
              <w:t xml:space="preserve">64.</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0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职业技能鉴定补贴人均标准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按规定标准给予补贴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工作经费总金额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=73990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64400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4.35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-12.96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省钱办赛</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3"/>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职业培训补贴人均标准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按规定标准给予补贴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享受社会保险补贴人员数量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符合政策规定的毕业年度高校毕业生享受求职创业补贴比例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享受就业见习补贴人员数量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享受公益性岗位补贴人员数量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就业见习补贴发放准确率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社会保险补贴发放准确率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接受职业培训后取得职业资格证书（或职业技能等级证书、专项职业能力证书、培训合格证书）人员的比例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求职创业补贴发放准确率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资金在规定时间内下达率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3"/>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补贴资金在规定时间内支付到位率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年末高校毕业生总体就业率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保持稳定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4.65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的就业率不低啦</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城镇调查失业率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&lt;5.5%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因就业问题发生重大群体性事件数量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零就业家庭帮扶率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参赛单位满意度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就业扶持政策经办人员满意度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97.7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6"/>
        <w:gridCol w:w="3582"/>
        <w:gridCol w:w="10208"/>
        <w:gridCol w:w="6852"/>
        <w:gridCol w:w="128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拨付许昌市就业创业全域网络覆盖工程市本级第二批建设资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141.062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万元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141.06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141.06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141.06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141.06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资金按规定用于职业培训补贴、职业技能鉴定补贴、社会保险补贴、公益性岗位补贴、创业补贴、就业见习补贴、求职创业补贴、就业创业服务补助、高技能人才培养补助等支出以及经省级人民政府批准的其他支出项目</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：确保完成年度城镇新增就业目标任务</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：确保年末城镇调查失业率保持在目标范围内。</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实际支</w:t>
            </w:r>
            <w:r>
              <w:rPr>
                <w:rFonts w:ascii="宋体" w:eastAsia="宋体" w:hAnsi="宋体" w:cs="宋体" w:hint="eastAsia"/>
                <w:i w:val="0"/>
                <w:iCs w:val="0"/>
                <w:color w:val="000000"/>
                <w:kern w:val="0"/>
                <w:sz w:val="21"/>
                <w:szCs w:val="21"/>
                <w:u w:val="none"/>
                <w:lang w:val="en-US" w:eastAsia="zh-CN" w:bidi="en-AU"/>
              </w:rPr>
              <w:t xml:space="preserve">出</w:t>
            </w:r>
            <w:r>
              <w:rPr>
                <w:rFonts w:ascii="宋体" w:eastAsia="宋体" w:hAnsi="宋体" w:cs="宋体" w:hint="eastAsia"/>
                <w:i w:val="0"/>
                <w:iCs w:val="0"/>
                <w:color w:val="000000"/>
                <w:kern w:val="0"/>
                <w:sz w:val="21"/>
                <w:szCs w:val="21"/>
                <w:u w:val="none"/>
                <w:lang w:val="en-US" w:eastAsia="zh-CN" w:bidi="en-AU"/>
              </w:rPr>
              <w:t xml:space="preserve">141062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建设资金总成本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=141062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141062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符合政策规定的毕业年度高校毕业生享受求职创业补贴比例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享受公益性岗位补贴人员数量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5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享受就业见习补贴人员数量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享受社会保险补贴人员数量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社会保险补贴发放准确率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求职创业补贴发放准确率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就业见习补贴发放准确率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1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接受职业培训后取得职业资格证书（或职业技能等级证书、专项职业能力证书、培训合格证书）人员的比例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资金在规定时间内下达率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补贴资金在规定时间内支付到位率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城镇调查失业率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&lt;5.5%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1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年末高校毕业生总体就业率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保持稳定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4.65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的就业率不低啦，要求</w:t>
            </w:r>
            <w:r>
              <w:rPr>
                <w:rFonts w:ascii="宋体" w:eastAsia="宋体" w:hAnsi="宋体" w:cs="宋体" w:hint="eastAsia"/>
                <w:i w:val="0"/>
                <w:iCs w:val="0"/>
                <w:color w:val="000000"/>
                <w:kern w:val="0"/>
                <w:sz w:val="21"/>
                <w:szCs w:val="21"/>
                <w:u w:val="none"/>
                <w:lang w:val="en-US" w:eastAsia="zh-CN" w:bidi="en-AU"/>
              </w:rPr>
              <w:t xml:space="preserve">是</w:t>
            </w:r>
            <w:r>
              <w:rPr>
                <w:rFonts w:ascii="宋体" w:eastAsia="宋体" w:hAnsi="宋体" w:cs="宋体" w:hint="eastAsia"/>
                <w:i w:val="0"/>
                <w:iCs w:val="0"/>
                <w:color w:val="000000"/>
                <w:kern w:val="0"/>
                <w:sz w:val="21"/>
                <w:szCs w:val="21"/>
                <w:u w:val="none"/>
                <w:lang w:val="en-US" w:eastAsia="zh-CN" w:bidi="en-AU"/>
              </w:rPr>
              <w:t xml:space="preserve">90</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零就业家庭帮扶率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因就业问题发生重大群体性事件数量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件</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公共就业服务满意度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就业扶持政策经办服务满意度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99.65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126"/>
        <w:gridCol w:w="3672"/>
        <w:gridCol w:w="2465"/>
        <w:gridCol w:w="1761"/>
        <w:gridCol w:w="164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大学</w:t>
            </w:r>
            <w:r>
              <w:rPr>
                <w:rFonts w:ascii="宋体" w:eastAsia="宋体" w:hAnsi="宋体" w:cs="宋体" w:hint="eastAsia"/>
                <w:i w:val="0"/>
                <w:iCs w:val="0"/>
                <w:color w:val="000000"/>
                <w:kern w:val="0"/>
                <w:sz w:val="21"/>
                <w:szCs w:val="21"/>
                <w:u w:val="none"/>
                <w:lang w:val="en-US" w:eastAsia="zh-CN" w:bidi="en-AU"/>
              </w:rPr>
              <w:t xml:space="preserve">生</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招募、慰问及生活和保险补贴经费（上级配套支出）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8"/>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Style w:val="font01"/>
                <w:sz w:val="21"/>
                <w:szCs w:val="21"/>
                <w:lang w:val="en-US" w:eastAsia="zh-CN" w:bidi="en-AU"/>
              </w:rPr>
              <w:t xml:space="preserve"> </w:t>
            </w:r>
            <w:r>
              <w:rPr>
                <w:rStyle w:val="font01"/>
                <w:sz w:val="21"/>
                <w:szCs w:val="21"/>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15.17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15.17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15.17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15.17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资金安排合理科学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资金拨付过程合法合规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资金使用过程规范，无差错</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预算绩效管理合规，符合相关要求</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2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根据《河南</w:t>
            </w:r>
            <w:r>
              <w:rPr>
                <w:rFonts w:ascii="宋体" w:eastAsia="宋体" w:hAnsi="宋体" w:cs="宋体" w:hint="eastAsia"/>
                <w:i w:val="0"/>
                <w:iCs w:val="0"/>
                <w:color w:val="000000"/>
                <w:kern w:val="0"/>
                <w:sz w:val="21"/>
                <w:szCs w:val="21"/>
                <w:u w:val="none"/>
                <w:lang w:val="en-US" w:eastAsia="zh-CN" w:bidi="en-AU"/>
              </w:rPr>
              <w:t xml:space="preserve">省</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管理办法（试行）》有关规定，按时足额发</w:t>
            </w:r>
            <w:r>
              <w:rPr>
                <w:rFonts w:ascii="宋体" w:eastAsia="宋体" w:hAnsi="宋体" w:cs="宋体" w:hint="eastAsia"/>
                <w:i w:val="0"/>
                <w:iCs w:val="0"/>
                <w:color w:val="000000"/>
                <w:kern w:val="0"/>
                <w:sz w:val="21"/>
                <w:szCs w:val="21"/>
                <w:u w:val="none"/>
                <w:lang w:val="en-US" w:eastAsia="zh-CN" w:bidi="en-AU"/>
              </w:rPr>
              <w:t xml:space="preserve">放</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人员补助。按时缴</w:t>
            </w:r>
            <w:r>
              <w:rPr>
                <w:rFonts w:ascii="宋体" w:eastAsia="宋体" w:hAnsi="宋体" w:cs="宋体" w:hint="eastAsia"/>
                <w:i w:val="0"/>
                <w:iCs w:val="0"/>
                <w:color w:val="000000"/>
                <w:kern w:val="0"/>
                <w:sz w:val="21"/>
                <w:szCs w:val="21"/>
                <w:u w:val="none"/>
                <w:lang w:val="en-US" w:eastAsia="zh-CN" w:bidi="en-AU"/>
              </w:rPr>
              <w:t xml:space="preserve">纳</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人员社会保险，有计划开展示范培训。</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圆满完成年度总体目标任务，资金使用科学合理，符合相关要求。</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人员生活补贴标准：专科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招募、管理、慰问等工作经费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15.1</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人员生活补贴标准：本科</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人员生活补贴标准：研究生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=270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270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月</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示范培训人数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工作补贴发放人数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补贴足额发放率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补贴按时发放率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6"/>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促进高校毕业生就业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补充基层工作人员数量，缓解基层工作压力，促进基层社会发展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1"/>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7"/>
        <w:gridCol w:w="3728"/>
        <w:gridCol w:w="10623"/>
        <w:gridCol w:w="7130"/>
        <w:gridCol w:w="128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结</w:t>
            </w:r>
            <w:r>
              <w:rPr>
                <w:rFonts w:ascii="宋体" w:eastAsia="宋体" w:hAnsi="宋体" w:cs="宋体" w:hint="eastAsia"/>
                <w:i w:val="0"/>
                <w:iCs w:val="0"/>
                <w:color w:val="000000"/>
                <w:kern w:val="0"/>
                <w:sz w:val="21"/>
                <w:szCs w:val="21"/>
                <w:u w:val="none"/>
                <w:lang w:val="en-US" w:eastAsia="zh-CN" w:bidi="en-AU"/>
              </w:rPr>
              <w:t xml:space="preserve">转</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及</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年就业补助资金（结转上级资金）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11.34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11.34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11.34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11.34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资金按规定用于职业培训补贴、职业技能鉴定补贴、社会保险补贴、公益性岗位补贴、创业补贴、就业见习补贴、求职创业补贴、吸纳就业补贴、就业创业服务补助、高技能人才培养补助等支出以及经市政府批准的其他支出项目</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：确保完成年度城镇新增就业目标任务。</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花完了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结转资金总额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=11350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11.3</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职业培训补贴人均标准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200-6000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享受补贴人数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就业见习补贴发放准确率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社会保险补贴发放准确率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求职创业补贴发放准确率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接受职业培训后取得职业资格证书（或职业技能等级证书、专项职业能力证书、培训合格证书）人员的比例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3"/>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资金在规定时间内下达率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补贴资金在规定时间内支付到位率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城镇新增就业人数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年末高校毕业生总体就业率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&gt;90%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城镇调查失业率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&lt;5.5%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失业人员再就业人数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3"/>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就业困难人员就业人数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因就业问题发生重大群体性事件数量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起</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2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零就业家庭帮扶率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公共就业服务满意度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就业扶持政策就业满意度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6"/>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7"/>
        <w:gridCol w:w="3728"/>
        <w:gridCol w:w="10623"/>
        <w:gridCol w:w="7130"/>
        <w:gridCol w:w="1286"/>
        <w:gridCol w:w="1496"/>
        <w:gridCol w:w="1286"/>
        <w:gridCol w:w="866"/>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就业补助资金（上级配套支出）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961.13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10.3 %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961.13</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10.3 %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1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资金按规定用于职业培训补贴、职业技能鉴定补贴、社会保险补贴、公益性岗位补贴、创业补贴、就业见习补贴、求职创业补贴、吸纳就业补贴、就业创业服务补助、高技能人才培养补助等支出以及经市政府批准的其他支出项目</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：确保完成年度城镇新增就业目标任务。</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年开展工作示范创建认定</w:t>
            </w:r>
            <w:r>
              <w:rPr>
                <w:rFonts w:ascii="宋体" w:eastAsia="宋体" w:hAnsi="宋体" w:cs="宋体" w:hint="eastAsia"/>
                <w:i w:val="0"/>
                <w:iCs w:val="0"/>
                <w:color w:val="000000"/>
                <w:kern w:val="0"/>
                <w:sz w:val="21"/>
                <w:szCs w:val="21"/>
                <w:u w:val="none"/>
                <w:lang w:val="en-US" w:eastAsia="zh-CN" w:bidi="en-AU"/>
              </w:rPr>
              <w:t xml:space="preserve">了</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个示范项目，给予奖</w:t>
            </w:r>
            <w:r>
              <w:rPr>
                <w:rFonts w:ascii="宋体" w:eastAsia="宋体" w:hAnsi="宋体" w:cs="宋体" w:hint="eastAsia"/>
                <w:i w:val="0"/>
                <w:iCs w:val="0"/>
                <w:color w:val="000000"/>
                <w:kern w:val="0"/>
                <w:sz w:val="21"/>
                <w:szCs w:val="21"/>
                <w:u w:val="none"/>
                <w:lang w:val="en-US" w:eastAsia="zh-CN" w:bidi="en-AU"/>
              </w:rPr>
              <w:t xml:space="preserve">补</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万元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职业技能鉴定补贴人均标准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100-380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公益性岗位补贴人均标准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3"/>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职业培训补贴人均标准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200-4000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享受就业见习补贴人员数量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享受公益性岗位补贴人员数量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24</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享受社会保险补贴人员数量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24</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符合政策规定的毕业年度高校毕业生享受求职创业补贴比例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求职创业补贴发放准确率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社会保险补贴发放准确率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就业见习补贴发放准确率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接受职业培训后取得职业资格证书（或职业技能等级证书、专项职业能力证书、培训合格证书）人员的比例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补贴资金在规定时间内支付到位率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资金在规定时间内下达率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城镇调查失业率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&lt;5.5%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1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年末高校毕业生总体就业率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&gt;90%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零就业家庭帮扶率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就业扶持政策经办服务满意度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6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公共就业服务满意度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55"/>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91.03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6922"/>
        <w:gridCol w:w="52"/>
        <w:gridCol w:w="2233"/>
        <w:gridCol w:w="738"/>
        <w:gridCol w:w="738"/>
        <w:gridCol w:w="1374"/>
        <w:gridCol w:w="930"/>
        <w:gridCol w:w="1578"/>
        <w:gridCol w:w="64"/>
        <w:gridCol w:w="834"/>
        <w:gridCol w:w="430"/>
        <w:gridCol w:w="849"/>
        <w:gridCol w:w="634"/>
        <w:gridCol w:w="253"/>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1"/>
        </w:trPr>
        <w:tc>
          <w:tcPr>
            <w:tcW w:type="auto" w:w="0"/>
            <w:gridSpan w:val="1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15"/>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农民工欠薪应急周转金（上级配套支出）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7"/>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根据上级相关文件要求，用于保障农民工工资应急周转</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1"/>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未进行拨付</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未使用</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管理规范</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1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8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解决因欠薪引起的劳动者临时性生活困难，保障被欠薪劳动者的基本生活，维护社会和谐稳定。</w:t>
            </w:r>
          </w:p>
        </w:tc>
        <w:tc>
          <w:tcPr>
            <w:tcW w:type="auto" w:w="0"/>
            <w:gridSpan w:val="12"/>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未动用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6"/>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6"/>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应急周转金额</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&lt;50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应急保障人数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没有应急保障欠薪人员</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保障被欠薪者基本民生</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拨付符合条件被欠薪劳动者资金时间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4"/>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维护社会稳定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有效维护</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1"/>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享受该项保障劳动者满意度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4"/>
        </w:trPr>
        <w:tc>
          <w:tcPr>
            <w:tcW w:type="auto" w:w="0"/>
            <w:gridSpan w:val="1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79</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126"/>
        <w:gridCol w:w="3421"/>
        <w:gridCol w:w="2296"/>
        <w:gridCol w:w="1381"/>
        <w:gridCol w:w="1606"/>
        <w:gridCol w:w="1286"/>
        <w:gridCol w:w="972"/>
        <w:gridCol w:w="866"/>
        <w:gridCol w:w="821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大学生春节慰问及招募经费（结转本级资金）</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资金安排较为科学，充分利用</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拨付过程符合相关规定</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资金使用规范，符合要求</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预算绩效管理规范，过程合规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按照省人社厅下发的《河南</w:t>
            </w:r>
            <w:r>
              <w:rPr>
                <w:rFonts w:ascii="宋体" w:eastAsia="宋体" w:hAnsi="宋体" w:cs="宋体" w:hint="eastAsia"/>
                <w:i w:val="0"/>
                <w:iCs w:val="0"/>
                <w:color w:val="000000"/>
                <w:kern w:val="0"/>
                <w:sz w:val="21"/>
                <w:szCs w:val="21"/>
                <w:u w:val="none"/>
                <w:lang w:val="en-US" w:eastAsia="zh-CN" w:bidi="en-AU"/>
              </w:rPr>
              <w:t xml:space="preserve">省</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年高校毕业</w:t>
            </w:r>
            <w:r>
              <w:rPr>
                <w:rFonts w:ascii="宋体" w:eastAsia="宋体" w:hAnsi="宋体" w:cs="宋体" w:hint="eastAsia"/>
                <w:i w:val="0"/>
                <w:iCs w:val="0"/>
                <w:color w:val="000000"/>
                <w:kern w:val="0"/>
                <w:sz w:val="21"/>
                <w:szCs w:val="21"/>
                <w:u w:val="none"/>
                <w:lang w:val="en-US" w:eastAsia="zh-CN" w:bidi="en-AU"/>
              </w:rPr>
              <w:t xml:space="preserve">生</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计划招募方案》（豫人社办</w:t>
            </w:r>
            <w:r>
              <w:rPr>
                <w:rFonts w:ascii="宋体" w:eastAsia="宋体" w:hAnsi="宋体" w:cs="宋体" w:hint="eastAsia"/>
                <w:i w:val="0"/>
                <w:iCs w:val="0"/>
                <w:color w:val="000000"/>
                <w:kern w:val="0"/>
                <w:sz w:val="21"/>
                <w:szCs w:val="21"/>
                <w:u w:val="none"/>
                <w:lang w:val="en-US" w:eastAsia="zh-CN" w:bidi="en-AU"/>
              </w:rPr>
              <w:t xml:space="preserve">函</w:t>
            </w:r>
            <w:r>
              <w:rPr>
                <w:rFonts w:ascii="宋体" w:eastAsia="宋体" w:hAnsi="宋体" w:cs="宋体" w:hint="eastAsia"/>
                <w:i w:val="0"/>
                <w:iCs w:val="0"/>
                <w:color w:val="000000"/>
                <w:kern w:val="0"/>
                <w:sz w:val="21"/>
                <w:szCs w:val="21"/>
                <w:u w:val="none"/>
                <w:lang w:val="en-US" w:eastAsia="zh-CN" w:bidi="en-AU"/>
              </w:rPr>
              <w:t xml:space="preserve">[2022]8</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号）文件要求，确保圆满完</w:t>
            </w:r>
            <w:r>
              <w:rPr>
                <w:rFonts w:ascii="宋体" w:eastAsia="宋体" w:hAnsi="宋体" w:cs="宋体" w:hint="eastAsia"/>
                <w:i w:val="0"/>
                <w:iCs w:val="0"/>
                <w:color w:val="000000"/>
                <w:kern w:val="0"/>
                <w:sz w:val="21"/>
                <w:szCs w:val="21"/>
                <w:u w:val="none"/>
                <w:lang w:val="en-US" w:eastAsia="zh-CN" w:bidi="en-AU"/>
              </w:rPr>
              <w:t xml:space="preserve">成</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年高校毕业</w:t>
            </w:r>
            <w:r>
              <w:rPr>
                <w:rFonts w:ascii="宋体" w:eastAsia="宋体" w:hAnsi="宋体" w:cs="宋体" w:hint="eastAsia"/>
                <w:i w:val="0"/>
                <w:iCs w:val="0"/>
                <w:color w:val="000000"/>
                <w:kern w:val="0"/>
                <w:sz w:val="21"/>
                <w:szCs w:val="21"/>
                <w:u w:val="none"/>
                <w:lang w:val="en-US" w:eastAsia="zh-CN" w:bidi="en-AU"/>
              </w:rPr>
              <w:t xml:space="preserve">生</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计划招募任务。</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年度总体目标圆满完成，资金申请和拨付过程合规合法，资金得到合理利用。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招募、管理、慰问等工作经费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15.</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16.2</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4.89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由于疫情封控等现实问题，造成招募工作成本提高，改进措施是挤压成本，控制支出。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大学生招募工作经费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=13281</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13281</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我</w:t>
            </w:r>
            <w:r>
              <w:rPr>
                <w:rFonts w:ascii="宋体" w:eastAsia="宋体" w:hAnsi="宋体" w:cs="宋体" w:hint="eastAsia"/>
                <w:i w:val="0"/>
                <w:iCs w:val="0"/>
                <w:color w:val="000000"/>
                <w:kern w:val="0"/>
                <w:sz w:val="21"/>
                <w:szCs w:val="21"/>
                <w:u w:val="none"/>
                <w:lang w:val="en-US" w:eastAsia="zh-CN" w:bidi="en-AU"/>
              </w:rPr>
              <w:t xml:space="preserve">市</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大学生参加面试人数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=17</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17</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我</w:t>
            </w:r>
            <w:r>
              <w:rPr>
                <w:rFonts w:ascii="宋体" w:eastAsia="宋体" w:hAnsi="宋体" w:cs="宋体" w:hint="eastAsia"/>
                <w:i w:val="0"/>
                <w:iCs w:val="0"/>
                <w:color w:val="000000"/>
                <w:kern w:val="0"/>
                <w:sz w:val="21"/>
                <w:szCs w:val="21"/>
                <w:u w:val="none"/>
                <w:lang w:val="en-US" w:eastAsia="zh-CN" w:bidi="en-AU"/>
              </w:rPr>
              <w:t xml:space="preserve">市</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大学生计划招募人数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我</w:t>
            </w:r>
            <w:r>
              <w:rPr>
                <w:rFonts w:ascii="宋体" w:eastAsia="宋体" w:hAnsi="宋体" w:cs="宋体" w:hint="eastAsia"/>
                <w:i w:val="0"/>
                <w:iCs w:val="0"/>
                <w:color w:val="000000"/>
                <w:kern w:val="0"/>
                <w:sz w:val="21"/>
                <w:szCs w:val="21"/>
                <w:u w:val="none"/>
                <w:lang w:val="en-US" w:eastAsia="zh-CN" w:bidi="en-AU"/>
              </w:rPr>
              <w:t xml:space="preserve">市</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大学生通过资格初审参加笔试人数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圆满完</w:t>
            </w:r>
            <w:r>
              <w:rPr>
                <w:rFonts w:ascii="宋体" w:eastAsia="宋体" w:hAnsi="宋体" w:cs="宋体" w:hint="eastAsia"/>
                <w:i w:val="0"/>
                <w:iCs w:val="0"/>
                <w:color w:val="000000"/>
                <w:kern w:val="0"/>
                <w:sz w:val="21"/>
                <w:szCs w:val="21"/>
                <w:u w:val="none"/>
                <w:lang w:val="en-US" w:eastAsia="zh-CN" w:bidi="en-AU"/>
              </w:rPr>
              <w:t xml:space="preserve">成</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大学生招募任务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圆满完成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按照省厅统一部署按时完</w:t>
            </w:r>
            <w:r>
              <w:rPr>
                <w:rFonts w:ascii="宋体" w:eastAsia="宋体" w:hAnsi="宋体" w:cs="宋体" w:hint="eastAsia"/>
                <w:i w:val="0"/>
                <w:iCs w:val="0"/>
                <w:color w:val="000000"/>
                <w:kern w:val="0"/>
                <w:sz w:val="21"/>
                <w:szCs w:val="21"/>
                <w:u w:val="none"/>
                <w:lang w:val="en-US" w:eastAsia="zh-CN" w:bidi="en-AU"/>
              </w:rPr>
              <w:t xml:space="preserve">成</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大学生招募各项工作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按时完成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补充基层工作人员数量缓解基层工作压力促进基层社会发展</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促进高校毕业生就业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99.89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126"/>
        <w:gridCol w:w="2918"/>
        <w:gridCol w:w="1959"/>
        <w:gridCol w:w="128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提前下</w:t>
            </w:r>
            <w:r>
              <w:rPr>
                <w:rFonts w:ascii="宋体" w:eastAsia="宋体" w:hAnsi="宋体" w:cs="宋体" w:hint="eastAsia"/>
                <w:i w:val="0"/>
                <w:iCs w:val="0"/>
                <w:color w:val="000000"/>
                <w:kern w:val="0"/>
                <w:sz w:val="21"/>
                <w:szCs w:val="21"/>
                <w:u w:val="none"/>
                <w:lang w:val="en-US" w:eastAsia="zh-CN" w:bidi="en-AU"/>
              </w:rPr>
              <w:t xml:space="preserve">达</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年高校毕业</w:t>
            </w:r>
            <w:r>
              <w:rPr>
                <w:rFonts w:ascii="宋体" w:eastAsia="宋体" w:hAnsi="宋体" w:cs="宋体" w:hint="eastAsia"/>
                <w:i w:val="0"/>
                <w:iCs w:val="0"/>
                <w:color w:val="000000"/>
                <w:kern w:val="0"/>
                <w:sz w:val="21"/>
                <w:szCs w:val="21"/>
                <w:u w:val="none"/>
                <w:lang w:val="en-US" w:eastAsia="zh-CN" w:bidi="en-AU"/>
              </w:rPr>
              <w:t xml:space="preserve">生</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计划中央补助资金（上级提前下达）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101.5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资金安排合理，较为科学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资金拨付过程合规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资金使用规范，符合要求</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预算绩效管理符合规定</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8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目标任</w:t>
            </w:r>
            <w:r>
              <w:rPr>
                <w:rFonts w:ascii="宋体" w:eastAsia="宋体" w:hAnsi="宋体" w:cs="宋体" w:hint="eastAsia"/>
                <w:i w:val="0"/>
                <w:iCs w:val="0"/>
                <w:color w:val="000000"/>
                <w:kern w:val="0"/>
                <w:sz w:val="21"/>
                <w:szCs w:val="21"/>
                <w:u w:val="none"/>
                <w:lang w:val="en-US" w:eastAsia="zh-CN" w:bidi="en-AU"/>
              </w:rPr>
              <w:t xml:space="preserve">务</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：完成年</w:t>
            </w:r>
            <w:r>
              <w:rPr>
                <w:rFonts w:ascii="宋体" w:eastAsia="宋体" w:hAnsi="宋体" w:cs="宋体" w:hint="eastAsia"/>
                <w:i w:val="0"/>
                <w:iCs w:val="0"/>
                <w:color w:val="000000"/>
                <w:kern w:val="0"/>
                <w:sz w:val="21"/>
                <w:szCs w:val="21"/>
                <w:u w:val="none"/>
                <w:lang w:val="en-US" w:eastAsia="zh-CN" w:bidi="en-AU"/>
              </w:rPr>
              <w:t xml:space="preserve">度</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中央财政补助名额招募计划，为基层输送一批急需紧缺人才</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目标任</w:t>
            </w:r>
            <w:r>
              <w:rPr>
                <w:rFonts w:ascii="宋体" w:eastAsia="宋体" w:hAnsi="宋体" w:cs="宋体" w:hint="eastAsia"/>
                <w:i w:val="0"/>
                <w:iCs w:val="0"/>
                <w:color w:val="000000"/>
                <w:kern w:val="0"/>
                <w:sz w:val="21"/>
                <w:szCs w:val="21"/>
                <w:u w:val="none"/>
                <w:lang w:val="en-US" w:eastAsia="zh-CN" w:bidi="en-AU"/>
              </w:rPr>
              <w:t xml:space="preserve">务</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：开</w:t>
            </w:r>
            <w:r>
              <w:rPr>
                <w:rFonts w:ascii="宋体" w:eastAsia="宋体" w:hAnsi="宋体" w:cs="宋体" w:hint="eastAsia"/>
                <w:i w:val="0"/>
                <w:iCs w:val="0"/>
                <w:color w:val="000000"/>
                <w:kern w:val="0"/>
                <w:sz w:val="21"/>
                <w:szCs w:val="21"/>
                <w:u w:val="none"/>
                <w:lang w:val="en-US" w:eastAsia="zh-CN" w:bidi="en-AU"/>
              </w:rPr>
              <w:t xml:space="preserve">展</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人员能力提升专项培训，提</w:t>
            </w:r>
            <w:r>
              <w:rPr>
                <w:rFonts w:ascii="宋体" w:eastAsia="宋体" w:hAnsi="宋体" w:cs="宋体" w:hint="eastAsia"/>
                <w:i w:val="0"/>
                <w:iCs w:val="0"/>
                <w:color w:val="000000"/>
                <w:kern w:val="0"/>
                <w:sz w:val="21"/>
                <w:szCs w:val="21"/>
                <w:u w:val="none"/>
                <w:lang w:val="en-US" w:eastAsia="zh-CN" w:bidi="en-AU"/>
              </w:rPr>
              <w:t xml:space="preserve">升</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人员服务基层能力素质。</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圆满完成年度总体目标，资金使用过程科学合理，合法合规。</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58"/>
        </w:trPr>
        <w:tc>
          <w:tcPr>
            <w:gridSpan w:val="10"/>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本次下达补助资金金额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=134000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134000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上年度招</w:t>
            </w:r>
            <w:r>
              <w:rPr>
                <w:rFonts w:ascii="宋体" w:eastAsia="宋体" w:hAnsi="宋体" w:cs="宋体" w:hint="eastAsia"/>
                <w:i w:val="0"/>
                <w:iCs w:val="0"/>
                <w:color w:val="000000"/>
                <w:kern w:val="0"/>
                <w:sz w:val="21"/>
                <w:szCs w:val="21"/>
                <w:u w:val="none"/>
                <w:lang w:val="en-US" w:eastAsia="zh-CN" w:bidi="en-AU"/>
              </w:rPr>
              <w:t xml:space="preserve">募</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人员流失率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人员能力提升专项计划完成率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中央财政补助名额招募计划完成率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当年度服务期</w:t>
            </w:r>
            <w:r>
              <w:rPr>
                <w:rFonts w:ascii="宋体" w:eastAsia="宋体" w:hAnsi="宋体" w:cs="宋体" w:hint="eastAsia"/>
                <w:i w:val="0"/>
                <w:iCs w:val="0"/>
                <w:color w:val="000000"/>
                <w:kern w:val="0"/>
                <w:sz w:val="21"/>
                <w:szCs w:val="21"/>
                <w:u w:val="none"/>
                <w:lang w:val="en-US" w:eastAsia="zh-CN" w:bidi="en-AU"/>
              </w:rPr>
              <w:t xml:space="preserve">满</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完</w:t>
            </w:r>
            <w:r>
              <w:rPr>
                <w:rFonts w:ascii="宋体" w:eastAsia="宋体" w:hAnsi="宋体" w:cs="宋体" w:hint="eastAsia"/>
                <w:i w:val="0"/>
                <w:iCs w:val="0"/>
                <w:color w:val="000000"/>
                <w:kern w:val="0"/>
                <w:sz w:val="21"/>
                <w:szCs w:val="21"/>
                <w:u w:val="none"/>
                <w:lang w:val="en-US" w:eastAsia="zh-CN" w:bidi="en-AU"/>
              </w:rPr>
              <w:t xml:space="preserve">成</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人员能力提升专项培训</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月底前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完</w:t>
            </w:r>
            <w:r>
              <w:rPr>
                <w:rFonts w:ascii="宋体" w:eastAsia="宋体" w:hAnsi="宋体" w:cs="宋体" w:hint="eastAsia"/>
                <w:i w:val="0"/>
                <w:iCs w:val="0"/>
                <w:color w:val="000000"/>
                <w:kern w:val="0"/>
                <w:sz w:val="21"/>
                <w:szCs w:val="21"/>
                <w:u w:val="none"/>
                <w:lang w:val="en-US" w:eastAsia="zh-CN" w:bidi="en-AU"/>
              </w:rPr>
              <w:t xml:space="preserve">成</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人员招募工作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月底前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7"/>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补贴按时发放率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1"/>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发挥引导高校毕业生到基层就业创业示范引领作用</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作用显著</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1"/>
        </w:trPr>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三支一</w:t>
            </w:r>
            <w:r>
              <w:rPr>
                <w:rFonts w:ascii="宋体" w:eastAsia="宋体" w:hAnsi="宋体" w:cs="宋体" w:hint="eastAsia"/>
                <w:i w:val="0"/>
                <w:iCs w:val="0"/>
                <w:color w:val="000000"/>
                <w:kern w:val="0"/>
                <w:sz w:val="21"/>
                <w:szCs w:val="21"/>
                <w:u w:val="none"/>
                <w:lang w:val="en-US" w:eastAsia="zh-CN" w:bidi="en-AU"/>
              </w:rPr>
              <w:t xml:space="preserve">扶</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人员及基层服务单位满意度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6"/>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41"/>
        <w:gridCol w:w="2906"/>
        <w:gridCol w:w="3900"/>
        <w:gridCol w:w="282"/>
        <w:gridCol w:w="13559"/>
        <w:gridCol w:w="3371"/>
        <w:gridCol w:w="3125"/>
        <w:gridCol w:w="1081"/>
        <w:gridCol w:w="1422"/>
        <w:gridCol w:w="497"/>
        <w:gridCol w:w="631"/>
        <w:gridCol w:w="57"/>
        <w:gridCol w:w="567"/>
        <w:gridCol w:w="64"/>
        <w:gridCol w:w="297"/>
        <w:gridCol w:w="631"/>
        <w:gridCol w:w="235"/>
        <w:gridCol w:w="631"/>
        <w:gridCol w:w="1330"/>
        <w:gridCol w:w="585"/>
        <w:gridCol w:w="63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13"/>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提前下</w:t>
            </w:r>
            <w:r>
              <w:rPr>
                <w:rFonts w:ascii="宋体" w:eastAsia="宋体" w:hAnsi="宋体" w:cs="宋体" w:hint="eastAsia"/>
                <w:i w:val="0"/>
                <w:iCs w:val="0"/>
                <w:color w:val="000000"/>
                <w:kern w:val="0"/>
                <w:sz w:val="21"/>
                <w:szCs w:val="21"/>
                <w:u w:val="none"/>
                <w:lang w:val="en-US" w:eastAsia="zh-CN" w:bidi="en-AU"/>
              </w:rPr>
              <w:t xml:space="preserve">达</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年就业补助资金（上级提前下达）</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1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1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资金按规定用于职业培训补贴、职业技能鉴定补贴、社会保险补贴、公益性岗位补贴、创业补贴、就业见习补贴、求职创业补贴、就业创业服务补助、高技能人才培养补助等支出以及经省级人民政府批准的其他支出项目</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：确保完成年度城镇新增就业目标任务</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：确保年末城镇调查失业率保持在目标范围内。</w:t>
            </w:r>
          </w:p>
        </w:tc>
        <w:tc>
          <w:tcPr>
            <w:tcW w:type="auto" w:w="0"/>
            <w:gridSpan w:val="10"/>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全市城镇新增就</w:t>
            </w:r>
            <w:r>
              <w:rPr>
                <w:rFonts w:ascii="宋体" w:eastAsia="宋体" w:hAnsi="宋体" w:cs="宋体" w:hint="eastAsia"/>
                <w:i w:val="0"/>
                <w:iCs w:val="0"/>
                <w:color w:val="000000"/>
                <w:kern w:val="0"/>
                <w:sz w:val="21"/>
                <w:szCs w:val="21"/>
                <w:u w:val="none"/>
                <w:lang w:val="en-US" w:eastAsia="zh-CN" w:bidi="en-AU"/>
              </w:rPr>
              <w:t xml:space="preserve">业</w:t>
            </w:r>
            <w:r>
              <w:rPr>
                <w:rFonts w:ascii="宋体" w:eastAsia="宋体" w:hAnsi="宋体" w:cs="宋体" w:hint="eastAsia"/>
                <w:i w:val="0"/>
                <w:iCs w:val="0"/>
                <w:color w:val="000000"/>
                <w:kern w:val="0"/>
                <w:sz w:val="21"/>
                <w:szCs w:val="21"/>
                <w:u w:val="none"/>
                <w:lang w:val="en-US" w:eastAsia="zh-CN" w:bidi="en-AU"/>
              </w:rPr>
              <w:t xml:space="preserve">5.4</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万人，就业补助资金支</w:t>
            </w:r>
            <w:r>
              <w:rPr>
                <w:rFonts w:ascii="宋体" w:eastAsia="宋体" w:hAnsi="宋体" w:cs="宋体" w:hint="eastAsia"/>
                <w:i w:val="0"/>
                <w:iCs w:val="0"/>
                <w:color w:val="000000"/>
                <w:kern w:val="0"/>
                <w:sz w:val="21"/>
                <w:szCs w:val="21"/>
                <w:u w:val="none"/>
                <w:lang w:val="en-US" w:eastAsia="zh-CN" w:bidi="en-AU"/>
              </w:rPr>
              <w:t xml:space="preserve">出</w:t>
            </w:r>
            <w:r>
              <w:rPr>
                <w:rFonts w:ascii="宋体" w:eastAsia="宋体" w:hAnsi="宋体" w:cs="宋体" w:hint="eastAsia"/>
                <w:i w:val="0"/>
                <w:iCs w:val="0"/>
                <w:color w:val="000000"/>
                <w:kern w:val="0"/>
                <w:sz w:val="21"/>
                <w:szCs w:val="21"/>
                <w:u w:val="none"/>
                <w:lang w:val="en-US" w:eastAsia="zh-CN" w:bidi="en-AU"/>
              </w:rPr>
              <w:t xml:space="preserve">2787.2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万元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6"/>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6"/>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5"/>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职业技能鉴定补贴人均标准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按规定标准给予补贴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公益性岗位补贴人均标准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原则上不高于当地最低工资标准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职业培训补贴人均标准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按规定标准给予补贴</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符合政策规定的毕业年度高校毕业生享受求职创业补贴比例</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就业见习补贴发放准确率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0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接受职业培训后取得职业资格证书（或职业技能等级证书、专项职业能力证书、培训合格证书）人员的比例</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求职创业补贴发放准确率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社会保险补贴发放准确率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补贴资金在规定时间内支付到位率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资金在规定时间内下达率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年末高校毕业生总体就业率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保持稳定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7.44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就业率目标</w:t>
            </w:r>
            <w:r>
              <w:rPr>
                <w:rFonts w:ascii="宋体" w:eastAsia="宋体" w:hAnsi="宋体" w:cs="宋体" w:hint="eastAsia"/>
                <w:i w:val="0"/>
                <w:iCs w:val="0"/>
                <w:color w:val="000000"/>
                <w:kern w:val="0"/>
                <w:sz w:val="21"/>
                <w:szCs w:val="21"/>
                <w:u w:val="none"/>
                <w:lang w:val="en-US" w:eastAsia="zh-CN" w:bidi="en-AU"/>
              </w:rPr>
              <w:t xml:space="preserve">是</w:t>
            </w:r>
            <w:r>
              <w:rPr>
                <w:rFonts w:ascii="宋体" w:eastAsia="宋体" w:hAnsi="宋体" w:cs="宋体" w:hint="eastAsia"/>
                <w:i w:val="0"/>
                <w:iCs w:val="0"/>
                <w:color w:val="000000"/>
                <w:kern w:val="0"/>
                <w:sz w:val="21"/>
                <w:szCs w:val="21"/>
                <w:u w:val="none"/>
                <w:lang w:val="en-US" w:eastAsia="zh-CN" w:bidi="en-AU"/>
              </w:rPr>
              <w:t xml:space="preserve">90</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城镇调查失业率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&lt;5.5%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零就业家庭帮扶率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就业扶持政策经办服务满意度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公共就业服务满意度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11"/>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99.44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31"/>
        <w:gridCol w:w="2184"/>
        <w:gridCol w:w="2931"/>
        <w:gridCol w:w="9950"/>
        <w:gridCol w:w="5592"/>
        <w:gridCol w:w="25"/>
        <w:gridCol w:w="2122"/>
        <w:gridCol w:w="1496"/>
        <w:gridCol w:w="1277"/>
        <w:gridCol w:w="516"/>
        <w:gridCol w:w="938"/>
        <w:gridCol w:w="691"/>
        <w:gridCol w:w="196"/>
        <w:gridCol w:w="2235"/>
        <w:gridCol w:w="311"/>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12"/>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提前下</w:t>
            </w:r>
            <w:r>
              <w:rPr>
                <w:rFonts w:ascii="宋体" w:eastAsia="宋体" w:hAnsi="宋体" w:cs="宋体" w:hint="eastAsia"/>
                <w:i w:val="0"/>
                <w:iCs w:val="0"/>
                <w:color w:val="000000"/>
                <w:kern w:val="0"/>
                <w:sz w:val="21"/>
                <w:szCs w:val="21"/>
                <w:u w:val="none"/>
                <w:lang w:val="en-US" w:eastAsia="zh-CN" w:bidi="en-AU"/>
              </w:rPr>
              <w:t xml:space="preserve">达</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年就业补助资金（上级提前下达</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297.72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288</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96.74 %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9.67</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297.72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288</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96.74 %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9"/>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资金按规定用于职业培训补贴、职业技能鉴定补贴、社会保险补贴、公益性岗位补贴、创业补贴、就业见习补贴、求职创业补贴、就业创业服务补助、高技能人才培养补助等支出以及经省级人民政府批准的其他支出项目</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：确保完成年度城镇新增就业目标任务</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：确保年末城镇调查失业率保持在目标范围内。</w:t>
            </w:r>
          </w:p>
        </w:tc>
        <w:tc>
          <w:tcPr>
            <w:tcW w:type="auto" w:w="0"/>
            <w:gridSpan w:val="9"/>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城镇新增就</w:t>
            </w:r>
            <w:r>
              <w:rPr>
                <w:rFonts w:ascii="宋体" w:eastAsia="宋体" w:hAnsi="宋体" w:cs="宋体" w:hint="eastAsia"/>
                <w:i w:val="0"/>
                <w:iCs w:val="0"/>
                <w:color w:val="000000"/>
                <w:kern w:val="0"/>
                <w:sz w:val="21"/>
                <w:szCs w:val="21"/>
                <w:u w:val="none"/>
                <w:lang w:val="en-US" w:eastAsia="zh-CN" w:bidi="en-AU"/>
              </w:rPr>
              <w:t xml:space="preserve">业</w:t>
            </w:r>
            <w:r>
              <w:rPr>
                <w:rFonts w:ascii="宋体" w:eastAsia="宋体" w:hAnsi="宋体" w:cs="宋体" w:hint="eastAsia"/>
                <w:i w:val="0"/>
                <w:iCs w:val="0"/>
                <w:color w:val="000000"/>
                <w:kern w:val="0"/>
                <w:sz w:val="21"/>
                <w:szCs w:val="21"/>
                <w:u w:val="none"/>
                <w:lang w:val="en-US" w:eastAsia="zh-CN" w:bidi="en-AU"/>
              </w:rPr>
              <w:t xml:space="preserve">5.4</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万人，城镇调查失业率控制</w:t>
            </w:r>
            <w:r>
              <w:rPr>
                <w:rFonts w:ascii="宋体" w:eastAsia="宋体" w:hAnsi="宋体" w:cs="宋体" w:hint="eastAsia"/>
                <w:i w:val="0"/>
                <w:iCs w:val="0"/>
                <w:color w:val="000000"/>
                <w:kern w:val="0"/>
                <w:sz w:val="21"/>
                <w:szCs w:val="21"/>
                <w:u w:val="none"/>
                <w:lang w:val="en-US" w:eastAsia="zh-CN" w:bidi="en-AU"/>
              </w:rPr>
              <w:t xml:space="preserve">在</w:t>
            </w:r>
            <w:r>
              <w:rPr>
                <w:rFonts w:ascii="宋体" w:eastAsia="宋体" w:hAnsi="宋体" w:cs="宋体" w:hint="eastAsia"/>
                <w:i w:val="0"/>
                <w:iCs w:val="0"/>
                <w:color w:val="000000"/>
                <w:kern w:val="0"/>
                <w:sz w:val="21"/>
                <w:szCs w:val="21"/>
                <w:u w:val="none"/>
                <w:lang w:val="en-US" w:eastAsia="zh-CN" w:bidi="en-AU"/>
              </w:rPr>
              <w:t xml:space="preserve">5.3%</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5"/>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5"/>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职业培训补贴人均标准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200-6000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拨付补助资金总额</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=288000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288000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职业技能鉴定补贴人均标准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按规定标准给予补贴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符合政策规定的毕业年度高校毕业生享受求职创业补贴比例</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享受就业见习补贴人员数量</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享受社会保险补贴人员数量</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享受公益性岗位补贴人员数量</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求职创业补贴发放准确率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7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接受职业培训后取得职业资格证书（或职业技能等级证书、专项职业能力证书、培训合格证书）人员的比例</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社会保险补贴发放准确率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就业见习补贴发放准确率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资金在规定时间内下达率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补贴资金在规定时间内支付到位率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3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年末高校毕业生总体就业率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保持稳定</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高校毕业生就业率目标</w:t>
            </w:r>
            <w:r>
              <w:rPr>
                <w:rFonts w:ascii="宋体" w:eastAsia="宋体" w:hAnsi="宋体" w:cs="宋体" w:hint="eastAsia"/>
                <w:i w:val="0"/>
                <w:iCs w:val="0"/>
                <w:color w:val="000000"/>
                <w:kern w:val="0"/>
                <w:sz w:val="21"/>
                <w:szCs w:val="21"/>
                <w:u w:val="none"/>
                <w:lang w:val="en-US" w:eastAsia="zh-CN" w:bidi="en-AU"/>
              </w:rPr>
              <w:t xml:space="preserve">是</w:t>
            </w:r>
            <w:r>
              <w:rPr>
                <w:rFonts w:ascii="宋体" w:eastAsia="宋体" w:hAnsi="宋体" w:cs="宋体" w:hint="eastAsia"/>
                <w:i w:val="0"/>
                <w:iCs w:val="0"/>
                <w:color w:val="000000"/>
                <w:kern w:val="0"/>
                <w:sz w:val="21"/>
                <w:szCs w:val="21"/>
                <w:u w:val="none"/>
                <w:lang w:val="en-US" w:eastAsia="zh-CN" w:bidi="en-AU"/>
              </w:rPr>
              <w:t xml:space="preserve">90</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城镇调查失业率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5.5%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因就业问题发生重大群体性事件数量</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7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零就业家庭帮扶率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3"/>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公共就业服务满意度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6"/>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就业扶持政策经办服务满意度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98.97</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31"/>
        <w:gridCol w:w="2184"/>
        <w:gridCol w:w="2931"/>
        <w:gridCol w:w="317"/>
        <w:gridCol w:w="15226"/>
        <w:gridCol w:w="1286"/>
        <w:gridCol w:w="1499"/>
        <w:gridCol w:w="703"/>
        <w:gridCol w:w="660"/>
        <w:gridCol w:w="21"/>
        <w:gridCol w:w="971"/>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46"/>
        </w:trPr>
        <w:tc>
          <w:tcPr>
            <w:tcW w:type="auto" w:w="0"/>
            <w:gridSpan w:val="1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11"/>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提前下</w:t>
            </w:r>
            <w:r>
              <w:rPr>
                <w:rFonts w:ascii="宋体" w:eastAsia="宋体" w:hAnsi="宋体" w:cs="宋体" w:hint="eastAsia"/>
                <w:i w:val="0"/>
                <w:iCs w:val="0"/>
                <w:color w:val="000000"/>
                <w:kern w:val="0"/>
                <w:sz w:val="21"/>
                <w:szCs w:val="21"/>
                <w:u w:val="none"/>
                <w:lang w:val="en-US" w:eastAsia="zh-CN" w:bidi="en-AU"/>
              </w:rPr>
              <w:t xml:space="preserve">达</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年就业补助资金（上级提前下达</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216</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216</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216</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是</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8"/>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206"/>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资金按规定用于职业培训补贴、职业技能鉴定补贴、社会保险补贴、公益性岗位补贴、创业补贴、就业见习补贴、求职创业补贴、就业创业服务补助、高技能人才培养补助等支出以及经省级人民政府批准的其他支出项目</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：确保完成年度城镇新增就业目标任务</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：确保年末城镇调查失业率保持在目标范围内。</w:t>
            </w:r>
          </w:p>
        </w:tc>
        <w:tc>
          <w:tcPr>
            <w:tcW w:type="auto" w:w="0"/>
            <w:gridSpan w:val="8"/>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城镇新增就</w:t>
            </w:r>
            <w:r>
              <w:rPr>
                <w:rFonts w:ascii="宋体" w:eastAsia="宋体" w:hAnsi="宋体" w:cs="宋体" w:hint="eastAsia"/>
                <w:i w:val="0"/>
                <w:iCs w:val="0"/>
                <w:color w:val="000000"/>
                <w:kern w:val="0"/>
                <w:sz w:val="21"/>
                <w:szCs w:val="21"/>
                <w:u w:val="none"/>
                <w:lang w:val="en-US" w:eastAsia="zh-CN" w:bidi="en-AU"/>
              </w:rPr>
              <w:t xml:space="preserve">业</w:t>
            </w:r>
            <w:r>
              <w:rPr>
                <w:rFonts w:ascii="宋体" w:eastAsia="宋体" w:hAnsi="宋体" w:cs="宋体" w:hint="eastAsia"/>
                <w:i w:val="0"/>
                <w:iCs w:val="0"/>
                <w:color w:val="000000"/>
                <w:kern w:val="0"/>
                <w:sz w:val="21"/>
                <w:szCs w:val="21"/>
                <w:u w:val="none"/>
                <w:lang w:val="en-US" w:eastAsia="zh-CN" w:bidi="en-AU"/>
              </w:rPr>
              <w:t xml:space="preserve">5.4</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万人，就业补助资金支</w:t>
            </w:r>
            <w:r>
              <w:rPr>
                <w:rFonts w:ascii="宋体" w:eastAsia="宋体" w:hAnsi="宋体" w:cs="宋体" w:hint="eastAsia"/>
                <w:i w:val="0"/>
                <w:iCs w:val="0"/>
                <w:color w:val="000000"/>
                <w:kern w:val="0"/>
                <w:sz w:val="21"/>
                <w:szCs w:val="21"/>
                <w:u w:val="none"/>
                <w:lang w:val="en-US" w:eastAsia="zh-CN" w:bidi="en-AU"/>
              </w:rPr>
              <w:t xml:space="preserve">出</w:t>
            </w:r>
            <w:r>
              <w:rPr>
                <w:rFonts w:ascii="宋体" w:eastAsia="宋体" w:hAnsi="宋体" w:cs="宋体" w:hint="eastAsia"/>
                <w:i w:val="0"/>
                <w:iCs w:val="0"/>
                <w:color w:val="000000"/>
                <w:kern w:val="0"/>
                <w:sz w:val="21"/>
                <w:szCs w:val="21"/>
                <w:u w:val="none"/>
                <w:lang w:val="en-US" w:eastAsia="zh-CN" w:bidi="en-AU"/>
              </w:rPr>
              <w:t xml:space="preserve">278</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万元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4"/>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下达资金总额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=216000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216000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职业培训补贴人均标准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200-6000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享受公益性岗位补贴人员数量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符合政策规定的毕业年度高校毕业生享受求职创业补贴比例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享受就业见习补贴人员数量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享受社会保险补贴人员数量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1"/>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就业见习补贴发放准确率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67"/>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接受职业培训后取得职业资格证书（或职业技能等级证书、专项职业能力证书、培训合格证书）人员的比例</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4"/>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社会保险补贴发放准确率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职业培训补贴发放准确率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公益性岗位补贴发放准确率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求职创业补贴发放准确率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补贴资金在规定时间内支付到位率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资金在规定时间内下达率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4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城镇调查失业率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&lt;5.5%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23"/>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年末高校毕业生总体就业率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保持稳定</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93%</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4.65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就业率控制目标</w:t>
            </w:r>
            <w:r>
              <w:rPr>
                <w:rFonts w:ascii="宋体" w:eastAsia="宋体" w:hAnsi="宋体" w:cs="宋体" w:hint="eastAsia"/>
                <w:i w:val="0"/>
                <w:iCs w:val="0"/>
                <w:color w:val="000000"/>
                <w:kern w:val="0"/>
                <w:sz w:val="21"/>
                <w:szCs w:val="21"/>
                <w:u w:val="none"/>
                <w:lang w:val="en-US" w:eastAsia="zh-CN" w:bidi="en-AU"/>
              </w:rPr>
              <w:t xml:space="preserve">是</w:t>
            </w:r>
            <w:r>
              <w:rPr>
                <w:rFonts w:ascii="宋体" w:eastAsia="宋体" w:hAnsi="宋体" w:cs="宋体" w:hint="eastAsia"/>
                <w:i w:val="0"/>
                <w:iCs w:val="0"/>
                <w:color w:val="000000"/>
                <w:kern w:val="0"/>
                <w:sz w:val="21"/>
                <w:szCs w:val="21"/>
                <w:u w:val="none"/>
                <w:lang w:val="en-US" w:eastAsia="zh-CN" w:bidi="en-AU"/>
              </w:rPr>
              <w:t xml:space="preserve">90</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以上</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因就业问题发生重大群体性事件数量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起</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起</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零就业家庭帮扶率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6"/>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公共就业问题满意度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95"/>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就业扶持政策经办人员满意度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99.65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16"/>
        <w:gridCol w:w="2126"/>
        <w:gridCol w:w="3295"/>
        <w:gridCol w:w="2212"/>
        <w:gridCol w:w="1286"/>
        <w:gridCol w:w="1496"/>
        <w:gridCol w:w="1286"/>
        <w:gridCol w:w="866"/>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差额、自收自支事业单位离休干部离休费（上级配套支出）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许昌市社会保险中心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392.2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392.2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292.2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74.5 %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7.45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392.2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392.2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292.2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74.5 %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预算绩效管理优秀</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月离休</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2333766.4</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194480.54*1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年生活补</w:t>
            </w:r>
            <w:r>
              <w:rPr>
                <w:rFonts w:ascii="宋体" w:eastAsia="宋体" w:hAnsi="宋体" w:cs="宋体" w:hint="eastAsia"/>
                <w:i w:val="0"/>
                <w:iCs w:val="0"/>
                <w:color w:val="000000"/>
                <w:kern w:val="0"/>
                <w:sz w:val="21"/>
                <w:szCs w:val="21"/>
                <w:u w:val="none"/>
                <w:lang w:val="en-US" w:eastAsia="zh-CN" w:bidi="en-AU"/>
              </w:rPr>
              <w:t xml:space="preserve">贴</w:t>
            </w:r>
            <w:r>
              <w:rPr>
                <w:rFonts w:ascii="宋体" w:eastAsia="宋体" w:hAnsi="宋体" w:cs="宋体" w:hint="eastAsia"/>
                <w:i w:val="0"/>
                <w:iCs w:val="0"/>
                <w:color w:val="000000"/>
                <w:kern w:val="0"/>
                <w:sz w:val="21"/>
                <w:szCs w:val="21"/>
                <w:u w:val="none"/>
                <w:lang w:val="en-US" w:eastAsia="zh-CN" w:bidi="en-AU"/>
              </w:rPr>
              <w:t xml:space="preserve">159403.9</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元，取暖</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4144</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年年度健康休养</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193706.7</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年文明城市</w:t>
            </w:r>
            <w:r>
              <w:rPr>
                <w:rFonts w:ascii="宋体" w:eastAsia="宋体" w:hAnsi="宋体" w:cs="宋体" w:hint="eastAsia"/>
                <w:i w:val="0"/>
                <w:iCs w:val="0"/>
                <w:color w:val="000000"/>
                <w:kern w:val="0"/>
                <w:sz w:val="21"/>
                <w:szCs w:val="21"/>
                <w:u w:val="none"/>
                <w:lang w:val="en-US" w:eastAsia="zh-CN" w:bidi="en-AU"/>
              </w:rPr>
              <w:t xml:space="preserve">奖</w:t>
            </w:r>
            <w:r>
              <w:rPr>
                <w:rFonts w:ascii="宋体" w:eastAsia="宋体" w:hAnsi="宋体" w:cs="宋体" w:hint="eastAsia"/>
                <w:i w:val="0"/>
                <w:iCs w:val="0"/>
                <w:color w:val="000000"/>
                <w:kern w:val="0"/>
                <w:sz w:val="21"/>
                <w:szCs w:val="21"/>
                <w:u w:val="none"/>
                <w:lang w:val="en-US" w:eastAsia="zh-CN" w:bidi="en-AU"/>
              </w:rPr>
              <w:t xml:space="preserve">193706.7</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年死亡待遇预</w:t>
            </w:r>
            <w:r>
              <w:rPr>
                <w:rFonts w:ascii="宋体" w:eastAsia="宋体" w:hAnsi="宋体" w:cs="宋体" w:hint="eastAsia"/>
                <w:i w:val="0"/>
                <w:iCs w:val="0"/>
                <w:color w:val="000000"/>
                <w:kern w:val="0"/>
                <w:sz w:val="21"/>
                <w:szCs w:val="21"/>
                <w:u w:val="none"/>
                <w:lang w:val="en-US" w:eastAsia="zh-CN" w:bidi="en-AU"/>
              </w:rPr>
              <w:t xml:space="preserve">计</w:t>
            </w:r>
            <w:r>
              <w:rPr>
                <w:rFonts w:ascii="宋体" w:eastAsia="宋体" w:hAnsi="宋体" w:cs="宋体" w:hint="eastAsia"/>
                <w:i w:val="0"/>
                <w:iCs w:val="0"/>
                <w:color w:val="000000"/>
                <w:kern w:val="0"/>
                <w:sz w:val="21"/>
                <w:szCs w:val="21"/>
                <w:u w:val="none"/>
                <w:lang w:val="en-US" w:eastAsia="zh-CN" w:bidi="en-AU"/>
              </w:rPr>
              <w:t xml:space="preserve">100000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年度总体目标已完成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发放市直差额、自收自支事业单位离休干部离休费金额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=392.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292.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市直差额、自收自支事业单位离休干部离休费领取人数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市直差额、自收自支事业单位离休干部离休费发放完成率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市直差额、自收自支事业单位离休干部离休费</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按月支付</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市直差额、自收自支事业单位离休干部幸福感和获得感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市直差额、自收自支事业单位离休干部满意度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97.45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16"/>
        <w:gridCol w:w="2126"/>
        <w:gridCol w:w="6060"/>
        <w:gridCol w:w="4067"/>
        <w:gridCol w:w="128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破产企业教师工资补差（市级奖补支出）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许昌市社会保险中心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383.28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383.28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382.24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99.73 %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9.97</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383.28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383.28</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382.24</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99.73 %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科学安排</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规范使用</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管理有效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75"/>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both"/>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年年度健康休养</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67178</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元，全国文明城市</w:t>
            </w:r>
            <w:r>
              <w:rPr>
                <w:rFonts w:ascii="宋体" w:eastAsia="宋体" w:hAnsi="宋体" w:cs="宋体" w:hint="eastAsia"/>
                <w:i w:val="0"/>
                <w:iCs w:val="0"/>
                <w:color w:val="000000"/>
                <w:kern w:val="0"/>
                <w:sz w:val="21"/>
                <w:szCs w:val="21"/>
                <w:u w:val="none"/>
                <w:lang w:val="en-US" w:eastAsia="zh-CN" w:bidi="en-AU"/>
              </w:rPr>
              <w:t xml:space="preserve">奖</w:t>
            </w:r>
            <w:r>
              <w:rPr>
                <w:rFonts w:ascii="宋体" w:eastAsia="宋体" w:hAnsi="宋体" w:cs="宋体" w:hint="eastAsia"/>
                <w:i w:val="0"/>
                <w:iCs w:val="0"/>
                <w:color w:val="000000"/>
                <w:kern w:val="0"/>
                <w:sz w:val="21"/>
                <w:szCs w:val="21"/>
                <w:u w:val="none"/>
                <w:lang w:val="en-US" w:eastAsia="zh-CN" w:bidi="en-AU"/>
              </w:rPr>
              <w:t xml:space="preserve">67178</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元，取暖</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24409</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年平时健康休养</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667041.</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元，物业补</w:t>
            </w:r>
            <w:r>
              <w:rPr>
                <w:rFonts w:ascii="宋体" w:eastAsia="宋体" w:hAnsi="宋体" w:cs="宋体" w:hint="eastAsia"/>
                <w:i w:val="0"/>
                <w:iCs w:val="0"/>
                <w:color w:val="000000"/>
                <w:kern w:val="0"/>
                <w:sz w:val="21"/>
                <w:szCs w:val="21"/>
                <w:u w:val="none"/>
                <w:lang w:val="en-US" w:eastAsia="zh-CN" w:bidi="en-AU"/>
              </w:rPr>
              <w:t xml:space="preserve">贴</w:t>
            </w:r>
            <w:r>
              <w:rPr>
                <w:rFonts w:ascii="宋体" w:eastAsia="宋体" w:hAnsi="宋体" w:cs="宋体" w:hint="eastAsia"/>
                <w:i w:val="0"/>
                <w:iCs w:val="0"/>
                <w:color w:val="000000"/>
                <w:kern w:val="0"/>
                <w:sz w:val="21"/>
                <w:szCs w:val="21"/>
                <w:u w:val="none"/>
                <w:lang w:val="en-US" w:eastAsia="zh-CN" w:bidi="en-AU"/>
              </w:rPr>
              <w:t xml:space="preserve">29808</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元，住房补</w:t>
            </w:r>
            <w:r>
              <w:rPr>
                <w:rFonts w:ascii="宋体" w:eastAsia="宋体" w:hAnsi="宋体" w:cs="宋体" w:hint="eastAsia"/>
                <w:i w:val="0"/>
                <w:iCs w:val="0"/>
                <w:color w:val="000000"/>
                <w:kern w:val="0"/>
                <w:sz w:val="21"/>
                <w:szCs w:val="21"/>
                <w:u w:val="none"/>
                <w:lang w:val="en-US" w:eastAsia="zh-CN" w:bidi="en-AU"/>
              </w:rPr>
              <w:t xml:space="preserve">贴</w:t>
            </w:r>
            <w:r>
              <w:rPr>
                <w:rFonts w:ascii="宋体" w:eastAsia="宋体" w:hAnsi="宋体" w:cs="宋体" w:hint="eastAsia"/>
                <w:i w:val="0"/>
                <w:iCs w:val="0"/>
                <w:color w:val="000000"/>
                <w:kern w:val="0"/>
                <w:sz w:val="21"/>
                <w:szCs w:val="21"/>
                <w:u w:val="none"/>
                <w:lang w:val="en-US" w:eastAsia="zh-CN" w:bidi="en-AU"/>
              </w:rPr>
              <w:t xml:space="preserve">18000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年退休教师企业与事业增资差</w:t>
            </w:r>
            <w:r>
              <w:rPr>
                <w:rFonts w:ascii="宋体" w:eastAsia="宋体" w:hAnsi="宋体" w:cs="宋体" w:hint="eastAsia"/>
                <w:i w:val="0"/>
                <w:iCs w:val="0"/>
                <w:color w:val="000000"/>
                <w:kern w:val="0"/>
                <w:sz w:val="21"/>
                <w:szCs w:val="21"/>
                <w:u w:val="none"/>
                <w:lang w:val="en-US" w:eastAsia="zh-CN" w:bidi="en-AU"/>
              </w:rPr>
              <w:t xml:space="preserve">额</w:t>
            </w: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万元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年度目标已完成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32"/>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发放市直破产企业退休教师企业和事业工资差额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发放市直破产企业退休教师各项生活补贴金额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=272.2</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272.2</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市直破产企业退休教师企业和事业工资差额领取人数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市直破产企业退休教师各项生活补贴领取人数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2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市直破产企业退休教师各项生活市直破产企业退休教师各项生活市直破产企业退休教师各项生活补贴完成率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5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发放市直破产企业退休教师企业和事业工资差额完成率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市直破产企业退休教师各项生活补贴发放时间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月底完成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市直破产企业退休教师企业和事业工资差额发放时间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月底完成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市直破产企业退休教师幸福感和获得感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9"/>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市直破产企业退休教师满意度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78"/>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99.97</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16"/>
        <w:gridCol w:w="2126"/>
        <w:gridCol w:w="3295"/>
        <w:gridCol w:w="2212"/>
        <w:gridCol w:w="1286"/>
        <w:gridCol w:w="1496"/>
        <w:gridCol w:w="1286"/>
        <w:gridCol w:w="972"/>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8"/>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企业离休干部生活补贴（上级配套支出）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许昌市社会保险中心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386.07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386.07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370.02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95.84 %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9.58</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386.07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386.07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370.02</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95.84 %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科学安排</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规范使用</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管理有效</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年需为离休人员发</w:t>
            </w:r>
            <w:r>
              <w:rPr>
                <w:rFonts w:ascii="宋体" w:eastAsia="宋体" w:hAnsi="宋体" w:cs="宋体" w:hint="eastAsia"/>
                <w:i w:val="0"/>
                <w:iCs w:val="0"/>
                <w:color w:val="000000"/>
                <w:kern w:val="0"/>
                <w:sz w:val="21"/>
                <w:szCs w:val="21"/>
                <w:u w:val="none"/>
                <w:lang w:val="en-US" w:eastAsia="zh-CN" w:bidi="en-AU"/>
              </w:rPr>
              <w:t xml:space="preserve">放</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年年度健康休养</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1098571.6</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13</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名），全国文明城市</w:t>
            </w:r>
            <w:r>
              <w:rPr>
                <w:rFonts w:ascii="宋体" w:eastAsia="宋体" w:hAnsi="宋体" w:cs="宋体" w:hint="eastAsia"/>
                <w:i w:val="0"/>
                <w:iCs w:val="0"/>
                <w:color w:val="000000"/>
                <w:kern w:val="0"/>
                <w:sz w:val="21"/>
                <w:szCs w:val="21"/>
                <w:u w:val="none"/>
                <w:lang w:val="en-US" w:eastAsia="zh-CN" w:bidi="en-AU"/>
              </w:rPr>
              <w:t xml:space="preserve">奖</w:t>
            </w:r>
            <w:r>
              <w:rPr>
                <w:rFonts w:ascii="宋体" w:eastAsia="宋体" w:hAnsi="宋体" w:cs="宋体" w:hint="eastAsia"/>
                <w:i w:val="0"/>
                <w:iCs w:val="0"/>
                <w:color w:val="000000"/>
                <w:kern w:val="0"/>
                <w:sz w:val="21"/>
                <w:szCs w:val="21"/>
                <w:u w:val="none"/>
                <w:lang w:val="en-US" w:eastAsia="zh-CN" w:bidi="en-AU"/>
              </w:rPr>
              <w:t xml:space="preserve">1098571.</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13</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名）</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：取暖</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22302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名）</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br/>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目</w:t>
            </w:r>
            <w:r>
              <w:rPr>
                <w:rFonts w:ascii="宋体" w:eastAsia="宋体" w:hAnsi="宋体" w:cs="宋体" w:hint="eastAsia"/>
                <w:i w:val="0"/>
                <w:iCs w:val="0"/>
                <w:color w:val="000000"/>
                <w:kern w:val="0"/>
                <w:sz w:val="21"/>
                <w:szCs w:val="21"/>
                <w:u w:val="none"/>
                <w:lang w:val="en-US" w:eastAsia="zh-CN" w:bidi="en-AU"/>
              </w:rPr>
              <w:t xml:space="preserve">标</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年平时健康休养</w:t>
            </w:r>
            <w:r>
              <w:rPr>
                <w:rFonts w:ascii="宋体" w:eastAsia="宋体" w:hAnsi="宋体" w:cs="宋体" w:hint="eastAsia"/>
                <w:i w:val="0"/>
                <w:iCs w:val="0"/>
                <w:color w:val="000000"/>
                <w:kern w:val="0"/>
                <w:sz w:val="21"/>
                <w:szCs w:val="21"/>
                <w:u w:val="none"/>
                <w:lang w:val="en-US" w:eastAsia="zh-CN" w:bidi="en-AU"/>
              </w:rPr>
              <w:t xml:space="preserve">费</w:t>
            </w:r>
            <w:r>
              <w:rPr>
                <w:rFonts w:ascii="宋体" w:eastAsia="宋体" w:hAnsi="宋体" w:cs="宋体" w:hint="eastAsia"/>
                <w:i w:val="0"/>
                <w:iCs w:val="0"/>
                <w:color w:val="000000"/>
                <w:kern w:val="0"/>
                <w:sz w:val="21"/>
                <w:szCs w:val="21"/>
                <w:u w:val="none"/>
                <w:lang w:val="en-US" w:eastAsia="zh-CN" w:bidi="en-AU"/>
              </w:rPr>
              <w:t xml:space="preserve">1012348.8</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名），物业补</w:t>
            </w:r>
            <w:r>
              <w:rPr>
                <w:rFonts w:ascii="宋体" w:eastAsia="宋体" w:hAnsi="宋体" w:cs="宋体" w:hint="eastAsia"/>
                <w:i w:val="0"/>
                <w:iCs w:val="0"/>
                <w:color w:val="000000"/>
                <w:kern w:val="0"/>
                <w:sz w:val="21"/>
                <w:szCs w:val="21"/>
                <w:u w:val="none"/>
                <w:lang w:val="en-US" w:eastAsia="zh-CN" w:bidi="en-AU"/>
              </w:rPr>
              <w:t xml:space="preserve">贴</w:t>
            </w:r>
            <w:r>
              <w:rPr>
                <w:rFonts w:ascii="宋体" w:eastAsia="宋体" w:hAnsi="宋体" w:cs="宋体" w:hint="eastAsia"/>
                <w:i w:val="0"/>
                <w:iCs w:val="0"/>
                <w:color w:val="000000"/>
                <w:kern w:val="0"/>
                <w:sz w:val="21"/>
                <w:szCs w:val="21"/>
                <w:u w:val="none"/>
                <w:lang w:val="en-US" w:eastAsia="zh-CN" w:bidi="en-AU"/>
              </w:rPr>
              <w:t xml:space="preserve">260880</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名），住房补</w:t>
            </w:r>
            <w:r>
              <w:rPr>
                <w:rFonts w:ascii="宋体" w:eastAsia="宋体" w:hAnsi="宋体" w:cs="宋体" w:hint="eastAsia"/>
                <w:i w:val="0"/>
                <w:iCs w:val="0"/>
                <w:color w:val="000000"/>
                <w:kern w:val="0"/>
                <w:sz w:val="21"/>
                <w:szCs w:val="21"/>
                <w:u w:val="none"/>
                <w:lang w:val="en-US" w:eastAsia="zh-CN" w:bidi="en-AU"/>
              </w:rPr>
              <w:t xml:space="preserve">贴</w:t>
            </w:r>
            <w:r>
              <w:rPr>
                <w:rFonts w:ascii="宋体" w:eastAsia="宋体" w:hAnsi="宋体" w:cs="宋体" w:hint="eastAsia"/>
                <w:i w:val="0"/>
                <w:iCs w:val="0"/>
                <w:color w:val="000000"/>
                <w:kern w:val="0"/>
                <w:sz w:val="21"/>
                <w:szCs w:val="21"/>
                <w:u w:val="none"/>
                <w:lang w:val="en-US" w:eastAsia="zh-CN" w:bidi="en-AU"/>
              </w:rPr>
              <w:t xml:space="preserve">16734</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名）。</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年度已完成</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1"/>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1"/>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59"/>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市直企业离休干部生活补贴金额</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=386.0</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370.0</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年度健康休养费和文明城市奖发放人数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=13</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13</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年取暖费、平时健康休养费、物业和住房补贴发放人数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11</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年度健康休养费和文明城市奖发放准确率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年取暖费、平时健康休养费、物业和住房补贴发放准确率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年度健康休养费和文明城市奖发放时间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月底前完成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年取暖费、平时健康休养费、物业和住房补贴发放时间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月底前完成</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市直企业离休干部幸福感和获得感</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提升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99"/>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市直企业离休干部满意度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7"/>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99.58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66"/>
        <w:gridCol w:w="4674"/>
        <w:gridCol w:w="6273"/>
        <w:gridCol w:w="291"/>
        <w:gridCol w:w="14004"/>
        <w:gridCol w:w="1761"/>
        <w:gridCol w:w="1646"/>
        <w:gridCol w:w="1286"/>
        <w:gridCol w:w="183"/>
        <w:gridCol w:w="789"/>
        <w:gridCol w:w="866"/>
        <w:gridCol w:w="2546"/>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9"/>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省级下达考务费</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4"/>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许昌市职业技能等级评价中心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143.49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142.9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99.59 %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9.96</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143.49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142.9</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99.59 %</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科学</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规范</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全程按照预算绩效相关规定执行。</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494"/>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完成省人事考试中心安排</w:t>
            </w:r>
            <w:r>
              <w:rPr>
                <w:rFonts w:ascii="宋体" w:eastAsia="宋体" w:hAnsi="宋体" w:cs="宋体" w:hint="eastAsia"/>
                <w:i w:val="0"/>
                <w:iCs w:val="0"/>
                <w:color w:val="000000"/>
                <w:kern w:val="0"/>
                <w:sz w:val="21"/>
                <w:szCs w:val="21"/>
                <w:u w:val="none"/>
                <w:lang w:val="en-US" w:eastAsia="zh-CN" w:bidi="en-AU"/>
              </w:rPr>
              <w:t xml:space="preserve">的</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年国家公务员考试笔试及补</w:t>
            </w:r>
            <w:r>
              <w:rPr>
                <w:rFonts w:ascii="宋体" w:eastAsia="宋体" w:hAnsi="宋体" w:cs="宋体" w:hint="eastAsia"/>
                <w:i w:val="0"/>
                <w:iCs w:val="0"/>
                <w:color w:val="000000"/>
                <w:kern w:val="0"/>
                <w:sz w:val="21"/>
                <w:szCs w:val="21"/>
                <w:u w:val="none"/>
                <w:lang w:val="en-US" w:eastAsia="zh-CN" w:bidi="en-AU"/>
              </w:rPr>
              <w:t xml:space="preserve">考</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年延迟相关考试许昌地区考务工作，以防范化解考试风险为目标，确保考场质量达标，维护好考区秩序，同时保证考试公平公正的环境，为我市吸纳更多的人才。同时，做到及时足量的为考务工作人员发放劳务费用。在做好各部门协调配合工作的前提下，全面推动人事考</w:t>
            </w:r>
            <w:r>
              <w:rPr>
                <w:rFonts w:ascii="宋体" w:eastAsia="宋体" w:hAnsi="宋体" w:cs="宋体" w:hint="eastAsia"/>
                <w:i w:val="0"/>
                <w:iCs w:val="0"/>
                <w:color w:val="000000"/>
                <w:kern w:val="0"/>
                <w:sz w:val="21"/>
                <w:szCs w:val="21"/>
                <w:u w:val="none"/>
                <w:lang w:val="en-US" w:eastAsia="zh-CN" w:bidi="en-AU"/>
              </w:rPr>
              <w:t xml:space="preserve">试</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工作程序化、岗位精细化、信息便捷化、服务标准</w:t>
            </w:r>
            <w:r>
              <w:rPr>
                <w:rFonts w:ascii="宋体" w:eastAsia="宋体" w:hAnsi="宋体" w:cs="宋体" w:hint="eastAsia"/>
                <w:i w:val="0"/>
                <w:iCs w:val="0"/>
                <w:color w:val="000000"/>
                <w:kern w:val="0"/>
                <w:sz w:val="21"/>
                <w:szCs w:val="21"/>
                <w:u w:val="none"/>
                <w:lang w:val="en-US" w:eastAsia="zh-CN" w:bidi="en-AU"/>
              </w:rPr>
              <w:t xml:space="preserve">化</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确保圆满完成该项考试任务。</w:t>
            </w:r>
          </w:p>
        </w:tc>
        <w:tc>
          <w:tcPr>
            <w:tcW w:type="auto" w:w="0"/>
            <w:gridSpan w:val="6"/>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圆满完成省人事考试中心安排的各项省级考试，并完成全部支出。</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gridSpan w:val="1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相关考务人员劳务费成本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=33</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33</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人</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总劳务费成本</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149.02</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142.9</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考试总个数</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个</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w:t>
            </w:r>
            <w:r>
              <w:rPr>
                <w:rFonts w:ascii="宋体" w:eastAsia="宋体" w:hAnsi="宋体" w:cs="宋体" w:hint="eastAsia"/>
                <w:i w:val="0"/>
                <w:iCs w:val="0"/>
                <w:color w:val="000000"/>
                <w:kern w:val="0"/>
                <w:sz w:val="21"/>
                <w:szCs w:val="21"/>
                <w:u w:val="none"/>
                <w:lang w:val="en-US" w:eastAsia="zh-CN" w:bidi="en-AU"/>
              </w:rPr>
              <w:t xml:space="preserve">考</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个</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延期考试预估考生数量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2060</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2675</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国家公务员考试考务工作人员数量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69</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70</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w:t>
            </w:r>
            <w:r>
              <w:rPr>
                <w:rFonts w:ascii="宋体" w:eastAsia="宋体" w:hAnsi="宋体" w:cs="宋体" w:hint="eastAsia"/>
                <w:i w:val="0"/>
                <w:iCs w:val="0"/>
                <w:color w:val="000000"/>
                <w:kern w:val="0"/>
                <w:sz w:val="21"/>
                <w:szCs w:val="21"/>
                <w:u w:val="none"/>
                <w:lang w:val="en-US" w:eastAsia="zh-CN" w:bidi="en-AU"/>
              </w:rPr>
              <w:t xml:space="preserve">考</w:t>
            </w:r>
            <w:r>
              <w:rPr>
                <w:rFonts w:ascii="宋体" w:eastAsia="宋体" w:hAnsi="宋体" w:cs="宋体" w:hint="eastAsia"/>
                <w:i w:val="0"/>
                <w:iCs w:val="0"/>
                <w:color w:val="000000"/>
                <w:kern w:val="0"/>
                <w:sz w:val="21"/>
                <w:szCs w:val="21"/>
                <w:u w:val="none"/>
                <w:lang w:val="en-US" w:eastAsia="zh-CN" w:bidi="en-AU"/>
              </w:rPr>
              <w:t xml:space="preserve">4</w:t>
            </w:r>
            <w:r>
              <w:rPr>
                <w:rFonts w:ascii="宋体" w:eastAsia="宋体" w:hAnsi="宋体" w:cs="宋体" w:hint="eastAsia"/>
                <w:i w:val="0"/>
                <w:iCs w:val="0"/>
                <w:color w:val="000000"/>
                <w:kern w:val="0"/>
                <w:sz w:val="21"/>
                <w:szCs w:val="21"/>
                <w:u w:val="none"/>
                <w:lang w:val="en-US" w:eastAsia="zh-CN" w:bidi="en-AU"/>
              </w:rPr>
              <w:t xml:space="preserve">个</w:t>
            </w: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延期考试预估考务工作人员数量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203</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216</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人次</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0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国家公务员考试考生数量</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=626</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626</w:t>
            </w: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4</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劳务费发放准确率</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考试全流程合规性</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合规</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劳务费拨付时间</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月</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考试总时长</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w:t>
            </w:r>
            <w:r>
              <w:rPr>
                <w:rFonts w:ascii="宋体" w:eastAsia="宋体" w:hAnsi="宋体" w:cs="宋体" w:hint="eastAsia"/>
                <w:i w:val="0"/>
                <w:iCs w:val="0"/>
                <w:color w:val="000000"/>
                <w:kern w:val="0"/>
                <w:sz w:val="21"/>
                <w:szCs w:val="21"/>
                <w:u w:val="none"/>
                <w:lang w:val="en-US" w:eastAsia="zh-CN" w:bidi="en-AU"/>
              </w:rPr>
              <w:t xml:space="preserve">5</w:t>
            </w:r>
            <w:r>
              <w:rPr>
                <w:rFonts w:ascii="宋体" w:eastAsia="宋体" w:hAnsi="宋体" w:cs="宋体" w:hint="eastAsia"/>
                <w:i w:val="0"/>
                <w:iCs w:val="0"/>
                <w:color w:val="000000"/>
                <w:kern w:val="0"/>
                <w:sz w:val="21"/>
                <w:szCs w:val="21"/>
                <w:u w:val="none"/>
                <w:lang w:val="en-US" w:eastAsia="zh-CN" w:bidi="en-AU"/>
              </w:rPr>
              <w:t xml:space="preserve">天</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单位就业岗位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增加</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确保考试公平环境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持续保障</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考务人员满意度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98%</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18"/>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考生满意度</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760"/>
        </w:trPr>
        <w:tc>
          <w:tcPr>
            <w:tcW w:type="auto" w:w="0"/>
            <w:gridSpan w:val="8"/>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99.96</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pPr>
      <w:r>
        <w:br w:type="page"/>
      </w:r>
    </w:p>
    <w:tbl>
      <w:tblPr>
        <w:tblStyle w:val="NormalTable0"/>
        <w:tblW w:w="5000" w:type="pct"/>
        <w:tblInd w:w="0" w:type="dxa"/>
        <w:tblCellMar>
          <w:top w:w="0" w:type="dxa"/>
          <w:left w:w="108" w:type="dxa"/>
          <w:bottom w:w="0" w:type="dxa"/>
          <w:right w:w="108" w:type="dxa"/>
        </w:tblCellMar>
        <w:tblLook w:val="0000" w:firstRow="0" w:lastRow="0" w:firstColumn="0" w:lastColumn="0" w:noHBand="0" w:noVBand="0"/>
      </w:tblPr>
      <w:tblGrid>
        <w:gridCol w:w="1496"/>
        <w:gridCol w:w="25"/>
        <w:gridCol w:w="1754"/>
        <w:gridCol w:w="2354"/>
        <w:gridCol w:w="60"/>
        <w:gridCol w:w="2846"/>
        <w:gridCol w:w="6763"/>
        <w:gridCol w:w="79"/>
        <w:gridCol w:w="5590"/>
        <w:gridCol w:w="1263"/>
        <w:gridCol w:w="384"/>
        <w:gridCol w:w="865"/>
        <w:gridCol w:w="504"/>
        <w:gridCol w:w="743"/>
        <w:gridCol w:w="31"/>
        <w:gridCol w:w="1736"/>
        <w:gridCol w:w="1173"/>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40"/>
        </w:trPr>
        <w:tc>
          <w:tcPr>
            <w:tcW w:type="auto" w:w="0"/>
            <w:gridSpan w:val="17"/>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32"/>
                <w:szCs w:val="32"/>
                <w:u w:val="none"/>
              </w:rPr>
            </w:pPr>
            <w:r>
              <w:rPr>
                <w:rFonts w:ascii="宋体" w:eastAsia="宋体" w:hAnsi="宋体" w:cs="宋体" w:hint="eastAsia"/>
                <w:i w:val="0"/>
                <w:iCs w:val="0"/>
                <w:color w:val="000000"/>
                <w:kern w:val="0"/>
                <w:sz w:val="32"/>
                <w:szCs w:val="32"/>
                <w:u w:val="none"/>
                <w:lang w:val="en-US" w:eastAsia="zh-CN" w:bidi="en-AU"/>
              </w:rPr>
              <w:t xml:space="preserve">项目支出绩效自评情况</w:t>
            </w:r>
            <w:r>
              <w:rPr>
                <w:rFonts w:ascii="宋体" w:eastAsia="宋体" w:hAnsi="宋体" w:cs="宋体" w:hint="eastAsia"/>
                <w:i w:val="0"/>
                <w:iCs w:val="0"/>
                <w:color w:val="000000"/>
                <w:kern w:val="0"/>
                <w:sz w:val="32"/>
                <w:szCs w:val="32"/>
                <w:u w:val="none"/>
                <w:lang w:val="en-US" w:eastAsia="zh-CN" w:bidi="en-AU"/>
              </w:rPr>
              <w:t xml:space="preserve">表</w:t>
            </w:r>
            <w:r>
              <w:rPr>
                <w:rFonts w:ascii="宋体" w:eastAsia="宋体" w:hAnsi="宋体" w:cs="宋体" w:hint="eastAsia"/>
                <w:i w:val="0"/>
                <w:iCs w:val="0"/>
                <w:color w:val="000000"/>
                <w:kern w:val="0"/>
                <w:sz w:val="32"/>
                <w:szCs w:val="32"/>
                <w:u w:val="none"/>
                <w:lang w:val="en-US" w:eastAsia="zh-CN" w:bidi="en-AU"/>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项目名称</w:t>
            </w:r>
          </w:p>
        </w:tc>
        <w:tc>
          <w:tcPr>
            <w:tcW w:type="auto" w:w="0"/>
            <w:gridSpan w:val="14"/>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高层次人才政府奖补资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结转本级资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主管部门</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许昌市人力资源和社会保障局</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实施单位</w:t>
            </w:r>
          </w:p>
        </w:tc>
        <w:tc>
          <w:tcPr>
            <w:tcW w:type="auto" w:w="0"/>
            <w:gridSpan w:val="7"/>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许昌市人才交流服务中心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项目资</w:t>
            </w:r>
            <w:r>
              <w:rPr>
                <w:rFonts w:ascii="宋体" w:eastAsia="宋体" w:hAnsi="宋体" w:cs="宋体" w:hint="eastAsia"/>
                <w:i w:val="0"/>
                <w:iCs w:val="0"/>
                <w:color w:val="000000"/>
                <w:kern w:val="0"/>
                <w:sz w:val="21"/>
                <w:szCs w:val="21"/>
                <w:u w:val="none"/>
                <w:lang w:val="en-US" w:eastAsia="zh-CN" w:bidi="en-AU"/>
              </w:rPr>
              <w:t xml:space="preserve">金</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万</w:t>
            </w:r>
            <w:r>
              <w:rPr>
                <w:rFonts w:ascii="宋体" w:eastAsia="宋体" w:hAnsi="宋体" w:cs="宋体" w:hint="eastAsia"/>
                <w:i w:val="0"/>
                <w:iCs w:val="0"/>
                <w:color w:val="000000"/>
                <w:kern w:val="0"/>
                <w:sz w:val="21"/>
                <w:szCs w:val="21"/>
                <w:u w:val="none"/>
                <w:lang w:val="en-US" w:eastAsia="zh-CN" w:bidi="en-AU"/>
              </w:rPr>
              <w:t xml:space="preserve">元</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年初预算数</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全年预算数</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全年执行数</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执行率</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 </w:t>
            </w:r>
            <w:r>
              <w:rPr>
                <w:rFonts w:ascii="宋体" w:eastAsia="宋体" w:hAnsi="宋体" w:cs="宋体" w:hint="eastAsia"/>
                <w:i w:val="0"/>
                <w:iCs w:val="0"/>
                <w:color w:val="000000"/>
                <w:kern w:val="0"/>
                <w:sz w:val="21"/>
                <w:szCs w:val="21"/>
                <w:u w:val="none"/>
                <w:lang w:val="en-US" w:eastAsia="zh-CN" w:bidi="en-AU"/>
              </w:rPr>
              <w:t xml:space="preserve">年度资金总额：</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901.67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901.67</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877.97</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97.37 %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9.74</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财政拨款</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901.67</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901.67</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877.97</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97.37 %</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财政专户管理资金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单位资金</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w:t>
            </w:r>
          </w:p>
        </w:tc>
        <w:tc>
          <w:tcPr>
            <w:tcW w:type="auto" w:w="0"/>
            <w:gridSpan w:val="5"/>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资金管理情况</w:t>
            </w: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情况说明</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2</w:t>
            </w:r>
            <w:r>
              <w:rPr>
                <w:rFonts w:ascii="宋体" w:eastAsia="宋体" w:hAnsi="宋体" w:cs="宋体" w:hint="eastAsia"/>
                <w:i w:val="0"/>
                <w:iCs w:val="0"/>
                <w:color w:val="000000"/>
                <w:kern w:val="0"/>
                <w:sz w:val="21"/>
                <w:szCs w:val="21"/>
                <w:u w:val="none"/>
                <w:lang w:val="en-US" w:eastAsia="zh-CN" w:bidi="en-AU"/>
              </w:rPr>
              <w:t xml:space="preserve">0</w:t>
            </w:r>
            <w:r>
              <w:rPr>
                <w:rFonts w:ascii="宋体" w:eastAsia="宋体" w:hAnsi="宋体" w:cs="宋体" w:hint="eastAsia"/>
                <w:i w:val="0"/>
                <w:iCs w:val="0"/>
                <w:color w:val="000000"/>
                <w:kern w:val="0"/>
                <w:sz w:val="21"/>
                <w:szCs w:val="21"/>
                <w:u w:val="none"/>
                <w:lang w:val="en-US" w:eastAsia="zh-CN" w:bidi="en-AU"/>
              </w:rPr>
              <w:t xml:space="preserve">）</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存在问题和改进措施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安排科学性</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按照部门预算编制和资金管理办法的要求，进行项目论证、评审、立项等必要程序。</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拨付合规性</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严格按照国库集中支付制度有关规定支付资金，未出现违规将资金从国库转入财政专户或支付到预算单位实有资金账户等问题。</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使用规范性</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严格按照下达预算的科目和项目执行，未出现截留、挤占、挪用和擅自调整等问题。</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5"/>
        </w:trPr>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预算绩效管理情况</w:t>
            </w:r>
          </w:p>
        </w:tc>
        <w:tc>
          <w:tcPr>
            <w:tcW w:type="auto" w:w="0"/>
            <w:gridSpan w:val="4"/>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将资金纳入绩效管理，设置绩效目标，开展绩效监控。</w:t>
            </w:r>
          </w:p>
        </w:tc>
        <w:tc>
          <w:tcPr>
            <w:tcW w:type="auto" w:w="0"/>
            <w:gridSpan w:val="3"/>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nil"/>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无</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35"/>
        </w:trPr>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年度总体目标</w:t>
            </w:r>
          </w:p>
        </w:tc>
        <w:tc>
          <w:tcPr>
            <w:tcW w:type="auto" w:w="0"/>
            <w:gridSpan w:val="5"/>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预期目标</w:t>
            </w:r>
          </w:p>
        </w:tc>
        <w:tc>
          <w:tcPr>
            <w:tcW w:type="auto" w:w="0"/>
            <w:gridSpan w:val="11"/>
            <w:tcBorders>
              <w:top w:val="single" w:sz="4" w:space="0" w:color="000000"/>
              <w:left w:val="single" w:sz="4" w:space="0" w:color="000000"/>
              <w:bottom w:val="single" w:sz="4" w:space="0" w:color="000000"/>
              <w:right w:val="single" w:sz="4" w:space="0" w:color="000000"/>
            </w:tcBorders>
            <w:noWrap w:val="1"/>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实际完成情况</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8"/>
        </w:trPr>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5"/>
            <w:tcBorders>
              <w:top w:val="single" w:sz="4" w:space="0" w:color="000000"/>
              <w:left w:val="single" w:sz="4" w:space="0" w:color="000000"/>
              <w:bottom w:val="single" w:sz="4" w:space="0" w:color="000000"/>
              <w:right w:val="single" w:sz="4" w:space="0" w:color="000000"/>
            </w:tcBorders>
            <w:noWrap w:val="0"/>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落实英才计划人才补贴待遇政策，优化人才服务环境，提升人才满意度。</w:t>
            </w:r>
          </w:p>
        </w:tc>
        <w:tc>
          <w:tcPr>
            <w:tcW w:type="auto" w:w="0"/>
            <w:gridSpan w:val="11"/>
            <w:tcBorders>
              <w:top w:val="single" w:sz="4" w:space="0" w:color="000000"/>
              <w:left w:val="single" w:sz="4" w:space="0" w:color="000000"/>
              <w:bottom w:val="single" w:sz="4" w:space="0" w:color="000000"/>
              <w:right w:val="single" w:sz="4" w:space="0" w:color="000000"/>
            </w:tcBorders>
            <w:noWrap w:val="1"/>
            <w:vAlign w:val="top"/>
          </w:tcPr>
          <w:p>
            <w:pPr>
              <w:pStyle w:val="Normal_469fc66e-ba0a-4f8d-92fa-cf9ef4dd952a"/>
              <w:keepNext w:val="0"/>
              <w:keepLines w:val="0"/>
              <w:widowControl/>
              <w:suppressLineNumbers w:val="0"/>
              <w:jc w:val="center"/>
              <w:textAlignment w:val="top"/>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英才计划人才补贴资金经个人申报、单位审核，市人社局对人才年度考核合格后，按照政策规定兑现政府资助资金，确保了人才补贴资金使用合理规范，也进一步激发了人才在许干事创业的热情和信心。</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gridSpan w:val="17"/>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绩效指标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12"/>
        </w:trPr>
        <w:tc>
          <w:tcPr>
            <w:gridSpan w:val="17"/>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一级指标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二级指标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三级指标</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年度指标值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实际值完成值</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分值</w:t>
            </w:r>
          </w:p>
        </w:tc>
        <w:tc>
          <w:tcPr>
            <w:tcW w:type="auto" w:w="0"/>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得分</w:t>
            </w:r>
          </w:p>
        </w:tc>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偏差度</w:t>
            </w:r>
          </w:p>
        </w:tc>
        <w:tc>
          <w:tcPr>
            <w:tcW w:type="auto" w:w="0"/>
            <w:gridSpan w:val="3"/>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偏差原因分析及改进措施</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9"/>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gridSpan w:val="3"/>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经济成本指标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补贴总成本</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901.66</w:t>
            </w:r>
            <w:r>
              <w:rPr>
                <w:rFonts w:ascii="宋体" w:eastAsia="宋体" w:hAnsi="宋体" w:cs="宋体" w:hint="eastAsia"/>
                <w:i w:val="0"/>
                <w:iCs w:val="0"/>
                <w:color w:val="000000"/>
                <w:kern w:val="0"/>
                <w:sz w:val="21"/>
                <w:szCs w:val="21"/>
                <w:u w:val="none"/>
                <w:lang w:val="en-US" w:eastAsia="zh-CN" w:bidi="en-AU"/>
              </w:rPr>
              <w:t xml:space="preserve">9</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877.9</w:t>
            </w:r>
            <w:r>
              <w:rPr>
                <w:rFonts w:ascii="宋体" w:eastAsia="宋体" w:hAnsi="宋体" w:cs="宋体" w:hint="eastAsia"/>
                <w:i w:val="0"/>
                <w:iCs w:val="0"/>
                <w:color w:val="000000"/>
                <w:kern w:val="0"/>
                <w:sz w:val="21"/>
                <w:szCs w:val="21"/>
                <w:u w:val="none"/>
                <w:lang w:val="en-US" w:eastAsia="zh-CN" w:bidi="en-AU"/>
              </w:rPr>
              <w:t xml:space="preserve">7</w:t>
            </w:r>
            <w:r>
              <w:rPr>
                <w:rFonts w:ascii="宋体" w:eastAsia="宋体" w:hAnsi="宋体" w:cs="宋体" w:hint="eastAsia"/>
                <w:i w:val="0"/>
                <w:iCs w:val="0"/>
                <w:color w:val="000000"/>
                <w:kern w:val="0"/>
                <w:sz w:val="21"/>
                <w:szCs w:val="21"/>
                <w:u w:val="none"/>
                <w:lang w:val="en-US" w:eastAsia="zh-CN" w:bidi="en-AU"/>
              </w:rPr>
              <w:t xml:space="preserve">万元</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2"/>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产出指标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数量指标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补贴人数</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34</w:t>
            </w:r>
            <w:r>
              <w:rPr>
                <w:rFonts w:ascii="宋体" w:eastAsia="宋体" w:hAnsi="宋体" w:cs="宋体" w:hint="eastAsia"/>
                <w:i w:val="0"/>
                <w:iCs w:val="0"/>
                <w:color w:val="000000"/>
                <w:kern w:val="0"/>
                <w:sz w:val="21"/>
                <w:szCs w:val="21"/>
                <w:u w:val="none"/>
                <w:lang w:val="en-US" w:eastAsia="zh-CN" w:bidi="en-AU"/>
              </w:rPr>
              <w:t xml:space="preserve">6</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33</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人</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质量指标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补贴足额发放率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gridSpan w:val="2"/>
            <w:vMerge/>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时效指标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补贴资金发放完成时限</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202</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年</w:t>
            </w:r>
            <w:r>
              <w:rPr>
                <w:rFonts w:ascii="宋体" w:eastAsia="宋体" w:hAnsi="宋体" w:cs="宋体" w:hint="eastAsia"/>
                <w:i w:val="0"/>
                <w:iCs w:val="0"/>
                <w:color w:val="000000"/>
                <w:kern w:val="0"/>
                <w:sz w:val="21"/>
                <w:szCs w:val="21"/>
                <w:u w:val="none"/>
                <w:lang w:val="en-US" w:eastAsia="zh-CN" w:bidi="en-AU"/>
              </w:rPr>
              <w:t xml:space="preserve">3</w:t>
            </w:r>
            <w:r>
              <w:rPr>
                <w:rFonts w:ascii="宋体" w:eastAsia="宋体" w:hAnsi="宋体" w:cs="宋体" w:hint="eastAsia"/>
                <w:i w:val="0"/>
                <w:iCs w:val="0"/>
                <w:color w:val="000000"/>
                <w:kern w:val="0"/>
                <w:sz w:val="21"/>
                <w:szCs w:val="21"/>
                <w:u w:val="none"/>
                <w:lang w:val="en-US" w:eastAsia="zh-CN" w:bidi="en-AU"/>
              </w:rPr>
              <w:t xml:space="preserve">月底之前</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64"/>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社会效益指标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促进人才来许留许</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有效促进</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25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服务对象满意度指标</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服务对象满意度</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w:t>
            </w:r>
            <w:r>
              <w:rPr>
                <w:rFonts w:ascii="宋体" w:eastAsia="宋体" w:hAnsi="宋体" w:cs="宋体" w:hint="eastAsia"/>
                <w:i w:val="0"/>
                <w:iCs w:val="0"/>
                <w:color w:val="000000"/>
                <w:kern w:val="0"/>
                <w:sz w:val="21"/>
                <w:szCs w:val="21"/>
                <w:u w:val="none"/>
                <w:lang w:val="en-US" w:eastAsia="zh-CN" w:bidi="en-AU"/>
              </w:rPr>
              <w:t xml:space="preserve">90%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90%</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5</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0.00</w:t>
            </w: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
        </w:trPr>
        <w:tc>
          <w:tcPr>
            <w:tcW w:type="auto" w:w="0"/>
            <w:gridSpan w:val="9"/>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总分</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100</w:t>
            </w:r>
          </w:p>
        </w:tc>
        <w:tc>
          <w:tcPr>
            <w:tcW w:type="auto" w:w="0"/>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keepNext w:val="0"/>
              <w:keepLines w:val="0"/>
              <w:widowControl/>
              <w:suppressLineNumbers w:val="0"/>
              <w:jc w:val="center"/>
              <w:textAlignment w:val="center"/>
              <w:rPr>
                <w:rFonts w:ascii="宋体" w:eastAsia="宋体" w:hAnsi="宋体" w:cs="宋体" w:hint="eastAsia"/>
                <w:i w:val="0"/>
                <w:iCs w:val="0"/>
                <w:color w:val="000000"/>
                <w:sz w:val="21"/>
                <w:szCs w:val="21"/>
                <w:u w:val="none"/>
              </w:rPr>
            </w:pPr>
            <w:r>
              <w:rPr>
                <w:rFonts w:ascii="宋体" w:eastAsia="宋体" w:hAnsi="宋体" w:cs="宋体" w:hint="eastAsia"/>
                <w:i w:val="0"/>
                <w:iCs w:val="0"/>
                <w:color w:val="000000"/>
                <w:kern w:val="0"/>
                <w:sz w:val="21"/>
                <w:szCs w:val="21"/>
                <w:u w:val="none"/>
                <w:lang w:val="en-US" w:eastAsia="zh-CN" w:bidi="en-AU"/>
              </w:rPr>
              <w:t xml:space="preserve">99.74</w:t>
            </w:r>
          </w:p>
        </w:tc>
        <w:tc>
          <w:tcPr>
            <w:tcW w:type="auto" w:w="0"/>
            <w:gridSpan w:val="2"/>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c>
          <w:tcPr>
            <w:tcW w:type="auto" w:w="0"/>
            <w:gridSpan w:val="3"/>
            <w:tcBorders>
              <w:top w:val="single" w:sz="4" w:space="0" w:color="000000"/>
              <w:left w:val="single" w:sz="4" w:space="0" w:color="000000"/>
              <w:bottom w:val="single" w:sz="4" w:space="0" w:color="000000"/>
              <w:right w:val="single" w:sz="4" w:space="0" w:color="000000"/>
            </w:tcBorders>
            <w:noWrap w:val="0"/>
            <w:vAlign w:val="center"/>
          </w:tcPr>
          <w:p>
            <w:pPr>
              <w:pStyle w:val="Normal_469fc66e-ba0a-4f8d-92fa-cf9ef4dd952a"/>
              <w:jc w:val="center"/>
              <w:rPr>
                <w:rFonts w:ascii="宋体" w:eastAsia="宋体" w:hAnsi="宋体" w:cs="宋体" w:hint="eastAsia"/>
                <w:i w:val="0"/>
                <w:iCs w:val="0"/>
                <w:color w:val="000000"/>
                <w:sz w:val="21"/>
                <w:szCs w:val="21"/>
                <w:u w:val="none"/>
              </w:rPr>
            </w:pPr>
          </w:p>
        </w:tc>
      </w:tr>
    </w:tbl>
    <w:p>
      <w:pPr>
        <w:pStyle w:val="Normal_469fc66e-ba0a-4f8d-92fa-cf9ef4dd952a"/>
        <w:sectPr>
          <w:pgSz w:w="16838" w:h="11906" w:orient="landscape"/>
          <w:pgMar w:top="1800" w:right="1440" w:bottom="1800" w:left="1440" w:header="851" w:footer="992" w:gutter="0"/>
          <w:docGrid w:type="lines" w:linePitch="312"/>
        </w:sect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lang w:val="en-US" w:eastAsia="zh-CN"/>
        </w:rPr>
      </w:pPr>
    </w:p>
    <w:p>
      <w:pPr>
        <w:keepNext w:val="0"/>
        <w:keepLines w:val="0"/>
        <w:widowControl/>
        <w:suppressLineNumbers w:val="0"/>
        <w:spacing w:before="0" w:beforeAutospacing="0" w:after="0" w:afterAutospacing="0"/>
        <w:ind w:left="0" w:right="0"/>
        <w:jc w:val="left"/>
        <w:rPr>
          <w:rFonts w:ascii="黑体" w:eastAsia="黑体" w:hAnsi="宋体" w:cs="宋体" w:hint="eastAsia"/>
          <w:kern w:val="0"/>
          <w:sz w:val="28"/>
          <w:szCs w:val="28"/>
        </w:rPr>
      </w:pPr>
      <w:r>
        <w:rPr>
          <w:rFonts w:ascii="黑体" w:eastAsia="黑体" w:hAnsi="宋体" w:cs="宋体" w:hint="eastAsia"/>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第四部分 </w:t>
        <w:br/>
        <w:t xml:space="preserve">名词解释</w:t>
      </w:r>
    </w:p>
    <w:p>
      <w:pPr>
        <w:keepNext w:val="0"/>
        <w:keepLines w:val="0"/>
        <w:widowControl w:val="0"/>
        <w:suppressLineNumbers w:val="0"/>
        <w:spacing w:before="0" w:beforeAutospacing="0" w:after="0" w:afterAutospacing="0"/>
        <w:ind w:left="0" w:right="0"/>
        <w:jc w:val="center"/>
        <w:rPr>
          <w:rFonts w:ascii="黑体" w:eastAsia="黑体" w:hAnsi="宋体" w:cs="黑体" w:hint="eastAsia"/>
          <w:kern w:val="2"/>
          <w:sz w:val="48"/>
          <w:szCs w:val="48"/>
        </w:rPr>
      </w:pPr>
      <w:r>
        <w:rPr>
          <w:rFonts w:ascii="黑体" w:eastAsia="黑体" w:hAnsi="宋体" w:cs="黑体" w:hint="eastAsia"/>
          <w:kern w:val="2"/>
          <w:sz w:val="48"/>
          <w:szCs w:val="48"/>
          <w:lang w:val="en-US" w:eastAsia="zh-CN"/>
        </w:rPr>
        <w:t xml:space="preserve"> </w:t>
      </w:r>
    </w:p>
    <w:p>
      <w:pPr>
        <w:rPr>
          <w:rFonts w:ascii="黑体" w:eastAsia="黑体" w:hAnsi="宋体" w:cs="黑体" w:hint="eastAsia"/>
          <w:kern w:val="2"/>
          <w:sz w:val="48"/>
          <w:szCs w:val="48"/>
        </w:rPr>
        <w:sectPr>
          <w:pgSz w:w="11906" w:h="16838" w:orient="portrait"/>
          <w:pgMar w:top="1440" w:right="1531" w:bottom="1440" w:left="1587" w:header="850" w:footer="992" w:gutter="0"/>
          <w:pgNumType w:fmt="numberInDash"/>
          <w:cols w:num="1" w:space="425">
            <w:col w:w="8788" w:space="425"/>
          </w:cols>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kern w:val="2"/>
          <w:sz w:val="32"/>
          <w:szCs w:val="32"/>
          <w:lang w:val="en-US" w:eastAsia="zh-CN"/>
        </w:rPr>
      </w:pPr>
      <w:r>
        <w:rPr>
          <w:rFonts w:ascii="仿宋" w:eastAsia="仿宋" w:hAnsi="仿宋" w:cs="仿宋" w:hint="eastAsia"/>
          <w:kern w:val="2"/>
          <w:sz w:val="32"/>
          <w:szCs w:val="32"/>
          <w:lang w:val="en-US" w:eastAsia="zh-CN"/>
        </w:rPr>
        <w:t xml:space="preserve">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ascii="仿宋" w:eastAsia="仿宋" w:hAnsi="仿宋" w:cs="仿宋" w:hint="eastAsia"/>
        </w:rPr>
      </w:pPr>
      <w:r>
        <w:rPr>
          <w:rFonts w:ascii="仿宋" w:eastAsia="仿宋" w:hAnsi="仿宋" w:cs="仿宋" w:hint="eastAsia"/>
          <w:kern w:val="2"/>
          <w:sz w:val="32"/>
          <w:szCs w:val="32"/>
          <w:lang w:val="en-US" w:eastAsia="zh-CN"/>
        </w:rPr>
        <w:t xml:space="preserve">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orient="portrait"/>
      <w:pgMar w:top="1440" w:right="1800" w:bottom="1440" w:left="1800" w:header="851" w:footer="992" w:gutter="0"/>
      <w:pgNumType w:fmt="numberInDash"/>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45"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755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rPr>
                        <w:rFonts w:ascii="Times New Roman" w:hAnsi="Times New Roman" w:cs="Times New Roman" w:hint="default"/>
                        <w:sz w:val="32"/>
                        <w:szCs w:val="32"/>
                      </w:rPr>
                    </w:pPr>
                    <w:r>
                      <w:rPr>
                        <w:rFonts w:ascii="Times New Roman" w:hAnsi="Times New Roman" w:cs="Times New Roman" w:hint="default"/>
                        <w:sz w:val="32"/>
                        <w:szCs w:val="32"/>
                      </w:rPr>
                      <w:fldChar w:fldCharType="begin"/>
                    </w:r>
                    <w:r>
                      <w:rPr>
                        <w:rFonts w:ascii="Times New Roman" w:hAnsi="Times New Roman" w:cs="Times New Roman" w:hint="default"/>
                        <w:sz w:val="32"/>
                        <w:szCs w:val="32"/>
                      </w:rPr>
                      <w:instrText xml:space="preserve"> PAGE  \* MERGEFORMAT </w:instrText>
                    </w:r>
                    <w:r>
                      <w:rPr>
                        <w:rFonts w:ascii="Times New Roman" w:hAnsi="Times New Roman" w:cs="Times New Roman" w:hint="default"/>
                        <w:sz w:val="32"/>
                        <w:szCs w:val="32"/>
                      </w:rPr>
                      <w:fldChar w:fldCharType="separate"/>
                    </w:r>
                    <w:r>
                      <w:rPr>
                        <w:rFonts w:ascii="Times New Roman" w:hAnsi="Times New Roman" w:cs="Times New Roman" w:hint="default"/>
                        <w:sz w:val="32"/>
                        <w:szCs w:val="32"/>
                      </w:rPr>
                      <w:t xml:space="preserve">1</w:t>
                    </w:r>
                    <w:r>
                      <w:rPr>
                        <w:rFonts w:ascii="Times New Roman" w:hAnsi="Times New Roman" w:cs="Times New Roman" w:hint="default"/>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suff w:val="tab"/>
      <w:lvlText w:val="%2."/>
      <w:lvlJc w:val="left"/>
      <w:pPr>
        <w:tabs>
          <w:tab w:val="left" w:pos="1440"/>
        </w:tabs>
        <w:ind w:left="1440" w:firstLine="65176"/>
      </w:pPr>
      <w:rPr/>
    </w:lvl>
    <w:lvl w:ilvl="2">
      <w:start w:val="1"/>
      <w:numFmt w:val="decimal"/>
      <w:suff w:val="tab"/>
      <w:lvlText w:val="%3."/>
      <w:lvlJc w:val="left"/>
      <w:pPr>
        <w:tabs>
          <w:tab w:val="left" w:pos="2160"/>
        </w:tabs>
        <w:ind w:left="2160" w:firstLine="65176"/>
      </w:pPr>
      <w:rPr/>
    </w:lvl>
    <w:lvl w:ilvl="3">
      <w:start w:val="1"/>
      <w:numFmt w:val="decimal"/>
      <w:suff w:val="tab"/>
      <w:lvlText w:val="%4."/>
      <w:lvlJc w:val="left"/>
      <w:pPr>
        <w:tabs>
          <w:tab w:val="left" w:pos="2880"/>
        </w:tabs>
        <w:ind w:left="2880" w:firstLine="65176"/>
      </w:pPr>
      <w:rPr/>
    </w:lvl>
    <w:lvl w:ilvl="4">
      <w:start w:val="1"/>
      <w:numFmt w:val="decimal"/>
      <w:suff w:val="tab"/>
      <w:lvlText w:val="%5."/>
      <w:lvlJc w:val="left"/>
      <w:pPr>
        <w:tabs>
          <w:tab w:val="left" w:pos="3600"/>
        </w:tabs>
        <w:ind w:left="3600" w:firstLine="65176"/>
      </w:pPr>
      <w:rPr/>
    </w:lvl>
    <w:lvl w:ilvl="5">
      <w:start w:val="1"/>
      <w:numFmt w:val="decimal"/>
      <w:suff w:val="tab"/>
      <w:lvlText w:val="%6."/>
      <w:lvlJc w:val="left"/>
      <w:pPr>
        <w:tabs>
          <w:tab w:val="left" w:pos="4320"/>
        </w:tabs>
        <w:ind w:left="4320" w:firstLine="65176"/>
      </w:pPr>
      <w:rPr/>
    </w:lvl>
    <w:lvl w:ilvl="6">
      <w:start w:val="1"/>
      <w:numFmt w:val="decimal"/>
      <w:suff w:val="tab"/>
      <w:lvlText w:val="%7."/>
      <w:lvlJc w:val="left"/>
      <w:pPr>
        <w:tabs>
          <w:tab w:val="left" w:pos="5040"/>
        </w:tabs>
        <w:ind w:left="5040" w:firstLine="65176"/>
      </w:pPr>
      <w:rPr/>
    </w:lvl>
    <w:lvl w:ilvl="7">
      <w:start w:val="1"/>
      <w:numFmt w:val="decimal"/>
      <w:suff w:val="tab"/>
      <w:lvlText w:val="%8."/>
      <w:lvlJc w:val="left"/>
      <w:pPr>
        <w:tabs>
          <w:tab w:val="left" w:pos="5760"/>
        </w:tabs>
        <w:ind w:left="5760" w:firstLine="65176"/>
      </w:pPr>
      <w:rPr/>
    </w:lvl>
    <w:lvl w:ilvl="8">
      <w:start w:val="1"/>
      <w:numFmt w:val="decimal"/>
      <w:suff w:val="tab"/>
      <w:lvlText w:val="%9."/>
      <w:lvlJc w:val="left"/>
      <w:pPr>
        <w:tabs>
          <w:tab w:val="left" w:pos="6480"/>
        </w:tabs>
        <w:ind w:left="6480" w:firstLine="65176"/>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zEwNTM5NzYwMDRjMzkwZTVkZjY2ODkwMGIxNGU0O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qFormat="1"/>
    <w:lsdException w:name="header" w:semiHidden="0" w:uiPriority="0" w:unhideWhenUsed="0" w:qFormat="1"/>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unhideWhenUsed/>
    <w:qFormat/>
    <w:pPr>
      <w:widowControl w:val="0"/>
      <w:jc w:val="both"/>
    </w:pPr>
    <w:rPr>
      <w:rFonts w:ascii="Calibri" w:eastAsia="仿宋_GB2312" w:hAnsi="Calibri" w:asciiTheme="minorAscii" w:hAnsiTheme="minorAscii" w:cs="Arial" w:cstheme="minorBidi"/>
      <w:kern w:val="2"/>
      <w:sz w:val="32"/>
      <w:szCs w:val="24"/>
      <w:lang w:val="en-US" w:eastAsia="zh-CN" w:bidi="ar-SA"/>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uiPriority w:val="99"/>
    <w:unhideWhenUsed/>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character" w:customStyle="1" w:styleId="15">
    <w:name w:val="15"/>
    <w:basedOn w:val="DefaultParagraphFont"/>
    <w:autoRedefine/>
    <w:qFormat/>
    <w:rPr>
      <w:rFonts w:ascii="宋体" w:eastAsia="宋体" w:hAnsi="宋体" w:cs="宋体" w:hint="eastAsia"/>
      <w:color w:val="000000"/>
      <w:sz w:val="20"/>
      <w:szCs w:val="20"/>
    </w:rPr>
  </w:style>
  <w:style w:type="character" w:customStyle="1" w:styleId="16">
    <w:name w:val="16"/>
    <w:basedOn w:val="DefaultParagraphFont"/>
    <w:autoRedefine/>
    <w:qFormat/>
    <w:rPr>
      <w:rFonts w:ascii="宋体" w:eastAsia="宋体" w:hAnsi="宋体" w:cs="宋体" w:hint="eastAsia"/>
      <w:color w:val="000000"/>
      <w:sz w:val="24"/>
      <w:szCs w:val="24"/>
    </w:rPr>
  </w:style>
  <w:style w:type="character" w:customStyle="1" w:styleId="17">
    <w:name w:val="17"/>
    <w:basedOn w:val="DefaultParagraphFont"/>
    <w:autoRedefine/>
    <w:qFormat/>
    <w:rPr>
      <w:rFonts w:ascii="宋体" w:eastAsia="宋体" w:hAnsi="宋体" w:cs="宋体" w:hint="eastAsia"/>
      <w:color w:val="000000"/>
      <w:sz w:val="24"/>
      <w:szCs w:val="24"/>
    </w:rPr>
  </w:style>
  <w:style w:type="paragraph" w:styleId="Normal_469fc66e-ba0a-4f8d-92fa-cf9ef4dd952a">
    <w:name w:val="Normal_469fc66e-ba0a-4f8d-92fa-cf9ef4dd952a"/>
    <w:qFormat/>
    <w:pPr>
      <w:widowControl w:val="0"/>
      <w:jc w:val="both"/>
    </w:pPr>
    <w:rPr>
      <w:rFonts w:ascii="Calibri" w:eastAsia="宋体" w:hAnsi="Calibri" w:cs="Times New Roman"/>
      <w:kern w:val="2"/>
      <w:sz w:val="21"/>
      <w:szCs w:val="24"/>
      <w:lang w:val="en-US" w:eastAsia="zh-CN" w:bidi="ar-SA"/>
    </w:rPr>
  </w:style>
  <w:style w:type="character" w:styleId="DefaultParagraphFont0">
    <w:name w:val="默认段落字体"/>
    <w:next w:val="DefaultParagraphFont"/>
    <w:semiHidden/>
    <w:qFormat/>
    <w:rPr/>
  </w:style>
  <w:style w:type="character" w:styleId="font21">
    <w:name w:val="font21"/>
    <w:basedOn w:val="DefaultParagraphFont0"/>
    <w:next w:val="Footer"/>
    <w:rPr>
      <w:rStyle w:val="DefaultParagraphFont"/>
      <w:rFonts w:ascii="宋体" w:eastAsia="宋体" w:hAnsi="宋体" w:cs="宋体" w:hint="eastAsia"/>
      <w:i w:val="0"/>
      <w:iCs w:val="0"/>
      <w:color w:val="000000"/>
      <w:sz w:val="24"/>
      <w:szCs w:val="24"/>
      <w:u w:val="none"/>
    </w:rPr>
  </w:style>
  <w:style w:type="character" w:styleId="font11">
    <w:name w:val="font11"/>
    <w:basedOn w:val="DefaultParagraphFont0"/>
    <w:next w:val="Header"/>
    <w:rPr>
      <w:rStyle w:val="DefaultParagraphFont"/>
      <w:rFonts w:ascii="宋体" w:eastAsia="宋体" w:hAnsi="宋体" w:cs="宋体" w:hint="eastAsia"/>
      <w:i w:val="0"/>
      <w:iCs w:val="0"/>
      <w:color w:val="000000"/>
      <w:sz w:val="24"/>
      <w:szCs w:val="24"/>
      <w:u w:val="none"/>
    </w:rPr>
  </w:style>
  <w:style w:type="table" w:styleId="NormalTable0">
    <w:name w:val="普通表格"/>
    <w:next w:val="NormalTable"/>
    <w:semiHidden/>
    <w:rPr/>
    <w:tblPr>
      <w:tblCellMar>
        <w:top w:w="0" w:type="dxa"/>
        <w:left w:w="108" w:type="dxa"/>
        <w:bottom w:w="0" w:type="dxa"/>
        <w:right w:w="108" w:type="dxa"/>
      </w:tblCellMar>
    </w:tblPr>
  </w:style>
  <w:style w:type="character" w:styleId="font31">
    <w:name w:val="font31"/>
    <w:basedOn w:val="DefaultParagraphFont0"/>
    <w:next w:val="15"/>
    <w:rPr>
      <w:rStyle w:val="DefaultParagraphFont"/>
      <w:rFonts w:ascii="宋体" w:eastAsia="宋体" w:hAnsi="宋体" w:cs="宋体" w:hint="eastAsia"/>
      <w:i w:val="0"/>
      <w:iCs w:val="0"/>
      <w:color w:val="000000"/>
      <w:sz w:val="24"/>
      <w:szCs w:val="24"/>
      <w:u w:val="none"/>
    </w:rPr>
  </w:style>
  <w:style w:type="character" w:styleId="font01">
    <w:name w:val="font01"/>
    <w:basedOn w:val="DefaultParagraphFont0"/>
    <w:next w:val="16"/>
    <w:rPr>
      <w:rStyle w:val="DefaultParagraphFont"/>
      <w:rFonts w:ascii="宋体" w:eastAsia="宋体" w:hAnsi="宋体" w:cs="宋体" w:hint="eastAsia"/>
      <w:i w:val="0"/>
      <w:iCs w:val="0"/>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2024-09-25T01:00:08Z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44</Pages>
  <Words>6696</Words>
  <Characters>19169</Characters>
  <Lines>1</Lines>
  <Paragraphs>1</Paragraphs>
  <TotalTime>7</TotalTime>
  <ScaleCrop>false</ScaleCrop>
  <LinksUpToDate>false</LinksUpToDate>
  <CharactersWithSpaces>19414</CharactersWithSpaces>
  <Application>WPS Office_12.1.0.18240_F1E327BC-269C-435d-A152-05C5408002CA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DF94CE1DC53D4C5F990C8EECCB3F5EB2_13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44</Pages>
  <Words>6696</Words>
  <Characters>19169</Characters>
  <Application>WPS Office_12.1.0.18240_F1E327BC-269C-435d-A152-05C5408002CA</Application>
  <DocSecurity>0</DocSecurity>
  <Lines>1</Lines>
  <Paragraphs>1</Paragraphs>
  <CharactersWithSpaces>19414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HSX</dc:creator>
  <cp:lastModifiedBy>aaa</cp:lastModifiedBy>
  <cp:revision>1</cp:revision>
  <dcterms:created xsi:type="dcterms:W3CDTF">2023-05-04T10:54:00Z</dcterms:created>
  <dcterms:modified xsi:type="dcterms:W3CDTF">2024-09-25T01:00:08Z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2052-12.1.0.18240</vt:lpwstr>
  </property>
  <property fmtid="{D5CDD505-2E9C-101B-9397-08002B2CF9AE}" pid="3" name="ICV">
    <vt:lpwstr>DF94CE1DC53D4C5F990C8EECCB3F5EB2_13</vt:lpwstr>
  </property>
</Properties>
</file>