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2023年度</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许昌塔文化博物馆</w:t>
      </w:r>
      <w:r>
        <w:rPr>
          <w:rFonts w:ascii="黑体" w:eastAsia="黑体" w:hAnsi="宋体" w:cs="黑体" w:hint="eastAsia"/>
          <w:kern w:val="2"/>
          <w:sz w:val="44"/>
          <w:szCs w:val="44"/>
          <w:lang w:val="en-US" w:eastAsia="zh-CN"/>
        </w:rPr>
        <w:t xml:space="preserve">单位决算</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ascii="黑体" w:eastAsia="黑体" w:hAnsi="宋体" w:cs="黑体" w:hint="eastAsia"/>
          <w:kern w:val="2"/>
          <w:sz w:val="32"/>
          <w:szCs w:val="32"/>
          <w:lang w:val="en-US" w:eastAsia="zh-CN"/>
        </w:rPr>
        <w:t xml:space="preserve">二〇二四年九月</w:t>
      </w:r>
    </w:p>
    <w:p>
      <w:pPr>
        <w:rPr>
          <w:rFonts w:ascii="黑体" w:eastAsia="黑体" w:hAnsi="宋体" w:cs="黑体" w:hint="eastAsia"/>
          <w:kern w:val="2"/>
          <w:sz w:val="32"/>
          <w:szCs w:val="32"/>
        </w:rPr>
        <w:sectPr>
          <w:footerReference w:type="default" r:id="rId5"/>
          <w:pgSz w:w="11906" w:h="16838" w:orient="portrait"/>
          <w:pgMar w:top="2098" w:right="1474" w:bottom="1984" w:left="1587" w:header="850" w:footer="992" w:gutter="0"/>
          <w:pgNumType w:fmt="numberInDash"/>
          <w:cols w:num="1" w:space="425">
            <w:col w:w="8845" w:space="425"/>
          </w:cols>
          <w:docGrid w:type="lines" w:linePitch="317" w:charSpace="0"/>
        </w:sectPr>
      </w:pP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36"/>
          <w:szCs w:val="36"/>
        </w:rPr>
      </w:pPr>
      <w:r>
        <w:rPr>
          <w:rFonts w:ascii="黑体" w:eastAsia="黑体" w:hAnsi="宋体" w:cs="黑体" w:hint="eastAsia"/>
          <w:kern w:val="2"/>
          <w:sz w:val="36"/>
          <w:szCs w:val="36"/>
          <w:lang w:val="en-US" w:eastAsia="zh-CN"/>
        </w:rPr>
        <w:t xml:space="preserve">目  录</w:t>
      </w:r>
    </w:p>
    <w:p>
      <w:pPr>
        <w:keepNext w:val="0"/>
        <w:keepLines w:val="0"/>
        <w:widowControl w:val="0"/>
        <w:suppressLineNumbers w:val="0"/>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第一部分 </w:t>
      </w:r>
      <w:r>
        <w:rPr>
          <w:rFonts w:ascii="黑体" w:eastAsia="黑体" w:hAnsi="宋体" w:cs="黑体" w:hint="eastAsia"/>
          <w:kern w:val="2"/>
          <w:sz w:val="32"/>
          <w:szCs w:val="32"/>
          <w:lang w:val="en-US" w:eastAsia="zh-CN"/>
        </w:rPr>
        <w:t xml:space="preserve">许昌塔文化博物馆</w:t>
      </w:r>
      <w:r>
        <w:rPr>
          <w:rFonts w:ascii="黑体" w:eastAsia="黑体" w:hAnsi="宋体" w:cs="黑体" w:hint="eastAsia"/>
          <w:kern w:val="2"/>
          <w:sz w:val="32"/>
          <w:szCs w:val="32"/>
          <w:lang w:val="en-US" w:eastAsia="zh-CN"/>
        </w:rPr>
        <w:t xml:space="preserve">概况</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单位职责</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机构设置</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十三、预算绩效情况说明</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第四部分 名词解释</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lang w:val="en-US" w:eastAsia="zh-CN"/>
        </w:rPr>
      </w:pPr>
      <w:r>
        <w:rPr>
          <w:rFonts w:ascii="黑体" w:eastAsia="黑体" w:hAnsi="宋体" w:cs="黑体" w:hint="eastAsia"/>
          <w:kern w:val="2"/>
          <w:sz w:val="48"/>
          <w:szCs w:val="48"/>
          <w:lang w:val="en-US" w:eastAsia="zh-CN"/>
        </w:rPr>
        <w:t xml:space="preserve">第一部分 </w:t>
        <w:br/>
        <w:t xml:space="preserve"> 许昌塔文化博物馆概况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rPr>
      </w:pPr>
      <w:r>
        <w:rPr>
          <w:rFonts w:ascii="黑体" w:eastAsia="黑体" w:hAnsi="宋体" w:cs="黑体" w:hint="eastAsia"/>
          <w:kern w:val="0"/>
          <w:sz w:val="32"/>
          <w:szCs w:val="32"/>
          <w:lang w:val="en-US" w:eastAsia="zh-CN"/>
        </w:rPr>
        <w:t xml:space="preserve">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rPr>
        <w:t xml:space="preserve">许昌塔文化博物馆是国内首家收藏、研究、展示塔文化的专题性特色博物馆。其主要职能包括负责文峰塔的保护、开发、利用，对塔文化进行研究、收藏、展示。</w:t>
      </w: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bCs/>
          <w:kern w:val="2"/>
          <w:sz w:val="32"/>
          <w:szCs w:val="32"/>
          <w:lang w:val="en-US" w:eastAsia="zh-CN"/>
        </w:rPr>
      </w:pPr>
      <w:r>
        <w:rPr>
          <w:rFonts w:ascii="黑体" w:eastAsia="黑体" w:hAnsi="宋体" w:cs="黑体" w:hint="eastAsia"/>
          <w:kern w:val="0"/>
          <w:sz w:val="32"/>
          <w:szCs w:val="32"/>
          <w:lang w:val="en-US" w:eastAsia="zh-CN"/>
        </w:rPr>
        <w:t xml:space="preserve">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许昌塔文化博物馆</w:t>
      </w:r>
      <w:r>
        <w:rPr>
          <w:rFonts w:ascii="仿宋" w:eastAsia="仿宋" w:hAnsi="仿宋" w:cs="仿宋" w:hint="eastAsia"/>
          <w:kern w:val="0"/>
          <w:sz w:val="32"/>
          <w:szCs w:val="32"/>
          <w:lang w:val="en-US" w:eastAsia="zh-CN"/>
        </w:rPr>
        <w:t xml:space="preserve">内设机构</w:t>
      </w:r>
      <w:r>
        <w:rPr>
          <w:rFonts w:ascii="仿宋" w:eastAsia="仿宋" w:hAnsi="仿宋" w:cs="仿宋" w:hint="eastAsia"/>
          <w:kern w:val="0"/>
          <w:sz w:val="32"/>
          <w:szCs w:val="32"/>
          <w:lang w:val="en-US" w:eastAsia="zh-CN"/>
        </w:rPr>
        <w:t xml:space="preserve">2</w:t>
      </w:r>
      <w:r>
        <w:rPr>
          <w:rFonts w:ascii="仿宋" w:eastAsia="仿宋" w:hAnsi="仿宋" w:cs="仿宋" w:hint="eastAsia"/>
          <w:kern w:val="0"/>
          <w:sz w:val="32"/>
          <w:szCs w:val="32"/>
          <w:lang w:val="en-US" w:eastAsia="zh-CN"/>
        </w:rPr>
        <w:t xml:space="preserve">个,包括：</w:t>
      </w:r>
      <w:r>
        <w:rPr>
          <w:rFonts w:ascii="仿宋" w:eastAsia="仿宋" w:hAnsi="仿宋" w:cs="仿宋" w:hint="eastAsia"/>
          <w:kern w:val="0"/>
          <w:sz w:val="32"/>
          <w:szCs w:val="32"/>
          <w:lang w:val="en-US" w:eastAsia="zh-CN"/>
        </w:rPr>
        <w:t xml:space="preserve">办公室、保卫科</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从决算单位构成看，</w:t>
      </w:r>
      <w:r>
        <w:rPr>
          <w:rFonts w:ascii="仿宋" w:eastAsia="仿宋" w:hAnsi="仿宋" w:cs="仿宋" w:hint="eastAsia"/>
          <w:kern w:val="0"/>
          <w:sz w:val="32"/>
          <w:szCs w:val="32"/>
          <w:lang w:val="en-US" w:eastAsia="zh-CN"/>
        </w:rPr>
        <w:t xml:space="preserve">许昌塔文化博物馆</w:t>
      </w:r>
      <w:r>
        <w:rPr>
          <w:rFonts w:ascii="仿宋" w:eastAsia="仿宋" w:hAnsi="仿宋" w:cs="仿宋" w:hint="eastAsia"/>
          <w:kern w:val="0"/>
          <w:sz w:val="32"/>
          <w:szCs w:val="32"/>
          <w:lang w:val="en-US" w:eastAsia="zh-CN"/>
        </w:rPr>
        <w:t xml:space="preserve">单位决算包括：本级决算（1个）</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纳入本单位2023年度单位决算编制范围的单位共</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个，</w:t>
      </w:r>
      <w:r>
        <w:rPr>
          <w:rFonts w:ascii="仿宋" w:eastAsia="仿宋" w:hAnsi="仿宋" w:cs="仿宋" w:hint="eastAsia"/>
          <w:kern w:val="0"/>
          <w:sz w:val="32"/>
          <w:szCs w:val="32"/>
          <w:lang w:val="en-US" w:eastAsia="zh-CN"/>
        </w:rPr>
        <w:t xml:space="preserve">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仿宋" w:eastAsia="仿宋" w:hAnsi="仿宋" w:cs="仿宋" w:hint="eastAsia"/>
          <w:kern w:val="0"/>
          <w:sz w:val="32"/>
          <w:szCs w:val="32"/>
          <w:lang w:val="en-US" w:eastAsia="zh-CN"/>
        </w:rPr>
        <w:t xml:space="preserve">许昌塔文化博物馆</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第二部分 </w:t>
        <w:br/>
        <w:t xml:space="preserve">2023年度单位决算表</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黑体" w:eastAsia="黑体" w:hAnsi="宋体" w:cs="宋体" w:hint="eastAsia"/>
          <w:kern w:val="0"/>
          <w:sz w:val="28"/>
          <w:szCs w:val="28"/>
          <w:lang w:val="en-US" w:eastAsia="zh-CN"/>
        </w:rPr>
        <w:t xml:space="preserve"> </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公开01表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单位：许昌塔文化博物馆</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180"/>
        <w:gridCol w:w="560"/>
        <w:gridCol w:w="2240"/>
        <w:gridCol w:w="4180"/>
        <w:gridCol w:w="560"/>
        <w:gridCol w:w="2238"/>
      </w:tblGrid>
      <w:tr>
        <w:trPr>
          <w:trHeight w:hRule="exact" w:val="446"/>
          <w:jc w:val="center"/>
        </w:trPr>
        <w:tc>
          <w:tcPr>
            <w:tcW w:w="4180" w:type="dxa"/>
            <w:hMerge w:val="restart"/>
            <w:vAlign w:val="center"/>
          </w:tcPr>
          <w:p>
            <w:pPr>
              <w:jc w:val="center"/>
            </w:pPr>
            <w:r>
              <w:rPr>
                <w:rFonts w:ascii="宋体" w:eastAsia="宋体" w:hAnsi="宋体" w:cs="宋体"/>
                <w:b w:val="0"/>
                <w:i w:val="0"/>
                <w:color w:val="000000"/>
                <w:sz w:val="21"/>
              </w:rPr>
              <w:t xml:space="preserve">收入</w:t>
            </w:r>
          </w:p>
        </w:tc>
        <w:tc>
          <w:tcPr>
            <w:tcW w:w="560" w:type="dxa"/>
            <w:hMerge/>
            <w:vAlign w:val="center"/>
          </w:tcPr>
          <w:p>
            <w:pPr/>
          </w:p>
        </w:tc>
        <w:tc>
          <w:tcPr>
            <w:tcW w:w="2240" w:type="dxa"/>
            <w:hMerge/>
            <w:vAlign w:val="center"/>
          </w:tcPr>
          <w:p>
            <w:pPr/>
          </w:p>
        </w:tc>
        <w:tc>
          <w:tcPr>
            <w:tcW w:w="4180" w:type="dxa"/>
            <w:hMerge w:val="restart"/>
            <w:vAlign w:val="center"/>
          </w:tcPr>
          <w:p>
            <w:pPr>
              <w:jc w:val="center"/>
            </w:pPr>
            <w:r>
              <w:rPr>
                <w:rFonts w:ascii="宋体" w:eastAsia="宋体" w:hAnsi="宋体" w:cs="宋体"/>
                <w:b w:val="0"/>
                <w:i w:val="0"/>
                <w:color w:val="000000"/>
                <w:sz w:val="21"/>
              </w:rPr>
              <w:t xml:space="preserve">支出</w:t>
            </w:r>
          </w:p>
        </w:tc>
        <w:tc>
          <w:tcPr>
            <w:tcW w:w="560" w:type="dxa"/>
            <w:hMerge/>
            <w:vAlign w:val="center"/>
          </w:tcPr>
          <w:p>
            <w:pPr/>
          </w:p>
        </w:tc>
        <w:tc>
          <w:tcPr>
            <w:tcW w:w="2238" w:type="dxa"/>
            <w:hMerge/>
            <w:vAlign w:val="center"/>
          </w:tcPr>
          <w:p>
            <w:pPr/>
          </w:p>
        </w:tc>
      </w:tr>
      <w:tr>
        <w:trPr>
          <w:trHeight w:hRule="exact" w:val="446"/>
          <w:jc w:val="center"/>
        </w:trPr>
        <w:tc>
          <w:tcPr>
            <w:tcW w:w="4180" w:type="dxa"/>
            <w:tcBorders/>
            <w:vAlign w:val="center"/>
          </w:tcPr>
          <w:p>
            <w:pPr>
              <w:jc w:val="center"/>
            </w:pPr>
            <w:r>
              <w:rPr>
                <w:rFonts w:ascii="宋体" w:eastAsia="宋体" w:hAnsi="宋体" w:cs="宋体"/>
                <w:b w:val="0"/>
                <w:i w:val="0"/>
                <w:color w:val="000000"/>
                <w:sz w:val="21"/>
              </w:rPr>
              <w:t xml:space="preserve">项目</w:t>
            </w:r>
          </w:p>
        </w:tc>
        <w:tc>
          <w:tcPr>
            <w:tcW w:w="560" w:type="dxa"/>
            <w:tcBorders/>
            <w:vAlign w:val="center"/>
          </w:tcPr>
          <w:p>
            <w:pPr>
              <w:jc w:val="center"/>
            </w:pPr>
            <w:r>
              <w:rPr>
                <w:rFonts w:ascii="宋体" w:eastAsia="宋体" w:hAnsi="宋体" w:cs="宋体"/>
                <w:b w:val="0"/>
                <w:i w:val="0"/>
                <w:color w:val="000000"/>
                <w:sz w:val="21"/>
              </w:rPr>
              <w:t xml:space="preserve">行次</w:t>
            </w:r>
          </w:p>
        </w:tc>
        <w:tc>
          <w:tcPr>
            <w:tcW w:w="2240" w:type="dxa"/>
            <w:tcBorders/>
            <w:vAlign w:val="center"/>
          </w:tcPr>
          <w:p>
            <w:pPr>
              <w:jc w:val="center"/>
            </w:pPr>
            <w:r>
              <w:rPr>
                <w:rFonts w:ascii="宋体" w:eastAsia="宋体" w:hAnsi="宋体" w:cs="宋体"/>
                <w:b w:val="0"/>
                <w:i w:val="0"/>
                <w:color w:val="000000"/>
                <w:sz w:val="21"/>
              </w:rPr>
              <w:t xml:space="preserve">金额</w:t>
            </w:r>
          </w:p>
        </w:tc>
        <w:tc>
          <w:tcPr>
            <w:tcW w:w="4180" w:type="dxa"/>
            <w:tcBorders/>
            <w:vAlign w:val="center"/>
          </w:tcPr>
          <w:p>
            <w:pPr>
              <w:jc w:val="center"/>
            </w:pPr>
            <w:r>
              <w:rPr>
                <w:rFonts w:ascii="宋体" w:eastAsia="宋体" w:hAnsi="宋体" w:cs="宋体"/>
                <w:b w:val="0"/>
                <w:i w:val="0"/>
                <w:color w:val="000000"/>
                <w:sz w:val="21"/>
              </w:rPr>
              <w:t xml:space="preserve">项目</w:t>
            </w:r>
          </w:p>
        </w:tc>
        <w:tc>
          <w:tcPr>
            <w:tcW w:w="560" w:type="dxa"/>
            <w:tcBorders/>
            <w:vAlign w:val="center"/>
          </w:tcPr>
          <w:p>
            <w:pPr>
              <w:jc w:val="center"/>
            </w:pPr>
            <w:r>
              <w:rPr>
                <w:rFonts w:ascii="宋体" w:eastAsia="宋体" w:hAnsi="宋体" w:cs="宋体"/>
                <w:b w:val="0"/>
                <w:i w:val="0"/>
                <w:color w:val="000000"/>
                <w:sz w:val="21"/>
              </w:rPr>
              <w:t xml:space="preserve">行次</w:t>
            </w:r>
          </w:p>
        </w:tc>
        <w:tc>
          <w:tcPr>
            <w:tcW w:w="2238" w:type="dxa"/>
            <w:tcBorders/>
            <w:vAlign w:val="center"/>
          </w:tcPr>
          <w:p>
            <w:pPr>
              <w:jc w:val="center"/>
            </w:pPr>
            <w:r>
              <w:rPr>
                <w:rFonts w:ascii="宋体" w:eastAsia="宋体" w:hAnsi="宋体" w:cs="宋体"/>
                <w:b w:val="0"/>
                <w:i w:val="0"/>
                <w:color w:val="000000"/>
                <w:sz w:val="21"/>
              </w:rPr>
              <w:t xml:space="preserve">金额</w:t>
            </w:r>
          </w:p>
        </w:tc>
      </w:tr>
      <w:tr>
        <w:trPr>
          <w:trHeight w:hRule="exact" w:val="446"/>
          <w:jc w:val="center"/>
        </w:trPr>
        <w:tc>
          <w:tcPr>
            <w:tcW w:w="4180" w:type="dxa"/>
            <w:tcBorders/>
            <w:vAlign w:val="center"/>
          </w:tcPr>
          <w:p>
            <w:pPr>
              <w:jc w:val="center"/>
            </w:pPr>
            <w:r>
              <w:rPr>
                <w:rFonts w:ascii="宋体" w:eastAsia="宋体" w:hAnsi="宋体" w:cs="宋体"/>
                <w:b w:val="0"/>
                <w:i w:val="0"/>
                <w:color w:val="000000"/>
                <w:sz w:val="21"/>
              </w:rPr>
              <w:t xml:space="preserve">栏次</w:t>
            </w:r>
          </w:p>
        </w:tc>
        <w:tc>
          <w:tcPr>
            <w:tcW w:w="560" w:type="dxa"/>
            <w:tcBorders/>
            <w:vAlign w:val="center"/>
          </w:tcPr>
          <w:p>
            <w:pPr/>
          </w:p>
        </w:tc>
        <w:tc>
          <w:tcPr>
            <w:tcW w:w="2240" w:type="dxa"/>
            <w:tcBorders/>
            <w:vAlign w:val="center"/>
          </w:tcPr>
          <w:p>
            <w:pPr>
              <w:jc w:val="center"/>
            </w:pPr>
            <w:r>
              <w:rPr>
                <w:rFonts w:ascii="宋体" w:eastAsia="宋体" w:hAnsi="宋体" w:cs="宋体"/>
                <w:b w:val="0"/>
                <w:i w:val="0"/>
                <w:color w:val="000000"/>
                <w:sz w:val="21"/>
              </w:rPr>
              <w:t xml:space="preserve">1</w:t>
            </w:r>
          </w:p>
        </w:tc>
        <w:tc>
          <w:tcPr>
            <w:tcW w:w="4180" w:type="dxa"/>
            <w:tcBorders/>
            <w:vAlign w:val="center"/>
          </w:tcPr>
          <w:p>
            <w:pPr>
              <w:jc w:val="center"/>
            </w:pPr>
            <w:r>
              <w:rPr>
                <w:rFonts w:ascii="宋体" w:eastAsia="宋体" w:hAnsi="宋体" w:cs="宋体"/>
                <w:b w:val="0"/>
                <w:i w:val="0"/>
                <w:color w:val="000000"/>
                <w:sz w:val="21"/>
              </w:rPr>
              <w:t xml:space="preserve">栏次</w:t>
            </w:r>
          </w:p>
        </w:tc>
        <w:tc>
          <w:tcPr>
            <w:tcW w:w="560" w:type="dxa"/>
            <w:tcBorders/>
            <w:vAlign w:val="center"/>
          </w:tcPr>
          <w:p>
            <w:pPr/>
          </w:p>
        </w:tc>
        <w:tc>
          <w:tcPr>
            <w:tcW w:w="2238" w:type="dxa"/>
            <w:tcBorders/>
            <w:vAlign w:val="center"/>
          </w:tcPr>
          <w:p>
            <w:pPr>
              <w:jc w:val="center"/>
            </w:pPr>
            <w:r>
              <w:rPr>
                <w:rFonts w:ascii="宋体" w:eastAsia="宋体" w:hAnsi="宋体" w:cs="宋体"/>
                <w:b w:val="0"/>
                <w:i w:val="0"/>
                <w:color w:val="000000"/>
                <w:sz w:val="21"/>
              </w:rPr>
              <w:t xml:space="preserve">2</w:t>
            </w:r>
          </w:p>
        </w:tc>
      </w:tr>
      <w:tr>
        <w:trPr>
          <w:trHeight w:hRule="exact" w:val="446"/>
          <w:jc w:val="center"/>
        </w:trPr>
        <w:tc>
          <w:tcPr>
            <w:tcW w:w="4180" w:type="dxa"/>
            <w:tcBorders/>
            <w:vAlign w:val="center"/>
          </w:tcPr>
          <w:p>
            <w:pPr>
              <w:jc w:val="left"/>
            </w:pPr>
            <w:r>
              <w:rPr>
                <w:rFonts w:ascii="宋体" w:eastAsia="宋体" w:hAnsi="宋体" w:cs="宋体"/>
                <w:b w:val="0"/>
                <w:i w:val="0"/>
                <w:color w:val="000000"/>
                <w:sz w:val="21"/>
              </w:rPr>
              <w:t xml:space="preserve">一、一般公共预算财政拨款收入</w:t>
            </w:r>
          </w:p>
        </w:tc>
        <w:tc>
          <w:tcPr>
            <w:tcW w:w="560" w:type="dxa"/>
            <w:tcBorders/>
            <w:vAlign w:val="center"/>
          </w:tcPr>
          <w:p>
            <w:pPr>
              <w:jc w:val="center"/>
            </w:pPr>
            <w:r>
              <w:rPr>
                <w:rFonts w:ascii="宋体" w:eastAsia="宋体" w:hAnsi="宋体" w:cs="宋体"/>
                <w:b w:val="0"/>
                <w:i w:val="0"/>
                <w:color w:val="000000"/>
                <w:sz w:val="21"/>
              </w:rPr>
              <w:t xml:space="preserve">1</w:t>
            </w:r>
          </w:p>
        </w:tc>
        <w:tc>
          <w:tcPr>
            <w:tcW w:w="2240" w:type="dxa"/>
            <w:tcBorders/>
            <w:vAlign w:val="center"/>
          </w:tcPr>
          <w:p>
            <w:pPr>
              <w:jc w:val="right"/>
            </w:pPr>
            <w:r>
              <w:rPr>
                <w:rFonts w:ascii="宋体" w:eastAsia="宋体" w:hAnsi="宋体" w:cs="宋体"/>
                <w:b w:val="0"/>
                <w:i w:val="0"/>
                <w:color w:val="000000"/>
                <w:sz w:val="21"/>
              </w:rPr>
              <w:t xml:space="preserve">303.52</w:t>
            </w:r>
          </w:p>
        </w:tc>
        <w:tc>
          <w:tcPr>
            <w:tcW w:w="4180" w:type="dxa"/>
            <w:tcBorders/>
            <w:vAlign w:val="center"/>
          </w:tcPr>
          <w:p>
            <w:pPr>
              <w:jc w:val="left"/>
            </w:pPr>
            <w:r>
              <w:rPr>
                <w:rFonts w:ascii="宋体" w:eastAsia="宋体" w:hAnsi="宋体" w:cs="宋体"/>
                <w:b w:val="0"/>
                <w:i w:val="0"/>
                <w:color w:val="000000"/>
                <w:sz w:val="21"/>
              </w:rPr>
              <w:t xml:space="preserve">一、一般公共服务支出</w:t>
            </w:r>
          </w:p>
        </w:tc>
        <w:tc>
          <w:tcPr>
            <w:tcW w:w="560" w:type="dxa"/>
            <w:tcBorders/>
            <w:vAlign w:val="center"/>
          </w:tcPr>
          <w:p>
            <w:pPr>
              <w:jc w:val="center"/>
            </w:pPr>
            <w:r>
              <w:rPr>
                <w:rFonts w:ascii="宋体" w:eastAsia="宋体" w:hAnsi="宋体" w:cs="宋体"/>
                <w:b w:val="0"/>
                <w:i w:val="0"/>
                <w:color w:val="000000"/>
                <w:sz w:val="21"/>
              </w:rPr>
              <w:t xml:space="preserve">32</w:t>
            </w:r>
          </w:p>
        </w:tc>
        <w:tc>
          <w:tcPr>
            <w:tcW w:w="2238" w:type="dxa"/>
            <w:tcBorders/>
            <w:vAlign w:val="center"/>
          </w:tcPr>
          <w:p>
            <w:pPr>
              <w:jc w:val="right"/>
            </w:pPr>
            <w:r>
              <w:rPr>
                <w:rFonts w:ascii="宋体" w:eastAsia="宋体" w:hAnsi="宋体" w:cs="宋体"/>
                <w:b w:val="0"/>
                <w:i w:val="0"/>
                <w:color w:val="000000"/>
                <w:sz w:val="21"/>
              </w:rPr>
              <w:t xml:space="preserve">8.09</w:t>
            </w:r>
          </w:p>
        </w:tc>
      </w:tr>
      <w:tr>
        <w:trPr>
          <w:trHeight w:hRule="exact" w:val="446"/>
          <w:jc w:val="center"/>
        </w:trPr>
        <w:tc>
          <w:tcPr>
            <w:tcW w:w="4180" w:type="dxa"/>
            <w:tcBorders/>
            <w:vAlign w:val="center"/>
          </w:tcPr>
          <w:p>
            <w:pPr>
              <w:jc w:val="left"/>
            </w:pPr>
            <w:r>
              <w:rPr>
                <w:rFonts w:ascii="宋体" w:eastAsia="宋体" w:hAnsi="宋体" w:cs="宋体"/>
                <w:b w:val="0"/>
                <w:i w:val="0"/>
                <w:color w:val="000000"/>
                <w:sz w:val="21"/>
              </w:rPr>
              <w:t xml:space="preserve">二、政府性基金预算财政拨款收入</w:t>
            </w:r>
          </w:p>
        </w:tc>
        <w:tc>
          <w:tcPr>
            <w:tcW w:w="560" w:type="dxa"/>
            <w:tcBorders/>
            <w:vAlign w:val="center"/>
          </w:tcPr>
          <w:p>
            <w:pPr>
              <w:jc w:val="center"/>
            </w:pPr>
            <w:r>
              <w:rPr>
                <w:rFonts w:ascii="宋体" w:eastAsia="宋体" w:hAnsi="宋体" w:cs="宋体"/>
                <w:b w:val="0"/>
                <w:i w:val="0"/>
                <w:color w:val="000000"/>
                <w:sz w:val="21"/>
              </w:rPr>
              <w:t xml:space="preserve">2</w:t>
            </w:r>
          </w:p>
        </w:tc>
        <w:tc>
          <w:tcPr>
            <w:tcW w:w="2240" w:type="dxa"/>
            <w:tcBorders/>
            <w:vAlign w:val="center"/>
          </w:tcPr>
          <w:p>
            <w:pPr>
              <w:jc w:val="right"/>
            </w:pPr>
            <w:r>
              <w:rPr>
                <w:rFonts w:ascii="宋体" w:eastAsia="宋体" w:hAnsi="宋体" w:cs="宋体"/>
                <w:b w:val="0"/>
                <w:i w:val="0"/>
                <w:color w:val="000000"/>
                <w:sz w:val="21"/>
              </w:rPr>
              <w:t xml:space="preserve">0.00</w:t>
            </w:r>
          </w:p>
        </w:tc>
        <w:tc>
          <w:tcPr>
            <w:tcW w:w="4180" w:type="dxa"/>
            <w:tcBorders/>
            <w:vAlign w:val="center"/>
          </w:tcPr>
          <w:p>
            <w:pPr>
              <w:jc w:val="left"/>
            </w:pPr>
            <w:r>
              <w:rPr>
                <w:rFonts w:ascii="宋体" w:eastAsia="宋体" w:hAnsi="宋体" w:cs="宋体"/>
                <w:b w:val="0"/>
                <w:i w:val="0"/>
                <w:color w:val="000000"/>
                <w:sz w:val="21"/>
              </w:rPr>
              <w:t xml:space="preserve">二、外交支出</w:t>
            </w:r>
          </w:p>
        </w:tc>
        <w:tc>
          <w:tcPr>
            <w:tcW w:w="560" w:type="dxa"/>
            <w:tcBorders/>
            <w:vAlign w:val="center"/>
          </w:tcPr>
          <w:p>
            <w:pPr>
              <w:jc w:val="center"/>
            </w:pPr>
            <w:r>
              <w:rPr>
                <w:rFonts w:ascii="宋体" w:eastAsia="宋体" w:hAnsi="宋体" w:cs="宋体"/>
                <w:b w:val="0"/>
                <w:i w:val="0"/>
                <w:color w:val="000000"/>
                <w:sz w:val="21"/>
              </w:rPr>
              <w:t xml:space="preserve">33</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jc w:val="left"/>
            </w:pPr>
            <w:r>
              <w:rPr>
                <w:rFonts w:ascii="宋体" w:eastAsia="宋体" w:hAnsi="宋体" w:cs="宋体"/>
                <w:b w:val="0"/>
                <w:i w:val="0"/>
                <w:color w:val="000000"/>
                <w:sz w:val="21"/>
              </w:rPr>
              <w:t xml:space="preserve">三、国有资本经营预算财政拨款收入</w:t>
            </w:r>
          </w:p>
        </w:tc>
        <w:tc>
          <w:tcPr>
            <w:tcW w:w="560" w:type="dxa"/>
            <w:tcBorders/>
            <w:vAlign w:val="center"/>
          </w:tcPr>
          <w:p>
            <w:pPr>
              <w:jc w:val="center"/>
            </w:pPr>
            <w:r>
              <w:rPr>
                <w:rFonts w:ascii="宋体" w:eastAsia="宋体" w:hAnsi="宋体" w:cs="宋体"/>
                <w:b w:val="0"/>
                <w:i w:val="0"/>
                <w:color w:val="000000"/>
                <w:sz w:val="21"/>
              </w:rPr>
              <w:t xml:space="preserve">3</w:t>
            </w:r>
          </w:p>
        </w:tc>
        <w:tc>
          <w:tcPr>
            <w:tcW w:w="2240" w:type="dxa"/>
            <w:tcBorders/>
            <w:vAlign w:val="center"/>
          </w:tcPr>
          <w:p>
            <w:pPr>
              <w:jc w:val="right"/>
            </w:pPr>
            <w:r>
              <w:rPr>
                <w:rFonts w:ascii="宋体" w:eastAsia="宋体" w:hAnsi="宋体" w:cs="宋体"/>
                <w:b w:val="0"/>
                <w:i w:val="0"/>
                <w:color w:val="000000"/>
                <w:sz w:val="21"/>
              </w:rPr>
              <w:t xml:space="preserve">0.00</w:t>
            </w:r>
          </w:p>
        </w:tc>
        <w:tc>
          <w:tcPr>
            <w:tcW w:w="4180" w:type="dxa"/>
            <w:tcBorders/>
            <w:vAlign w:val="center"/>
          </w:tcPr>
          <w:p>
            <w:pPr>
              <w:jc w:val="left"/>
            </w:pPr>
            <w:r>
              <w:rPr>
                <w:rFonts w:ascii="宋体" w:eastAsia="宋体" w:hAnsi="宋体" w:cs="宋体"/>
                <w:b w:val="0"/>
                <w:i w:val="0"/>
                <w:color w:val="000000"/>
                <w:sz w:val="21"/>
              </w:rPr>
              <w:t xml:space="preserve">三、国防支出</w:t>
            </w:r>
          </w:p>
        </w:tc>
        <w:tc>
          <w:tcPr>
            <w:tcW w:w="560" w:type="dxa"/>
            <w:tcBorders/>
            <w:vAlign w:val="center"/>
          </w:tcPr>
          <w:p>
            <w:pPr>
              <w:jc w:val="center"/>
            </w:pPr>
            <w:r>
              <w:rPr>
                <w:rFonts w:ascii="宋体" w:eastAsia="宋体" w:hAnsi="宋体" w:cs="宋体"/>
                <w:b w:val="0"/>
                <w:i w:val="0"/>
                <w:color w:val="000000"/>
                <w:sz w:val="21"/>
              </w:rPr>
              <w:t xml:space="preserve">34</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jc w:val="left"/>
            </w:pPr>
            <w:r>
              <w:rPr>
                <w:rFonts w:ascii="宋体" w:eastAsia="宋体" w:hAnsi="宋体" w:cs="宋体"/>
                <w:b w:val="0"/>
                <w:i w:val="0"/>
                <w:color w:val="000000"/>
                <w:sz w:val="21"/>
              </w:rPr>
              <w:t xml:space="preserve">四、上级补助收入</w:t>
            </w:r>
          </w:p>
        </w:tc>
        <w:tc>
          <w:tcPr>
            <w:tcW w:w="560" w:type="dxa"/>
            <w:tcBorders/>
            <w:vAlign w:val="center"/>
          </w:tcPr>
          <w:p>
            <w:pPr>
              <w:jc w:val="center"/>
            </w:pPr>
            <w:r>
              <w:rPr>
                <w:rFonts w:ascii="宋体" w:eastAsia="宋体" w:hAnsi="宋体" w:cs="宋体"/>
                <w:b w:val="0"/>
                <w:i w:val="0"/>
                <w:color w:val="000000"/>
                <w:sz w:val="21"/>
              </w:rPr>
              <w:t xml:space="preserve">4</w:t>
            </w:r>
          </w:p>
        </w:tc>
        <w:tc>
          <w:tcPr>
            <w:tcW w:w="2240" w:type="dxa"/>
            <w:tcBorders/>
            <w:vAlign w:val="center"/>
          </w:tcPr>
          <w:p>
            <w:pPr>
              <w:jc w:val="right"/>
            </w:pPr>
            <w:r>
              <w:rPr>
                <w:rFonts w:ascii="宋体" w:eastAsia="宋体" w:hAnsi="宋体" w:cs="宋体"/>
                <w:b w:val="0"/>
                <w:i w:val="0"/>
                <w:color w:val="000000"/>
                <w:sz w:val="21"/>
              </w:rPr>
              <w:t xml:space="preserve">0.00</w:t>
            </w:r>
          </w:p>
        </w:tc>
        <w:tc>
          <w:tcPr>
            <w:tcW w:w="4180" w:type="dxa"/>
            <w:tcBorders/>
            <w:vAlign w:val="center"/>
          </w:tcPr>
          <w:p>
            <w:pPr>
              <w:jc w:val="left"/>
            </w:pPr>
            <w:r>
              <w:rPr>
                <w:rFonts w:ascii="宋体" w:eastAsia="宋体" w:hAnsi="宋体" w:cs="宋体"/>
                <w:b w:val="0"/>
                <w:i w:val="0"/>
                <w:color w:val="000000"/>
                <w:sz w:val="21"/>
              </w:rPr>
              <w:t xml:space="preserve">四、公共安全支出</w:t>
            </w:r>
          </w:p>
        </w:tc>
        <w:tc>
          <w:tcPr>
            <w:tcW w:w="560" w:type="dxa"/>
            <w:tcBorders/>
            <w:vAlign w:val="center"/>
          </w:tcPr>
          <w:p>
            <w:pPr>
              <w:jc w:val="center"/>
            </w:pPr>
            <w:r>
              <w:rPr>
                <w:rFonts w:ascii="宋体" w:eastAsia="宋体" w:hAnsi="宋体" w:cs="宋体"/>
                <w:b w:val="0"/>
                <w:i w:val="0"/>
                <w:color w:val="000000"/>
                <w:sz w:val="21"/>
              </w:rPr>
              <w:t xml:space="preserve">35</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jc w:val="left"/>
            </w:pPr>
            <w:r>
              <w:rPr>
                <w:rFonts w:ascii="宋体" w:eastAsia="宋体" w:hAnsi="宋体" w:cs="宋体"/>
                <w:b w:val="0"/>
                <w:i w:val="0"/>
                <w:color w:val="000000"/>
                <w:sz w:val="21"/>
              </w:rPr>
              <w:t xml:space="preserve">五、事业收入</w:t>
            </w:r>
          </w:p>
        </w:tc>
        <w:tc>
          <w:tcPr>
            <w:tcW w:w="560" w:type="dxa"/>
            <w:tcBorders/>
            <w:vAlign w:val="center"/>
          </w:tcPr>
          <w:p>
            <w:pPr>
              <w:jc w:val="center"/>
            </w:pPr>
            <w:r>
              <w:rPr>
                <w:rFonts w:ascii="宋体" w:eastAsia="宋体" w:hAnsi="宋体" w:cs="宋体"/>
                <w:b w:val="0"/>
                <w:i w:val="0"/>
                <w:color w:val="000000"/>
                <w:sz w:val="21"/>
              </w:rPr>
              <w:t xml:space="preserve">5</w:t>
            </w:r>
          </w:p>
        </w:tc>
        <w:tc>
          <w:tcPr>
            <w:tcW w:w="2240" w:type="dxa"/>
            <w:tcBorders/>
            <w:vAlign w:val="center"/>
          </w:tcPr>
          <w:p>
            <w:pPr>
              <w:jc w:val="right"/>
            </w:pPr>
            <w:r>
              <w:rPr>
                <w:rFonts w:ascii="宋体" w:eastAsia="宋体" w:hAnsi="宋体" w:cs="宋体"/>
                <w:b w:val="0"/>
                <w:i w:val="0"/>
                <w:color w:val="000000"/>
                <w:sz w:val="21"/>
              </w:rPr>
              <w:t xml:space="preserve">0.00</w:t>
            </w:r>
          </w:p>
        </w:tc>
        <w:tc>
          <w:tcPr>
            <w:tcW w:w="4180" w:type="dxa"/>
            <w:tcBorders/>
            <w:vAlign w:val="center"/>
          </w:tcPr>
          <w:p>
            <w:pPr>
              <w:jc w:val="left"/>
            </w:pPr>
            <w:r>
              <w:rPr>
                <w:rFonts w:ascii="宋体" w:eastAsia="宋体" w:hAnsi="宋体" w:cs="宋体"/>
                <w:b w:val="0"/>
                <w:i w:val="0"/>
                <w:color w:val="000000"/>
                <w:sz w:val="21"/>
              </w:rPr>
              <w:t xml:space="preserve">五、教育支出</w:t>
            </w:r>
          </w:p>
        </w:tc>
        <w:tc>
          <w:tcPr>
            <w:tcW w:w="560" w:type="dxa"/>
            <w:tcBorders/>
            <w:vAlign w:val="center"/>
          </w:tcPr>
          <w:p>
            <w:pPr>
              <w:jc w:val="center"/>
            </w:pPr>
            <w:r>
              <w:rPr>
                <w:rFonts w:ascii="宋体" w:eastAsia="宋体" w:hAnsi="宋体" w:cs="宋体"/>
                <w:b w:val="0"/>
                <w:i w:val="0"/>
                <w:color w:val="000000"/>
                <w:sz w:val="21"/>
              </w:rPr>
              <w:t xml:space="preserve">36</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jc w:val="left"/>
            </w:pPr>
            <w:r>
              <w:rPr>
                <w:rFonts w:ascii="宋体" w:eastAsia="宋体" w:hAnsi="宋体" w:cs="宋体"/>
                <w:b w:val="0"/>
                <w:i w:val="0"/>
                <w:color w:val="000000"/>
                <w:sz w:val="21"/>
              </w:rPr>
              <w:t xml:space="preserve">六、经营收入</w:t>
            </w:r>
          </w:p>
        </w:tc>
        <w:tc>
          <w:tcPr>
            <w:tcW w:w="560" w:type="dxa"/>
            <w:tcBorders/>
            <w:vAlign w:val="center"/>
          </w:tcPr>
          <w:p>
            <w:pPr>
              <w:jc w:val="center"/>
            </w:pPr>
            <w:r>
              <w:rPr>
                <w:rFonts w:ascii="宋体" w:eastAsia="宋体" w:hAnsi="宋体" w:cs="宋体"/>
                <w:b w:val="0"/>
                <w:i w:val="0"/>
                <w:color w:val="000000"/>
                <w:sz w:val="21"/>
              </w:rPr>
              <w:t xml:space="preserve">6</w:t>
            </w:r>
          </w:p>
        </w:tc>
        <w:tc>
          <w:tcPr>
            <w:tcW w:w="2240" w:type="dxa"/>
            <w:tcBorders/>
            <w:vAlign w:val="center"/>
          </w:tcPr>
          <w:p>
            <w:pPr>
              <w:jc w:val="right"/>
            </w:pPr>
            <w:r>
              <w:rPr>
                <w:rFonts w:ascii="宋体" w:eastAsia="宋体" w:hAnsi="宋体" w:cs="宋体"/>
                <w:b w:val="0"/>
                <w:i w:val="0"/>
                <w:color w:val="000000"/>
                <w:sz w:val="21"/>
              </w:rPr>
              <w:t xml:space="preserve">0.00</w:t>
            </w:r>
          </w:p>
        </w:tc>
        <w:tc>
          <w:tcPr>
            <w:tcW w:w="4180" w:type="dxa"/>
            <w:tcBorders/>
            <w:vAlign w:val="center"/>
          </w:tcPr>
          <w:p>
            <w:pPr>
              <w:jc w:val="left"/>
            </w:pPr>
            <w:r>
              <w:rPr>
                <w:rFonts w:ascii="宋体" w:eastAsia="宋体" w:hAnsi="宋体" w:cs="宋体"/>
                <w:b w:val="0"/>
                <w:i w:val="0"/>
                <w:color w:val="000000"/>
                <w:sz w:val="21"/>
              </w:rPr>
              <w:t xml:space="preserve">六、科学技术支出</w:t>
            </w:r>
          </w:p>
        </w:tc>
        <w:tc>
          <w:tcPr>
            <w:tcW w:w="560" w:type="dxa"/>
            <w:tcBorders/>
            <w:vAlign w:val="center"/>
          </w:tcPr>
          <w:p>
            <w:pPr>
              <w:jc w:val="center"/>
            </w:pPr>
            <w:r>
              <w:rPr>
                <w:rFonts w:ascii="宋体" w:eastAsia="宋体" w:hAnsi="宋体" w:cs="宋体"/>
                <w:b w:val="0"/>
                <w:i w:val="0"/>
                <w:color w:val="000000"/>
                <w:sz w:val="21"/>
              </w:rPr>
              <w:t xml:space="preserve">37</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jc w:val="left"/>
            </w:pPr>
            <w:r>
              <w:rPr>
                <w:rFonts w:ascii="宋体" w:eastAsia="宋体" w:hAnsi="宋体" w:cs="宋体"/>
                <w:b w:val="0"/>
                <w:i w:val="0"/>
                <w:color w:val="000000"/>
                <w:sz w:val="21"/>
              </w:rPr>
              <w:t xml:space="preserve">七、附属单位上缴收入</w:t>
            </w:r>
          </w:p>
        </w:tc>
        <w:tc>
          <w:tcPr>
            <w:tcW w:w="560" w:type="dxa"/>
            <w:tcBorders/>
            <w:vAlign w:val="center"/>
          </w:tcPr>
          <w:p>
            <w:pPr>
              <w:jc w:val="center"/>
            </w:pPr>
            <w:r>
              <w:rPr>
                <w:rFonts w:ascii="宋体" w:eastAsia="宋体" w:hAnsi="宋体" w:cs="宋体"/>
                <w:b w:val="0"/>
                <w:i w:val="0"/>
                <w:color w:val="000000"/>
                <w:sz w:val="21"/>
              </w:rPr>
              <w:t xml:space="preserve">7</w:t>
            </w:r>
          </w:p>
        </w:tc>
        <w:tc>
          <w:tcPr>
            <w:tcW w:w="2240" w:type="dxa"/>
            <w:tcBorders/>
            <w:vAlign w:val="center"/>
          </w:tcPr>
          <w:p>
            <w:pPr>
              <w:jc w:val="right"/>
            </w:pPr>
            <w:r>
              <w:rPr>
                <w:rFonts w:ascii="宋体" w:eastAsia="宋体" w:hAnsi="宋体" w:cs="宋体"/>
                <w:b w:val="0"/>
                <w:i w:val="0"/>
                <w:color w:val="000000"/>
                <w:sz w:val="21"/>
              </w:rPr>
              <w:t xml:space="preserve">0.00</w:t>
            </w:r>
          </w:p>
        </w:tc>
        <w:tc>
          <w:tcPr>
            <w:tcW w:w="4180" w:type="dxa"/>
            <w:tcBorders/>
            <w:vAlign w:val="center"/>
          </w:tcPr>
          <w:p>
            <w:pPr>
              <w:jc w:val="left"/>
            </w:pPr>
            <w:r>
              <w:rPr>
                <w:rFonts w:ascii="宋体" w:eastAsia="宋体" w:hAnsi="宋体" w:cs="宋体"/>
                <w:b w:val="0"/>
                <w:i w:val="0"/>
                <w:color w:val="000000"/>
                <w:sz w:val="21"/>
              </w:rPr>
              <w:t xml:space="preserve">七、文化旅游体育与传媒支出</w:t>
            </w:r>
          </w:p>
        </w:tc>
        <w:tc>
          <w:tcPr>
            <w:tcW w:w="560" w:type="dxa"/>
            <w:tcBorders/>
            <w:vAlign w:val="center"/>
          </w:tcPr>
          <w:p>
            <w:pPr>
              <w:jc w:val="center"/>
            </w:pPr>
            <w:r>
              <w:rPr>
                <w:rFonts w:ascii="宋体" w:eastAsia="宋体" w:hAnsi="宋体" w:cs="宋体"/>
                <w:b w:val="0"/>
                <w:i w:val="0"/>
                <w:color w:val="000000"/>
                <w:sz w:val="21"/>
              </w:rPr>
              <w:t xml:space="preserve">38</w:t>
            </w:r>
          </w:p>
        </w:tc>
        <w:tc>
          <w:tcPr>
            <w:tcW w:w="2238" w:type="dxa"/>
            <w:tcBorders/>
            <w:vAlign w:val="center"/>
          </w:tcPr>
          <w:p>
            <w:pPr>
              <w:jc w:val="right"/>
            </w:pPr>
            <w:r>
              <w:rPr>
                <w:rFonts w:ascii="宋体" w:eastAsia="宋体" w:hAnsi="宋体" w:cs="宋体"/>
                <w:b w:val="0"/>
                <w:i w:val="0"/>
                <w:color w:val="000000"/>
                <w:sz w:val="21"/>
              </w:rPr>
              <w:t xml:space="preserve">280.18</w:t>
            </w:r>
          </w:p>
        </w:tc>
      </w:tr>
      <w:tr>
        <w:trPr>
          <w:trHeight w:hRule="exact" w:val="446"/>
          <w:jc w:val="center"/>
        </w:trPr>
        <w:tc>
          <w:tcPr>
            <w:tcW w:w="4180" w:type="dxa"/>
            <w:tcBorders/>
            <w:vAlign w:val="center"/>
          </w:tcPr>
          <w:p>
            <w:pPr>
              <w:jc w:val="left"/>
            </w:pPr>
            <w:r>
              <w:rPr>
                <w:rFonts w:ascii="宋体" w:eastAsia="宋体" w:hAnsi="宋体" w:cs="宋体"/>
                <w:b w:val="0"/>
                <w:i w:val="0"/>
                <w:color w:val="000000"/>
                <w:sz w:val="21"/>
              </w:rPr>
              <w:t xml:space="preserve">八、其他收入</w:t>
            </w:r>
          </w:p>
        </w:tc>
        <w:tc>
          <w:tcPr>
            <w:tcW w:w="560" w:type="dxa"/>
            <w:tcBorders/>
            <w:vAlign w:val="center"/>
          </w:tcPr>
          <w:p>
            <w:pPr>
              <w:jc w:val="center"/>
            </w:pPr>
            <w:r>
              <w:rPr>
                <w:rFonts w:ascii="宋体" w:eastAsia="宋体" w:hAnsi="宋体" w:cs="宋体"/>
                <w:b w:val="0"/>
                <w:i w:val="0"/>
                <w:color w:val="000000"/>
                <w:sz w:val="21"/>
              </w:rPr>
              <w:t xml:space="preserve">8</w:t>
            </w:r>
          </w:p>
        </w:tc>
        <w:tc>
          <w:tcPr>
            <w:tcW w:w="2240" w:type="dxa"/>
            <w:tcBorders/>
            <w:vAlign w:val="center"/>
          </w:tcPr>
          <w:p>
            <w:pPr>
              <w:jc w:val="right"/>
            </w:pPr>
            <w:r>
              <w:rPr>
                <w:rFonts w:ascii="宋体" w:eastAsia="宋体" w:hAnsi="宋体" w:cs="宋体"/>
                <w:b w:val="0"/>
                <w:i w:val="0"/>
                <w:color w:val="000000"/>
                <w:sz w:val="21"/>
              </w:rPr>
              <w:t xml:space="preserve">0.00</w:t>
            </w:r>
          </w:p>
        </w:tc>
        <w:tc>
          <w:tcPr>
            <w:tcW w:w="4180" w:type="dxa"/>
            <w:tcBorders/>
            <w:vAlign w:val="center"/>
          </w:tcPr>
          <w:p>
            <w:pPr>
              <w:jc w:val="left"/>
            </w:pPr>
            <w:r>
              <w:rPr>
                <w:rFonts w:ascii="宋体" w:eastAsia="宋体" w:hAnsi="宋体" w:cs="宋体"/>
                <w:b w:val="0"/>
                <w:i w:val="0"/>
                <w:color w:val="000000"/>
                <w:sz w:val="21"/>
              </w:rPr>
              <w:t xml:space="preserve">八、社会保障和就业支出</w:t>
            </w:r>
          </w:p>
        </w:tc>
        <w:tc>
          <w:tcPr>
            <w:tcW w:w="560" w:type="dxa"/>
            <w:tcBorders/>
            <w:vAlign w:val="center"/>
          </w:tcPr>
          <w:p>
            <w:pPr>
              <w:jc w:val="center"/>
            </w:pPr>
            <w:r>
              <w:rPr>
                <w:rFonts w:ascii="宋体" w:eastAsia="宋体" w:hAnsi="宋体" w:cs="宋体"/>
                <w:b w:val="0"/>
                <w:i w:val="0"/>
                <w:color w:val="000000"/>
                <w:sz w:val="21"/>
              </w:rPr>
              <w:t xml:space="preserve">39</w:t>
            </w:r>
          </w:p>
        </w:tc>
        <w:tc>
          <w:tcPr>
            <w:tcW w:w="2238" w:type="dxa"/>
            <w:tcBorders/>
            <w:vAlign w:val="center"/>
          </w:tcPr>
          <w:p>
            <w:pPr>
              <w:jc w:val="right"/>
            </w:pPr>
            <w:r>
              <w:rPr>
                <w:rFonts w:ascii="宋体" w:eastAsia="宋体" w:hAnsi="宋体" w:cs="宋体"/>
                <w:b w:val="0"/>
                <w:i w:val="0"/>
                <w:color w:val="000000"/>
                <w:sz w:val="21"/>
              </w:rPr>
              <w:t xml:space="preserve">6.85</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9</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九、卫生健康支出</w:t>
            </w:r>
          </w:p>
        </w:tc>
        <w:tc>
          <w:tcPr>
            <w:tcW w:w="560" w:type="dxa"/>
            <w:tcBorders/>
            <w:vAlign w:val="center"/>
          </w:tcPr>
          <w:p>
            <w:pPr>
              <w:jc w:val="center"/>
            </w:pPr>
            <w:r>
              <w:rPr>
                <w:rFonts w:ascii="宋体" w:eastAsia="宋体" w:hAnsi="宋体" w:cs="宋体"/>
                <w:b w:val="0"/>
                <w:i w:val="0"/>
                <w:color w:val="000000"/>
                <w:sz w:val="21"/>
              </w:rPr>
              <w:t xml:space="preserve">40</w:t>
            </w:r>
          </w:p>
        </w:tc>
        <w:tc>
          <w:tcPr>
            <w:tcW w:w="2238" w:type="dxa"/>
            <w:tcBorders/>
            <w:vAlign w:val="center"/>
          </w:tcPr>
          <w:p>
            <w:pPr>
              <w:jc w:val="right"/>
            </w:pPr>
            <w:r>
              <w:rPr>
                <w:rFonts w:ascii="宋体" w:eastAsia="宋体" w:hAnsi="宋体" w:cs="宋体"/>
                <w:b w:val="0"/>
                <w:i w:val="0"/>
                <w:color w:val="000000"/>
                <w:sz w:val="21"/>
              </w:rPr>
              <w:t xml:space="preserve">3.48</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10</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十、节能环保支出</w:t>
            </w:r>
          </w:p>
        </w:tc>
        <w:tc>
          <w:tcPr>
            <w:tcW w:w="560" w:type="dxa"/>
            <w:tcBorders/>
            <w:vAlign w:val="center"/>
          </w:tcPr>
          <w:p>
            <w:pPr>
              <w:jc w:val="center"/>
            </w:pPr>
            <w:r>
              <w:rPr>
                <w:rFonts w:ascii="宋体" w:eastAsia="宋体" w:hAnsi="宋体" w:cs="宋体"/>
                <w:b w:val="0"/>
                <w:i w:val="0"/>
                <w:color w:val="000000"/>
                <w:sz w:val="21"/>
              </w:rPr>
              <w:t xml:space="preserve">41</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11</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十一、城乡社区支出</w:t>
            </w:r>
          </w:p>
        </w:tc>
        <w:tc>
          <w:tcPr>
            <w:tcW w:w="560" w:type="dxa"/>
            <w:tcBorders/>
            <w:vAlign w:val="center"/>
          </w:tcPr>
          <w:p>
            <w:pPr>
              <w:jc w:val="center"/>
            </w:pPr>
            <w:r>
              <w:rPr>
                <w:rFonts w:ascii="宋体" w:eastAsia="宋体" w:hAnsi="宋体" w:cs="宋体"/>
                <w:b w:val="0"/>
                <w:i w:val="0"/>
                <w:color w:val="000000"/>
                <w:sz w:val="21"/>
              </w:rPr>
              <w:t xml:space="preserve">42</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12</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十二、农林水支出</w:t>
            </w:r>
          </w:p>
        </w:tc>
        <w:tc>
          <w:tcPr>
            <w:tcW w:w="560" w:type="dxa"/>
            <w:tcBorders/>
            <w:vAlign w:val="center"/>
          </w:tcPr>
          <w:p>
            <w:pPr>
              <w:jc w:val="center"/>
            </w:pPr>
            <w:r>
              <w:rPr>
                <w:rFonts w:ascii="宋体" w:eastAsia="宋体" w:hAnsi="宋体" w:cs="宋体"/>
                <w:b w:val="0"/>
                <w:i w:val="0"/>
                <w:color w:val="000000"/>
                <w:sz w:val="21"/>
              </w:rPr>
              <w:t xml:space="preserve">43</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13</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十三、交通运输支出</w:t>
            </w:r>
          </w:p>
        </w:tc>
        <w:tc>
          <w:tcPr>
            <w:tcW w:w="560" w:type="dxa"/>
            <w:tcBorders/>
            <w:vAlign w:val="center"/>
          </w:tcPr>
          <w:p>
            <w:pPr>
              <w:jc w:val="center"/>
            </w:pPr>
            <w:r>
              <w:rPr>
                <w:rFonts w:ascii="宋体" w:eastAsia="宋体" w:hAnsi="宋体" w:cs="宋体"/>
                <w:b w:val="0"/>
                <w:i w:val="0"/>
                <w:color w:val="000000"/>
                <w:sz w:val="21"/>
              </w:rPr>
              <w:t xml:space="preserve">44</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14</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十四、资源勘探工业信息等支出</w:t>
            </w:r>
          </w:p>
        </w:tc>
        <w:tc>
          <w:tcPr>
            <w:tcW w:w="560" w:type="dxa"/>
            <w:tcBorders/>
            <w:vAlign w:val="center"/>
          </w:tcPr>
          <w:p>
            <w:pPr>
              <w:jc w:val="center"/>
            </w:pPr>
            <w:r>
              <w:rPr>
                <w:rFonts w:ascii="宋体" w:eastAsia="宋体" w:hAnsi="宋体" w:cs="宋体"/>
                <w:b w:val="0"/>
                <w:i w:val="0"/>
                <w:color w:val="000000"/>
                <w:sz w:val="21"/>
              </w:rPr>
              <w:t xml:space="preserve">45</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15</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十五、商业服务业等支出</w:t>
            </w:r>
          </w:p>
        </w:tc>
        <w:tc>
          <w:tcPr>
            <w:tcW w:w="560" w:type="dxa"/>
            <w:tcBorders/>
            <w:vAlign w:val="center"/>
          </w:tcPr>
          <w:p>
            <w:pPr>
              <w:jc w:val="center"/>
            </w:pPr>
            <w:r>
              <w:rPr>
                <w:rFonts w:ascii="宋体" w:eastAsia="宋体" w:hAnsi="宋体" w:cs="宋体"/>
                <w:b w:val="0"/>
                <w:i w:val="0"/>
                <w:color w:val="000000"/>
                <w:sz w:val="21"/>
              </w:rPr>
              <w:t xml:space="preserve">46</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16</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十六、金融支出</w:t>
            </w:r>
          </w:p>
        </w:tc>
        <w:tc>
          <w:tcPr>
            <w:tcW w:w="560" w:type="dxa"/>
            <w:tcBorders/>
            <w:vAlign w:val="center"/>
          </w:tcPr>
          <w:p>
            <w:pPr>
              <w:jc w:val="center"/>
            </w:pPr>
            <w:r>
              <w:rPr>
                <w:rFonts w:ascii="宋体" w:eastAsia="宋体" w:hAnsi="宋体" w:cs="宋体"/>
                <w:b w:val="0"/>
                <w:i w:val="0"/>
                <w:color w:val="000000"/>
                <w:sz w:val="21"/>
              </w:rPr>
              <w:t xml:space="preserve">47</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17</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十七、援助其他地区支出</w:t>
            </w:r>
          </w:p>
        </w:tc>
        <w:tc>
          <w:tcPr>
            <w:tcW w:w="560" w:type="dxa"/>
            <w:tcBorders/>
            <w:vAlign w:val="center"/>
          </w:tcPr>
          <w:p>
            <w:pPr>
              <w:jc w:val="center"/>
            </w:pPr>
            <w:r>
              <w:rPr>
                <w:rFonts w:ascii="宋体" w:eastAsia="宋体" w:hAnsi="宋体" w:cs="宋体"/>
                <w:b w:val="0"/>
                <w:i w:val="0"/>
                <w:color w:val="000000"/>
                <w:sz w:val="21"/>
              </w:rPr>
              <w:t xml:space="preserve">48</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18</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十八、自然资源海洋气象等支出</w:t>
            </w:r>
          </w:p>
        </w:tc>
        <w:tc>
          <w:tcPr>
            <w:tcW w:w="560" w:type="dxa"/>
            <w:tcBorders/>
            <w:vAlign w:val="center"/>
          </w:tcPr>
          <w:p>
            <w:pPr>
              <w:jc w:val="center"/>
            </w:pPr>
            <w:r>
              <w:rPr>
                <w:rFonts w:ascii="宋体" w:eastAsia="宋体" w:hAnsi="宋体" w:cs="宋体"/>
                <w:b w:val="0"/>
                <w:i w:val="0"/>
                <w:color w:val="000000"/>
                <w:sz w:val="21"/>
              </w:rPr>
              <w:t xml:space="preserve">49</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19</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十九、住房保障支出</w:t>
            </w:r>
          </w:p>
        </w:tc>
        <w:tc>
          <w:tcPr>
            <w:tcW w:w="560" w:type="dxa"/>
            <w:tcBorders/>
            <w:vAlign w:val="center"/>
          </w:tcPr>
          <w:p>
            <w:pPr>
              <w:jc w:val="center"/>
            </w:pPr>
            <w:r>
              <w:rPr>
                <w:rFonts w:ascii="宋体" w:eastAsia="宋体" w:hAnsi="宋体" w:cs="宋体"/>
                <w:b w:val="0"/>
                <w:i w:val="0"/>
                <w:color w:val="000000"/>
                <w:sz w:val="21"/>
              </w:rPr>
              <w:t xml:space="preserve">50</w:t>
            </w:r>
          </w:p>
        </w:tc>
        <w:tc>
          <w:tcPr>
            <w:tcW w:w="2238" w:type="dxa"/>
            <w:tcBorders/>
            <w:vAlign w:val="center"/>
          </w:tcPr>
          <w:p>
            <w:pPr>
              <w:jc w:val="right"/>
            </w:pPr>
            <w:r>
              <w:rPr>
                <w:rFonts w:ascii="宋体" w:eastAsia="宋体" w:hAnsi="宋体" w:cs="宋体"/>
                <w:b w:val="0"/>
                <w:i w:val="0"/>
                <w:color w:val="000000"/>
                <w:sz w:val="21"/>
              </w:rPr>
              <w:t xml:space="preserve">4.91</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20</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二十、粮油物资储备支出</w:t>
            </w:r>
          </w:p>
        </w:tc>
        <w:tc>
          <w:tcPr>
            <w:tcW w:w="560" w:type="dxa"/>
            <w:tcBorders/>
            <w:vAlign w:val="center"/>
          </w:tcPr>
          <w:p>
            <w:pPr>
              <w:jc w:val="center"/>
            </w:pPr>
            <w:r>
              <w:rPr>
                <w:rFonts w:ascii="宋体" w:eastAsia="宋体" w:hAnsi="宋体" w:cs="宋体"/>
                <w:b w:val="0"/>
                <w:i w:val="0"/>
                <w:color w:val="000000"/>
                <w:sz w:val="21"/>
              </w:rPr>
              <w:t xml:space="preserve">51</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21</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二十一、国有资本经营预算支出</w:t>
            </w:r>
          </w:p>
        </w:tc>
        <w:tc>
          <w:tcPr>
            <w:tcW w:w="560" w:type="dxa"/>
            <w:tcBorders/>
            <w:vAlign w:val="center"/>
          </w:tcPr>
          <w:p>
            <w:pPr>
              <w:jc w:val="center"/>
            </w:pPr>
            <w:r>
              <w:rPr>
                <w:rFonts w:ascii="宋体" w:eastAsia="宋体" w:hAnsi="宋体" w:cs="宋体"/>
                <w:b w:val="0"/>
                <w:i w:val="0"/>
                <w:color w:val="000000"/>
                <w:sz w:val="21"/>
              </w:rPr>
              <w:t xml:space="preserve">52</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22</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二十二、灾害防治及应急管理支出</w:t>
            </w:r>
          </w:p>
        </w:tc>
        <w:tc>
          <w:tcPr>
            <w:tcW w:w="560" w:type="dxa"/>
            <w:tcBorders/>
            <w:vAlign w:val="center"/>
          </w:tcPr>
          <w:p>
            <w:pPr>
              <w:jc w:val="center"/>
            </w:pPr>
            <w:r>
              <w:rPr>
                <w:rFonts w:ascii="宋体" w:eastAsia="宋体" w:hAnsi="宋体" w:cs="宋体"/>
                <w:b w:val="0"/>
                <w:i w:val="0"/>
                <w:color w:val="000000"/>
                <w:sz w:val="21"/>
              </w:rPr>
              <w:t xml:space="preserve">53</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23</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二十三、其他支出</w:t>
            </w:r>
          </w:p>
        </w:tc>
        <w:tc>
          <w:tcPr>
            <w:tcW w:w="560" w:type="dxa"/>
            <w:tcBorders/>
            <w:vAlign w:val="center"/>
          </w:tcPr>
          <w:p>
            <w:pPr>
              <w:jc w:val="center"/>
            </w:pPr>
            <w:r>
              <w:rPr>
                <w:rFonts w:ascii="宋体" w:eastAsia="宋体" w:hAnsi="宋体" w:cs="宋体"/>
                <w:b w:val="0"/>
                <w:i w:val="0"/>
                <w:color w:val="000000"/>
                <w:sz w:val="21"/>
              </w:rPr>
              <w:t xml:space="preserve">54</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19"/>
              </w:rPr>
              <w:t xml:space="preserve">24</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二十四、债务还本支出</w:t>
            </w:r>
          </w:p>
        </w:tc>
        <w:tc>
          <w:tcPr>
            <w:tcW w:w="560" w:type="dxa"/>
            <w:tcBorders/>
            <w:vAlign w:val="center"/>
          </w:tcPr>
          <w:p>
            <w:pPr>
              <w:jc w:val="center"/>
            </w:pPr>
            <w:r>
              <w:rPr>
                <w:rFonts w:ascii="宋体" w:eastAsia="宋体" w:hAnsi="宋体" w:cs="宋体"/>
                <w:b w:val="0"/>
                <w:i w:val="0"/>
                <w:color w:val="000000"/>
                <w:sz w:val="21"/>
              </w:rPr>
              <w:t xml:space="preserve">55</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19"/>
              </w:rPr>
              <w:t xml:space="preserve">25</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二十五、债务付息支出</w:t>
            </w:r>
          </w:p>
        </w:tc>
        <w:tc>
          <w:tcPr>
            <w:tcW w:w="560" w:type="dxa"/>
            <w:tcBorders/>
            <w:vAlign w:val="center"/>
          </w:tcPr>
          <w:p>
            <w:pPr>
              <w:jc w:val="center"/>
            </w:pPr>
            <w:r>
              <w:rPr>
                <w:rFonts w:ascii="宋体" w:eastAsia="宋体" w:hAnsi="宋体" w:cs="宋体"/>
                <w:b w:val="0"/>
                <w:i w:val="0"/>
                <w:color w:val="000000"/>
                <w:sz w:val="21"/>
              </w:rPr>
              <w:t xml:space="preserve">56</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19"/>
              </w:rPr>
              <w:t xml:space="preserve">26</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二十六、抗疫特别国债安排的支出</w:t>
            </w:r>
          </w:p>
        </w:tc>
        <w:tc>
          <w:tcPr>
            <w:tcW w:w="560" w:type="dxa"/>
            <w:tcBorders/>
            <w:vAlign w:val="center"/>
          </w:tcPr>
          <w:p>
            <w:pPr>
              <w:jc w:val="center"/>
            </w:pPr>
            <w:r>
              <w:rPr>
                <w:rFonts w:ascii="宋体" w:eastAsia="宋体" w:hAnsi="宋体" w:cs="宋体"/>
                <w:b w:val="0"/>
                <w:i w:val="0"/>
                <w:color w:val="000000"/>
                <w:sz w:val="21"/>
              </w:rPr>
              <w:t xml:space="preserve">57</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jc w:val="center"/>
            </w:pPr>
            <w:r>
              <w:rPr>
                <w:rFonts w:ascii="宋体" w:eastAsia="宋体" w:hAnsi="宋体" w:cs="宋体"/>
                <w:b/>
                <w:i w:val="0"/>
                <w:color w:val="000000"/>
                <w:sz w:val="21"/>
              </w:rPr>
              <w:t xml:space="preserve">本年收入合计</w:t>
            </w:r>
          </w:p>
        </w:tc>
        <w:tc>
          <w:tcPr>
            <w:tcW w:w="560" w:type="dxa"/>
            <w:tcBorders/>
            <w:vAlign w:val="center"/>
          </w:tcPr>
          <w:p>
            <w:pPr>
              <w:jc w:val="center"/>
            </w:pPr>
            <w:r>
              <w:rPr>
                <w:rFonts w:ascii="宋体" w:eastAsia="宋体" w:hAnsi="宋体" w:cs="宋体"/>
                <w:b w:val="0"/>
                <w:i w:val="0"/>
                <w:color w:val="000000"/>
                <w:sz w:val="21"/>
              </w:rPr>
              <w:t xml:space="preserve">27</w:t>
            </w:r>
          </w:p>
        </w:tc>
        <w:tc>
          <w:tcPr>
            <w:tcW w:w="2240" w:type="dxa"/>
            <w:tcBorders/>
            <w:vAlign w:val="center"/>
          </w:tcPr>
          <w:p>
            <w:pPr>
              <w:jc w:val="right"/>
            </w:pPr>
            <w:r>
              <w:rPr>
                <w:rFonts w:ascii="宋体" w:eastAsia="宋体" w:hAnsi="宋体" w:cs="宋体"/>
                <w:b w:val="0"/>
                <w:i w:val="0"/>
                <w:color w:val="000000"/>
                <w:sz w:val="21"/>
              </w:rPr>
              <w:t xml:space="preserve">303.52</w:t>
            </w:r>
          </w:p>
        </w:tc>
        <w:tc>
          <w:tcPr>
            <w:tcW w:w="4180" w:type="dxa"/>
            <w:tcBorders/>
            <w:vAlign w:val="center"/>
          </w:tcPr>
          <w:p>
            <w:pPr>
              <w:jc w:val="center"/>
            </w:pPr>
            <w:r>
              <w:rPr>
                <w:rFonts w:ascii="宋体" w:eastAsia="宋体" w:hAnsi="宋体" w:cs="宋体"/>
                <w:b/>
                <w:i w:val="0"/>
                <w:color w:val="000000"/>
                <w:sz w:val="21"/>
              </w:rPr>
              <w:t xml:space="preserve">本年支出合计</w:t>
            </w:r>
          </w:p>
        </w:tc>
        <w:tc>
          <w:tcPr>
            <w:tcW w:w="560" w:type="dxa"/>
            <w:tcBorders/>
            <w:vAlign w:val="center"/>
          </w:tcPr>
          <w:p>
            <w:pPr>
              <w:jc w:val="center"/>
            </w:pPr>
            <w:r>
              <w:rPr>
                <w:rFonts w:ascii="宋体" w:eastAsia="宋体" w:hAnsi="宋体" w:cs="宋体"/>
                <w:b w:val="0"/>
                <w:i w:val="0"/>
                <w:color w:val="000000"/>
                <w:sz w:val="21"/>
              </w:rPr>
              <w:t xml:space="preserve">58</w:t>
            </w:r>
          </w:p>
        </w:tc>
        <w:tc>
          <w:tcPr>
            <w:tcW w:w="2238" w:type="dxa"/>
            <w:tcBorders/>
            <w:vAlign w:val="center"/>
          </w:tcPr>
          <w:p>
            <w:pPr>
              <w:jc w:val="right"/>
            </w:pPr>
            <w:r>
              <w:rPr>
                <w:rFonts w:ascii="宋体" w:eastAsia="宋体" w:hAnsi="宋体" w:cs="宋体"/>
                <w:b w:val="0"/>
                <w:i w:val="0"/>
                <w:color w:val="000000"/>
                <w:sz w:val="21"/>
              </w:rPr>
              <w:t xml:space="preserve">303.52</w:t>
            </w:r>
          </w:p>
        </w:tc>
      </w:tr>
      <w:tr>
        <w:trPr>
          <w:trHeight w:hRule="exact" w:val="446"/>
          <w:jc w:val="center"/>
        </w:trPr>
        <w:tc>
          <w:tcPr>
            <w:tcW w:w="4180" w:type="dxa"/>
            <w:tcBorders/>
            <w:vAlign w:val="center"/>
          </w:tcPr>
          <w:p>
            <w:pPr>
              <w:jc w:val="left"/>
            </w:pPr>
            <w:r>
              <w:rPr>
                <w:rFonts w:ascii="宋体" w:eastAsia="宋体" w:hAnsi="宋体" w:cs="宋体"/>
                <w:b w:val="0"/>
                <w:i w:val="0"/>
                <w:color w:val="000000"/>
                <w:sz w:val="21"/>
              </w:rPr>
              <w:t xml:space="preserve">使用非财政拨款结余和专用结余</w:t>
            </w:r>
          </w:p>
        </w:tc>
        <w:tc>
          <w:tcPr>
            <w:tcW w:w="560" w:type="dxa"/>
            <w:tcBorders/>
            <w:vAlign w:val="center"/>
          </w:tcPr>
          <w:p>
            <w:pPr>
              <w:jc w:val="center"/>
            </w:pPr>
            <w:r>
              <w:rPr>
                <w:rFonts w:ascii="宋体" w:eastAsia="宋体" w:hAnsi="宋体" w:cs="宋体"/>
                <w:b w:val="0"/>
                <w:i w:val="0"/>
                <w:color w:val="000000"/>
                <w:sz w:val="21"/>
              </w:rPr>
              <w:t xml:space="preserve">28</w:t>
            </w:r>
          </w:p>
        </w:tc>
        <w:tc>
          <w:tcPr>
            <w:tcW w:w="2240" w:type="dxa"/>
            <w:tcBorders/>
            <w:vAlign w:val="center"/>
          </w:tcPr>
          <w:p>
            <w:pPr>
              <w:jc w:val="right"/>
            </w:pPr>
            <w:r>
              <w:rPr>
                <w:rFonts w:ascii="宋体" w:eastAsia="宋体" w:hAnsi="宋体" w:cs="宋体"/>
                <w:b w:val="0"/>
                <w:i w:val="0"/>
                <w:color w:val="000000"/>
                <w:sz w:val="21"/>
              </w:rPr>
              <w:t xml:space="preserve">0.00</w:t>
            </w:r>
          </w:p>
        </w:tc>
        <w:tc>
          <w:tcPr>
            <w:tcW w:w="4180" w:type="dxa"/>
            <w:tcBorders/>
            <w:vAlign w:val="center"/>
          </w:tcPr>
          <w:p>
            <w:pPr>
              <w:jc w:val="left"/>
            </w:pPr>
            <w:r>
              <w:rPr>
                <w:rFonts w:ascii="宋体" w:eastAsia="宋体" w:hAnsi="宋体" w:cs="宋体"/>
                <w:b w:val="0"/>
                <w:i w:val="0"/>
                <w:color w:val="000000"/>
                <w:sz w:val="21"/>
              </w:rPr>
              <w:t xml:space="preserve">结余分配</w:t>
            </w:r>
          </w:p>
        </w:tc>
        <w:tc>
          <w:tcPr>
            <w:tcW w:w="560" w:type="dxa"/>
            <w:tcBorders/>
            <w:vAlign w:val="center"/>
          </w:tcPr>
          <w:p>
            <w:pPr>
              <w:jc w:val="center"/>
            </w:pPr>
            <w:r>
              <w:rPr>
                <w:rFonts w:ascii="宋体" w:eastAsia="宋体" w:hAnsi="宋体" w:cs="宋体"/>
                <w:b w:val="0"/>
                <w:i w:val="0"/>
                <w:color w:val="000000"/>
                <w:sz w:val="21"/>
              </w:rPr>
              <w:t xml:space="preserve">59</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jc w:val="left"/>
            </w:pPr>
            <w:r>
              <w:rPr>
                <w:rFonts w:ascii="宋体" w:eastAsia="宋体" w:hAnsi="宋体" w:cs="宋体"/>
                <w:b w:val="0"/>
                <w:i w:val="0"/>
                <w:color w:val="000000"/>
                <w:sz w:val="21"/>
              </w:rPr>
              <w:t xml:space="preserve">年初结转和结余</w:t>
            </w:r>
          </w:p>
        </w:tc>
        <w:tc>
          <w:tcPr>
            <w:tcW w:w="560" w:type="dxa"/>
            <w:tcBorders/>
            <w:vAlign w:val="center"/>
          </w:tcPr>
          <w:p>
            <w:pPr>
              <w:jc w:val="center"/>
            </w:pPr>
            <w:r>
              <w:rPr>
                <w:rFonts w:ascii="宋体" w:eastAsia="宋体" w:hAnsi="宋体" w:cs="宋体"/>
                <w:b w:val="0"/>
                <w:i w:val="0"/>
                <w:color w:val="000000"/>
                <w:sz w:val="21"/>
              </w:rPr>
              <w:t xml:space="preserve">29</w:t>
            </w:r>
          </w:p>
        </w:tc>
        <w:tc>
          <w:tcPr>
            <w:tcW w:w="2240" w:type="dxa"/>
            <w:tcBorders/>
            <w:vAlign w:val="center"/>
          </w:tcPr>
          <w:p>
            <w:pPr>
              <w:jc w:val="right"/>
            </w:pPr>
            <w:r>
              <w:rPr>
                <w:rFonts w:ascii="宋体" w:eastAsia="宋体" w:hAnsi="宋体" w:cs="宋体"/>
                <w:b w:val="0"/>
                <w:i w:val="0"/>
                <w:color w:val="000000"/>
                <w:sz w:val="21"/>
              </w:rPr>
              <w:t xml:space="preserve">0.00</w:t>
            </w:r>
          </w:p>
        </w:tc>
        <w:tc>
          <w:tcPr>
            <w:tcW w:w="4180" w:type="dxa"/>
            <w:tcBorders/>
            <w:vAlign w:val="center"/>
          </w:tcPr>
          <w:p>
            <w:pPr>
              <w:jc w:val="left"/>
            </w:pPr>
            <w:r>
              <w:rPr>
                <w:rFonts w:ascii="宋体" w:eastAsia="宋体" w:hAnsi="宋体" w:cs="宋体"/>
                <w:b w:val="0"/>
                <w:i w:val="0"/>
                <w:color w:val="000000"/>
                <w:sz w:val="21"/>
              </w:rPr>
              <w:t xml:space="preserve">年末结转和结余</w:t>
            </w:r>
          </w:p>
        </w:tc>
        <w:tc>
          <w:tcPr>
            <w:tcW w:w="560" w:type="dxa"/>
            <w:tcBorders/>
            <w:vAlign w:val="center"/>
          </w:tcPr>
          <w:p>
            <w:pPr>
              <w:jc w:val="center"/>
            </w:pPr>
            <w:r>
              <w:rPr>
                <w:rFonts w:ascii="宋体" w:eastAsia="宋体" w:hAnsi="宋体" w:cs="宋体"/>
                <w:b w:val="0"/>
                <w:i w:val="0"/>
                <w:color w:val="000000"/>
                <w:sz w:val="21"/>
              </w:rPr>
              <w:t xml:space="preserve">60</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30</w:t>
            </w:r>
          </w:p>
        </w:tc>
        <w:tc>
          <w:tcPr>
            <w:tcW w:w="2240" w:type="dxa"/>
            <w:tcBorders/>
            <w:vAlign w:val="center"/>
          </w:tcPr>
          <w:p>
            <w:pPr/>
          </w:p>
        </w:tc>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61</w:t>
            </w:r>
          </w:p>
        </w:tc>
        <w:tc>
          <w:tcPr>
            <w:tcW w:w="2238" w:type="dxa"/>
            <w:tcBorders/>
            <w:vAlign w:val="center"/>
          </w:tcPr>
          <w:p>
            <w:pPr/>
          </w:p>
        </w:tc>
      </w:tr>
      <w:tr>
        <w:trPr>
          <w:trHeight w:hRule="exact" w:val="446"/>
          <w:jc w:val="center"/>
        </w:trPr>
        <w:tc>
          <w:tcPr>
            <w:tcW w:w="4180" w:type="dxa"/>
            <w:tcBorders/>
            <w:vAlign w:val="center"/>
          </w:tcPr>
          <w:p>
            <w:pPr>
              <w:jc w:val="center"/>
            </w:pPr>
            <w:r>
              <w:rPr>
                <w:rFonts w:ascii="宋体" w:eastAsia="宋体" w:hAnsi="宋体" w:cs="宋体"/>
                <w:b/>
                <w:i w:val="0"/>
                <w:color w:val="000000"/>
                <w:sz w:val="21"/>
              </w:rPr>
              <w:t xml:space="preserve">总计</w:t>
            </w:r>
          </w:p>
        </w:tc>
        <w:tc>
          <w:tcPr>
            <w:tcW w:w="560" w:type="dxa"/>
            <w:tcBorders/>
            <w:vAlign w:val="center"/>
          </w:tcPr>
          <w:p>
            <w:pPr>
              <w:jc w:val="center"/>
            </w:pPr>
            <w:r>
              <w:rPr>
                <w:rFonts w:ascii="宋体" w:eastAsia="宋体" w:hAnsi="宋体" w:cs="宋体"/>
                <w:b w:val="0"/>
                <w:i w:val="0"/>
                <w:color w:val="000000"/>
                <w:sz w:val="21"/>
              </w:rPr>
              <w:t xml:space="preserve">31</w:t>
            </w:r>
          </w:p>
        </w:tc>
        <w:tc>
          <w:tcPr>
            <w:tcW w:w="2240" w:type="dxa"/>
            <w:tcBorders/>
            <w:vAlign w:val="center"/>
          </w:tcPr>
          <w:p>
            <w:pPr>
              <w:jc w:val="right"/>
            </w:pPr>
            <w:r>
              <w:rPr>
                <w:rFonts w:ascii="宋体" w:eastAsia="宋体" w:hAnsi="宋体" w:cs="宋体"/>
                <w:b w:val="0"/>
                <w:i w:val="0"/>
                <w:color w:val="000000"/>
                <w:sz w:val="21"/>
              </w:rPr>
              <w:t xml:space="preserve">303.52</w:t>
            </w:r>
          </w:p>
        </w:tc>
        <w:tc>
          <w:tcPr>
            <w:tcW w:w="4180" w:type="dxa"/>
            <w:tcBorders/>
            <w:vAlign w:val="center"/>
          </w:tcPr>
          <w:p>
            <w:pPr>
              <w:jc w:val="center"/>
            </w:pPr>
            <w:r>
              <w:rPr>
                <w:rFonts w:ascii="宋体" w:eastAsia="宋体" w:hAnsi="宋体" w:cs="宋体"/>
                <w:b/>
                <w:i w:val="0"/>
                <w:color w:val="000000"/>
                <w:sz w:val="21"/>
              </w:rPr>
              <w:t xml:space="preserve">总计</w:t>
            </w:r>
          </w:p>
        </w:tc>
        <w:tc>
          <w:tcPr>
            <w:tcW w:w="560" w:type="dxa"/>
            <w:tcBorders/>
            <w:vAlign w:val="center"/>
          </w:tcPr>
          <w:p>
            <w:pPr>
              <w:jc w:val="center"/>
            </w:pPr>
            <w:r>
              <w:rPr>
                <w:rFonts w:ascii="宋体" w:eastAsia="宋体" w:hAnsi="宋体" w:cs="宋体"/>
                <w:b w:val="0"/>
                <w:i w:val="0"/>
                <w:color w:val="000000"/>
                <w:sz w:val="21"/>
              </w:rPr>
              <w:t xml:space="preserve">62</w:t>
            </w:r>
          </w:p>
        </w:tc>
        <w:tc>
          <w:tcPr>
            <w:tcW w:w="2238" w:type="dxa"/>
            <w:tcBorders/>
            <w:vAlign w:val="center"/>
          </w:tcPr>
          <w:p>
            <w:pPr>
              <w:jc w:val="right"/>
            </w:pPr>
            <w:r>
              <w:rPr>
                <w:rFonts w:ascii="宋体" w:eastAsia="宋体" w:hAnsi="宋体" w:cs="宋体"/>
                <w:b w:val="0"/>
                <w:i w:val="0"/>
                <w:color w:val="000000"/>
                <w:sz w:val="21"/>
              </w:rPr>
              <w:t xml:space="preserve">303.52</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注：1.本表反映单位本年度的总收支和年末结转结余情况。</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    2.本表金额转换为万元时，因四舍五入可能存在尾差。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公开02表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单位：许昌塔文化博物馆</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60"/>
        <w:gridCol w:w="260"/>
        <w:gridCol w:w="260"/>
        <w:gridCol w:w="3140"/>
        <w:gridCol w:w="1440"/>
        <w:gridCol w:w="1440"/>
        <w:gridCol w:w="1440"/>
        <w:gridCol w:w="1440"/>
        <w:gridCol w:w="1440"/>
        <w:gridCol w:w="1440"/>
        <w:gridCol w:w="1398"/>
      </w:tblGrid>
      <w:tr>
        <w:trPr>
          <w:trHeight w:hRule="exact" w:val="359"/>
          <w:jc w:val="center"/>
        </w:trPr>
        <w:tc>
          <w:tcPr>
            <w:tcW w:w="260" w:type="dxa"/>
            <w:hMerge w:val="restart"/>
            <w:vAlign w:val="center"/>
          </w:tcPr>
          <w:p>
            <w:pPr>
              <w:jc w:val="center"/>
            </w:pPr>
            <w:r>
              <w:rPr>
                <w:rFonts w:ascii="宋体" w:eastAsia="宋体" w:hAnsi="宋体" w:cs="宋体"/>
                <w:b w:val="0"/>
                <w:i w:val="0"/>
                <w:color w:val="000000"/>
                <w:sz w:val="17"/>
              </w:rPr>
              <w:t xml:space="preserve">项目</w:t>
            </w:r>
          </w:p>
        </w:tc>
        <w:tc>
          <w:tcPr>
            <w:tcW w:w="260" w:type="dxa"/>
            <w:hMerge/>
            <w:vAlign w:val="center"/>
          </w:tcPr>
          <w:p>
            <w:pPr/>
          </w:p>
        </w:tc>
        <w:tc>
          <w:tcPr>
            <w:tcW w:w="260" w:type="dxa"/>
            <w:hMerge/>
            <w:vAlign w:val="center"/>
          </w:tcPr>
          <w:p>
            <w:pPr/>
          </w:p>
        </w:tc>
        <w:tc>
          <w:tcPr>
            <w:tcW w:w="3140" w:type="dxa"/>
            <w:hMerge/>
            <w:vAlign w:val="center"/>
          </w:tcPr>
          <w:p>
            <w:pPr/>
          </w:p>
        </w:tc>
        <w:tc>
          <w:tcPr>
            <w:tcW w:w="1440" w:type="dxa"/>
            <w:vMerge w:val="restart"/>
            <w:vAlign w:val="center"/>
          </w:tcPr>
          <w:p>
            <w:pPr>
              <w:jc w:val="center"/>
            </w:pPr>
            <w:r>
              <w:rPr>
                <w:rFonts w:ascii="宋体" w:eastAsia="宋体" w:hAnsi="宋体" w:cs="宋体"/>
                <w:b w:val="0"/>
                <w:i w:val="0"/>
                <w:color w:val="000000"/>
                <w:sz w:val="17"/>
              </w:rPr>
              <w:t xml:space="preserve">本年收入合计</w:t>
            </w:r>
          </w:p>
        </w:tc>
        <w:tc>
          <w:tcPr>
            <w:tcW w:w="1440" w:type="dxa"/>
            <w:vMerge w:val="restart"/>
            <w:vAlign w:val="center"/>
          </w:tcPr>
          <w:p>
            <w:pPr>
              <w:jc w:val="center"/>
            </w:pPr>
            <w:r>
              <w:rPr>
                <w:rFonts w:ascii="宋体" w:eastAsia="宋体" w:hAnsi="宋体" w:cs="宋体"/>
                <w:b w:val="0"/>
                <w:i w:val="0"/>
                <w:color w:val="000000"/>
                <w:sz w:val="17"/>
              </w:rPr>
              <w:t xml:space="preserve">财政拨款收入</w:t>
            </w:r>
          </w:p>
        </w:tc>
        <w:tc>
          <w:tcPr>
            <w:tcW w:w="1440" w:type="dxa"/>
            <w:vMerge w:val="restart"/>
            <w:vAlign w:val="center"/>
          </w:tcPr>
          <w:p>
            <w:pPr>
              <w:jc w:val="center"/>
            </w:pPr>
            <w:r>
              <w:rPr>
                <w:rFonts w:ascii="宋体" w:eastAsia="宋体" w:hAnsi="宋体" w:cs="宋体"/>
                <w:b w:val="0"/>
                <w:i w:val="0"/>
                <w:color w:val="000000"/>
                <w:sz w:val="17"/>
              </w:rPr>
              <w:t xml:space="preserve">上级补助收入</w:t>
            </w:r>
          </w:p>
        </w:tc>
        <w:tc>
          <w:tcPr>
            <w:tcW w:w="1440" w:type="dxa"/>
            <w:vMerge w:val="restart"/>
            <w:vAlign w:val="center"/>
          </w:tcPr>
          <w:p>
            <w:pPr>
              <w:jc w:val="center"/>
            </w:pPr>
            <w:r>
              <w:rPr>
                <w:rFonts w:ascii="宋体" w:eastAsia="宋体" w:hAnsi="宋体" w:cs="宋体"/>
                <w:b w:val="0"/>
                <w:i w:val="0"/>
                <w:color w:val="000000"/>
                <w:sz w:val="17"/>
              </w:rPr>
              <w:t xml:space="preserve">事业收入</w:t>
            </w:r>
          </w:p>
        </w:tc>
        <w:tc>
          <w:tcPr>
            <w:tcW w:w="1440" w:type="dxa"/>
            <w:vMerge w:val="restart"/>
            <w:vAlign w:val="center"/>
          </w:tcPr>
          <w:p>
            <w:pPr>
              <w:jc w:val="center"/>
            </w:pPr>
            <w:r>
              <w:rPr>
                <w:rFonts w:ascii="宋体" w:eastAsia="宋体" w:hAnsi="宋体" w:cs="宋体"/>
                <w:b w:val="0"/>
                <w:i w:val="0"/>
                <w:color w:val="000000"/>
                <w:sz w:val="17"/>
              </w:rPr>
              <w:t xml:space="preserve">经营收入</w:t>
            </w:r>
          </w:p>
        </w:tc>
        <w:tc>
          <w:tcPr>
            <w:tcW w:w="1440" w:type="dxa"/>
            <w:vMerge w:val="restart"/>
            <w:vAlign w:val="center"/>
          </w:tcPr>
          <w:p>
            <w:pPr>
              <w:jc w:val="center"/>
            </w:pPr>
            <w:r>
              <w:rPr>
                <w:rFonts w:ascii="宋体" w:eastAsia="宋体" w:hAnsi="宋体" w:cs="宋体"/>
                <w:b w:val="0"/>
                <w:i w:val="0"/>
                <w:color w:val="000000"/>
                <w:sz w:val="17"/>
              </w:rPr>
              <w:t xml:space="preserve">附属单位上缴收入</w:t>
            </w:r>
          </w:p>
        </w:tc>
        <w:tc>
          <w:tcPr>
            <w:tcW w:w="1398" w:type="dxa"/>
            <w:vMerge w:val="restart"/>
            <w:vAlign w:val="center"/>
          </w:tcPr>
          <w:p>
            <w:pPr>
              <w:jc w:val="center"/>
            </w:pPr>
            <w:r>
              <w:rPr>
                <w:rFonts w:ascii="宋体" w:eastAsia="宋体" w:hAnsi="宋体" w:cs="宋体"/>
                <w:b w:val="0"/>
                <w:i w:val="0"/>
                <w:color w:val="000000"/>
                <w:sz w:val="17"/>
              </w:rPr>
              <w:t xml:space="preserve">其他收入</w:t>
            </w:r>
          </w:p>
        </w:tc>
      </w:tr>
      <w:tr>
        <w:trPr>
          <w:trHeight w:hRule="exact" w:val="359"/>
          <w:jc w:val="center"/>
        </w:trPr>
        <w:tc>
          <w:tcPr>
            <w:tcW w:w="260" w:type="dxa"/>
            <w:hMerge w:val="restart"/>
            <w:vMerge w:val="restart"/>
            <w:tcBorders/>
            <w:vAlign w:val="center"/>
          </w:tcPr>
          <w:p>
            <w:pPr>
              <w:jc w:val="center"/>
            </w:pPr>
            <w:r>
              <w:rPr>
                <w:rFonts w:ascii="宋体" w:eastAsia="宋体" w:hAnsi="宋体" w:cs="宋体"/>
                <w:b w:val="0"/>
                <w:i w:val="0"/>
                <w:color w:val="000000"/>
                <w:sz w:val="17"/>
              </w:rPr>
              <w:t xml:space="preserve">科目代码</w:t>
            </w:r>
          </w:p>
        </w:tc>
        <w:tc>
          <w:tcPr>
            <w:tcW w:w="260" w:type="dxa"/>
            <w:hMerge/>
            <w:tcBorders/>
            <w:vAlign w:val="center"/>
          </w:tcPr>
          <w:p>
            <w:pPr/>
          </w:p>
        </w:tc>
        <w:tc>
          <w:tcPr>
            <w:tcW w:w="260" w:type="dxa"/>
            <w:hMerge/>
            <w:tcBorders/>
            <w:vAlign w:val="center"/>
          </w:tcPr>
          <w:p>
            <w:pPr/>
          </w:p>
        </w:tc>
        <w:tc>
          <w:tcPr>
            <w:tcW w:w="3140" w:type="dxa"/>
            <w:vMerge w:val="restart"/>
            <w:tcBorders/>
            <w:vAlign w:val="center"/>
          </w:tcPr>
          <w:p>
            <w:pPr>
              <w:jc w:val="center"/>
            </w:pPr>
            <w:r>
              <w:rPr>
                <w:rFonts w:ascii="宋体" w:eastAsia="宋体" w:hAnsi="宋体" w:cs="宋体"/>
                <w:b w:val="0"/>
                <w:i w:val="0"/>
                <w:color w:val="000000"/>
                <w:sz w:val="17"/>
              </w:rPr>
              <w:t xml:space="preserve">科目名称</w:t>
            </w: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栏次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center"/>
            </w:pPr>
            <w:r>
              <w:rPr>
                <w:rFonts w:ascii="宋体" w:eastAsia="宋体" w:hAnsi="宋体" w:cs="宋体"/>
                <w:b w:val="0"/>
                <w:i w:val="0"/>
                <w:color w:val="000000"/>
                <w:sz w:val="17"/>
              </w:rPr>
              <w:t xml:space="preserve">1</w:t>
            </w:r>
          </w:p>
        </w:tc>
        <w:tc>
          <w:tcPr>
            <w:tcW w:w="1440" w:type="dxa"/>
            <w:tcBorders/>
            <w:vAlign w:val="center"/>
          </w:tcPr>
          <w:p>
            <w:pPr>
              <w:jc w:val="center"/>
            </w:pPr>
            <w:r>
              <w:rPr>
                <w:rFonts w:ascii="宋体" w:eastAsia="宋体" w:hAnsi="宋体" w:cs="宋体"/>
                <w:b w:val="0"/>
                <w:i w:val="0"/>
                <w:color w:val="000000"/>
                <w:sz w:val="17"/>
              </w:rPr>
              <w:t xml:space="preserve">2</w:t>
            </w:r>
          </w:p>
        </w:tc>
        <w:tc>
          <w:tcPr>
            <w:tcW w:w="1440" w:type="dxa"/>
            <w:tcBorders/>
            <w:vAlign w:val="center"/>
          </w:tcPr>
          <w:p>
            <w:pPr>
              <w:jc w:val="center"/>
            </w:pPr>
            <w:r>
              <w:rPr>
                <w:rFonts w:ascii="宋体" w:eastAsia="宋体" w:hAnsi="宋体" w:cs="宋体"/>
                <w:b w:val="0"/>
                <w:i w:val="0"/>
                <w:color w:val="000000"/>
                <w:sz w:val="17"/>
              </w:rPr>
              <w:t xml:space="preserve">3</w:t>
            </w:r>
          </w:p>
        </w:tc>
        <w:tc>
          <w:tcPr>
            <w:tcW w:w="1440" w:type="dxa"/>
            <w:tcBorders/>
            <w:vAlign w:val="center"/>
          </w:tcPr>
          <w:p>
            <w:pPr>
              <w:jc w:val="center"/>
            </w:pPr>
            <w:r>
              <w:rPr>
                <w:rFonts w:ascii="宋体" w:eastAsia="宋体" w:hAnsi="宋体" w:cs="宋体"/>
                <w:b w:val="0"/>
                <w:i w:val="0"/>
                <w:color w:val="000000"/>
                <w:sz w:val="17"/>
              </w:rPr>
              <w:t xml:space="preserve">4</w:t>
            </w:r>
          </w:p>
        </w:tc>
        <w:tc>
          <w:tcPr>
            <w:tcW w:w="1440" w:type="dxa"/>
            <w:tcBorders/>
            <w:vAlign w:val="center"/>
          </w:tcPr>
          <w:p>
            <w:pPr>
              <w:jc w:val="center"/>
            </w:pPr>
            <w:r>
              <w:rPr>
                <w:rFonts w:ascii="宋体" w:eastAsia="宋体" w:hAnsi="宋体" w:cs="宋体"/>
                <w:b w:val="0"/>
                <w:i w:val="0"/>
                <w:color w:val="000000"/>
                <w:sz w:val="17"/>
              </w:rPr>
              <w:t xml:space="preserve">5</w:t>
            </w:r>
          </w:p>
        </w:tc>
        <w:tc>
          <w:tcPr>
            <w:tcW w:w="1440" w:type="dxa"/>
            <w:tcBorders/>
            <w:vAlign w:val="center"/>
          </w:tcPr>
          <w:p>
            <w:pPr>
              <w:jc w:val="center"/>
            </w:pPr>
            <w:r>
              <w:rPr>
                <w:rFonts w:ascii="宋体" w:eastAsia="宋体" w:hAnsi="宋体" w:cs="宋体"/>
                <w:b w:val="0"/>
                <w:i w:val="0"/>
                <w:color w:val="000000"/>
                <w:sz w:val="17"/>
              </w:rPr>
              <w:t xml:space="preserve">6</w:t>
            </w:r>
          </w:p>
        </w:tc>
        <w:tc>
          <w:tcPr>
            <w:tcW w:w="1398" w:type="dxa"/>
            <w:tcBorders/>
            <w:vAlign w:val="center"/>
          </w:tcPr>
          <w:p>
            <w:pPr>
              <w:jc w:val="center"/>
            </w:pPr>
            <w:r>
              <w:rPr>
                <w:rFonts w:ascii="宋体" w:eastAsia="宋体" w:hAnsi="宋体" w:cs="宋体"/>
                <w:b w:val="0"/>
                <w:i w:val="0"/>
                <w:color w:val="000000"/>
                <w:sz w:val="17"/>
              </w:rPr>
              <w:t xml:space="preserve">7</w:t>
            </w: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合计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right"/>
            </w:pPr>
            <w:r>
              <w:rPr>
                <w:rFonts w:ascii="宋体" w:eastAsia="宋体" w:hAnsi="宋体" w:cs="宋体"/>
                <w:b/>
                <w:i w:val="0"/>
                <w:color w:val="000000"/>
                <w:sz w:val="17"/>
              </w:rPr>
              <w:t xml:space="preserve">303.52</w:t>
            </w:r>
          </w:p>
        </w:tc>
        <w:tc>
          <w:tcPr>
            <w:tcW w:w="1440" w:type="dxa"/>
            <w:tcBorders/>
            <w:vAlign w:val="center"/>
          </w:tcPr>
          <w:p>
            <w:pPr>
              <w:jc w:val="right"/>
            </w:pPr>
            <w:r>
              <w:rPr>
                <w:rFonts w:ascii="宋体" w:eastAsia="宋体" w:hAnsi="宋体" w:cs="宋体"/>
                <w:b/>
                <w:i w:val="0"/>
                <w:color w:val="000000"/>
                <w:sz w:val="17"/>
              </w:rPr>
              <w:t xml:space="preserve">303.52</w:t>
            </w:r>
          </w:p>
        </w:tc>
        <w:tc>
          <w:tcPr>
            <w:tcW w:w="1440" w:type="dxa"/>
            <w:tcBorders/>
            <w:vAlign w:val="center"/>
          </w:tcPr>
          <w:p>
            <w:pPr>
              <w:jc w:val="right"/>
            </w:pPr>
            <w:r>
              <w:rPr>
                <w:rFonts w:ascii="宋体" w:eastAsia="宋体" w:hAnsi="宋体" w:cs="宋体"/>
                <w:b/>
                <w:i w:val="0"/>
                <w:color w:val="000000"/>
                <w:sz w:val="17"/>
              </w:rPr>
              <w:t xml:space="preserve">0.00</w:t>
            </w:r>
          </w:p>
        </w:tc>
        <w:tc>
          <w:tcPr>
            <w:tcW w:w="1440" w:type="dxa"/>
            <w:tcBorders/>
            <w:vAlign w:val="center"/>
          </w:tcPr>
          <w:p>
            <w:pPr>
              <w:jc w:val="right"/>
            </w:pPr>
            <w:r>
              <w:rPr>
                <w:rFonts w:ascii="宋体" w:eastAsia="宋体" w:hAnsi="宋体" w:cs="宋体"/>
                <w:b/>
                <w:i w:val="0"/>
                <w:color w:val="000000"/>
                <w:sz w:val="17"/>
              </w:rPr>
              <w:t xml:space="preserve">0.00</w:t>
            </w:r>
          </w:p>
        </w:tc>
        <w:tc>
          <w:tcPr>
            <w:tcW w:w="1440" w:type="dxa"/>
            <w:tcBorders/>
            <w:vAlign w:val="center"/>
          </w:tcPr>
          <w:p>
            <w:pPr>
              <w:jc w:val="right"/>
            </w:pPr>
            <w:r>
              <w:rPr>
                <w:rFonts w:ascii="宋体" w:eastAsia="宋体" w:hAnsi="宋体" w:cs="宋体"/>
                <w:b/>
                <w:i w:val="0"/>
                <w:color w:val="000000"/>
                <w:sz w:val="17"/>
              </w:rPr>
              <w:t xml:space="preserve">0.00</w:t>
            </w:r>
          </w:p>
        </w:tc>
        <w:tc>
          <w:tcPr>
            <w:tcW w:w="1440" w:type="dxa"/>
            <w:tcBorders/>
            <w:vAlign w:val="center"/>
          </w:tcPr>
          <w:p>
            <w:pPr>
              <w:jc w:val="right"/>
            </w:pPr>
            <w:r>
              <w:rPr>
                <w:rFonts w:ascii="宋体" w:eastAsia="宋体" w:hAnsi="宋体" w:cs="宋体"/>
                <w:b/>
                <w:i w:val="0"/>
                <w:color w:val="000000"/>
                <w:sz w:val="17"/>
              </w:rPr>
              <w:t xml:space="preserve">0.00</w:t>
            </w:r>
          </w:p>
        </w:tc>
        <w:tc>
          <w:tcPr>
            <w:tcW w:w="1398" w:type="dxa"/>
            <w:tcBorders/>
            <w:vAlign w:val="center"/>
          </w:tcPr>
          <w:p>
            <w:pPr>
              <w:jc w:val="right"/>
            </w:pPr>
            <w:r>
              <w:rPr>
                <w:rFonts w:ascii="宋体" w:eastAsia="宋体" w:hAnsi="宋体" w:cs="宋体"/>
                <w:b/>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一般公共服务支出</w:t>
            </w:r>
          </w:p>
        </w:tc>
        <w:tc>
          <w:tcPr>
            <w:tcW w:w="1440" w:type="dxa"/>
            <w:tcBorders/>
            <w:vAlign w:val="center"/>
          </w:tcPr>
          <w:p>
            <w:pPr>
              <w:jc w:val="right"/>
            </w:pPr>
            <w:r>
              <w:rPr>
                <w:rFonts w:ascii="宋体" w:eastAsia="宋体" w:hAnsi="宋体" w:cs="宋体"/>
                <w:b w:val="0"/>
                <w:i w:val="0"/>
                <w:color w:val="000000"/>
                <w:sz w:val="17"/>
              </w:rPr>
              <w:t xml:space="preserve">8.09</w:t>
            </w:r>
          </w:p>
        </w:tc>
        <w:tc>
          <w:tcPr>
            <w:tcW w:w="1440" w:type="dxa"/>
            <w:tcBorders/>
            <w:vAlign w:val="center"/>
          </w:tcPr>
          <w:p>
            <w:pPr>
              <w:jc w:val="right"/>
            </w:pPr>
            <w:r>
              <w:rPr>
                <w:rFonts w:ascii="宋体" w:eastAsia="宋体" w:hAnsi="宋体" w:cs="宋体"/>
                <w:b w:val="0"/>
                <w:i w:val="0"/>
                <w:color w:val="000000"/>
                <w:sz w:val="17"/>
              </w:rPr>
              <w:t xml:space="preserve">8.09</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群众团体事务</w:t>
            </w:r>
          </w:p>
        </w:tc>
        <w:tc>
          <w:tcPr>
            <w:tcW w:w="1440" w:type="dxa"/>
            <w:tcBorders/>
            <w:vAlign w:val="center"/>
          </w:tcPr>
          <w:p>
            <w:pPr>
              <w:jc w:val="right"/>
            </w:pPr>
            <w:r>
              <w:rPr>
                <w:rFonts w:ascii="宋体" w:eastAsia="宋体" w:hAnsi="宋体" w:cs="宋体"/>
                <w:b w:val="0"/>
                <w:i w:val="0"/>
                <w:color w:val="000000"/>
                <w:sz w:val="17"/>
              </w:rPr>
              <w:t xml:space="preserve">0.95</w:t>
            </w:r>
          </w:p>
        </w:tc>
        <w:tc>
          <w:tcPr>
            <w:tcW w:w="1440" w:type="dxa"/>
            <w:tcBorders/>
            <w:vAlign w:val="center"/>
          </w:tcPr>
          <w:p>
            <w:pPr>
              <w:jc w:val="right"/>
            </w:pPr>
            <w:r>
              <w:rPr>
                <w:rFonts w:ascii="宋体" w:eastAsia="宋体" w:hAnsi="宋体" w:cs="宋体"/>
                <w:b w:val="0"/>
                <w:i w:val="0"/>
                <w:color w:val="000000"/>
                <w:sz w:val="17"/>
              </w:rPr>
              <w:t xml:space="preserve">0.95</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2012906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工会事务</w:t>
            </w:r>
          </w:p>
        </w:tc>
        <w:tc>
          <w:tcPr>
            <w:tcW w:w="1440" w:type="dxa"/>
            <w:tcBorders/>
            <w:vAlign w:val="center"/>
          </w:tcPr>
          <w:p>
            <w:pPr>
              <w:jc w:val="right"/>
            </w:pPr>
            <w:r>
              <w:rPr>
                <w:rFonts w:ascii="宋体" w:eastAsia="宋体" w:hAnsi="宋体" w:cs="宋体"/>
                <w:b w:val="0"/>
                <w:i w:val="0"/>
                <w:color w:val="000000"/>
                <w:sz w:val="17"/>
              </w:rPr>
              <w:t xml:space="preserve">0.95</w:t>
            </w:r>
          </w:p>
        </w:tc>
        <w:tc>
          <w:tcPr>
            <w:tcW w:w="1440" w:type="dxa"/>
            <w:tcBorders/>
            <w:vAlign w:val="center"/>
          </w:tcPr>
          <w:p>
            <w:pPr>
              <w:jc w:val="right"/>
            </w:pPr>
            <w:r>
              <w:rPr>
                <w:rFonts w:ascii="宋体" w:eastAsia="宋体" w:hAnsi="宋体" w:cs="宋体"/>
                <w:b w:val="0"/>
                <w:i w:val="0"/>
                <w:color w:val="000000"/>
                <w:sz w:val="17"/>
              </w:rPr>
              <w:t xml:space="preserve">0.95</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其他一般公共服务支出</w:t>
            </w:r>
          </w:p>
        </w:tc>
        <w:tc>
          <w:tcPr>
            <w:tcW w:w="1440" w:type="dxa"/>
            <w:tcBorders/>
            <w:vAlign w:val="center"/>
          </w:tcPr>
          <w:p>
            <w:pPr>
              <w:jc w:val="right"/>
            </w:pPr>
            <w:r>
              <w:rPr>
                <w:rFonts w:ascii="宋体" w:eastAsia="宋体" w:hAnsi="宋体" w:cs="宋体"/>
                <w:b w:val="0"/>
                <w:i w:val="0"/>
                <w:color w:val="000000"/>
                <w:sz w:val="17"/>
              </w:rPr>
              <w:t xml:space="preserve">7.14</w:t>
            </w:r>
          </w:p>
        </w:tc>
        <w:tc>
          <w:tcPr>
            <w:tcW w:w="1440" w:type="dxa"/>
            <w:tcBorders/>
            <w:vAlign w:val="center"/>
          </w:tcPr>
          <w:p>
            <w:pPr>
              <w:jc w:val="right"/>
            </w:pPr>
            <w:r>
              <w:rPr>
                <w:rFonts w:ascii="宋体" w:eastAsia="宋体" w:hAnsi="宋体" w:cs="宋体"/>
                <w:b w:val="0"/>
                <w:i w:val="0"/>
                <w:color w:val="000000"/>
                <w:sz w:val="17"/>
              </w:rPr>
              <w:t xml:space="preserve">7.14</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2019999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其他一般公共服务支出</w:t>
            </w:r>
          </w:p>
        </w:tc>
        <w:tc>
          <w:tcPr>
            <w:tcW w:w="1440" w:type="dxa"/>
            <w:tcBorders/>
            <w:vAlign w:val="center"/>
          </w:tcPr>
          <w:p>
            <w:pPr>
              <w:jc w:val="right"/>
            </w:pPr>
            <w:r>
              <w:rPr>
                <w:rFonts w:ascii="宋体" w:eastAsia="宋体" w:hAnsi="宋体" w:cs="宋体"/>
                <w:b w:val="0"/>
                <w:i w:val="0"/>
                <w:color w:val="000000"/>
                <w:sz w:val="17"/>
              </w:rPr>
              <w:t xml:space="preserve">7.14</w:t>
            </w:r>
          </w:p>
        </w:tc>
        <w:tc>
          <w:tcPr>
            <w:tcW w:w="1440" w:type="dxa"/>
            <w:tcBorders/>
            <w:vAlign w:val="center"/>
          </w:tcPr>
          <w:p>
            <w:pPr>
              <w:jc w:val="right"/>
            </w:pPr>
            <w:r>
              <w:rPr>
                <w:rFonts w:ascii="宋体" w:eastAsia="宋体" w:hAnsi="宋体" w:cs="宋体"/>
                <w:b w:val="0"/>
                <w:i w:val="0"/>
                <w:color w:val="000000"/>
                <w:sz w:val="17"/>
              </w:rPr>
              <w:t xml:space="preserve">7.14</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207</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文化旅游体育与传媒支出</w:t>
            </w:r>
          </w:p>
        </w:tc>
        <w:tc>
          <w:tcPr>
            <w:tcW w:w="1440" w:type="dxa"/>
            <w:tcBorders/>
            <w:vAlign w:val="center"/>
          </w:tcPr>
          <w:p>
            <w:pPr>
              <w:jc w:val="right"/>
            </w:pPr>
            <w:r>
              <w:rPr>
                <w:rFonts w:ascii="宋体" w:eastAsia="宋体" w:hAnsi="宋体" w:cs="宋体"/>
                <w:b w:val="0"/>
                <w:i w:val="0"/>
                <w:color w:val="000000"/>
                <w:sz w:val="17"/>
              </w:rPr>
              <w:t xml:space="preserve">280.18</w:t>
            </w:r>
          </w:p>
        </w:tc>
        <w:tc>
          <w:tcPr>
            <w:tcW w:w="1440" w:type="dxa"/>
            <w:tcBorders/>
            <w:vAlign w:val="center"/>
          </w:tcPr>
          <w:p>
            <w:pPr>
              <w:jc w:val="right"/>
            </w:pPr>
            <w:r>
              <w:rPr>
                <w:rFonts w:ascii="宋体" w:eastAsia="宋体" w:hAnsi="宋体" w:cs="宋体"/>
                <w:b w:val="0"/>
                <w:i w:val="0"/>
                <w:color w:val="000000"/>
                <w:sz w:val="17"/>
              </w:rPr>
              <w:t xml:space="preserve">280.18</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20701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文化和旅游</w:t>
            </w:r>
          </w:p>
        </w:tc>
        <w:tc>
          <w:tcPr>
            <w:tcW w:w="1440" w:type="dxa"/>
            <w:tcBorders/>
            <w:vAlign w:val="center"/>
          </w:tcPr>
          <w:p>
            <w:pPr>
              <w:jc w:val="right"/>
            </w:pPr>
            <w:r>
              <w:rPr>
                <w:rFonts w:ascii="宋体" w:eastAsia="宋体" w:hAnsi="宋体" w:cs="宋体"/>
                <w:b w:val="0"/>
                <w:i w:val="0"/>
                <w:color w:val="000000"/>
                <w:sz w:val="17"/>
              </w:rPr>
              <w:t xml:space="preserve">57.40</w:t>
            </w:r>
          </w:p>
        </w:tc>
        <w:tc>
          <w:tcPr>
            <w:tcW w:w="1440" w:type="dxa"/>
            <w:tcBorders/>
            <w:vAlign w:val="center"/>
          </w:tcPr>
          <w:p>
            <w:pPr>
              <w:jc w:val="right"/>
            </w:pPr>
            <w:r>
              <w:rPr>
                <w:rFonts w:ascii="宋体" w:eastAsia="宋体" w:hAnsi="宋体" w:cs="宋体"/>
                <w:b w:val="0"/>
                <w:i w:val="0"/>
                <w:color w:val="000000"/>
                <w:sz w:val="17"/>
              </w:rPr>
              <w:t xml:space="preserve">57.40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2070199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其他文化和旅游支出</w:t>
            </w:r>
          </w:p>
        </w:tc>
        <w:tc>
          <w:tcPr>
            <w:tcW w:w="1440" w:type="dxa"/>
            <w:tcBorders/>
            <w:vAlign w:val="center"/>
          </w:tcPr>
          <w:p>
            <w:pPr>
              <w:jc w:val="right"/>
            </w:pPr>
            <w:r>
              <w:rPr>
                <w:rFonts w:ascii="宋体" w:eastAsia="宋体" w:hAnsi="宋体" w:cs="宋体"/>
                <w:b w:val="0"/>
                <w:i w:val="0"/>
                <w:color w:val="000000"/>
                <w:sz w:val="17"/>
              </w:rPr>
              <w:t xml:space="preserve">57.40</w:t>
            </w:r>
          </w:p>
        </w:tc>
        <w:tc>
          <w:tcPr>
            <w:tcW w:w="1440" w:type="dxa"/>
            <w:tcBorders/>
            <w:vAlign w:val="center"/>
          </w:tcPr>
          <w:p>
            <w:pPr>
              <w:jc w:val="right"/>
            </w:pPr>
            <w:r>
              <w:rPr>
                <w:rFonts w:ascii="宋体" w:eastAsia="宋体" w:hAnsi="宋体" w:cs="宋体"/>
                <w:b w:val="0"/>
                <w:i w:val="0"/>
                <w:color w:val="000000"/>
                <w:sz w:val="17"/>
              </w:rPr>
              <w:t xml:space="preserve">57.40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20702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文物</w:t>
            </w:r>
          </w:p>
        </w:tc>
        <w:tc>
          <w:tcPr>
            <w:tcW w:w="1440" w:type="dxa"/>
            <w:tcBorders/>
            <w:vAlign w:val="center"/>
          </w:tcPr>
          <w:p>
            <w:pPr>
              <w:jc w:val="right"/>
            </w:pPr>
            <w:r>
              <w:rPr>
                <w:rFonts w:ascii="宋体" w:eastAsia="宋体" w:hAnsi="宋体" w:cs="宋体"/>
                <w:b w:val="0"/>
                <w:i w:val="0"/>
                <w:color w:val="000000"/>
                <w:sz w:val="17"/>
              </w:rPr>
              <w:t xml:space="preserve">222.78</w:t>
            </w:r>
          </w:p>
        </w:tc>
        <w:tc>
          <w:tcPr>
            <w:tcW w:w="1440" w:type="dxa"/>
            <w:tcBorders/>
            <w:vAlign w:val="center"/>
          </w:tcPr>
          <w:p>
            <w:pPr>
              <w:jc w:val="right"/>
            </w:pPr>
            <w:r>
              <w:rPr>
                <w:rFonts w:ascii="宋体" w:eastAsia="宋体" w:hAnsi="宋体" w:cs="宋体"/>
                <w:b w:val="0"/>
                <w:i w:val="0"/>
                <w:color w:val="000000"/>
                <w:sz w:val="17"/>
              </w:rPr>
              <w:t xml:space="preserve">222.78</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2070205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博物馆</w:t>
            </w:r>
          </w:p>
        </w:tc>
        <w:tc>
          <w:tcPr>
            <w:tcW w:w="1440" w:type="dxa"/>
            <w:tcBorders/>
            <w:vAlign w:val="center"/>
          </w:tcPr>
          <w:p>
            <w:pPr>
              <w:jc w:val="right"/>
            </w:pPr>
            <w:r>
              <w:rPr>
                <w:rFonts w:ascii="宋体" w:eastAsia="宋体" w:hAnsi="宋体" w:cs="宋体"/>
                <w:b w:val="0"/>
                <w:i w:val="0"/>
                <w:color w:val="000000"/>
                <w:sz w:val="17"/>
              </w:rPr>
              <w:t xml:space="preserve">222.78</w:t>
            </w:r>
          </w:p>
        </w:tc>
        <w:tc>
          <w:tcPr>
            <w:tcW w:w="1440" w:type="dxa"/>
            <w:tcBorders/>
            <w:vAlign w:val="center"/>
          </w:tcPr>
          <w:p>
            <w:pPr>
              <w:jc w:val="right"/>
            </w:pPr>
            <w:r>
              <w:rPr>
                <w:rFonts w:ascii="宋体" w:eastAsia="宋体" w:hAnsi="宋体" w:cs="宋体"/>
                <w:b w:val="0"/>
                <w:i w:val="0"/>
                <w:color w:val="000000"/>
                <w:sz w:val="17"/>
              </w:rPr>
              <w:t xml:space="preserve">222.78</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社会保障和就业支出</w:t>
            </w:r>
          </w:p>
        </w:tc>
        <w:tc>
          <w:tcPr>
            <w:tcW w:w="1440" w:type="dxa"/>
            <w:tcBorders/>
            <w:vAlign w:val="center"/>
          </w:tcPr>
          <w:p>
            <w:pPr>
              <w:jc w:val="right"/>
            </w:pPr>
            <w:r>
              <w:rPr>
                <w:rFonts w:ascii="宋体" w:eastAsia="宋体" w:hAnsi="宋体" w:cs="宋体"/>
                <w:b w:val="0"/>
                <w:i w:val="0"/>
                <w:color w:val="000000"/>
                <w:sz w:val="17"/>
              </w:rPr>
              <w:t xml:space="preserve">6.85</w:t>
            </w:r>
          </w:p>
        </w:tc>
        <w:tc>
          <w:tcPr>
            <w:tcW w:w="1440" w:type="dxa"/>
            <w:tcBorders/>
            <w:vAlign w:val="center"/>
          </w:tcPr>
          <w:p>
            <w:pPr>
              <w:jc w:val="right"/>
            </w:pPr>
            <w:r>
              <w:rPr>
                <w:rFonts w:ascii="宋体" w:eastAsia="宋体" w:hAnsi="宋体" w:cs="宋体"/>
                <w:b w:val="0"/>
                <w:i w:val="0"/>
                <w:color w:val="000000"/>
                <w:sz w:val="17"/>
              </w:rPr>
              <w:t xml:space="preserve">6.85</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行政事业单位养老支出</w:t>
            </w:r>
          </w:p>
        </w:tc>
        <w:tc>
          <w:tcPr>
            <w:tcW w:w="1440" w:type="dxa"/>
            <w:tcBorders/>
            <w:vAlign w:val="center"/>
          </w:tcPr>
          <w:p>
            <w:pPr>
              <w:jc w:val="right"/>
            </w:pPr>
            <w:r>
              <w:rPr>
                <w:rFonts w:ascii="宋体" w:eastAsia="宋体" w:hAnsi="宋体" w:cs="宋体"/>
                <w:b w:val="0"/>
                <w:i w:val="0"/>
                <w:color w:val="000000"/>
                <w:sz w:val="17"/>
              </w:rPr>
              <w:t xml:space="preserve">6.85</w:t>
            </w:r>
          </w:p>
        </w:tc>
        <w:tc>
          <w:tcPr>
            <w:tcW w:w="1440" w:type="dxa"/>
            <w:tcBorders/>
            <w:vAlign w:val="center"/>
          </w:tcPr>
          <w:p>
            <w:pPr>
              <w:jc w:val="right"/>
            </w:pPr>
            <w:r>
              <w:rPr>
                <w:rFonts w:ascii="宋体" w:eastAsia="宋体" w:hAnsi="宋体" w:cs="宋体"/>
                <w:b w:val="0"/>
                <w:i w:val="0"/>
                <w:color w:val="000000"/>
                <w:sz w:val="17"/>
              </w:rPr>
              <w:t xml:space="preserve">6.85</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机关事业单位基本养老保险缴费支出</w:t>
            </w:r>
          </w:p>
        </w:tc>
        <w:tc>
          <w:tcPr>
            <w:tcW w:w="1440" w:type="dxa"/>
            <w:tcBorders/>
            <w:vAlign w:val="center"/>
          </w:tcPr>
          <w:p>
            <w:pPr>
              <w:jc w:val="right"/>
            </w:pPr>
            <w:r>
              <w:rPr>
                <w:rFonts w:ascii="宋体" w:eastAsia="宋体" w:hAnsi="宋体" w:cs="宋体"/>
                <w:b w:val="0"/>
                <w:i w:val="0"/>
                <w:color w:val="000000"/>
                <w:sz w:val="17"/>
              </w:rPr>
              <w:t xml:space="preserve">6.85</w:t>
            </w:r>
          </w:p>
        </w:tc>
        <w:tc>
          <w:tcPr>
            <w:tcW w:w="1440" w:type="dxa"/>
            <w:tcBorders/>
            <w:vAlign w:val="center"/>
          </w:tcPr>
          <w:p>
            <w:pPr>
              <w:jc w:val="right"/>
            </w:pPr>
            <w:r>
              <w:rPr>
                <w:rFonts w:ascii="宋体" w:eastAsia="宋体" w:hAnsi="宋体" w:cs="宋体"/>
                <w:b w:val="0"/>
                <w:i w:val="0"/>
                <w:color w:val="000000"/>
                <w:sz w:val="17"/>
              </w:rPr>
              <w:t xml:space="preserve">6.85</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卫生健康支出</w:t>
            </w:r>
          </w:p>
        </w:tc>
        <w:tc>
          <w:tcPr>
            <w:tcW w:w="1440" w:type="dxa"/>
            <w:tcBorders/>
            <w:vAlign w:val="center"/>
          </w:tcPr>
          <w:p>
            <w:pPr>
              <w:jc w:val="right"/>
            </w:pPr>
            <w:r>
              <w:rPr>
                <w:rFonts w:ascii="宋体" w:eastAsia="宋体" w:hAnsi="宋体" w:cs="宋体"/>
                <w:b w:val="0"/>
                <w:i w:val="0"/>
                <w:color w:val="000000"/>
                <w:sz w:val="17"/>
              </w:rPr>
              <w:t xml:space="preserve">3.48</w:t>
            </w:r>
          </w:p>
        </w:tc>
        <w:tc>
          <w:tcPr>
            <w:tcW w:w="1440" w:type="dxa"/>
            <w:tcBorders/>
            <w:vAlign w:val="center"/>
          </w:tcPr>
          <w:p>
            <w:pPr>
              <w:jc w:val="right"/>
            </w:pPr>
            <w:r>
              <w:rPr>
                <w:rFonts w:ascii="宋体" w:eastAsia="宋体" w:hAnsi="宋体" w:cs="宋体"/>
                <w:b w:val="0"/>
                <w:i w:val="0"/>
                <w:color w:val="000000"/>
                <w:sz w:val="17"/>
              </w:rPr>
              <w:t xml:space="preserve">3.48</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行政事业单位医疗</w:t>
            </w:r>
          </w:p>
        </w:tc>
        <w:tc>
          <w:tcPr>
            <w:tcW w:w="1440" w:type="dxa"/>
            <w:tcBorders/>
            <w:vAlign w:val="center"/>
          </w:tcPr>
          <w:p>
            <w:pPr>
              <w:jc w:val="right"/>
            </w:pPr>
            <w:r>
              <w:rPr>
                <w:rFonts w:ascii="宋体" w:eastAsia="宋体" w:hAnsi="宋体" w:cs="宋体"/>
                <w:b w:val="0"/>
                <w:i w:val="0"/>
                <w:color w:val="000000"/>
                <w:sz w:val="17"/>
              </w:rPr>
              <w:t xml:space="preserve">3.48</w:t>
            </w:r>
          </w:p>
        </w:tc>
        <w:tc>
          <w:tcPr>
            <w:tcW w:w="1440" w:type="dxa"/>
            <w:tcBorders/>
            <w:vAlign w:val="center"/>
          </w:tcPr>
          <w:p>
            <w:pPr>
              <w:jc w:val="right"/>
            </w:pPr>
            <w:r>
              <w:rPr>
                <w:rFonts w:ascii="宋体" w:eastAsia="宋体" w:hAnsi="宋体" w:cs="宋体"/>
                <w:b w:val="0"/>
                <w:i w:val="0"/>
                <w:color w:val="000000"/>
                <w:sz w:val="17"/>
              </w:rPr>
              <w:t xml:space="preserve">3.48</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事业单位医疗</w:t>
            </w:r>
          </w:p>
        </w:tc>
        <w:tc>
          <w:tcPr>
            <w:tcW w:w="1440" w:type="dxa"/>
            <w:tcBorders/>
            <w:vAlign w:val="center"/>
          </w:tcPr>
          <w:p>
            <w:pPr>
              <w:jc w:val="right"/>
            </w:pPr>
            <w:r>
              <w:rPr>
                <w:rFonts w:ascii="宋体" w:eastAsia="宋体" w:hAnsi="宋体" w:cs="宋体"/>
                <w:b w:val="0"/>
                <w:i w:val="0"/>
                <w:color w:val="000000"/>
                <w:sz w:val="17"/>
              </w:rPr>
              <w:t xml:space="preserve">3.48</w:t>
            </w:r>
          </w:p>
        </w:tc>
        <w:tc>
          <w:tcPr>
            <w:tcW w:w="1440" w:type="dxa"/>
            <w:tcBorders/>
            <w:vAlign w:val="center"/>
          </w:tcPr>
          <w:p>
            <w:pPr>
              <w:jc w:val="right"/>
            </w:pPr>
            <w:r>
              <w:rPr>
                <w:rFonts w:ascii="宋体" w:eastAsia="宋体" w:hAnsi="宋体" w:cs="宋体"/>
                <w:b w:val="0"/>
                <w:i w:val="0"/>
                <w:color w:val="000000"/>
                <w:sz w:val="17"/>
              </w:rPr>
              <w:t xml:space="preserve">3.48</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住房保障支出</w:t>
            </w:r>
          </w:p>
        </w:tc>
        <w:tc>
          <w:tcPr>
            <w:tcW w:w="1440" w:type="dxa"/>
            <w:tcBorders/>
            <w:vAlign w:val="center"/>
          </w:tcPr>
          <w:p>
            <w:pPr>
              <w:jc w:val="right"/>
            </w:pPr>
            <w:r>
              <w:rPr>
                <w:rFonts w:ascii="宋体" w:eastAsia="宋体" w:hAnsi="宋体" w:cs="宋体"/>
                <w:b w:val="0"/>
                <w:i w:val="0"/>
                <w:color w:val="000000"/>
                <w:sz w:val="17"/>
              </w:rPr>
              <w:t xml:space="preserve">4.91</w:t>
            </w:r>
          </w:p>
        </w:tc>
        <w:tc>
          <w:tcPr>
            <w:tcW w:w="1440" w:type="dxa"/>
            <w:tcBorders/>
            <w:vAlign w:val="center"/>
          </w:tcPr>
          <w:p>
            <w:pPr>
              <w:jc w:val="right"/>
            </w:pPr>
            <w:r>
              <w:rPr>
                <w:rFonts w:ascii="宋体" w:eastAsia="宋体" w:hAnsi="宋体" w:cs="宋体"/>
                <w:b w:val="0"/>
                <w:i w:val="0"/>
                <w:color w:val="000000"/>
                <w:sz w:val="17"/>
              </w:rPr>
              <w:t xml:space="preserve">4.91</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住房改革支出</w:t>
            </w:r>
          </w:p>
        </w:tc>
        <w:tc>
          <w:tcPr>
            <w:tcW w:w="1440" w:type="dxa"/>
            <w:tcBorders/>
            <w:vAlign w:val="center"/>
          </w:tcPr>
          <w:p>
            <w:pPr>
              <w:jc w:val="right"/>
            </w:pPr>
            <w:r>
              <w:rPr>
                <w:rFonts w:ascii="宋体" w:eastAsia="宋体" w:hAnsi="宋体" w:cs="宋体"/>
                <w:b w:val="0"/>
                <w:i w:val="0"/>
                <w:color w:val="000000"/>
                <w:sz w:val="17"/>
              </w:rPr>
              <w:t xml:space="preserve">4.91</w:t>
            </w:r>
          </w:p>
        </w:tc>
        <w:tc>
          <w:tcPr>
            <w:tcW w:w="1440" w:type="dxa"/>
            <w:tcBorders/>
            <w:vAlign w:val="center"/>
          </w:tcPr>
          <w:p>
            <w:pPr>
              <w:jc w:val="right"/>
            </w:pPr>
            <w:r>
              <w:rPr>
                <w:rFonts w:ascii="宋体" w:eastAsia="宋体" w:hAnsi="宋体" w:cs="宋体"/>
                <w:b w:val="0"/>
                <w:i w:val="0"/>
                <w:color w:val="000000"/>
                <w:sz w:val="17"/>
              </w:rPr>
              <w:t xml:space="preserve">4.91</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住房公积金</w:t>
            </w:r>
          </w:p>
        </w:tc>
        <w:tc>
          <w:tcPr>
            <w:tcW w:w="1440" w:type="dxa"/>
            <w:tcBorders/>
            <w:vAlign w:val="center"/>
          </w:tcPr>
          <w:p>
            <w:pPr>
              <w:jc w:val="right"/>
            </w:pPr>
            <w:r>
              <w:rPr>
                <w:rFonts w:ascii="宋体" w:eastAsia="宋体" w:hAnsi="宋体" w:cs="宋体"/>
                <w:b w:val="0"/>
                <w:i w:val="0"/>
                <w:color w:val="000000"/>
                <w:sz w:val="17"/>
              </w:rPr>
              <w:t xml:space="preserve">4.91</w:t>
            </w:r>
          </w:p>
        </w:tc>
        <w:tc>
          <w:tcPr>
            <w:tcW w:w="1440" w:type="dxa"/>
            <w:tcBorders/>
            <w:vAlign w:val="center"/>
          </w:tcPr>
          <w:p>
            <w:pPr>
              <w:jc w:val="right"/>
            </w:pPr>
            <w:r>
              <w:rPr>
                <w:rFonts w:ascii="宋体" w:eastAsia="宋体" w:hAnsi="宋体" w:cs="宋体"/>
                <w:b w:val="0"/>
                <w:i w:val="0"/>
                <w:color w:val="000000"/>
                <w:sz w:val="17"/>
              </w:rPr>
              <w:t xml:space="preserve">4.91</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注：本表反映单位本年度取得的各项收入情况。本表金额转换为万元时，因四舍五入可能存在尾差。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公开03表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单位：许昌塔文化博物馆</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480"/>
        <w:gridCol w:w="1600"/>
        <w:gridCol w:w="1600"/>
        <w:gridCol w:w="1600"/>
        <w:gridCol w:w="1600"/>
        <w:gridCol w:w="1600"/>
        <w:gridCol w:w="1578"/>
      </w:tblGrid>
      <w:tr>
        <w:trPr>
          <w:trHeight w:hRule="exact" w:val="400"/>
          <w:jc w:val="center"/>
        </w:trPr>
        <w:tc>
          <w:tcPr>
            <w:tcW w:w="300" w:type="dxa"/>
            <w:hMerge w:val="restart"/>
            <w:vAlign w:val="center"/>
          </w:tcPr>
          <w:p>
            <w:pPr>
              <w:jc w:val="center"/>
            </w:pPr>
            <w:r>
              <w:rPr>
                <w:rFonts w:ascii="宋体" w:eastAsia="宋体" w:hAnsi="宋体" w:cs="宋体"/>
                <w:b w:val="0"/>
                <w:i w:val="0"/>
                <w:color w:val="000000"/>
                <w:sz w:val="19"/>
              </w:rPr>
              <w:t xml:space="preserve">项目</w:t>
            </w:r>
          </w:p>
        </w:tc>
        <w:tc>
          <w:tcPr>
            <w:tcW w:w="300" w:type="dxa"/>
            <w:hMerge/>
            <w:vAlign w:val="center"/>
          </w:tcPr>
          <w:p>
            <w:pPr/>
          </w:p>
        </w:tc>
        <w:tc>
          <w:tcPr>
            <w:tcW w:w="300" w:type="dxa"/>
            <w:hMerge/>
            <w:vAlign w:val="center"/>
          </w:tcPr>
          <w:p>
            <w:pPr/>
          </w:p>
        </w:tc>
        <w:tc>
          <w:tcPr>
            <w:tcW w:w="3480" w:type="dxa"/>
            <w:hMerge/>
            <w:vAlign w:val="center"/>
          </w:tcPr>
          <w:p>
            <w:pPr/>
          </w:p>
        </w:tc>
        <w:tc>
          <w:tcPr>
            <w:tcW w:w="1600" w:type="dxa"/>
            <w:vMerge w:val="restart"/>
            <w:vAlign w:val="center"/>
          </w:tcPr>
          <w:p>
            <w:pPr>
              <w:jc w:val="center"/>
            </w:pPr>
            <w:r>
              <w:rPr>
                <w:rFonts w:ascii="宋体" w:eastAsia="宋体" w:hAnsi="宋体" w:cs="宋体"/>
                <w:b w:val="0"/>
                <w:i w:val="0"/>
                <w:color w:val="000000"/>
                <w:sz w:val="19"/>
              </w:rPr>
              <w:t xml:space="preserve">本年支出合计</w:t>
            </w:r>
          </w:p>
        </w:tc>
        <w:tc>
          <w:tcPr>
            <w:tcW w:w="1600" w:type="dxa"/>
            <w:vMerge w:val="restart"/>
            <w:vAlign w:val="center"/>
          </w:tcPr>
          <w:p>
            <w:pPr>
              <w:jc w:val="center"/>
            </w:pPr>
            <w:r>
              <w:rPr>
                <w:rFonts w:ascii="宋体" w:eastAsia="宋体" w:hAnsi="宋体" w:cs="宋体"/>
                <w:b w:val="0"/>
                <w:i w:val="0"/>
                <w:color w:val="000000"/>
                <w:sz w:val="19"/>
              </w:rPr>
              <w:t xml:space="preserve">基本支出</w:t>
            </w:r>
          </w:p>
        </w:tc>
        <w:tc>
          <w:tcPr>
            <w:tcW w:w="1600" w:type="dxa"/>
            <w:vMerge w:val="restart"/>
            <w:vAlign w:val="center"/>
          </w:tcPr>
          <w:p>
            <w:pPr>
              <w:jc w:val="center"/>
            </w:pPr>
            <w:r>
              <w:rPr>
                <w:rFonts w:ascii="宋体" w:eastAsia="宋体" w:hAnsi="宋体" w:cs="宋体"/>
                <w:b w:val="0"/>
                <w:i w:val="0"/>
                <w:color w:val="000000"/>
                <w:sz w:val="19"/>
              </w:rPr>
              <w:t xml:space="preserve">项目支出</w:t>
            </w:r>
          </w:p>
        </w:tc>
        <w:tc>
          <w:tcPr>
            <w:tcW w:w="1600" w:type="dxa"/>
            <w:vMerge w:val="restart"/>
            <w:vAlign w:val="center"/>
          </w:tcPr>
          <w:p>
            <w:pPr>
              <w:jc w:val="center"/>
            </w:pPr>
            <w:r>
              <w:rPr>
                <w:rFonts w:ascii="宋体" w:eastAsia="宋体" w:hAnsi="宋体" w:cs="宋体"/>
                <w:b w:val="0"/>
                <w:i w:val="0"/>
                <w:color w:val="000000"/>
                <w:sz w:val="19"/>
              </w:rPr>
              <w:t xml:space="preserve">上缴上级支出</w:t>
            </w:r>
          </w:p>
        </w:tc>
        <w:tc>
          <w:tcPr>
            <w:tcW w:w="1600" w:type="dxa"/>
            <w:vMerge w:val="restart"/>
            <w:vAlign w:val="center"/>
          </w:tcPr>
          <w:p>
            <w:pPr>
              <w:jc w:val="center"/>
            </w:pPr>
            <w:r>
              <w:rPr>
                <w:rFonts w:ascii="宋体" w:eastAsia="宋体" w:hAnsi="宋体" w:cs="宋体"/>
                <w:b w:val="0"/>
                <w:i w:val="0"/>
                <w:color w:val="000000"/>
                <w:sz w:val="19"/>
              </w:rPr>
              <w:t xml:space="preserve">经营支出</w:t>
            </w:r>
          </w:p>
        </w:tc>
        <w:tc>
          <w:tcPr>
            <w:tcW w:w="1578" w:type="dxa"/>
            <w:vMerge w:val="restart"/>
            <w:vAlign w:val="center"/>
          </w:tcPr>
          <w:p>
            <w:pPr>
              <w:jc w:val="center"/>
            </w:pPr>
            <w:r>
              <w:rPr>
                <w:rFonts w:ascii="宋体" w:eastAsia="宋体" w:hAnsi="宋体" w:cs="宋体"/>
                <w:b w:val="0"/>
                <w:i w:val="0"/>
                <w:color w:val="000000"/>
                <w:sz w:val="19"/>
              </w:rPr>
              <w:t xml:space="preserve">对附属单位补助支出</w:t>
            </w:r>
          </w:p>
        </w:tc>
      </w:tr>
      <w:tr>
        <w:trPr>
          <w:trHeight w:hRule="exact" w:val="400"/>
          <w:jc w:val="center"/>
        </w:trPr>
        <w:tc>
          <w:tcPr>
            <w:tcW w:w="300" w:type="dxa"/>
            <w:hMerge w:val="restart"/>
            <w:vMerge w:val="restart"/>
            <w:tcBorders/>
            <w:vAlign w:val="center"/>
          </w:tcPr>
          <w:p>
            <w:pPr>
              <w:jc w:val="center"/>
            </w:pPr>
            <w:r>
              <w:rPr>
                <w:rFonts w:ascii="宋体" w:eastAsia="宋体" w:hAnsi="宋体" w:cs="宋体"/>
                <w:b w:val="0"/>
                <w:i w:val="0"/>
                <w:color w:val="000000"/>
                <w:sz w:val="19"/>
              </w:rPr>
              <w:t xml:space="preserve">科目代码</w:t>
            </w:r>
          </w:p>
        </w:tc>
        <w:tc>
          <w:tcPr>
            <w:tcW w:w="300" w:type="dxa"/>
            <w:hMerge/>
            <w:tcBorders/>
            <w:vAlign w:val="center"/>
          </w:tcPr>
          <w:p>
            <w:pPr/>
          </w:p>
        </w:tc>
        <w:tc>
          <w:tcPr>
            <w:tcW w:w="300" w:type="dxa"/>
            <w:hMerge/>
            <w:tcBorders/>
            <w:vAlign w:val="center"/>
          </w:tcPr>
          <w:p>
            <w:pPr/>
          </w:p>
        </w:tc>
        <w:tc>
          <w:tcPr>
            <w:tcW w:w="3480" w:type="dxa"/>
            <w:vMerge w:val="restart"/>
            <w:tcBorders/>
            <w:vAlign w:val="center"/>
          </w:tcPr>
          <w:p>
            <w:pPr>
              <w:jc w:val="center"/>
            </w:pPr>
            <w:r>
              <w:rPr>
                <w:rFonts w:ascii="宋体" w:eastAsia="宋体" w:hAnsi="宋体" w:cs="宋体"/>
                <w:b w:val="0"/>
                <w:i w:val="0"/>
                <w:color w:val="000000"/>
                <w:sz w:val="19"/>
              </w:rPr>
              <w:t xml:space="preserve">科目名称</w:t>
            </w: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栏次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center"/>
            </w:pPr>
            <w:r>
              <w:rPr>
                <w:rFonts w:ascii="宋体" w:eastAsia="宋体" w:hAnsi="宋体" w:cs="宋体"/>
                <w:b w:val="0"/>
                <w:i w:val="0"/>
                <w:color w:val="000000"/>
                <w:sz w:val="19"/>
              </w:rPr>
              <w:t xml:space="preserve">1</w:t>
            </w:r>
          </w:p>
        </w:tc>
        <w:tc>
          <w:tcPr>
            <w:tcW w:w="1600" w:type="dxa"/>
            <w:tcBorders/>
            <w:vAlign w:val="center"/>
          </w:tcPr>
          <w:p>
            <w:pPr>
              <w:jc w:val="center"/>
            </w:pPr>
            <w:r>
              <w:rPr>
                <w:rFonts w:ascii="宋体" w:eastAsia="宋体" w:hAnsi="宋体" w:cs="宋体"/>
                <w:b w:val="0"/>
                <w:i w:val="0"/>
                <w:color w:val="000000"/>
                <w:sz w:val="19"/>
              </w:rPr>
              <w:t xml:space="preserve">2</w:t>
            </w:r>
          </w:p>
        </w:tc>
        <w:tc>
          <w:tcPr>
            <w:tcW w:w="1600" w:type="dxa"/>
            <w:tcBorders/>
            <w:vAlign w:val="center"/>
          </w:tcPr>
          <w:p>
            <w:pPr>
              <w:jc w:val="center"/>
            </w:pPr>
            <w:r>
              <w:rPr>
                <w:rFonts w:ascii="宋体" w:eastAsia="宋体" w:hAnsi="宋体" w:cs="宋体"/>
                <w:b w:val="0"/>
                <w:i w:val="0"/>
                <w:color w:val="000000"/>
                <w:sz w:val="19"/>
              </w:rPr>
              <w:t xml:space="preserve">3</w:t>
            </w:r>
          </w:p>
        </w:tc>
        <w:tc>
          <w:tcPr>
            <w:tcW w:w="1600" w:type="dxa"/>
            <w:tcBorders/>
            <w:vAlign w:val="center"/>
          </w:tcPr>
          <w:p>
            <w:pPr>
              <w:jc w:val="center"/>
            </w:pPr>
            <w:r>
              <w:rPr>
                <w:rFonts w:ascii="宋体" w:eastAsia="宋体" w:hAnsi="宋体" w:cs="宋体"/>
                <w:b w:val="0"/>
                <w:i w:val="0"/>
                <w:color w:val="000000"/>
                <w:sz w:val="19"/>
              </w:rPr>
              <w:t xml:space="preserve">4</w:t>
            </w:r>
          </w:p>
        </w:tc>
        <w:tc>
          <w:tcPr>
            <w:tcW w:w="1600" w:type="dxa"/>
            <w:tcBorders/>
            <w:vAlign w:val="center"/>
          </w:tcPr>
          <w:p>
            <w:pPr>
              <w:jc w:val="center"/>
            </w:pPr>
            <w:r>
              <w:rPr>
                <w:rFonts w:ascii="宋体" w:eastAsia="宋体" w:hAnsi="宋体" w:cs="宋体"/>
                <w:b w:val="0"/>
                <w:i w:val="0"/>
                <w:color w:val="000000"/>
                <w:sz w:val="19"/>
              </w:rPr>
              <w:t xml:space="preserve">5</w:t>
            </w:r>
          </w:p>
        </w:tc>
        <w:tc>
          <w:tcPr>
            <w:tcW w:w="1578" w:type="dxa"/>
            <w:tcBorders/>
            <w:vAlign w:val="center"/>
          </w:tcPr>
          <w:p>
            <w:pPr>
              <w:jc w:val="center"/>
            </w:pPr>
            <w:r>
              <w:rPr>
                <w:rFonts w:ascii="宋体" w:eastAsia="宋体" w:hAnsi="宋体" w:cs="宋体"/>
                <w:b w:val="0"/>
                <w:i w:val="0"/>
                <w:color w:val="000000"/>
                <w:sz w:val="19"/>
              </w:rPr>
              <w:t xml:space="preserve">6</w:t>
            </w: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合计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right"/>
            </w:pPr>
            <w:r>
              <w:rPr>
                <w:rFonts w:ascii="宋体" w:eastAsia="宋体" w:hAnsi="宋体" w:cs="宋体"/>
                <w:b/>
                <w:i w:val="0"/>
                <w:color w:val="000000"/>
                <w:sz w:val="19"/>
              </w:rPr>
              <w:t xml:space="preserve">303.52</w:t>
            </w:r>
          </w:p>
        </w:tc>
        <w:tc>
          <w:tcPr>
            <w:tcW w:w="1600" w:type="dxa"/>
            <w:tcBorders/>
            <w:vAlign w:val="center"/>
          </w:tcPr>
          <w:p>
            <w:pPr>
              <w:jc w:val="right"/>
            </w:pPr>
            <w:r>
              <w:rPr>
                <w:rFonts w:ascii="宋体" w:eastAsia="宋体" w:hAnsi="宋体" w:cs="宋体"/>
                <w:b/>
                <w:i w:val="0"/>
                <w:color w:val="000000"/>
                <w:sz w:val="19"/>
              </w:rPr>
              <w:t xml:space="preserve">204.20</w:t>
            </w:r>
          </w:p>
        </w:tc>
        <w:tc>
          <w:tcPr>
            <w:tcW w:w="1600" w:type="dxa"/>
            <w:tcBorders/>
            <w:vAlign w:val="center"/>
          </w:tcPr>
          <w:p>
            <w:pPr>
              <w:jc w:val="right"/>
            </w:pPr>
            <w:r>
              <w:rPr>
                <w:rFonts w:ascii="宋体" w:eastAsia="宋体" w:hAnsi="宋体" w:cs="宋体"/>
                <w:b/>
                <w:i w:val="0"/>
                <w:color w:val="000000"/>
                <w:sz w:val="19"/>
              </w:rPr>
              <w:t xml:space="preserve">99.32</w:t>
            </w:r>
          </w:p>
        </w:tc>
        <w:tc>
          <w:tcPr>
            <w:tcW w:w="1600" w:type="dxa"/>
            <w:tcBorders/>
            <w:vAlign w:val="center"/>
          </w:tcPr>
          <w:p>
            <w:pPr>
              <w:jc w:val="right"/>
            </w:pPr>
            <w:r>
              <w:rPr>
                <w:rFonts w:ascii="宋体" w:eastAsia="宋体" w:hAnsi="宋体" w:cs="宋体"/>
                <w:b/>
                <w:i w:val="0"/>
                <w:color w:val="000000"/>
                <w:sz w:val="19"/>
              </w:rPr>
              <w:t xml:space="preserve">0.00</w:t>
            </w:r>
          </w:p>
        </w:tc>
        <w:tc>
          <w:tcPr>
            <w:tcW w:w="1600" w:type="dxa"/>
            <w:tcBorders/>
            <w:vAlign w:val="center"/>
          </w:tcPr>
          <w:p>
            <w:pPr>
              <w:jc w:val="right"/>
            </w:pPr>
            <w:r>
              <w:rPr>
                <w:rFonts w:ascii="宋体" w:eastAsia="宋体" w:hAnsi="宋体" w:cs="宋体"/>
                <w:b/>
                <w:i w:val="0"/>
                <w:color w:val="000000"/>
                <w:sz w:val="19"/>
              </w:rPr>
              <w:t xml:space="preserve">0.00</w:t>
            </w:r>
          </w:p>
        </w:tc>
        <w:tc>
          <w:tcPr>
            <w:tcW w:w="1578" w:type="dxa"/>
            <w:tcBorders/>
            <w:vAlign w:val="center"/>
          </w:tcPr>
          <w:p>
            <w:pPr>
              <w:jc w:val="right"/>
            </w:pPr>
            <w:r>
              <w:rPr>
                <w:rFonts w:ascii="宋体" w:eastAsia="宋体" w:hAnsi="宋体" w:cs="宋体"/>
                <w:b/>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一般公共服务支出</w:t>
            </w:r>
          </w:p>
        </w:tc>
        <w:tc>
          <w:tcPr>
            <w:tcW w:w="1600" w:type="dxa"/>
            <w:tcBorders/>
            <w:vAlign w:val="center"/>
          </w:tcPr>
          <w:p>
            <w:pPr>
              <w:jc w:val="right"/>
            </w:pPr>
            <w:r>
              <w:rPr>
                <w:rFonts w:ascii="宋体" w:eastAsia="宋体" w:hAnsi="宋体" w:cs="宋体"/>
                <w:b w:val="0"/>
                <w:i w:val="0"/>
                <w:color w:val="000000"/>
                <w:sz w:val="19"/>
              </w:rPr>
              <w:t xml:space="preserve">8.09</w:t>
            </w:r>
          </w:p>
        </w:tc>
        <w:tc>
          <w:tcPr>
            <w:tcW w:w="1600" w:type="dxa"/>
            <w:tcBorders/>
            <w:vAlign w:val="center"/>
          </w:tcPr>
          <w:p>
            <w:pPr>
              <w:jc w:val="right"/>
            </w:pPr>
            <w:r>
              <w:rPr>
                <w:rFonts w:ascii="宋体" w:eastAsia="宋体" w:hAnsi="宋体" w:cs="宋体"/>
                <w:b w:val="0"/>
                <w:i w:val="0"/>
                <w:color w:val="000000"/>
                <w:sz w:val="19"/>
              </w:rPr>
              <w:t xml:space="preserve">8.09</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群众团体事务</w:t>
            </w:r>
          </w:p>
        </w:tc>
        <w:tc>
          <w:tcPr>
            <w:tcW w:w="1600" w:type="dxa"/>
            <w:tcBorders/>
            <w:vAlign w:val="center"/>
          </w:tcPr>
          <w:p>
            <w:pPr>
              <w:jc w:val="right"/>
            </w:pPr>
            <w:r>
              <w:rPr>
                <w:rFonts w:ascii="宋体" w:eastAsia="宋体" w:hAnsi="宋体" w:cs="宋体"/>
                <w:b w:val="0"/>
                <w:i w:val="0"/>
                <w:color w:val="000000"/>
                <w:sz w:val="19"/>
              </w:rPr>
              <w:t xml:space="preserve">0.95</w:t>
            </w:r>
          </w:p>
        </w:tc>
        <w:tc>
          <w:tcPr>
            <w:tcW w:w="1600" w:type="dxa"/>
            <w:tcBorders/>
            <w:vAlign w:val="center"/>
          </w:tcPr>
          <w:p>
            <w:pPr>
              <w:jc w:val="right"/>
            </w:pPr>
            <w:r>
              <w:rPr>
                <w:rFonts w:ascii="宋体" w:eastAsia="宋体" w:hAnsi="宋体" w:cs="宋体"/>
                <w:b w:val="0"/>
                <w:i w:val="0"/>
                <w:color w:val="000000"/>
                <w:sz w:val="19"/>
              </w:rPr>
              <w:t xml:space="preserve">0.95</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2012906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工会事务</w:t>
            </w:r>
          </w:p>
        </w:tc>
        <w:tc>
          <w:tcPr>
            <w:tcW w:w="1600" w:type="dxa"/>
            <w:tcBorders/>
            <w:vAlign w:val="center"/>
          </w:tcPr>
          <w:p>
            <w:pPr>
              <w:jc w:val="right"/>
            </w:pPr>
            <w:r>
              <w:rPr>
                <w:rFonts w:ascii="宋体" w:eastAsia="宋体" w:hAnsi="宋体" w:cs="宋体"/>
                <w:b w:val="0"/>
                <w:i w:val="0"/>
                <w:color w:val="000000"/>
                <w:sz w:val="19"/>
              </w:rPr>
              <w:t xml:space="preserve">0.95</w:t>
            </w:r>
          </w:p>
        </w:tc>
        <w:tc>
          <w:tcPr>
            <w:tcW w:w="1600" w:type="dxa"/>
            <w:tcBorders/>
            <w:vAlign w:val="center"/>
          </w:tcPr>
          <w:p>
            <w:pPr>
              <w:jc w:val="right"/>
            </w:pPr>
            <w:r>
              <w:rPr>
                <w:rFonts w:ascii="宋体" w:eastAsia="宋体" w:hAnsi="宋体" w:cs="宋体"/>
                <w:b w:val="0"/>
                <w:i w:val="0"/>
                <w:color w:val="000000"/>
                <w:sz w:val="19"/>
              </w:rPr>
              <w:t xml:space="preserve">0.95</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其他一般公共服务支出</w:t>
            </w:r>
          </w:p>
        </w:tc>
        <w:tc>
          <w:tcPr>
            <w:tcW w:w="1600" w:type="dxa"/>
            <w:tcBorders/>
            <w:vAlign w:val="center"/>
          </w:tcPr>
          <w:p>
            <w:pPr>
              <w:jc w:val="right"/>
            </w:pPr>
            <w:r>
              <w:rPr>
                <w:rFonts w:ascii="宋体" w:eastAsia="宋体" w:hAnsi="宋体" w:cs="宋体"/>
                <w:b w:val="0"/>
                <w:i w:val="0"/>
                <w:color w:val="000000"/>
                <w:sz w:val="19"/>
              </w:rPr>
              <w:t xml:space="preserve">7.14</w:t>
            </w:r>
          </w:p>
        </w:tc>
        <w:tc>
          <w:tcPr>
            <w:tcW w:w="1600" w:type="dxa"/>
            <w:tcBorders/>
            <w:vAlign w:val="center"/>
          </w:tcPr>
          <w:p>
            <w:pPr>
              <w:jc w:val="right"/>
            </w:pPr>
            <w:r>
              <w:rPr>
                <w:rFonts w:ascii="宋体" w:eastAsia="宋体" w:hAnsi="宋体" w:cs="宋体"/>
                <w:b w:val="0"/>
                <w:i w:val="0"/>
                <w:color w:val="000000"/>
                <w:sz w:val="19"/>
              </w:rPr>
              <w:t xml:space="preserve">7.14</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2019999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其他一般公共服务支出</w:t>
            </w:r>
          </w:p>
        </w:tc>
        <w:tc>
          <w:tcPr>
            <w:tcW w:w="1600" w:type="dxa"/>
            <w:tcBorders/>
            <w:vAlign w:val="center"/>
          </w:tcPr>
          <w:p>
            <w:pPr>
              <w:jc w:val="right"/>
            </w:pPr>
            <w:r>
              <w:rPr>
                <w:rFonts w:ascii="宋体" w:eastAsia="宋体" w:hAnsi="宋体" w:cs="宋体"/>
                <w:b w:val="0"/>
                <w:i w:val="0"/>
                <w:color w:val="000000"/>
                <w:sz w:val="19"/>
              </w:rPr>
              <w:t xml:space="preserve">7.14</w:t>
            </w:r>
          </w:p>
        </w:tc>
        <w:tc>
          <w:tcPr>
            <w:tcW w:w="1600" w:type="dxa"/>
            <w:tcBorders/>
            <w:vAlign w:val="center"/>
          </w:tcPr>
          <w:p>
            <w:pPr>
              <w:jc w:val="right"/>
            </w:pPr>
            <w:r>
              <w:rPr>
                <w:rFonts w:ascii="宋体" w:eastAsia="宋体" w:hAnsi="宋体" w:cs="宋体"/>
                <w:b w:val="0"/>
                <w:i w:val="0"/>
                <w:color w:val="000000"/>
                <w:sz w:val="19"/>
              </w:rPr>
              <w:t xml:space="preserve">7.14</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207</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文化旅游体育与传媒支出</w:t>
            </w:r>
          </w:p>
        </w:tc>
        <w:tc>
          <w:tcPr>
            <w:tcW w:w="1600" w:type="dxa"/>
            <w:tcBorders/>
            <w:vAlign w:val="center"/>
          </w:tcPr>
          <w:p>
            <w:pPr>
              <w:jc w:val="right"/>
            </w:pPr>
            <w:r>
              <w:rPr>
                <w:rFonts w:ascii="宋体" w:eastAsia="宋体" w:hAnsi="宋体" w:cs="宋体"/>
                <w:b w:val="0"/>
                <w:i w:val="0"/>
                <w:color w:val="000000"/>
                <w:sz w:val="19"/>
              </w:rPr>
              <w:t xml:space="preserve">280.18</w:t>
            </w:r>
          </w:p>
        </w:tc>
        <w:tc>
          <w:tcPr>
            <w:tcW w:w="1600" w:type="dxa"/>
            <w:tcBorders/>
            <w:vAlign w:val="center"/>
          </w:tcPr>
          <w:p>
            <w:pPr>
              <w:jc w:val="right"/>
            </w:pPr>
            <w:r>
              <w:rPr>
                <w:rFonts w:ascii="宋体" w:eastAsia="宋体" w:hAnsi="宋体" w:cs="宋体"/>
                <w:b w:val="0"/>
                <w:i w:val="0"/>
                <w:color w:val="000000"/>
                <w:sz w:val="19"/>
              </w:rPr>
              <w:t xml:space="preserve">180.86</w:t>
            </w:r>
          </w:p>
        </w:tc>
        <w:tc>
          <w:tcPr>
            <w:tcW w:w="1600" w:type="dxa"/>
            <w:tcBorders/>
            <w:vAlign w:val="center"/>
          </w:tcPr>
          <w:p>
            <w:pPr>
              <w:jc w:val="right"/>
            </w:pPr>
            <w:r>
              <w:rPr>
                <w:rFonts w:ascii="宋体" w:eastAsia="宋体" w:hAnsi="宋体" w:cs="宋体"/>
                <w:b w:val="0"/>
                <w:i w:val="0"/>
                <w:color w:val="000000"/>
                <w:sz w:val="19"/>
              </w:rPr>
              <w:t xml:space="preserve">99.32</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20701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文化和旅游</w:t>
            </w:r>
          </w:p>
        </w:tc>
        <w:tc>
          <w:tcPr>
            <w:tcW w:w="1600" w:type="dxa"/>
            <w:tcBorders/>
            <w:vAlign w:val="center"/>
          </w:tcPr>
          <w:p>
            <w:pPr>
              <w:jc w:val="right"/>
            </w:pPr>
            <w:r>
              <w:rPr>
                <w:rFonts w:ascii="宋体" w:eastAsia="宋体" w:hAnsi="宋体" w:cs="宋体"/>
                <w:b w:val="0"/>
                <w:i w:val="0"/>
                <w:color w:val="000000"/>
                <w:sz w:val="19"/>
              </w:rPr>
              <w:t xml:space="preserve">57.40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57.40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2070199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其他文化和旅游支出</w:t>
            </w:r>
          </w:p>
        </w:tc>
        <w:tc>
          <w:tcPr>
            <w:tcW w:w="1600" w:type="dxa"/>
            <w:tcBorders/>
            <w:vAlign w:val="center"/>
          </w:tcPr>
          <w:p>
            <w:pPr>
              <w:jc w:val="right"/>
            </w:pPr>
            <w:r>
              <w:rPr>
                <w:rFonts w:ascii="宋体" w:eastAsia="宋体" w:hAnsi="宋体" w:cs="宋体"/>
                <w:b w:val="0"/>
                <w:i w:val="0"/>
                <w:color w:val="000000"/>
                <w:sz w:val="19"/>
              </w:rPr>
              <w:t xml:space="preserve">57.40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57.40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20702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文物</w:t>
            </w:r>
          </w:p>
        </w:tc>
        <w:tc>
          <w:tcPr>
            <w:tcW w:w="1600" w:type="dxa"/>
            <w:tcBorders/>
            <w:vAlign w:val="center"/>
          </w:tcPr>
          <w:p>
            <w:pPr>
              <w:jc w:val="right"/>
            </w:pPr>
            <w:r>
              <w:rPr>
                <w:rFonts w:ascii="宋体" w:eastAsia="宋体" w:hAnsi="宋体" w:cs="宋体"/>
                <w:b w:val="0"/>
                <w:i w:val="0"/>
                <w:color w:val="000000"/>
                <w:sz w:val="19"/>
              </w:rPr>
              <w:t xml:space="preserve">222.78</w:t>
            </w:r>
          </w:p>
        </w:tc>
        <w:tc>
          <w:tcPr>
            <w:tcW w:w="1600" w:type="dxa"/>
            <w:tcBorders/>
            <w:vAlign w:val="center"/>
          </w:tcPr>
          <w:p>
            <w:pPr>
              <w:jc w:val="right"/>
            </w:pPr>
            <w:r>
              <w:rPr>
                <w:rFonts w:ascii="宋体" w:eastAsia="宋体" w:hAnsi="宋体" w:cs="宋体"/>
                <w:b w:val="0"/>
                <w:i w:val="0"/>
                <w:color w:val="000000"/>
                <w:sz w:val="19"/>
              </w:rPr>
              <w:t xml:space="preserve">180.86</w:t>
            </w:r>
          </w:p>
        </w:tc>
        <w:tc>
          <w:tcPr>
            <w:tcW w:w="1600" w:type="dxa"/>
            <w:tcBorders/>
            <w:vAlign w:val="center"/>
          </w:tcPr>
          <w:p>
            <w:pPr>
              <w:jc w:val="right"/>
            </w:pPr>
            <w:r>
              <w:rPr>
                <w:rFonts w:ascii="宋体" w:eastAsia="宋体" w:hAnsi="宋体" w:cs="宋体"/>
                <w:b w:val="0"/>
                <w:i w:val="0"/>
                <w:color w:val="000000"/>
                <w:sz w:val="19"/>
              </w:rPr>
              <w:t xml:space="preserve">41.92</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2070205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博物馆</w:t>
            </w:r>
          </w:p>
        </w:tc>
        <w:tc>
          <w:tcPr>
            <w:tcW w:w="1600" w:type="dxa"/>
            <w:tcBorders/>
            <w:vAlign w:val="center"/>
          </w:tcPr>
          <w:p>
            <w:pPr>
              <w:jc w:val="right"/>
            </w:pPr>
            <w:r>
              <w:rPr>
                <w:rFonts w:ascii="宋体" w:eastAsia="宋体" w:hAnsi="宋体" w:cs="宋体"/>
                <w:b w:val="0"/>
                <w:i w:val="0"/>
                <w:color w:val="000000"/>
                <w:sz w:val="19"/>
              </w:rPr>
              <w:t xml:space="preserve">222.78</w:t>
            </w:r>
          </w:p>
        </w:tc>
        <w:tc>
          <w:tcPr>
            <w:tcW w:w="1600" w:type="dxa"/>
            <w:tcBorders/>
            <w:vAlign w:val="center"/>
          </w:tcPr>
          <w:p>
            <w:pPr>
              <w:jc w:val="right"/>
            </w:pPr>
            <w:r>
              <w:rPr>
                <w:rFonts w:ascii="宋体" w:eastAsia="宋体" w:hAnsi="宋体" w:cs="宋体"/>
                <w:b w:val="0"/>
                <w:i w:val="0"/>
                <w:color w:val="000000"/>
                <w:sz w:val="19"/>
              </w:rPr>
              <w:t xml:space="preserve">180.86</w:t>
            </w:r>
          </w:p>
        </w:tc>
        <w:tc>
          <w:tcPr>
            <w:tcW w:w="1600" w:type="dxa"/>
            <w:tcBorders/>
            <w:vAlign w:val="center"/>
          </w:tcPr>
          <w:p>
            <w:pPr>
              <w:jc w:val="right"/>
            </w:pPr>
            <w:r>
              <w:rPr>
                <w:rFonts w:ascii="宋体" w:eastAsia="宋体" w:hAnsi="宋体" w:cs="宋体"/>
                <w:b w:val="0"/>
                <w:i w:val="0"/>
                <w:color w:val="000000"/>
                <w:sz w:val="19"/>
              </w:rPr>
              <w:t xml:space="preserve">41.92</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社会保障和就业支出</w:t>
            </w:r>
          </w:p>
        </w:tc>
        <w:tc>
          <w:tcPr>
            <w:tcW w:w="1600" w:type="dxa"/>
            <w:tcBorders/>
            <w:vAlign w:val="center"/>
          </w:tcPr>
          <w:p>
            <w:pPr>
              <w:jc w:val="right"/>
            </w:pPr>
            <w:r>
              <w:rPr>
                <w:rFonts w:ascii="宋体" w:eastAsia="宋体" w:hAnsi="宋体" w:cs="宋体"/>
                <w:b w:val="0"/>
                <w:i w:val="0"/>
                <w:color w:val="000000"/>
                <w:sz w:val="19"/>
              </w:rPr>
              <w:t xml:space="preserve">6.85</w:t>
            </w:r>
          </w:p>
        </w:tc>
        <w:tc>
          <w:tcPr>
            <w:tcW w:w="1600" w:type="dxa"/>
            <w:tcBorders/>
            <w:vAlign w:val="center"/>
          </w:tcPr>
          <w:p>
            <w:pPr>
              <w:jc w:val="right"/>
            </w:pPr>
            <w:r>
              <w:rPr>
                <w:rFonts w:ascii="宋体" w:eastAsia="宋体" w:hAnsi="宋体" w:cs="宋体"/>
                <w:b w:val="0"/>
                <w:i w:val="0"/>
                <w:color w:val="000000"/>
                <w:sz w:val="19"/>
              </w:rPr>
              <w:t xml:space="preserve">6.85</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行政事业单位养老支出</w:t>
            </w:r>
          </w:p>
        </w:tc>
        <w:tc>
          <w:tcPr>
            <w:tcW w:w="1600" w:type="dxa"/>
            <w:tcBorders/>
            <w:vAlign w:val="center"/>
          </w:tcPr>
          <w:p>
            <w:pPr>
              <w:jc w:val="right"/>
            </w:pPr>
            <w:r>
              <w:rPr>
                <w:rFonts w:ascii="宋体" w:eastAsia="宋体" w:hAnsi="宋体" w:cs="宋体"/>
                <w:b w:val="0"/>
                <w:i w:val="0"/>
                <w:color w:val="000000"/>
                <w:sz w:val="19"/>
              </w:rPr>
              <w:t xml:space="preserve">6.85</w:t>
            </w:r>
          </w:p>
        </w:tc>
        <w:tc>
          <w:tcPr>
            <w:tcW w:w="1600" w:type="dxa"/>
            <w:tcBorders/>
            <w:vAlign w:val="center"/>
          </w:tcPr>
          <w:p>
            <w:pPr>
              <w:jc w:val="right"/>
            </w:pPr>
            <w:r>
              <w:rPr>
                <w:rFonts w:ascii="宋体" w:eastAsia="宋体" w:hAnsi="宋体" w:cs="宋体"/>
                <w:b w:val="0"/>
                <w:i w:val="0"/>
                <w:color w:val="000000"/>
                <w:sz w:val="19"/>
              </w:rPr>
              <w:t xml:space="preserve">6.85</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机关事业单位基本养老保险缴费支出</w:t>
            </w:r>
          </w:p>
        </w:tc>
        <w:tc>
          <w:tcPr>
            <w:tcW w:w="1600" w:type="dxa"/>
            <w:tcBorders/>
            <w:vAlign w:val="center"/>
          </w:tcPr>
          <w:p>
            <w:pPr>
              <w:jc w:val="right"/>
            </w:pPr>
            <w:r>
              <w:rPr>
                <w:rFonts w:ascii="宋体" w:eastAsia="宋体" w:hAnsi="宋体" w:cs="宋体"/>
                <w:b w:val="0"/>
                <w:i w:val="0"/>
                <w:color w:val="000000"/>
                <w:sz w:val="19"/>
              </w:rPr>
              <w:t xml:space="preserve">6.85</w:t>
            </w:r>
          </w:p>
        </w:tc>
        <w:tc>
          <w:tcPr>
            <w:tcW w:w="1600" w:type="dxa"/>
            <w:tcBorders/>
            <w:vAlign w:val="center"/>
          </w:tcPr>
          <w:p>
            <w:pPr>
              <w:jc w:val="right"/>
            </w:pPr>
            <w:r>
              <w:rPr>
                <w:rFonts w:ascii="宋体" w:eastAsia="宋体" w:hAnsi="宋体" w:cs="宋体"/>
                <w:b w:val="0"/>
                <w:i w:val="0"/>
                <w:color w:val="000000"/>
                <w:sz w:val="19"/>
              </w:rPr>
              <w:t xml:space="preserve">6.85</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卫生健康支出</w:t>
            </w:r>
          </w:p>
        </w:tc>
        <w:tc>
          <w:tcPr>
            <w:tcW w:w="1600" w:type="dxa"/>
            <w:tcBorders/>
            <w:vAlign w:val="center"/>
          </w:tcPr>
          <w:p>
            <w:pPr>
              <w:jc w:val="right"/>
            </w:pPr>
            <w:r>
              <w:rPr>
                <w:rFonts w:ascii="宋体" w:eastAsia="宋体" w:hAnsi="宋体" w:cs="宋体"/>
                <w:b w:val="0"/>
                <w:i w:val="0"/>
                <w:color w:val="000000"/>
                <w:sz w:val="19"/>
              </w:rPr>
              <w:t xml:space="preserve">3.48</w:t>
            </w:r>
          </w:p>
        </w:tc>
        <w:tc>
          <w:tcPr>
            <w:tcW w:w="1600" w:type="dxa"/>
            <w:tcBorders/>
            <w:vAlign w:val="center"/>
          </w:tcPr>
          <w:p>
            <w:pPr>
              <w:jc w:val="right"/>
            </w:pPr>
            <w:r>
              <w:rPr>
                <w:rFonts w:ascii="宋体" w:eastAsia="宋体" w:hAnsi="宋体" w:cs="宋体"/>
                <w:b w:val="0"/>
                <w:i w:val="0"/>
                <w:color w:val="000000"/>
                <w:sz w:val="19"/>
              </w:rPr>
              <w:t xml:space="preserve">3.48</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行政事业单位医疗</w:t>
            </w:r>
          </w:p>
        </w:tc>
        <w:tc>
          <w:tcPr>
            <w:tcW w:w="1600" w:type="dxa"/>
            <w:tcBorders/>
            <w:vAlign w:val="center"/>
          </w:tcPr>
          <w:p>
            <w:pPr>
              <w:jc w:val="right"/>
            </w:pPr>
            <w:r>
              <w:rPr>
                <w:rFonts w:ascii="宋体" w:eastAsia="宋体" w:hAnsi="宋体" w:cs="宋体"/>
                <w:b w:val="0"/>
                <w:i w:val="0"/>
                <w:color w:val="000000"/>
                <w:sz w:val="19"/>
              </w:rPr>
              <w:t xml:space="preserve">3.48</w:t>
            </w:r>
          </w:p>
        </w:tc>
        <w:tc>
          <w:tcPr>
            <w:tcW w:w="1600" w:type="dxa"/>
            <w:tcBorders/>
            <w:vAlign w:val="center"/>
          </w:tcPr>
          <w:p>
            <w:pPr>
              <w:jc w:val="right"/>
            </w:pPr>
            <w:r>
              <w:rPr>
                <w:rFonts w:ascii="宋体" w:eastAsia="宋体" w:hAnsi="宋体" w:cs="宋体"/>
                <w:b w:val="0"/>
                <w:i w:val="0"/>
                <w:color w:val="000000"/>
                <w:sz w:val="19"/>
              </w:rPr>
              <w:t xml:space="preserve">3.48</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事业单位医疗</w:t>
            </w:r>
          </w:p>
        </w:tc>
        <w:tc>
          <w:tcPr>
            <w:tcW w:w="1600" w:type="dxa"/>
            <w:tcBorders/>
            <w:vAlign w:val="center"/>
          </w:tcPr>
          <w:p>
            <w:pPr>
              <w:jc w:val="right"/>
            </w:pPr>
            <w:r>
              <w:rPr>
                <w:rFonts w:ascii="宋体" w:eastAsia="宋体" w:hAnsi="宋体" w:cs="宋体"/>
                <w:b w:val="0"/>
                <w:i w:val="0"/>
                <w:color w:val="000000"/>
                <w:sz w:val="19"/>
              </w:rPr>
              <w:t xml:space="preserve">3.48</w:t>
            </w:r>
          </w:p>
        </w:tc>
        <w:tc>
          <w:tcPr>
            <w:tcW w:w="1600" w:type="dxa"/>
            <w:tcBorders/>
            <w:vAlign w:val="center"/>
          </w:tcPr>
          <w:p>
            <w:pPr>
              <w:jc w:val="right"/>
            </w:pPr>
            <w:r>
              <w:rPr>
                <w:rFonts w:ascii="宋体" w:eastAsia="宋体" w:hAnsi="宋体" w:cs="宋体"/>
                <w:b w:val="0"/>
                <w:i w:val="0"/>
                <w:color w:val="000000"/>
                <w:sz w:val="19"/>
              </w:rPr>
              <w:t xml:space="preserve">3.48</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住房保障支出</w:t>
            </w:r>
          </w:p>
        </w:tc>
        <w:tc>
          <w:tcPr>
            <w:tcW w:w="1600" w:type="dxa"/>
            <w:tcBorders/>
            <w:vAlign w:val="center"/>
          </w:tcPr>
          <w:p>
            <w:pPr>
              <w:jc w:val="right"/>
            </w:pPr>
            <w:r>
              <w:rPr>
                <w:rFonts w:ascii="宋体" w:eastAsia="宋体" w:hAnsi="宋体" w:cs="宋体"/>
                <w:b w:val="0"/>
                <w:i w:val="0"/>
                <w:color w:val="000000"/>
                <w:sz w:val="19"/>
              </w:rPr>
              <w:t xml:space="preserve">4.91</w:t>
            </w:r>
          </w:p>
        </w:tc>
        <w:tc>
          <w:tcPr>
            <w:tcW w:w="1600" w:type="dxa"/>
            <w:tcBorders/>
            <w:vAlign w:val="center"/>
          </w:tcPr>
          <w:p>
            <w:pPr>
              <w:jc w:val="right"/>
            </w:pPr>
            <w:r>
              <w:rPr>
                <w:rFonts w:ascii="宋体" w:eastAsia="宋体" w:hAnsi="宋体" w:cs="宋体"/>
                <w:b w:val="0"/>
                <w:i w:val="0"/>
                <w:color w:val="000000"/>
                <w:sz w:val="19"/>
              </w:rPr>
              <w:t xml:space="preserve">4.91</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住房改革支出</w:t>
            </w:r>
          </w:p>
        </w:tc>
        <w:tc>
          <w:tcPr>
            <w:tcW w:w="1600" w:type="dxa"/>
            <w:tcBorders/>
            <w:vAlign w:val="center"/>
          </w:tcPr>
          <w:p>
            <w:pPr>
              <w:jc w:val="right"/>
            </w:pPr>
            <w:r>
              <w:rPr>
                <w:rFonts w:ascii="宋体" w:eastAsia="宋体" w:hAnsi="宋体" w:cs="宋体"/>
                <w:b w:val="0"/>
                <w:i w:val="0"/>
                <w:color w:val="000000"/>
                <w:sz w:val="19"/>
              </w:rPr>
              <w:t xml:space="preserve">4.91</w:t>
            </w:r>
          </w:p>
        </w:tc>
        <w:tc>
          <w:tcPr>
            <w:tcW w:w="1600" w:type="dxa"/>
            <w:tcBorders/>
            <w:vAlign w:val="center"/>
          </w:tcPr>
          <w:p>
            <w:pPr>
              <w:jc w:val="right"/>
            </w:pPr>
            <w:r>
              <w:rPr>
                <w:rFonts w:ascii="宋体" w:eastAsia="宋体" w:hAnsi="宋体" w:cs="宋体"/>
                <w:b w:val="0"/>
                <w:i w:val="0"/>
                <w:color w:val="000000"/>
                <w:sz w:val="19"/>
              </w:rPr>
              <w:t xml:space="preserve">4.91</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住房公积金</w:t>
            </w:r>
          </w:p>
        </w:tc>
        <w:tc>
          <w:tcPr>
            <w:tcW w:w="1600" w:type="dxa"/>
            <w:tcBorders/>
            <w:vAlign w:val="center"/>
          </w:tcPr>
          <w:p>
            <w:pPr>
              <w:jc w:val="right"/>
            </w:pPr>
            <w:r>
              <w:rPr>
                <w:rFonts w:ascii="宋体" w:eastAsia="宋体" w:hAnsi="宋体" w:cs="宋体"/>
                <w:b w:val="0"/>
                <w:i w:val="0"/>
                <w:color w:val="000000"/>
                <w:sz w:val="19"/>
              </w:rPr>
              <w:t xml:space="preserve">4.91</w:t>
            </w:r>
          </w:p>
        </w:tc>
        <w:tc>
          <w:tcPr>
            <w:tcW w:w="1600" w:type="dxa"/>
            <w:tcBorders/>
            <w:vAlign w:val="center"/>
          </w:tcPr>
          <w:p>
            <w:pPr>
              <w:jc w:val="right"/>
            </w:pPr>
            <w:r>
              <w:rPr>
                <w:rFonts w:ascii="宋体" w:eastAsia="宋体" w:hAnsi="宋体" w:cs="宋体"/>
                <w:b w:val="0"/>
                <w:i w:val="0"/>
                <w:color w:val="000000"/>
                <w:sz w:val="19"/>
              </w:rPr>
              <w:t xml:space="preserve">4.91</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注：本表反映单位本年度各项支出情况。本表金额转换为万元时，因四舍五入可能存在尾差。</w:t>
      </w:r>
    </w:p>
    <w:p>
      <w:pP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公开04表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单位：许昌塔文化博物馆</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480"/>
        <w:gridCol w:w="1420"/>
        <w:gridCol w:w="3080"/>
        <w:gridCol w:w="480"/>
        <w:gridCol w:w="1420"/>
        <w:gridCol w:w="1420"/>
        <w:gridCol w:w="1420"/>
        <w:gridCol w:w="1478"/>
      </w:tblGrid>
      <w:tr>
        <w:trPr>
          <w:trHeight w:hRule="exact" w:val="379"/>
          <w:jc w:val="center"/>
        </w:trPr>
        <w:tc>
          <w:tcPr>
            <w:tcW w:w="2760" w:type="dxa"/>
            <w:hMerge w:val="restart"/>
            <w:vAlign w:val="center"/>
          </w:tcPr>
          <w:p>
            <w:pPr>
              <w:jc w:val="center"/>
            </w:pPr>
            <w:r>
              <w:rPr>
                <w:rFonts w:ascii="宋体" w:eastAsia="宋体" w:hAnsi="宋体" w:cs="宋体"/>
                <w:b w:val="0"/>
                <w:i w:val="0"/>
                <w:color w:val="000000"/>
                <w:sz w:val="18"/>
              </w:rPr>
              <w:t xml:space="preserve">收     入</w:t>
            </w:r>
          </w:p>
        </w:tc>
        <w:tc>
          <w:tcPr>
            <w:tcW w:w="480" w:type="dxa"/>
            <w:hMerge/>
            <w:vAlign w:val="center"/>
          </w:tcPr>
          <w:p>
            <w:pPr/>
          </w:p>
        </w:tc>
        <w:tc>
          <w:tcPr>
            <w:tcW w:w="1420" w:type="dxa"/>
            <w:hMerge/>
            <w:vAlign w:val="center"/>
          </w:tcPr>
          <w:p>
            <w:pPr/>
          </w:p>
        </w:tc>
        <w:tc>
          <w:tcPr>
            <w:tcW w:w="3080" w:type="dxa"/>
            <w:hMerge w:val="restart"/>
            <w:vAlign w:val="center"/>
          </w:tcPr>
          <w:p>
            <w:pPr>
              <w:jc w:val="center"/>
            </w:pPr>
            <w:r>
              <w:rPr>
                <w:rFonts w:ascii="宋体" w:eastAsia="宋体" w:hAnsi="宋体" w:cs="宋体"/>
                <w:b w:val="0"/>
                <w:i w:val="0"/>
                <w:color w:val="000000"/>
                <w:sz w:val="18"/>
              </w:rPr>
              <w:t xml:space="preserve">支     出</w:t>
            </w:r>
          </w:p>
        </w:tc>
        <w:tc>
          <w:tcPr>
            <w:tcW w:w="480" w:type="dxa"/>
            <w:hMerge/>
            <w:vAlign w:val="center"/>
          </w:tcPr>
          <w:p>
            <w:pPr/>
          </w:p>
        </w:tc>
        <w:tc>
          <w:tcPr>
            <w:tcW w:w="1420" w:type="dxa"/>
            <w:hMerge/>
            <w:vAlign w:val="center"/>
          </w:tcPr>
          <w:p>
            <w:pPr/>
          </w:p>
        </w:tc>
        <w:tc>
          <w:tcPr>
            <w:tcW w:w="1420" w:type="dxa"/>
            <w:hMerge/>
            <w:vAlign w:val="center"/>
          </w:tcPr>
          <w:p>
            <w:pPr/>
          </w:p>
        </w:tc>
        <w:tc>
          <w:tcPr>
            <w:tcW w:w="1420" w:type="dxa"/>
            <w:hMerge/>
            <w:vAlign w:val="center"/>
          </w:tcPr>
          <w:p>
            <w:pPr/>
          </w:p>
        </w:tc>
        <w:tc>
          <w:tcPr>
            <w:tcW w:w="1478" w:type="dxa"/>
            <w:hMerge/>
            <w:vAlign w:val="center"/>
          </w:tcPr>
          <w:p>
            <w:pPr/>
          </w:p>
        </w:tc>
      </w:tr>
      <w:tr>
        <w:trPr>
          <w:trHeight w:hRule="exact" w:val="360"/>
          <w:jc w:val="center"/>
        </w:trPr>
        <w:tc>
          <w:tcPr>
            <w:tcW w:w="276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金额</w:t>
            </w:r>
          </w:p>
        </w:tc>
        <w:tc>
          <w:tcPr>
            <w:tcW w:w="308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合计</w:t>
            </w:r>
          </w:p>
        </w:tc>
        <w:tc>
          <w:tcPr>
            <w:tcW w:w="1420" w:type="dxa"/>
            <w:vMerge w:val="restart"/>
            <w:tcBorders/>
            <w:vAlign w:val="center"/>
          </w:tcPr>
          <w:p>
            <w:pPr>
              <w:jc w:val="center"/>
            </w:pPr>
            <w:r>
              <w:rPr>
                <w:rFonts w:ascii="宋体" w:eastAsia="宋体" w:hAnsi="宋体" w:cs="宋体"/>
                <w:b w:val="0"/>
                <w:i w:val="0"/>
                <w:color w:val="000000"/>
                <w:sz w:val="18"/>
              </w:rPr>
              <w:t xml:space="preserve">一般公共预算财政拨款</w:t>
            </w:r>
          </w:p>
        </w:tc>
        <w:tc>
          <w:tcPr>
            <w:tcW w:w="1420" w:type="dxa"/>
            <w:vMerge w:val="restart"/>
            <w:tcBorders/>
            <w:vAlign w:val="center"/>
          </w:tcPr>
          <w:p>
            <w:pPr>
              <w:jc w:val="center"/>
            </w:pPr>
            <w:r>
              <w:rPr>
                <w:rFonts w:ascii="宋体" w:eastAsia="宋体" w:hAnsi="宋体" w:cs="宋体"/>
                <w:b w:val="0"/>
                <w:i w:val="0"/>
                <w:color w:val="000000"/>
                <w:sz w:val="18"/>
              </w:rPr>
              <w:t xml:space="preserve">政府性基金预算财政拨款</w:t>
            </w:r>
          </w:p>
        </w:tc>
        <w:tc>
          <w:tcPr>
            <w:tcW w:w="1478" w:type="dxa"/>
            <w:vMerge w:val="restart"/>
            <w:tcBorders/>
            <w:vAlign w:val="center"/>
          </w:tcPr>
          <w:p>
            <w:pPr>
              <w:jc w:val="center"/>
            </w:pPr>
            <w:r>
              <w:rPr>
                <w:rFonts w:ascii="宋体" w:eastAsia="宋体" w:hAnsi="宋体" w:cs="宋体"/>
                <w:b w:val="0"/>
                <w:i w:val="0"/>
                <w:color w:val="000000"/>
                <w:sz w:val="18"/>
              </w:rPr>
              <w:t xml:space="preserve">国有资本经营预算财政拨款</w:t>
            </w:r>
          </w:p>
        </w:tc>
      </w:tr>
      <w:tr>
        <w:trPr>
          <w:trHeight w:hRule="exact" w:val="757"/>
          <w:jc w:val="center"/>
        </w:trPr>
        <w:tc>
          <w:tcPr>
            <w:tcW w:w="2760" w:type="dxa"/>
            <w:vMerge/>
            <w:tcBorders/>
            <w:vAlign w:val="center"/>
          </w:tcPr>
          <w:p>
            <w:pPr/>
          </w:p>
        </w:tc>
        <w:tc>
          <w:tcPr>
            <w:tcW w:w="480" w:type="dxa"/>
            <w:vMerge/>
            <w:tcBorders/>
            <w:vAlign w:val="center"/>
          </w:tcPr>
          <w:p>
            <w:pPr/>
          </w:p>
        </w:tc>
        <w:tc>
          <w:tcPr>
            <w:tcW w:w="1420" w:type="dxa"/>
            <w:vMerge/>
            <w:tcBorders/>
            <w:vAlign w:val="center"/>
          </w:tcPr>
          <w:p>
            <w:pPr/>
          </w:p>
        </w:tc>
        <w:tc>
          <w:tcPr>
            <w:tcW w:w="3080" w:type="dxa"/>
            <w:vMerge/>
            <w:tcBorders/>
            <w:vAlign w:val="center"/>
          </w:tcPr>
          <w:p>
            <w:pPr/>
          </w:p>
        </w:tc>
        <w:tc>
          <w:tcPr>
            <w:tcW w:w="480" w:type="dxa"/>
            <w:vMerge/>
            <w:tcBorders/>
            <w:vAlign w:val="center"/>
          </w:tcPr>
          <w:p>
            <w:pPr/>
          </w:p>
        </w:tc>
        <w:tc>
          <w:tcPr>
            <w:tcW w:w="1420" w:type="dxa"/>
            <w:vMerge/>
            <w:tcBorders/>
            <w:vAlign w:val="center"/>
          </w:tcPr>
          <w:p>
            <w:pPr/>
          </w:p>
        </w:tc>
        <w:tc>
          <w:tcPr>
            <w:tcW w:w="1420" w:type="dxa"/>
            <w:vMerge/>
            <w:tcBorders/>
            <w:vAlign w:val="center"/>
          </w:tcPr>
          <w:p>
            <w:pPr/>
          </w:p>
        </w:tc>
        <w:tc>
          <w:tcPr>
            <w:tcW w:w="1420" w:type="dxa"/>
            <w:vMerge/>
            <w:tcBorders/>
            <w:vAlign w:val="center"/>
          </w:tcPr>
          <w:p>
            <w:pPr/>
          </w:p>
        </w:tc>
        <w:tc>
          <w:tcPr>
            <w:tcW w:w="1478" w:type="dxa"/>
            <w:vMerge/>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1</w:t>
            </w:r>
          </w:p>
        </w:tc>
        <w:tc>
          <w:tcPr>
            <w:tcW w:w="308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center"/>
            </w:pPr>
            <w:r>
              <w:rPr>
                <w:rFonts w:ascii="宋体" w:eastAsia="宋体" w:hAnsi="宋体" w:cs="宋体"/>
                <w:b w:val="0"/>
                <w:i w:val="0"/>
                <w:color w:val="000000"/>
                <w:sz w:val="18"/>
              </w:rPr>
              <w:t xml:space="preserve">4</w:t>
            </w:r>
          </w:p>
        </w:tc>
        <w:tc>
          <w:tcPr>
            <w:tcW w:w="1478" w:type="dxa"/>
            <w:tcBorders/>
            <w:vAlign w:val="center"/>
          </w:tcPr>
          <w:p>
            <w:pPr>
              <w:jc w:val="center"/>
            </w:pPr>
            <w:r>
              <w:rPr>
                <w:rFonts w:ascii="宋体" w:eastAsia="宋体" w:hAnsi="宋体" w:cs="宋体"/>
                <w:b w:val="0"/>
                <w:i w:val="0"/>
                <w:color w:val="000000"/>
                <w:sz w:val="18"/>
              </w:rPr>
              <w:t xml:space="preserve">5</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一、一般公共预算财政拨款</w:t>
            </w:r>
          </w:p>
        </w:tc>
        <w:tc>
          <w:tcPr>
            <w:tcW w:w="480" w:type="dxa"/>
            <w:tcBorders/>
            <w:vAlign w:val="center"/>
          </w:tcPr>
          <w:p>
            <w:pPr>
              <w:jc w:val="center"/>
            </w:pPr>
            <w:r>
              <w:rPr>
                <w:rFonts w:ascii="宋体" w:eastAsia="宋体" w:hAnsi="宋体" w:cs="宋体"/>
                <w:b w:val="0"/>
                <w:i w:val="0"/>
                <w:color w:val="000000"/>
                <w:sz w:val="18"/>
              </w:rPr>
              <w:t xml:space="preserve">1</w:t>
            </w:r>
          </w:p>
        </w:tc>
        <w:tc>
          <w:tcPr>
            <w:tcW w:w="1420" w:type="dxa"/>
            <w:tcBorders/>
            <w:vAlign w:val="center"/>
          </w:tcPr>
          <w:p>
            <w:pPr>
              <w:jc w:val="right"/>
            </w:pPr>
            <w:r>
              <w:rPr>
                <w:rFonts w:ascii="宋体" w:eastAsia="宋体" w:hAnsi="宋体" w:cs="宋体"/>
                <w:b w:val="0"/>
                <w:i w:val="0"/>
                <w:color w:val="000000"/>
                <w:sz w:val="18"/>
              </w:rPr>
              <w:t xml:space="preserve">303.52</w:t>
            </w:r>
          </w:p>
        </w:tc>
        <w:tc>
          <w:tcPr>
            <w:tcW w:w="3080" w:type="dxa"/>
            <w:tcBorders/>
            <w:vAlign w:val="center"/>
          </w:tcPr>
          <w:p>
            <w:pPr>
              <w:jc w:val="left"/>
            </w:pPr>
            <w:r>
              <w:rPr>
                <w:rFonts w:ascii="宋体" w:eastAsia="宋体" w:hAnsi="宋体" w:cs="宋体"/>
                <w:b w:val="0"/>
                <w:i w:val="0"/>
                <w:color w:val="000000"/>
                <w:sz w:val="18"/>
              </w:rPr>
              <w:t xml:space="preserve">一、一般公共服务支出</w:t>
            </w:r>
          </w:p>
        </w:tc>
        <w:tc>
          <w:tcPr>
            <w:tcW w:w="480" w:type="dxa"/>
            <w:tcBorders/>
            <w:vAlign w:val="center"/>
          </w:tcPr>
          <w:p>
            <w:pPr>
              <w:jc w:val="center"/>
            </w:pPr>
            <w:r>
              <w:rPr>
                <w:rFonts w:ascii="宋体" w:eastAsia="宋体" w:hAnsi="宋体" w:cs="宋体"/>
                <w:b w:val="0"/>
                <w:i w:val="0"/>
                <w:color w:val="000000"/>
                <w:sz w:val="18"/>
              </w:rPr>
              <w:t xml:space="preserve">33</w:t>
            </w:r>
          </w:p>
        </w:tc>
        <w:tc>
          <w:tcPr>
            <w:tcW w:w="1420" w:type="dxa"/>
            <w:tcBorders/>
            <w:vAlign w:val="center"/>
          </w:tcPr>
          <w:p>
            <w:pPr>
              <w:jc w:val="right"/>
            </w:pPr>
            <w:r>
              <w:rPr>
                <w:rFonts w:ascii="宋体" w:eastAsia="宋体" w:hAnsi="宋体" w:cs="宋体"/>
                <w:b w:val="0"/>
                <w:i w:val="0"/>
                <w:color w:val="000000"/>
                <w:sz w:val="18"/>
              </w:rPr>
              <w:t xml:space="preserve">8.09</w:t>
            </w:r>
          </w:p>
        </w:tc>
        <w:tc>
          <w:tcPr>
            <w:tcW w:w="1420" w:type="dxa"/>
            <w:tcBorders/>
            <w:vAlign w:val="center"/>
          </w:tcPr>
          <w:p>
            <w:pPr>
              <w:jc w:val="right"/>
            </w:pPr>
            <w:r>
              <w:rPr>
                <w:rFonts w:ascii="宋体" w:eastAsia="宋体" w:hAnsi="宋体" w:cs="宋体"/>
                <w:b w:val="0"/>
                <w:i w:val="0"/>
                <w:color w:val="000000"/>
                <w:sz w:val="18"/>
              </w:rPr>
              <w:t xml:space="preserve">8.09</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二、政府性基金预算财政拨款</w:t>
            </w:r>
          </w:p>
        </w:tc>
        <w:tc>
          <w:tcPr>
            <w:tcW w:w="48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right"/>
            </w:pPr>
            <w:r>
              <w:rPr>
                <w:rFonts w:ascii="宋体" w:eastAsia="宋体" w:hAnsi="宋体" w:cs="宋体"/>
                <w:b w:val="0"/>
                <w:i w:val="0"/>
                <w:color w:val="000000"/>
                <w:sz w:val="18"/>
              </w:rPr>
              <w:t xml:space="preserve">0.00</w:t>
            </w:r>
          </w:p>
        </w:tc>
        <w:tc>
          <w:tcPr>
            <w:tcW w:w="3080" w:type="dxa"/>
            <w:tcBorders/>
            <w:vAlign w:val="center"/>
          </w:tcPr>
          <w:p>
            <w:pPr>
              <w:jc w:val="left"/>
            </w:pPr>
            <w:r>
              <w:rPr>
                <w:rFonts w:ascii="宋体" w:eastAsia="宋体" w:hAnsi="宋体" w:cs="宋体"/>
                <w:b w:val="0"/>
                <w:i w:val="0"/>
                <w:color w:val="000000"/>
                <w:sz w:val="18"/>
              </w:rPr>
              <w:t xml:space="preserve">二、外交支出</w:t>
            </w:r>
          </w:p>
        </w:tc>
        <w:tc>
          <w:tcPr>
            <w:tcW w:w="480" w:type="dxa"/>
            <w:tcBorders/>
            <w:vAlign w:val="center"/>
          </w:tcPr>
          <w:p>
            <w:pPr>
              <w:jc w:val="center"/>
            </w:pPr>
            <w:r>
              <w:rPr>
                <w:rFonts w:ascii="宋体" w:eastAsia="宋体" w:hAnsi="宋体" w:cs="宋体"/>
                <w:b w:val="0"/>
                <w:i w:val="0"/>
                <w:color w:val="000000"/>
                <w:sz w:val="18"/>
              </w:rPr>
              <w:t xml:space="preserve">34</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三、国有资本经营预算财政拨款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right"/>
            </w:pPr>
            <w:r>
              <w:rPr>
                <w:rFonts w:ascii="宋体" w:eastAsia="宋体" w:hAnsi="宋体" w:cs="宋体"/>
                <w:b w:val="0"/>
                <w:i w:val="0"/>
                <w:color w:val="000000"/>
                <w:sz w:val="18"/>
              </w:rPr>
              <w:t xml:space="preserve">0.00</w:t>
            </w:r>
          </w:p>
        </w:tc>
        <w:tc>
          <w:tcPr>
            <w:tcW w:w="3080" w:type="dxa"/>
            <w:tcBorders/>
            <w:vAlign w:val="center"/>
          </w:tcPr>
          <w:p>
            <w:pPr>
              <w:jc w:val="left"/>
            </w:pPr>
            <w:r>
              <w:rPr>
                <w:rFonts w:ascii="宋体" w:eastAsia="宋体" w:hAnsi="宋体" w:cs="宋体"/>
                <w:b w:val="0"/>
                <w:i w:val="0"/>
                <w:color w:val="000000"/>
                <w:sz w:val="18"/>
              </w:rPr>
              <w:t xml:space="preserve">三、国防支出</w:t>
            </w:r>
          </w:p>
        </w:tc>
        <w:tc>
          <w:tcPr>
            <w:tcW w:w="480" w:type="dxa"/>
            <w:tcBorders/>
            <w:vAlign w:val="center"/>
          </w:tcPr>
          <w:p>
            <w:pPr>
              <w:jc w:val="center"/>
            </w:pPr>
            <w:r>
              <w:rPr>
                <w:rFonts w:ascii="宋体" w:eastAsia="宋体" w:hAnsi="宋体" w:cs="宋体"/>
                <w:b w:val="0"/>
                <w:i w:val="0"/>
                <w:color w:val="000000"/>
                <w:sz w:val="18"/>
              </w:rPr>
              <w:t xml:space="preserve">35</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四、公共安全支出</w:t>
            </w:r>
          </w:p>
        </w:tc>
        <w:tc>
          <w:tcPr>
            <w:tcW w:w="480" w:type="dxa"/>
            <w:tcBorders/>
            <w:vAlign w:val="center"/>
          </w:tcPr>
          <w:p>
            <w:pPr>
              <w:jc w:val="center"/>
            </w:pPr>
            <w:r>
              <w:rPr>
                <w:rFonts w:ascii="宋体" w:eastAsia="宋体" w:hAnsi="宋体" w:cs="宋体"/>
                <w:b w:val="0"/>
                <w:i w:val="0"/>
                <w:color w:val="000000"/>
                <w:sz w:val="18"/>
              </w:rPr>
              <w:t xml:space="preserve">36</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五、教育支出</w:t>
            </w:r>
          </w:p>
        </w:tc>
        <w:tc>
          <w:tcPr>
            <w:tcW w:w="480" w:type="dxa"/>
            <w:tcBorders/>
            <w:vAlign w:val="center"/>
          </w:tcPr>
          <w:p>
            <w:pPr>
              <w:jc w:val="center"/>
            </w:pPr>
            <w:r>
              <w:rPr>
                <w:rFonts w:ascii="宋体" w:eastAsia="宋体" w:hAnsi="宋体" w:cs="宋体"/>
                <w:b w:val="0"/>
                <w:i w:val="0"/>
                <w:color w:val="000000"/>
                <w:sz w:val="18"/>
              </w:rPr>
              <w:t xml:space="preserve">37</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六、科学技术支出</w:t>
            </w:r>
          </w:p>
        </w:tc>
        <w:tc>
          <w:tcPr>
            <w:tcW w:w="480" w:type="dxa"/>
            <w:tcBorders/>
            <w:vAlign w:val="center"/>
          </w:tcPr>
          <w:p>
            <w:pPr>
              <w:jc w:val="center"/>
            </w:pPr>
            <w:r>
              <w:rPr>
                <w:rFonts w:ascii="宋体" w:eastAsia="宋体" w:hAnsi="宋体" w:cs="宋体"/>
                <w:b w:val="0"/>
                <w:i w:val="0"/>
                <w:color w:val="000000"/>
                <w:sz w:val="18"/>
              </w:rPr>
              <w:t xml:space="preserve">38</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七、文化旅游体育与传媒支出</w:t>
            </w:r>
          </w:p>
        </w:tc>
        <w:tc>
          <w:tcPr>
            <w:tcW w:w="480" w:type="dxa"/>
            <w:tcBorders/>
            <w:vAlign w:val="center"/>
          </w:tcPr>
          <w:p>
            <w:pPr>
              <w:jc w:val="center"/>
            </w:pPr>
            <w:r>
              <w:rPr>
                <w:rFonts w:ascii="宋体" w:eastAsia="宋体" w:hAnsi="宋体" w:cs="宋体"/>
                <w:b w:val="0"/>
                <w:i w:val="0"/>
                <w:color w:val="000000"/>
                <w:sz w:val="18"/>
              </w:rPr>
              <w:t xml:space="preserve">39</w:t>
            </w:r>
          </w:p>
        </w:tc>
        <w:tc>
          <w:tcPr>
            <w:tcW w:w="1420" w:type="dxa"/>
            <w:tcBorders/>
            <w:vAlign w:val="center"/>
          </w:tcPr>
          <w:p>
            <w:pPr>
              <w:jc w:val="right"/>
            </w:pPr>
            <w:r>
              <w:rPr>
                <w:rFonts w:ascii="宋体" w:eastAsia="宋体" w:hAnsi="宋体" w:cs="宋体"/>
                <w:b w:val="0"/>
                <w:i w:val="0"/>
                <w:color w:val="000000"/>
                <w:sz w:val="18"/>
              </w:rPr>
              <w:t xml:space="preserve">280.18</w:t>
            </w:r>
          </w:p>
        </w:tc>
        <w:tc>
          <w:tcPr>
            <w:tcW w:w="1420" w:type="dxa"/>
            <w:tcBorders/>
            <w:vAlign w:val="center"/>
          </w:tcPr>
          <w:p>
            <w:pPr>
              <w:jc w:val="right"/>
            </w:pPr>
            <w:r>
              <w:rPr>
                <w:rFonts w:ascii="宋体" w:eastAsia="宋体" w:hAnsi="宋体" w:cs="宋体"/>
                <w:b w:val="0"/>
                <w:i w:val="0"/>
                <w:color w:val="000000"/>
                <w:sz w:val="18"/>
              </w:rPr>
              <w:t xml:space="preserve">280.18</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八、社会保障和就业支出</w:t>
            </w:r>
          </w:p>
        </w:tc>
        <w:tc>
          <w:tcPr>
            <w:tcW w:w="480" w:type="dxa"/>
            <w:tcBorders/>
            <w:vAlign w:val="center"/>
          </w:tcPr>
          <w:p>
            <w:pPr>
              <w:jc w:val="center"/>
            </w:pPr>
            <w:r>
              <w:rPr>
                <w:rFonts w:ascii="宋体" w:eastAsia="宋体" w:hAnsi="宋体" w:cs="宋体"/>
                <w:b w:val="0"/>
                <w:i w:val="0"/>
                <w:color w:val="000000"/>
                <w:sz w:val="18"/>
              </w:rPr>
              <w:t xml:space="preserve">40</w:t>
            </w:r>
          </w:p>
        </w:tc>
        <w:tc>
          <w:tcPr>
            <w:tcW w:w="1420" w:type="dxa"/>
            <w:tcBorders/>
            <w:vAlign w:val="center"/>
          </w:tcPr>
          <w:p>
            <w:pPr>
              <w:jc w:val="right"/>
            </w:pPr>
            <w:r>
              <w:rPr>
                <w:rFonts w:ascii="宋体" w:eastAsia="宋体" w:hAnsi="宋体" w:cs="宋体"/>
                <w:b w:val="0"/>
                <w:i w:val="0"/>
                <w:color w:val="000000"/>
                <w:sz w:val="18"/>
              </w:rPr>
              <w:t xml:space="preserve">6.85</w:t>
            </w:r>
          </w:p>
        </w:tc>
        <w:tc>
          <w:tcPr>
            <w:tcW w:w="1420" w:type="dxa"/>
            <w:tcBorders/>
            <w:vAlign w:val="center"/>
          </w:tcPr>
          <w:p>
            <w:pPr>
              <w:jc w:val="right"/>
            </w:pPr>
            <w:r>
              <w:rPr>
                <w:rFonts w:ascii="宋体" w:eastAsia="宋体" w:hAnsi="宋体" w:cs="宋体"/>
                <w:b w:val="0"/>
                <w:i w:val="0"/>
                <w:color w:val="000000"/>
                <w:sz w:val="18"/>
              </w:rPr>
              <w:t xml:space="preserve">6.85</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九、卫生健康支出</w:t>
            </w:r>
          </w:p>
        </w:tc>
        <w:tc>
          <w:tcPr>
            <w:tcW w:w="480" w:type="dxa"/>
            <w:tcBorders/>
            <w:vAlign w:val="center"/>
          </w:tcPr>
          <w:p>
            <w:pPr>
              <w:jc w:val="center"/>
            </w:pPr>
            <w:r>
              <w:rPr>
                <w:rFonts w:ascii="宋体" w:eastAsia="宋体" w:hAnsi="宋体" w:cs="宋体"/>
                <w:b w:val="0"/>
                <w:i w:val="0"/>
                <w:color w:val="000000"/>
                <w:sz w:val="18"/>
              </w:rPr>
              <w:t xml:space="preserve">41</w:t>
            </w:r>
          </w:p>
        </w:tc>
        <w:tc>
          <w:tcPr>
            <w:tcW w:w="1420" w:type="dxa"/>
            <w:tcBorders/>
            <w:vAlign w:val="center"/>
          </w:tcPr>
          <w:p>
            <w:pPr>
              <w:jc w:val="right"/>
            </w:pPr>
            <w:r>
              <w:rPr>
                <w:rFonts w:ascii="宋体" w:eastAsia="宋体" w:hAnsi="宋体" w:cs="宋体"/>
                <w:b w:val="0"/>
                <w:i w:val="0"/>
                <w:color w:val="000000"/>
                <w:sz w:val="18"/>
              </w:rPr>
              <w:t xml:space="preserve">3.48</w:t>
            </w:r>
          </w:p>
        </w:tc>
        <w:tc>
          <w:tcPr>
            <w:tcW w:w="1420" w:type="dxa"/>
            <w:tcBorders/>
            <w:vAlign w:val="center"/>
          </w:tcPr>
          <w:p>
            <w:pPr>
              <w:jc w:val="right"/>
            </w:pPr>
            <w:r>
              <w:rPr>
                <w:rFonts w:ascii="宋体" w:eastAsia="宋体" w:hAnsi="宋体" w:cs="宋体"/>
                <w:b w:val="0"/>
                <w:i w:val="0"/>
                <w:color w:val="000000"/>
                <w:sz w:val="18"/>
              </w:rPr>
              <w:t xml:space="preserve">3.48</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十、节能环保支出</w:t>
            </w:r>
          </w:p>
        </w:tc>
        <w:tc>
          <w:tcPr>
            <w:tcW w:w="480" w:type="dxa"/>
            <w:tcBorders/>
            <w:vAlign w:val="center"/>
          </w:tcPr>
          <w:p>
            <w:pPr>
              <w:jc w:val="center"/>
            </w:pPr>
            <w:r>
              <w:rPr>
                <w:rFonts w:ascii="宋体" w:eastAsia="宋体" w:hAnsi="宋体" w:cs="宋体"/>
                <w:b w:val="0"/>
                <w:i w:val="0"/>
                <w:color w:val="000000"/>
                <w:sz w:val="18"/>
              </w:rPr>
              <w:t xml:space="preserve">42</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十一、城乡社区支出</w:t>
            </w:r>
          </w:p>
        </w:tc>
        <w:tc>
          <w:tcPr>
            <w:tcW w:w="480" w:type="dxa"/>
            <w:tcBorders/>
            <w:vAlign w:val="center"/>
          </w:tcPr>
          <w:p>
            <w:pPr>
              <w:jc w:val="center"/>
            </w:pPr>
            <w:r>
              <w:rPr>
                <w:rFonts w:ascii="宋体" w:eastAsia="宋体" w:hAnsi="宋体" w:cs="宋体"/>
                <w:b w:val="0"/>
                <w:i w:val="0"/>
                <w:color w:val="000000"/>
                <w:sz w:val="18"/>
              </w:rPr>
              <w:t xml:space="preserve">43</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十二、农林水支出</w:t>
            </w:r>
          </w:p>
        </w:tc>
        <w:tc>
          <w:tcPr>
            <w:tcW w:w="480" w:type="dxa"/>
            <w:tcBorders/>
            <w:vAlign w:val="center"/>
          </w:tcPr>
          <w:p>
            <w:pPr>
              <w:jc w:val="center"/>
            </w:pPr>
            <w:r>
              <w:rPr>
                <w:rFonts w:ascii="宋体" w:eastAsia="宋体" w:hAnsi="宋体" w:cs="宋体"/>
                <w:b w:val="0"/>
                <w:i w:val="0"/>
                <w:color w:val="000000"/>
                <w:sz w:val="18"/>
              </w:rPr>
              <w:t xml:space="preserve">44</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十三、交通运输支出</w:t>
            </w:r>
          </w:p>
        </w:tc>
        <w:tc>
          <w:tcPr>
            <w:tcW w:w="480" w:type="dxa"/>
            <w:tcBorders/>
            <w:vAlign w:val="center"/>
          </w:tcPr>
          <w:p>
            <w:pPr>
              <w:jc w:val="center"/>
            </w:pPr>
            <w:r>
              <w:rPr>
                <w:rFonts w:ascii="宋体" w:eastAsia="宋体" w:hAnsi="宋体" w:cs="宋体"/>
                <w:b w:val="0"/>
                <w:i w:val="0"/>
                <w:color w:val="000000"/>
                <w:sz w:val="18"/>
              </w:rPr>
              <w:t xml:space="preserve">45</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480" w:type="dxa"/>
            <w:tcBorders/>
            <w:vAlign w:val="center"/>
          </w:tcPr>
          <w:p>
            <w:pPr>
              <w:jc w:val="center"/>
            </w:pPr>
            <w:r>
              <w:rPr>
                <w:rFonts w:ascii="宋体" w:eastAsia="宋体" w:hAnsi="宋体" w:cs="宋体"/>
                <w:b w:val="0"/>
                <w:i w:val="0"/>
                <w:color w:val="000000"/>
                <w:sz w:val="18"/>
              </w:rPr>
              <w:t xml:space="preserve">46</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十五、商业服务业等支出</w:t>
            </w:r>
          </w:p>
        </w:tc>
        <w:tc>
          <w:tcPr>
            <w:tcW w:w="480" w:type="dxa"/>
            <w:tcBorders/>
            <w:vAlign w:val="center"/>
          </w:tcPr>
          <w:p>
            <w:pPr>
              <w:jc w:val="center"/>
            </w:pPr>
            <w:r>
              <w:rPr>
                <w:rFonts w:ascii="宋体" w:eastAsia="宋体" w:hAnsi="宋体" w:cs="宋体"/>
                <w:b w:val="0"/>
                <w:i w:val="0"/>
                <w:color w:val="000000"/>
                <w:sz w:val="18"/>
              </w:rPr>
              <w:t xml:space="preserve">47</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十六、金融支出</w:t>
            </w:r>
          </w:p>
        </w:tc>
        <w:tc>
          <w:tcPr>
            <w:tcW w:w="480" w:type="dxa"/>
            <w:tcBorders/>
            <w:vAlign w:val="center"/>
          </w:tcPr>
          <w:p>
            <w:pPr>
              <w:jc w:val="center"/>
            </w:pPr>
            <w:r>
              <w:rPr>
                <w:rFonts w:ascii="宋体" w:eastAsia="宋体" w:hAnsi="宋体" w:cs="宋体"/>
                <w:b w:val="0"/>
                <w:i w:val="0"/>
                <w:color w:val="000000"/>
                <w:sz w:val="18"/>
              </w:rPr>
              <w:t xml:space="preserve">48</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十七、援助其他地区支出</w:t>
            </w:r>
          </w:p>
        </w:tc>
        <w:tc>
          <w:tcPr>
            <w:tcW w:w="480" w:type="dxa"/>
            <w:tcBorders/>
            <w:vAlign w:val="center"/>
          </w:tcPr>
          <w:p>
            <w:pPr>
              <w:jc w:val="center"/>
            </w:pPr>
            <w:r>
              <w:rPr>
                <w:rFonts w:ascii="宋体" w:eastAsia="宋体" w:hAnsi="宋体" w:cs="宋体"/>
                <w:b w:val="0"/>
                <w:i w:val="0"/>
                <w:color w:val="000000"/>
                <w:sz w:val="18"/>
              </w:rPr>
              <w:t xml:space="preserve">49</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480" w:type="dxa"/>
            <w:tcBorders/>
            <w:vAlign w:val="center"/>
          </w:tcPr>
          <w:p>
            <w:pPr>
              <w:jc w:val="center"/>
            </w:pPr>
            <w:r>
              <w:rPr>
                <w:rFonts w:ascii="宋体" w:eastAsia="宋体" w:hAnsi="宋体" w:cs="宋体"/>
                <w:b w:val="0"/>
                <w:i w:val="0"/>
                <w:color w:val="000000"/>
                <w:sz w:val="18"/>
              </w:rPr>
              <w:t xml:space="preserve">50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十九、住房保障支出</w:t>
            </w:r>
          </w:p>
        </w:tc>
        <w:tc>
          <w:tcPr>
            <w:tcW w:w="480" w:type="dxa"/>
            <w:tcBorders/>
            <w:vAlign w:val="center"/>
          </w:tcPr>
          <w:p>
            <w:pPr>
              <w:jc w:val="center"/>
            </w:pPr>
            <w:r>
              <w:rPr>
                <w:rFonts w:ascii="宋体" w:eastAsia="宋体" w:hAnsi="宋体" w:cs="宋体"/>
                <w:b w:val="0"/>
                <w:i w:val="0"/>
                <w:color w:val="000000"/>
                <w:sz w:val="18"/>
              </w:rPr>
              <w:t xml:space="preserve">51</w:t>
            </w:r>
          </w:p>
        </w:tc>
        <w:tc>
          <w:tcPr>
            <w:tcW w:w="1420" w:type="dxa"/>
            <w:tcBorders/>
            <w:vAlign w:val="center"/>
          </w:tcPr>
          <w:p>
            <w:pPr>
              <w:jc w:val="right"/>
            </w:pPr>
            <w:r>
              <w:rPr>
                <w:rFonts w:ascii="宋体" w:eastAsia="宋体" w:hAnsi="宋体" w:cs="宋体"/>
                <w:b w:val="0"/>
                <w:i w:val="0"/>
                <w:color w:val="000000"/>
                <w:sz w:val="18"/>
              </w:rPr>
              <w:t xml:space="preserve">4.91</w:t>
            </w:r>
          </w:p>
        </w:tc>
        <w:tc>
          <w:tcPr>
            <w:tcW w:w="1420" w:type="dxa"/>
            <w:tcBorders/>
            <w:vAlign w:val="center"/>
          </w:tcPr>
          <w:p>
            <w:pPr>
              <w:jc w:val="right"/>
            </w:pPr>
            <w:r>
              <w:rPr>
                <w:rFonts w:ascii="宋体" w:eastAsia="宋体" w:hAnsi="宋体" w:cs="宋体"/>
                <w:b w:val="0"/>
                <w:i w:val="0"/>
                <w:color w:val="000000"/>
                <w:sz w:val="18"/>
              </w:rPr>
              <w:t xml:space="preserve">4.91</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二十、粮油物资储备支出</w:t>
            </w:r>
          </w:p>
        </w:tc>
        <w:tc>
          <w:tcPr>
            <w:tcW w:w="480" w:type="dxa"/>
            <w:tcBorders/>
            <w:vAlign w:val="center"/>
          </w:tcPr>
          <w:p>
            <w:pPr>
              <w:jc w:val="center"/>
            </w:pPr>
            <w:r>
              <w:rPr>
                <w:rFonts w:ascii="宋体" w:eastAsia="宋体" w:hAnsi="宋体" w:cs="宋体"/>
                <w:b w:val="0"/>
                <w:i w:val="0"/>
                <w:color w:val="000000"/>
                <w:sz w:val="18"/>
              </w:rPr>
              <w:t xml:space="preserve">52</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480" w:type="dxa"/>
            <w:tcBorders/>
            <w:vAlign w:val="center"/>
          </w:tcPr>
          <w:p>
            <w:pPr>
              <w:jc w:val="center"/>
            </w:pPr>
            <w:r>
              <w:rPr>
                <w:rFonts w:ascii="宋体" w:eastAsia="宋体" w:hAnsi="宋体" w:cs="宋体"/>
                <w:b w:val="0"/>
                <w:i w:val="0"/>
                <w:color w:val="000000"/>
                <w:sz w:val="18"/>
              </w:rPr>
              <w:t xml:space="preserve">53</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480" w:type="dxa"/>
            <w:tcBorders/>
            <w:vAlign w:val="center"/>
          </w:tcPr>
          <w:p>
            <w:pPr>
              <w:jc w:val="center"/>
            </w:pPr>
            <w:r>
              <w:rPr>
                <w:rFonts w:ascii="宋体" w:eastAsia="宋体" w:hAnsi="宋体" w:cs="宋体"/>
                <w:b w:val="0"/>
                <w:i w:val="0"/>
                <w:color w:val="000000"/>
                <w:sz w:val="18"/>
              </w:rPr>
              <w:t xml:space="preserve">54</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二十三、其他支出</w:t>
            </w:r>
          </w:p>
        </w:tc>
        <w:tc>
          <w:tcPr>
            <w:tcW w:w="480" w:type="dxa"/>
            <w:tcBorders/>
            <w:vAlign w:val="center"/>
          </w:tcPr>
          <w:p>
            <w:pPr>
              <w:jc w:val="center"/>
            </w:pPr>
            <w:r>
              <w:rPr>
                <w:rFonts w:ascii="宋体" w:eastAsia="宋体" w:hAnsi="宋体" w:cs="宋体"/>
                <w:b w:val="0"/>
                <w:i w:val="0"/>
                <w:color w:val="000000"/>
                <w:sz w:val="18"/>
              </w:rPr>
              <w:t xml:space="preserve">55</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二十四、债务还本支出</w:t>
            </w:r>
          </w:p>
        </w:tc>
        <w:tc>
          <w:tcPr>
            <w:tcW w:w="480" w:type="dxa"/>
            <w:tcBorders/>
            <w:vAlign w:val="center"/>
          </w:tcPr>
          <w:p>
            <w:pPr>
              <w:jc w:val="center"/>
            </w:pPr>
            <w:r>
              <w:rPr>
                <w:rFonts w:ascii="宋体" w:eastAsia="宋体" w:hAnsi="宋体" w:cs="宋体"/>
                <w:b w:val="0"/>
                <w:i w:val="0"/>
                <w:color w:val="000000"/>
                <w:sz w:val="18"/>
              </w:rPr>
              <w:t xml:space="preserve">56</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二十五、债务付息支出</w:t>
            </w:r>
          </w:p>
        </w:tc>
        <w:tc>
          <w:tcPr>
            <w:tcW w:w="480" w:type="dxa"/>
            <w:tcBorders/>
            <w:vAlign w:val="center"/>
          </w:tcPr>
          <w:p>
            <w:pPr>
              <w:jc w:val="center"/>
            </w:pPr>
            <w:r>
              <w:rPr>
                <w:rFonts w:ascii="宋体" w:eastAsia="宋体" w:hAnsi="宋体" w:cs="宋体"/>
                <w:b w:val="0"/>
                <w:i w:val="0"/>
                <w:color w:val="000000"/>
                <w:sz w:val="18"/>
              </w:rPr>
              <w:t xml:space="preserve">57</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480" w:type="dxa"/>
            <w:tcBorders/>
            <w:vAlign w:val="center"/>
          </w:tcPr>
          <w:p>
            <w:pPr>
              <w:jc w:val="center"/>
            </w:pPr>
            <w:r>
              <w:rPr>
                <w:rFonts w:ascii="宋体" w:eastAsia="宋体" w:hAnsi="宋体" w:cs="宋体"/>
                <w:b w:val="0"/>
                <w:i w:val="0"/>
                <w:color w:val="000000"/>
                <w:sz w:val="18"/>
              </w:rPr>
              <w:t xml:space="preserve">58</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本年收入合计</w:t>
            </w:r>
          </w:p>
        </w:tc>
        <w:tc>
          <w:tcPr>
            <w:tcW w:w="480" w:type="dxa"/>
            <w:tcBorders/>
            <w:vAlign w:val="center"/>
          </w:tcPr>
          <w:p>
            <w:pPr>
              <w:jc w:val="center"/>
            </w:pPr>
            <w:r>
              <w:rPr>
                <w:rFonts w:ascii="宋体" w:eastAsia="宋体" w:hAnsi="宋体" w:cs="宋体"/>
                <w:b w:val="0"/>
                <w:i w:val="0"/>
                <w:color w:val="000000"/>
                <w:sz w:val="18"/>
              </w:rPr>
              <w:t xml:space="preserve">27</w:t>
            </w:r>
          </w:p>
        </w:tc>
        <w:tc>
          <w:tcPr>
            <w:tcW w:w="1420" w:type="dxa"/>
            <w:tcBorders/>
            <w:vAlign w:val="center"/>
          </w:tcPr>
          <w:p>
            <w:pPr>
              <w:jc w:val="right"/>
            </w:pPr>
            <w:r>
              <w:rPr>
                <w:rFonts w:ascii="宋体" w:eastAsia="宋体" w:hAnsi="宋体" w:cs="宋体"/>
                <w:b w:val="0"/>
                <w:i w:val="0"/>
                <w:color w:val="000000"/>
                <w:sz w:val="18"/>
              </w:rPr>
              <w:t xml:space="preserve">303.52</w:t>
            </w:r>
          </w:p>
        </w:tc>
        <w:tc>
          <w:tcPr>
            <w:tcW w:w="3080" w:type="dxa"/>
            <w:tcBorders/>
            <w:vAlign w:val="center"/>
          </w:tcPr>
          <w:p>
            <w:pPr>
              <w:jc w:val="center"/>
            </w:pPr>
            <w:r>
              <w:rPr>
                <w:rFonts w:ascii="宋体" w:eastAsia="宋体" w:hAnsi="宋体" w:cs="宋体"/>
                <w:b/>
                <w:i w:val="0"/>
                <w:color w:val="000000"/>
                <w:sz w:val="18"/>
              </w:rPr>
              <w:t xml:space="preserve">本年支出合计</w:t>
            </w:r>
          </w:p>
        </w:tc>
        <w:tc>
          <w:tcPr>
            <w:tcW w:w="480" w:type="dxa"/>
            <w:tcBorders/>
            <w:vAlign w:val="center"/>
          </w:tcPr>
          <w:p>
            <w:pPr>
              <w:jc w:val="center"/>
            </w:pPr>
            <w:r>
              <w:rPr>
                <w:rFonts w:ascii="宋体" w:eastAsia="宋体" w:hAnsi="宋体" w:cs="宋体"/>
                <w:b w:val="0"/>
                <w:i w:val="0"/>
                <w:color w:val="000000"/>
                <w:sz w:val="18"/>
              </w:rPr>
              <w:t xml:space="preserve">59</w:t>
            </w:r>
          </w:p>
        </w:tc>
        <w:tc>
          <w:tcPr>
            <w:tcW w:w="1420" w:type="dxa"/>
            <w:tcBorders/>
            <w:vAlign w:val="center"/>
          </w:tcPr>
          <w:p>
            <w:pPr>
              <w:jc w:val="right"/>
            </w:pPr>
            <w:r>
              <w:rPr>
                <w:rFonts w:ascii="宋体" w:eastAsia="宋体" w:hAnsi="宋体" w:cs="宋体"/>
                <w:b w:val="0"/>
                <w:i w:val="0"/>
                <w:color w:val="000000"/>
                <w:sz w:val="18"/>
              </w:rPr>
              <w:t xml:space="preserve">303.52</w:t>
            </w:r>
          </w:p>
        </w:tc>
        <w:tc>
          <w:tcPr>
            <w:tcW w:w="1420" w:type="dxa"/>
            <w:tcBorders/>
            <w:vAlign w:val="center"/>
          </w:tcPr>
          <w:p>
            <w:pPr>
              <w:jc w:val="right"/>
            </w:pPr>
            <w:r>
              <w:rPr>
                <w:rFonts w:ascii="宋体" w:eastAsia="宋体" w:hAnsi="宋体" w:cs="宋体"/>
                <w:b w:val="0"/>
                <w:i w:val="0"/>
                <w:color w:val="000000"/>
                <w:sz w:val="18"/>
              </w:rPr>
              <w:t xml:space="preserve">303.52</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年初财政拨款结转和结余</w:t>
            </w:r>
          </w:p>
        </w:tc>
        <w:tc>
          <w:tcPr>
            <w:tcW w:w="480" w:type="dxa"/>
            <w:tcBorders/>
            <w:vAlign w:val="center"/>
          </w:tcPr>
          <w:p>
            <w:pPr>
              <w:jc w:val="center"/>
            </w:pPr>
            <w:r>
              <w:rPr>
                <w:rFonts w:ascii="宋体" w:eastAsia="宋体" w:hAnsi="宋体" w:cs="宋体"/>
                <w:b w:val="0"/>
                <w:i w:val="0"/>
                <w:color w:val="000000"/>
                <w:sz w:val="18"/>
              </w:rPr>
              <w:t xml:space="preserve">28</w:t>
            </w:r>
          </w:p>
        </w:tc>
        <w:tc>
          <w:tcPr>
            <w:tcW w:w="1420" w:type="dxa"/>
            <w:tcBorders/>
            <w:vAlign w:val="center"/>
          </w:tcPr>
          <w:p>
            <w:pPr>
              <w:jc w:val="right"/>
            </w:pPr>
            <w:r>
              <w:rPr>
                <w:rFonts w:ascii="宋体" w:eastAsia="宋体" w:hAnsi="宋体" w:cs="宋体"/>
                <w:b w:val="0"/>
                <w:i w:val="0"/>
                <w:color w:val="000000"/>
                <w:sz w:val="18"/>
              </w:rPr>
              <w:t xml:space="preserve">0.00</w:t>
            </w:r>
          </w:p>
        </w:tc>
        <w:tc>
          <w:tcPr>
            <w:tcW w:w="3080" w:type="dxa"/>
            <w:tcBorders/>
            <w:vAlign w:val="center"/>
          </w:tcPr>
          <w:p>
            <w:pPr>
              <w:jc w:val="left"/>
            </w:pPr>
            <w:r>
              <w:rPr>
                <w:rFonts w:ascii="宋体" w:eastAsia="宋体" w:hAnsi="宋体" w:cs="宋体"/>
                <w:b w:val="0"/>
                <w:i w:val="0"/>
                <w:color w:val="000000"/>
                <w:sz w:val="18"/>
              </w:rPr>
              <w:t xml:space="preserve">年末财政拨款结转和结余</w:t>
            </w:r>
          </w:p>
        </w:tc>
        <w:tc>
          <w:tcPr>
            <w:tcW w:w="480" w:type="dxa"/>
            <w:tcBorders/>
            <w:vAlign w:val="center"/>
          </w:tcPr>
          <w:p>
            <w:pPr>
              <w:jc w:val="center"/>
            </w:pPr>
            <w:r>
              <w:rPr>
                <w:rFonts w:ascii="宋体" w:eastAsia="宋体" w:hAnsi="宋体" w:cs="宋体"/>
                <w:b w:val="0"/>
                <w:i w:val="0"/>
                <w:color w:val="000000"/>
                <w:sz w:val="18"/>
              </w:rPr>
              <w:t xml:space="preserve">60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一般公共预算财政拨款</w:t>
            </w:r>
          </w:p>
        </w:tc>
        <w:tc>
          <w:tcPr>
            <w:tcW w:w="480" w:type="dxa"/>
            <w:tcBorders/>
            <w:vAlign w:val="center"/>
          </w:tcPr>
          <w:p>
            <w:pPr>
              <w:jc w:val="center"/>
            </w:pPr>
            <w:r>
              <w:rPr>
                <w:rFonts w:ascii="宋体" w:eastAsia="宋体" w:hAnsi="宋体" w:cs="宋体"/>
                <w:b w:val="0"/>
                <w:i w:val="0"/>
                <w:color w:val="000000"/>
                <w:sz w:val="18"/>
              </w:rPr>
              <w:t xml:space="preserve">29</w:t>
            </w:r>
          </w:p>
        </w:tc>
        <w:tc>
          <w:tcPr>
            <w:tcW w:w="1420" w:type="dxa"/>
            <w:tcBorders/>
            <w:vAlign w:val="center"/>
          </w:tcPr>
          <w:p>
            <w:pPr>
              <w:jc w:val="right"/>
            </w:pPr>
            <w:r>
              <w:rPr>
                <w:rFonts w:ascii="宋体" w:eastAsia="宋体" w:hAnsi="宋体" w:cs="宋体"/>
                <w:b w:val="0"/>
                <w:i w:val="0"/>
                <w:color w:val="000000"/>
                <w:sz w:val="18"/>
              </w:rPr>
              <w:t xml:space="preserve">0.00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61</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政府性基金预算财政拨款</w:t>
            </w:r>
          </w:p>
        </w:tc>
        <w:tc>
          <w:tcPr>
            <w:tcW w:w="480" w:type="dxa"/>
            <w:tcBorders/>
            <w:vAlign w:val="center"/>
          </w:tcPr>
          <w:p>
            <w:pPr>
              <w:jc w:val="center"/>
            </w:pPr>
            <w:r>
              <w:rPr>
                <w:rFonts w:ascii="宋体" w:eastAsia="宋体" w:hAnsi="宋体" w:cs="宋体"/>
                <w:b w:val="0"/>
                <w:i w:val="0"/>
                <w:color w:val="000000"/>
                <w:sz w:val="18"/>
              </w:rPr>
              <w:t xml:space="preserve">30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62</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31</w:t>
            </w:r>
          </w:p>
        </w:tc>
        <w:tc>
          <w:tcPr>
            <w:tcW w:w="1420" w:type="dxa"/>
            <w:tcBorders/>
            <w:vAlign w:val="center"/>
          </w:tcPr>
          <w:p>
            <w:pPr>
              <w:jc w:val="right"/>
            </w:pPr>
            <w:r>
              <w:rPr>
                <w:rFonts w:ascii="宋体" w:eastAsia="宋体" w:hAnsi="宋体" w:cs="宋体"/>
                <w:b w:val="0"/>
                <w:i w:val="0"/>
                <w:color w:val="000000"/>
                <w:sz w:val="18"/>
              </w:rPr>
              <w:t xml:space="preserve">0.00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63</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32</w:t>
            </w:r>
          </w:p>
        </w:tc>
        <w:tc>
          <w:tcPr>
            <w:tcW w:w="1420" w:type="dxa"/>
            <w:tcBorders/>
            <w:vAlign w:val="center"/>
          </w:tcPr>
          <w:p>
            <w:pPr>
              <w:jc w:val="right"/>
            </w:pPr>
            <w:r>
              <w:rPr>
                <w:rFonts w:ascii="宋体" w:eastAsia="宋体" w:hAnsi="宋体" w:cs="宋体"/>
                <w:b w:val="0"/>
                <w:i w:val="0"/>
                <w:color w:val="000000"/>
                <w:sz w:val="18"/>
              </w:rPr>
              <w:t xml:space="preserve">303.52</w:t>
            </w:r>
          </w:p>
        </w:tc>
        <w:tc>
          <w:tcPr>
            <w:tcW w:w="308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64</w:t>
            </w:r>
          </w:p>
        </w:tc>
        <w:tc>
          <w:tcPr>
            <w:tcW w:w="1420" w:type="dxa"/>
            <w:tcBorders/>
            <w:vAlign w:val="center"/>
          </w:tcPr>
          <w:p>
            <w:pPr>
              <w:jc w:val="right"/>
            </w:pPr>
            <w:r>
              <w:rPr>
                <w:rFonts w:ascii="宋体" w:eastAsia="宋体" w:hAnsi="宋体" w:cs="宋体"/>
                <w:b w:val="0"/>
                <w:i w:val="0"/>
                <w:color w:val="000000"/>
                <w:sz w:val="18"/>
              </w:rPr>
              <w:t xml:space="preserve">303.52</w:t>
            </w:r>
          </w:p>
        </w:tc>
        <w:tc>
          <w:tcPr>
            <w:tcW w:w="1420" w:type="dxa"/>
            <w:tcBorders/>
            <w:vAlign w:val="center"/>
          </w:tcPr>
          <w:p>
            <w:pPr>
              <w:jc w:val="right"/>
            </w:pPr>
            <w:r>
              <w:rPr>
                <w:rFonts w:ascii="宋体" w:eastAsia="宋体" w:hAnsi="宋体" w:cs="宋体"/>
                <w:b w:val="0"/>
                <w:i w:val="0"/>
                <w:color w:val="000000"/>
                <w:sz w:val="18"/>
              </w:rPr>
              <w:t xml:space="preserve">303.52</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公开05表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单位：许昌塔文化博物馆</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00"/>
        <w:gridCol w:w="400"/>
        <w:gridCol w:w="400"/>
        <w:gridCol w:w="4700"/>
        <w:gridCol w:w="2700"/>
        <w:gridCol w:w="2700"/>
        <w:gridCol w:w="2658"/>
      </w:tblGrid>
      <w:tr>
        <w:trPr>
          <w:trHeight w:hRule="exact" w:val="538"/>
          <w:jc w:val="center"/>
        </w:trPr>
        <w:tc>
          <w:tcPr>
            <w:tcW w:w="400" w:type="dxa"/>
            <w:hMerge w:val="restart"/>
            <w:vAlign w:val="center"/>
          </w:tcPr>
          <w:p>
            <w:pPr>
              <w:jc w:val="center"/>
            </w:pPr>
            <w:r>
              <w:rPr>
                <w:rFonts w:ascii="宋体" w:eastAsia="宋体" w:hAnsi="宋体" w:cs="宋体"/>
                <w:b w:val="0"/>
                <w:i w:val="0"/>
                <w:color w:val="000000"/>
                <w:sz w:val="25"/>
              </w:rPr>
              <w:t xml:space="preserve">项目</w:t>
            </w:r>
          </w:p>
        </w:tc>
        <w:tc>
          <w:tcPr>
            <w:tcW w:w="400" w:type="dxa"/>
            <w:hMerge/>
            <w:vAlign w:val="center"/>
          </w:tcPr>
          <w:p>
            <w:pPr/>
          </w:p>
        </w:tc>
        <w:tc>
          <w:tcPr>
            <w:tcW w:w="400" w:type="dxa"/>
            <w:hMerge/>
            <w:vAlign w:val="center"/>
          </w:tcPr>
          <w:p>
            <w:pPr/>
          </w:p>
        </w:tc>
        <w:tc>
          <w:tcPr>
            <w:tcW w:w="4700" w:type="dxa"/>
            <w:hMerge/>
            <w:vAlign w:val="center"/>
          </w:tcPr>
          <w:p>
            <w:pPr/>
          </w:p>
        </w:tc>
        <w:tc>
          <w:tcPr>
            <w:tcW w:w="2700" w:type="dxa"/>
            <w:hMerge w:val="restart"/>
            <w:vAlign w:val="center"/>
          </w:tcPr>
          <w:p>
            <w:pPr>
              <w:jc w:val="center"/>
            </w:pPr>
            <w:r>
              <w:rPr>
                <w:rFonts w:ascii="宋体" w:eastAsia="宋体" w:hAnsi="宋体" w:cs="宋体"/>
                <w:b w:val="0"/>
                <w:i w:val="0"/>
                <w:color w:val="000000"/>
                <w:sz w:val="25"/>
              </w:rPr>
              <w:t xml:space="preserve">本年支出</w:t>
            </w:r>
          </w:p>
        </w:tc>
        <w:tc>
          <w:tcPr>
            <w:tcW w:w="2700" w:type="dxa"/>
            <w:hMerge/>
            <w:vAlign w:val="center"/>
          </w:tcPr>
          <w:p>
            <w:pPr/>
          </w:p>
        </w:tc>
        <w:tc>
          <w:tcPr>
            <w:tcW w:w="2658" w:type="dxa"/>
            <w:hMerge/>
            <w:vAlign w:val="center"/>
          </w:tcPr>
          <w:p>
            <w:pPr/>
          </w:p>
        </w:tc>
      </w:tr>
      <w:tr>
        <w:trPr>
          <w:trHeight w:hRule="exact" w:val="538"/>
          <w:jc w:val="center"/>
        </w:trPr>
        <w:tc>
          <w:tcPr>
            <w:tcW w:w="400" w:type="dxa"/>
            <w:hMerge w:val="restart"/>
            <w:vMerge w:val="restart"/>
            <w:tcBorders/>
            <w:vAlign w:val="center"/>
          </w:tcPr>
          <w:p>
            <w:pPr>
              <w:jc w:val="center"/>
            </w:pPr>
            <w:r>
              <w:rPr>
                <w:rFonts w:ascii="宋体" w:eastAsia="宋体" w:hAnsi="宋体" w:cs="宋体"/>
                <w:b w:val="0"/>
                <w:i w:val="0"/>
                <w:color w:val="000000"/>
                <w:sz w:val="25"/>
              </w:rPr>
              <w:t xml:space="preserve">科目代码</w:t>
            </w:r>
          </w:p>
        </w:tc>
        <w:tc>
          <w:tcPr>
            <w:tcW w:w="400" w:type="dxa"/>
            <w:hMerge/>
            <w:tcBorders/>
            <w:vAlign w:val="center"/>
          </w:tcPr>
          <w:p>
            <w:pPr/>
          </w:p>
        </w:tc>
        <w:tc>
          <w:tcPr>
            <w:tcW w:w="400" w:type="dxa"/>
            <w:hMerge/>
            <w:tcBorders/>
            <w:vAlign w:val="center"/>
          </w:tcPr>
          <w:p>
            <w:pPr/>
          </w:p>
        </w:tc>
        <w:tc>
          <w:tcPr>
            <w:tcW w:w="4700" w:type="dxa"/>
            <w:vMerge w:val="restart"/>
            <w:tcBorders/>
            <w:vAlign w:val="center"/>
          </w:tcPr>
          <w:p>
            <w:pPr>
              <w:jc w:val="center"/>
            </w:pPr>
            <w:r>
              <w:rPr>
                <w:rFonts w:ascii="宋体" w:eastAsia="宋体" w:hAnsi="宋体" w:cs="宋体"/>
                <w:b w:val="0"/>
                <w:i w:val="0"/>
                <w:color w:val="000000"/>
                <w:sz w:val="25"/>
              </w:rPr>
              <w:t xml:space="preserve">科目名称</w:t>
            </w:r>
          </w:p>
        </w:tc>
        <w:tc>
          <w:tcPr>
            <w:tcW w:w="2700" w:type="dxa"/>
            <w:vMerge w:val="restart"/>
            <w:tcBorders/>
            <w:vAlign w:val="center"/>
          </w:tcPr>
          <w:p>
            <w:pPr>
              <w:jc w:val="center"/>
            </w:pPr>
            <w:r>
              <w:rPr>
                <w:rFonts w:ascii="宋体" w:eastAsia="宋体" w:hAnsi="宋体" w:cs="宋体"/>
                <w:b w:val="0"/>
                <w:i w:val="0"/>
                <w:color w:val="000000"/>
                <w:sz w:val="25"/>
              </w:rPr>
              <w:t xml:space="preserve">小计</w:t>
            </w:r>
          </w:p>
        </w:tc>
        <w:tc>
          <w:tcPr>
            <w:tcW w:w="2700" w:type="dxa"/>
            <w:vMerge w:val="restart"/>
            <w:tcBorders/>
            <w:vAlign w:val="center"/>
          </w:tcPr>
          <w:p>
            <w:pPr>
              <w:jc w:val="center"/>
            </w:pPr>
            <w:r>
              <w:rPr>
                <w:rFonts w:ascii="宋体" w:eastAsia="宋体" w:hAnsi="宋体" w:cs="宋体"/>
                <w:b w:val="0"/>
                <w:i w:val="0"/>
                <w:color w:val="000000"/>
                <w:sz w:val="25"/>
              </w:rPr>
              <w:t xml:space="preserve">基本支出</w:t>
            </w:r>
          </w:p>
        </w:tc>
        <w:tc>
          <w:tcPr>
            <w:tcW w:w="2658" w:type="dxa"/>
            <w:vMerge w:val="restart"/>
            <w:tcBorders/>
            <w:vAlign w:val="center"/>
          </w:tcPr>
          <w:p>
            <w:pPr>
              <w:jc w:val="center"/>
            </w:pPr>
            <w:r>
              <w:rPr>
                <w:rFonts w:ascii="宋体" w:eastAsia="宋体" w:hAnsi="宋体" w:cs="宋体"/>
                <w:b w:val="0"/>
                <w:i w:val="0"/>
                <w:color w:val="000000"/>
                <w:sz w:val="25"/>
              </w:rPr>
              <w:t xml:space="preserve">项目支出</w:t>
            </w:r>
          </w:p>
        </w:tc>
      </w:tr>
      <w:tr>
        <w:trPr>
          <w:trHeight w:hRule="exact" w:val="484"/>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栏次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center"/>
            </w:pPr>
            <w:r>
              <w:rPr>
                <w:rFonts w:ascii="宋体" w:eastAsia="宋体" w:hAnsi="宋体" w:cs="宋体"/>
                <w:b w:val="0"/>
                <w:i w:val="0"/>
                <w:color w:val="000000"/>
                <w:sz w:val="25"/>
              </w:rPr>
              <w:t xml:space="preserve">1</w:t>
            </w:r>
          </w:p>
        </w:tc>
        <w:tc>
          <w:tcPr>
            <w:tcW w:w="2700" w:type="dxa"/>
            <w:tcBorders/>
            <w:vAlign w:val="center"/>
          </w:tcPr>
          <w:p>
            <w:pPr>
              <w:jc w:val="center"/>
            </w:pPr>
            <w:r>
              <w:rPr>
                <w:rFonts w:ascii="宋体" w:eastAsia="宋体" w:hAnsi="宋体" w:cs="宋体"/>
                <w:b w:val="0"/>
                <w:i w:val="0"/>
                <w:color w:val="000000"/>
                <w:sz w:val="25"/>
              </w:rPr>
              <w:t xml:space="preserve">2</w:t>
            </w:r>
          </w:p>
        </w:tc>
        <w:tc>
          <w:tcPr>
            <w:tcW w:w="2658" w:type="dxa"/>
            <w:tcBorders/>
            <w:vAlign w:val="center"/>
          </w:tcPr>
          <w:p>
            <w:pPr>
              <w:jc w:val="center"/>
            </w:pPr>
            <w:r>
              <w:rPr>
                <w:rFonts w:ascii="宋体" w:eastAsia="宋体" w:hAnsi="宋体" w:cs="宋体"/>
                <w:b w:val="0"/>
                <w:i w:val="0"/>
                <w:color w:val="000000"/>
                <w:sz w:val="25"/>
              </w:rPr>
              <w:t xml:space="preserve">3</w:t>
            </w: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合计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right"/>
            </w:pPr>
            <w:r>
              <w:rPr>
                <w:rFonts w:ascii="宋体" w:eastAsia="宋体" w:hAnsi="宋体" w:cs="宋体"/>
                <w:b/>
                <w:i w:val="0"/>
                <w:color w:val="000000"/>
                <w:sz w:val="25"/>
              </w:rPr>
              <w:t xml:space="preserve">303.52</w:t>
            </w:r>
          </w:p>
        </w:tc>
        <w:tc>
          <w:tcPr>
            <w:tcW w:w="2700" w:type="dxa"/>
            <w:tcBorders/>
            <w:vAlign w:val="center"/>
          </w:tcPr>
          <w:p>
            <w:pPr>
              <w:jc w:val="right"/>
            </w:pPr>
            <w:r>
              <w:rPr>
                <w:rFonts w:ascii="宋体" w:eastAsia="宋体" w:hAnsi="宋体" w:cs="宋体"/>
                <w:b/>
                <w:i w:val="0"/>
                <w:color w:val="000000"/>
                <w:sz w:val="25"/>
              </w:rPr>
              <w:t xml:space="preserve">204.20</w:t>
            </w:r>
          </w:p>
        </w:tc>
        <w:tc>
          <w:tcPr>
            <w:tcW w:w="2658" w:type="dxa"/>
            <w:tcBorders/>
            <w:vAlign w:val="center"/>
          </w:tcPr>
          <w:p>
            <w:pPr>
              <w:jc w:val="right"/>
            </w:pPr>
            <w:r>
              <w:rPr>
                <w:rFonts w:ascii="宋体" w:eastAsia="宋体" w:hAnsi="宋体" w:cs="宋体"/>
                <w:b/>
                <w:i w:val="0"/>
                <w:color w:val="000000"/>
                <w:sz w:val="25"/>
              </w:rPr>
              <w:t xml:space="preserve">99.32</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一般公共服务支出</w:t>
            </w:r>
          </w:p>
        </w:tc>
        <w:tc>
          <w:tcPr>
            <w:tcW w:w="2700" w:type="dxa"/>
            <w:tcBorders/>
            <w:vAlign w:val="center"/>
          </w:tcPr>
          <w:p>
            <w:pPr>
              <w:jc w:val="right"/>
            </w:pPr>
            <w:r>
              <w:rPr>
                <w:rFonts w:ascii="宋体" w:eastAsia="宋体" w:hAnsi="宋体" w:cs="宋体"/>
                <w:b w:val="0"/>
                <w:i w:val="0"/>
                <w:color w:val="000000"/>
                <w:sz w:val="25"/>
              </w:rPr>
              <w:t xml:space="preserve">8.09</w:t>
            </w:r>
          </w:p>
        </w:tc>
        <w:tc>
          <w:tcPr>
            <w:tcW w:w="2700" w:type="dxa"/>
            <w:tcBorders/>
            <w:vAlign w:val="center"/>
          </w:tcPr>
          <w:p>
            <w:pPr>
              <w:jc w:val="right"/>
            </w:pPr>
            <w:r>
              <w:rPr>
                <w:rFonts w:ascii="宋体" w:eastAsia="宋体" w:hAnsi="宋体" w:cs="宋体"/>
                <w:b w:val="0"/>
                <w:i w:val="0"/>
                <w:color w:val="000000"/>
                <w:sz w:val="25"/>
              </w:rPr>
              <w:t xml:space="preserve">8.09</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群众团体事务</w:t>
            </w:r>
          </w:p>
        </w:tc>
        <w:tc>
          <w:tcPr>
            <w:tcW w:w="2700" w:type="dxa"/>
            <w:tcBorders/>
            <w:vAlign w:val="center"/>
          </w:tcPr>
          <w:p>
            <w:pPr>
              <w:jc w:val="right"/>
            </w:pPr>
            <w:r>
              <w:rPr>
                <w:rFonts w:ascii="宋体" w:eastAsia="宋体" w:hAnsi="宋体" w:cs="宋体"/>
                <w:b w:val="0"/>
                <w:i w:val="0"/>
                <w:color w:val="000000"/>
                <w:sz w:val="25"/>
              </w:rPr>
              <w:t xml:space="preserve">0.95</w:t>
            </w:r>
          </w:p>
        </w:tc>
        <w:tc>
          <w:tcPr>
            <w:tcW w:w="2700" w:type="dxa"/>
            <w:tcBorders/>
            <w:vAlign w:val="center"/>
          </w:tcPr>
          <w:p>
            <w:pPr>
              <w:jc w:val="right"/>
            </w:pPr>
            <w:r>
              <w:rPr>
                <w:rFonts w:ascii="宋体" w:eastAsia="宋体" w:hAnsi="宋体" w:cs="宋体"/>
                <w:b w:val="0"/>
                <w:i w:val="0"/>
                <w:color w:val="000000"/>
                <w:sz w:val="25"/>
              </w:rPr>
              <w:t xml:space="preserve">0.95</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2012906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工会事务</w:t>
            </w:r>
          </w:p>
        </w:tc>
        <w:tc>
          <w:tcPr>
            <w:tcW w:w="2700" w:type="dxa"/>
            <w:tcBorders/>
            <w:vAlign w:val="center"/>
          </w:tcPr>
          <w:p>
            <w:pPr>
              <w:jc w:val="right"/>
            </w:pPr>
            <w:r>
              <w:rPr>
                <w:rFonts w:ascii="宋体" w:eastAsia="宋体" w:hAnsi="宋体" w:cs="宋体"/>
                <w:b w:val="0"/>
                <w:i w:val="0"/>
                <w:color w:val="000000"/>
                <w:sz w:val="25"/>
              </w:rPr>
              <w:t xml:space="preserve">0.95</w:t>
            </w:r>
          </w:p>
        </w:tc>
        <w:tc>
          <w:tcPr>
            <w:tcW w:w="2700" w:type="dxa"/>
            <w:tcBorders/>
            <w:vAlign w:val="center"/>
          </w:tcPr>
          <w:p>
            <w:pPr>
              <w:jc w:val="right"/>
            </w:pPr>
            <w:r>
              <w:rPr>
                <w:rFonts w:ascii="宋体" w:eastAsia="宋体" w:hAnsi="宋体" w:cs="宋体"/>
                <w:b w:val="0"/>
                <w:i w:val="0"/>
                <w:color w:val="000000"/>
                <w:sz w:val="25"/>
              </w:rPr>
              <w:t xml:space="preserve">0.95</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其他一般公共服务支出</w:t>
            </w:r>
          </w:p>
        </w:tc>
        <w:tc>
          <w:tcPr>
            <w:tcW w:w="2700" w:type="dxa"/>
            <w:tcBorders/>
            <w:vAlign w:val="center"/>
          </w:tcPr>
          <w:p>
            <w:pPr>
              <w:jc w:val="right"/>
            </w:pPr>
            <w:r>
              <w:rPr>
                <w:rFonts w:ascii="宋体" w:eastAsia="宋体" w:hAnsi="宋体" w:cs="宋体"/>
                <w:b w:val="0"/>
                <w:i w:val="0"/>
                <w:color w:val="000000"/>
                <w:sz w:val="25"/>
              </w:rPr>
              <w:t xml:space="preserve">7.14</w:t>
            </w:r>
          </w:p>
        </w:tc>
        <w:tc>
          <w:tcPr>
            <w:tcW w:w="2700" w:type="dxa"/>
            <w:tcBorders/>
            <w:vAlign w:val="center"/>
          </w:tcPr>
          <w:p>
            <w:pPr>
              <w:jc w:val="right"/>
            </w:pPr>
            <w:r>
              <w:rPr>
                <w:rFonts w:ascii="宋体" w:eastAsia="宋体" w:hAnsi="宋体" w:cs="宋体"/>
                <w:b w:val="0"/>
                <w:i w:val="0"/>
                <w:color w:val="000000"/>
                <w:sz w:val="25"/>
              </w:rPr>
              <w:t xml:space="preserve">7.14</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2019999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其他一般公共服务支出</w:t>
            </w:r>
          </w:p>
        </w:tc>
        <w:tc>
          <w:tcPr>
            <w:tcW w:w="2700" w:type="dxa"/>
            <w:tcBorders/>
            <w:vAlign w:val="center"/>
          </w:tcPr>
          <w:p>
            <w:pPr>
              <w:jc w:val="right"/>
            </w:pPr>
            <w:r>
              <w:rPr>
                <w:rFonts w:ascii="宋体" w:eastAsia="宋体" w:hAnsi="宋体" w:cs="宋体"/>
                <w:b w:val="0"/>
                <w:i w:val="0"/>
                <w:color w:val="000000"/>
                <w:sz w:val="25"/>
              </w:rPr>
              <w:t xml:space="preserve">7.14</w:t>
            </w:r>
          </w:p>
        </w:tc>
        <w:tc>
          <w:tcPr>
            <w:tcW w:w="2700" w:type="dxa"/>
            <w:tcBorders/>
            <w:vAlign w:val="center"/>
          </w:tcPr>
          <w:p>
            <w:pPr>
              <w:jc w:val="right"/>
            </w:pPr>
            <w:r>
              <w:rPr>
                <w:rFonts w:ascii="宋体" w:eastAsia="宋体" w:hAnsi="宋体" w:cs="宋体"/>
                <w:b w:val="0"/>
                <w:i w:val="0"/>
                <w:color w:val="000000"/>
                <w:sz w:val="25"/>
              </w:rPr>
              <w:t xml:space="preserve">7.14</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207</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文化旅游体育与传媒支出</w:t>
            </w:r>
          </w:p>
        </w:tc>
        <w:tc>
          <w:tcPr>
            <w:tcW w:w="2700" w:type="dxa"/>
            <w:tcBorders/>
            <w:vAlign w:val="center"/>
          </w:tcPr>
          <w:p>
            <w:pPr>
              <w:jc w:val="right"/>
            </w:pPr>
            <w:r>
              <w:rPr>
                <w:rFonts w:ascii="宋体" w:eastAsia="宋体" w:hAnsi="宋体" w:cs="宋体"/>
                <w:b w:val="0"/>
                <w:i w:val="0"/>
                <w:color w:val="000000"/>
                <w:sz w:val="25"/>
              </w:rPr>
              <w:t xml:space="preserve">280.18</w:t>
            </w:r>
          </w:p>
        </w:tc>
        <w:tc>
          <w:tcPr>
            <w:tcW w:w="2700" w:type="dxa"/>
            <w:tcBorders/>
            <w:vAlign w:val="center"/>
          </w:tcPr>
          <w:p>
            <w:pPr>
              <w:jc w:val="right"/>
            </w:pPr>
            <w:r>
              <w:rPr>
                <w:rFonts w:ascii="宋体" w:eastAsia="宋体" w:hAnsi="宋体" w:cs="宋体"/>
                <w:b w:val="0"/>
                <w:i w:val="0"/>
                <w:color w:val="000000"/>
                <w:sz w:val="25"/>
              </w:rPr>
              <w:t xml:space="preserve">180.86</w:t>
            </w:r>
          </w:p>
        </w:tc>
        <w:tc>
          <w:tcPr>
            <w:tcW w:w="2658" w:type="dxa"/>
            <w:tcBorders/>
            <w:vAlign w:val="center"/>
          </w:tcPr>
          <w:p>
            <w:pPr>
              <w:jc w:val="right"/>
            </w:pPr>
            <w:r>
              <w:rPr>
                <w:rFonts w:ascii="宋体" w:eastAsia="宋体" w:hAnsi="宋体" w:cs="宋体"/>
                <w:b w:val="0"/>
                <w:i w:val="0"/>
                <w:color w:val="000000"/>
                <w:sz w:val="25"/>
              </w:rPr>
              <w:t xml:space="preserve">99.32</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20701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文化和旅游</w:t>
            </w:r>
          </w:p>
        </w:tc>
        <w:tc>
          <w:tcPr>
            <w:tcW w:w="2700" w:type="dxa"/>
            <w:tcBorders/>
            <w:vAlign w:val="center"/>
          </w:tcPr>
          <w:p>
            <w:pPr>
              <w:jc w:val="right"/>
            </w:pPr>
            <w:r>
              <w:rPr>
                <w:rFonts w:ascii="宋体" w:eastAsia="宋体" w:hAnsi="宋体" w:cs="宋体"/>
                <w:b w:val="0"/>
                <w:i w:val="0"/>
                <w:color w:val="000000"/>
                <w:sz w:val="25"/>
              </w:rPr>
              <w:t xml:space="preserve">57.40</w:t>
            </w:r>
          </w:p>
        </w:tc>
        <w:tc>
          <w:tcPr>
            <w:tcW w:w="2700" w:type="dxa"/>
            <w:tcBorders/>
            <w:vAlign w:val="center"/>
          </w:tcPr>
          <w:p>
            <w:pPr>
              <w:jc w:val="right"/>
            </w:pPr>
            <w:r>
              <w:rPr>
                <w:rFonts w:ascii="宋体" w:eastAsia="宋体" w:hAnsi="宋体" w:cs="宋体"/>
                <w:b w:val="0"/>
                <w:i w:val="0"/>
                <w:color w:val="000000"/>
                <w:sz w:val="25"/>
              </w:rPr>
              <w:t xml:space="preserve">0.00</w:t>
            </w:r>
          </w:p>
        </w:tc>
        <w:tc>
          <w:tcPr>
            <w:tcW w:w="2658" w:type="dxa"/>
            <w:tcBorders/>
            <w:vAlign w:val="center"/>
          </w:tcPr>
          <w:p>
            <w:pPr>
              <w:jc w:val="right"/>
            </w:pPr>
            <w:r>
              <w:rPr>
                <w:rFonts w:ascii="宋体" w:eastAsia="宋体" w:hAnsi="宋体" w:cs="宋体"/>
                <w:b w:val="0"/>
                <w:i w:val="0"/>
                <w:color w:val="000000"/>
                <w:sz w:val="25"/>
              </w:rPr>
              <w:t xml:space="preserve">57.40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2070199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其他文化和旅游支出</w:t>
            </w:r>
          </w:p>
        </w:tc>
        <w:tc>
          <w:tcPr>
            <w:tcW w:w="2700" w:type="dxa"/>
            <w:tcBorders/>
            <w:vAlign w:val="center"/>
          </w:tcPr>
          <w:p>
            <w:pPr>
              <w:jc w:val="right"/>
            </w:pPr>
            <w:r>
              <w:rPr>
                <w:rFonts w:ascii="宋体" w:eastAsia="宋体" w:hAnsi="宋体" w:cs="宋体"/>
                <w:b w:val="0"/>
                <w:i w:val="0"/>
                <w:color w:val="000000"/>
                <w:sz w:val="25"/>
              </w:rPr>
              <w:t xml:space="preserve">57.40</w:t>
            </w:r>
          </w:p>
        </w:tc>
        <w:tc>
          <w:tcPr>
            <w:tcW w:w="2700" w:type="dxa"/>
            <w:tcBorders/>
            <w:vAlign w:val="center"/>
          </w:tcPr>
          <w:p>
            <w:pPr>
              <w:jc w:val="right"/>
            </w:pPr>
            <w:r>
              <w:rPr>
                <w:rFonts w:ascii="宋体" w:eastAsia="宋体" w:hAnsi="宋体" w:cs="宋体"/>
                <w:b w:val="0"/>
                <w:i w:val="0"/>
                <w:color w:val="000000"/>
                <w:sz w:val="25"/>
              </w:rPr>
              <w:t xml:space="preserve">0.00</w:t>
            </w:r>
          </w:p>
        </w:tc>
        <w:tc>
          <w:tcPr>
            <w:tcW w:w="2658" w:type="dxa"/>
            <w:tcBorders/>
            <w:vAlign w:val="center"/>
          </w:tcPr>
          <w:p>
            <w:pPr>
              <w:jc w:val="right"/>
            </w:pPr>
            <w:r>
              <w:rPr>
                <w:rFonts w:ascii="宋体" w:eastAsia="宋体" w:hAnsi="宋体" w:cs="宋体"/>
                <w:b w:val="0"/>
                <w:i w:val="0"/>
                <w:color w:val="000000"/>
                <w:sz w:val="25"/>
              </w:rPr>
              <w:t xml:space="preserve">57.40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20702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文物</w:t>
            </w:r>
          </w:p>
        </w:tc>
        <w:tc>
          <w:tcPr>
            <w:tcW w:w="2700" w:type="dxa"/>
            <w:tcBorders/>
            <w:vAlign w:val="center"/>
          </w:tcPr>
          <w:p>
            <w:pPr>
              <w:jc w:val="right"/>
            </w:pPr>
            <w:r>
              <w:rPr>
                <w:rFonts w:ascii="宋体" w:eastAsia="宋体" w:hAnsi="宋体" w:cs="宋体"/>
                <w:b w:val="0"/>
                <w:i w:val="0"/>
                <w:color w:val="000000"/>
                <w:sz w:val="25"/>
              </w:rPr>
              <w:t xml:space="preserve">222.78</w:t>
            </w:r>
          </w:p>
        </w:tc>
        <w:tc>
          <w:tcPr>
            <w:tcW w:w="2700" w:type="dxa"/>
            <w:tcBorders/>
            <w:vAlign w:val="center"/>
          </w:tcPr>
          <w:p>
            <w:pPr>
              <w:jc w:val="right"/>
            </w:pPr>
            <w:r>
              <w:rPr>
                <w:rFonts w:ascii="宋体" w:eastAsia="宋体" w:hAnsi="宋体" w:cs="宋体"/>
                <w:b w:val="0"/>
                <w:i w:val="0"/>
                <w:color w:val="000000"/>
                <w:sz w:val="25"/>
              </w:rPr>
              <w:t xml:space="preserve">180.86</w:t>
            </w:r>
          </w:p>
        </w:tc>
        <w:tc>
          <w:tcPr>
            <w:tcW w:w="2658" w:type="dxa"/>
            <w:tcBorders/>
            <w:vAlign w:val="center"/>
          </w:tcPr>
          <w:p>
            <w:pPr>
              <w:jc w:val="right"/>
            </w:pPr>
            <w:r>
              <w:rPr>
                <w:rFonts w:ascii="宋体" w:eastAsia="宋体" w:hAnsi="宋体" w:cs="宋体"/>
                <w:b w:val="0"/>
                <w:i w:val="0"/>
                <w:color w:val="000000"/>
                <w:sz w:val="25"/>
              </w:rPr>
              <w:t xml:space="preserve">41.92</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2070205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博物馆</w:t>
            </w:r>
          </w:p>
        </w:tc>
        <w:tc>
          <w:tcPr>
            <w:tcW w:w="2700" w:type="dxa"/>
            <w:tcBorders/>
            <w:vAlign w:val="center"/>
          </w:tcPr>
          <w:p>
            <w:pPr>
              <w:jc w:val="right"/>
            </w:pPr>
            <w:r>
              <w:rPr>
                <w:rFonts w:ascii="宋体" w:eastAsia="宋体" w:hAnsi="宋体" w:cs="宋体"/>
                <w:b w:val="0"/>
                <w:i w:val="0"/>
                <w:color w:val="000000"/>
                <w:sz w:val="25"/>
              </w:rPr>
              <w:t xml:space="preserve">222.78</w:t>
            </w:r>
          </w:p>
        </w:tc>
        <w:tc>
          <w:tcPr>
            <w:tcW w:w="2700" w:type="dxa"/>
            <w:tcBorders/>
            <w:vAlign w:val="center"/>
          </w:tcPr>
          <w:p>
            <w:pPr>
              <w:jc w:val="right"/>
            </w:pPr>
            <w:r>
              <w:rPr>
                <w:rFonts w:ascii="宋体" w:eastAsia="宋体" w:hAnsi="宋体" w:cs="宋体"/>
                <w:b w:val="0"/>
                <w:i w:val="0"/>
                <w:color w:val="000000"/>
                <w:sz w:val="25"/>
              </w:rPr>
              <w:t xml:space="preserve">180.86</w:t>
            </w:r>
          </w:p>
        </w:tc>
        <w:tc>
          <w:tcPr>
            <w:tcW w:w="2658" w:type="dxa"/>
            <w:tcBorders/>
            <w:vAlign w:val="center"/>
          </w:tcPr>
          <w:p>
            <w:pPr>
              <w:jc w:val="right"/>
            </w:pPr>
            <w:r>
              <w:rPr>
                <w:rFonts w:ascii="宋体" w:eastAsia="宋体" w:hAnsi="宋体" w:cs="宋体"/>
                <w:b w:val="0"/>
                <w:i w:val="0"/>
                <w:color w:val="000000"/>
                <w:sz w:val="25"/>
              </w:rPr>
              <w:t xml:space="preserve">41.92</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社会保障和就业支出</w:t>
            </w:r>
          </w:p>
        </w:tc>
        <w:tc>
          <w:tcPr>
            <w:tcW w:w="2700" w:type="dxa"/>
            <w:tcBorders/>
            <w:vAlign w:val="center"/>
          </w:tcPr>
          <w:p>
            <w:pPr>
              <w:jc w:val="right"/>
            </w:pPr>
            <w:r>
              <w:rPr>
                <w:rFonts w:ascii="宋体" w:eastAsia="宋体" w:hAnsi="宋体" w:cs="宋体"/>
                <w:b w:val="0"/>
                <w:i w:val="0"/>
                <w:color w:val="000000"/>
                <w:sz w:val="25"/>
              </w:rPr>
              <w:t xml:space="preserve">6.85</w:t>
            </w:r>
          </w:p>
        </w:tc>
        <w:tc>
          <w:tcPr>
            <w:tcW w:w="2700" w:type="dxa"/>
            <w:tcBorders/>
            <w:vAlign w:val="center"/>
          </w:tcPr>
          <w:p>
            <w:pPr>
              <w:jc w:val="right"/>
            </w:pPr>
            <w:r>
              <w:rPr>
                <w:rFonts w:ascii="宋体" w:eastAsia="宋体" w:hAnsi="宋体" w:cs="宋体"/>
                <w:b w:val="0"/>
                <w:i w:val="0"/>
                <w:color w:val="000000"/>
                <w:sz w:val="25"/>
              </w:rPr>
              <w:t xml:space="preserve">6.85</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行政事业单位养老支出</w:t>
            </w:r>
          </w:p>
        </w:tc>
        <w:tc>
          <w:tcPr>
            <w:tcW w:w="2700" w:type="dxa"/>
            <w:tcBorders/>
            <w:vAlign w:val="center"/>
          </w:tcPr>
          <w:p>
            <w:pPr>
              <w:jc w:val="right"/>
            </w:pPr>
            <w:r>
              <w:rPr>
                <w:rFonts w:ascii="宋体" w:eastAsia="宋体" w:hAnsi="宋体" w:cs="宋体"/>
                <w:b w:val="0"/>
                <w:i w:val="0"/>
                <w:color w:val="000000"/>
                <w:sz w:val="25"/>
              </w:rPr>
              <w:t xml:space="preserve">6.85</w:t>
            </w:r>
          </w:p>
        </w:tc>
        <w:tc>
          <w:tcPr>
            <w:tcW w:w="2700" w:type="dxa"/>
            <w:tcBorders/>
            <w:vAlign w:val="center"/>
          </w:tcPr>
          <w:p>
            <w:pPr>
              <w:jc w:val="right"/>
            </w:pPr>
            <w:r>
              <w:rPr>
                <w:rFonts w:ascii="宋体" w:eastAsia="宋体" w:hAnsi="宋体" w:cs="宋体"/>
                <w:b w:val="0"/>
                <w:i w:val="0"/>
                <w:color w:val="000000"/>
                <w:sz w:val="25"/>
              </w:rPr>
              <w:t xml:space="preserve">6.85</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机关事业单位基本养老保险缴费支出</w:t>
            </w:r>
          </w:p>
        </w:tc>
        <w:tc>
          <w:tcPr>
            <w:tcW w:w="2700" w:type="dxa"/>
            <w:tcBorders/>
            <w:vAlign w:val="center"/>
          </w:tcPr>
          <w:p>
            <w:pPr>
              <w:jc w:val="right"/>
            </w:pPr>
            <w:r>
              <w:rPr>
                <w:rFonts w:ascii="宋体" w:eastAsia="宋体" w:hAnsi="宋体" w:cs="宋体"/>
                <w:b w:val="0"/>
                <w:i w:val="0"/>
                <w:color w:val="000000"/>
                <w:sz w:val="25"/>
              </w:rPr>
              <w:t xml:space="preserve">6.85</w:t>
            </w:r>
          </w:p>
        </w:tc>
        <w:tc>
          <w:tcPr>
            <w:tcW w:w="2700" w:type="dxa"/>
            <w:tcBorders/>
            <w:vAlign w:val="center"/>
          </w:tcPr>
          <w:p>
            <w:pPr>
              <w:jc w:val="right"/>
            </w:pPr>
            <w:r>
              <w:rPr>
                <w:rFonts w:ascii="宋体" w:eastAsia="宋体" w:hAnsi="宋体" w:cs="宋体"/>
                <w:b w:val="0"/>
                <w:i w:val="0"/>
                <w:color w:val="000000"/>
                <w:sz w:val="25"/>
              </w:rPr>
              <w:t xml:space="preserve">6.85</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卫生健康支出</w:t>
            </w:r>
          </w:p>
        </w:tc>
        <w:tc>
          <w:tcPr>
            <w:tcW w:w="2700" w:type="dxa"/>
            <w:tcBorders/>
            <w:vAlign w:val="center"/>
          </w:tcPr>
          <w:p>
            <w:pPr>
              <w:jc w:val="right"/>
            </w:pPr>
            <w:r>
              <w:rPr>
                <w:rFonts w:ascii="宋体" w:eastAsia="宋体" w:hAnsi="宋体" w:cs="宋体"/>
                <w:b w:val="0"/>
                <w:i w:val="0"/>
                <w:color w:val="000000"/>
                <w:sz w:val="25"/>
              </w:rPr>
              <w:t xml:space="preserve">3.48</w:t>
            </w:r>
          </w:p>
        </w:tc>
        <w:tc>
          <w:tcPr>
            <w:tcW w:w="2700" w:type="dxa"/>
            <w:tcBorders/>
            <w:vAlign w:val="center"/>
          </w:tcPr>
          <w:p>
            <w:pPr>
              <w:jc w:val="right"/>
            </w:pPr>
            <w:r>
              <w:rPr>
                <w:rFonts w:ascii="宋体" w:eastAsia="宋体" w:hAnsi="宋体" w:cs="宋体"/>
                <w:b w:val="0"/>
                <w:i w:val="0"/>
                <w:color w:val="000000"/>
                <w:sz w:val="25"/>
              </w:rPr>
              <w:t xml:space="preserve">3.48</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行政事业单位医疗</w:t>
            </w:r>
          </w:p>
        </w:tc>
        <w:tc>
          <w:tcPr>
            <w:tcW w:w="2700" w:type="dxa"/>
            <w:tcBorders/>
            <w:vAlign w:val="center"/>
          </w:tcPr>
          <w:p>
            <w:pPr>
              <w:jc w:val="right"/>
            </w:pPr>
            <w:r>
              <w:rPr>
                <w:rFonts w:ascii="宋体" w:eastAsia="宋体" w:hAnsi="宋体" w:cs="宋体"/>
                <w:b w:val="0"/>
                <w:i w:val="0"/>
                <w:color w:val="000000"/>
                <w:sz w:val="25"/>
              </w:rPr>
              <w:t xml:space="preserve">3.48</w:t>
            </w:r>
          </w:p>
        </w:tc>
        <w:tc>
          <w:tcPr>
            <w:tcW w:w="2700" w:type="dxa"/>
            <w:tcBorders/>
            <w:vAlign w:val="center"/>
          </w:tcPr>
          <w:p>
            <w:pPr>
              <w:jc w:val="right"/>
            </w:pPr>
            <w:r>
              <w:rPr>
                <w:rFonts w:ascii="宋体" w:eastAsia="宋体" w:hAnsi="宋体" w:cs="宋体"/>
                <w:b w:val="0"/>
                <w:i w:val="0"/>
                <w:color w:val="000000"/>
                <w:sz w:val="25"/>
              </w:rPr>
              <w:t xml:space="preserve">3.48</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事业单位医疗</w:t>
            </w:r>
          </w:p>
        </w:tc>
        <w:tc>
          <w:tcPr>
            <w:tcW w:w="2700" w:type="dxa"/>
            <w:tcBorders/>
            <w:vAlign w:val="center"/>
          </w:tcPr>
          <w:p>
            <w:pPr>
              <w:jc w:val="right"/>
            </w:pPr>
            <w:r>
              <w:rPr>
                <w:rFonts w:ascii="宋体" w:eastAsia="宋体" w:hAnsi="宋体" w:cs="宋体"/>
                <w:b w:val="0"/>
                <w:i w:val="0"/>
                <w:color w:val="000000"/>
                <w:sz w:val="25"/>
              </w:rPr>
              <w:t xml:space="preserve">3.48</w:t>
            </w:r>
          </w:p>
        </w:tc>
        <w:tc>
          <w:tcPr>
            <w:tcW w:w="2700" w:type="dxa"/>
            <w:tcBorders/>
            <w:vAlign w:val="center"/>
          </w:tcPr>
          <w:p>
            <w:pPr>
              <w:jc w:val="right"/>
            </w:pPr>
            <w:r>
              <w:rPr>
                <w:rFonts w:ascii="宋体" w:eastAsia="宋体" w:hAnsi="宋体" w:cs="宋体"/>
                <w:b w:val="0"/>
                <w:i w:val="0"/>
                <w:color w:val="000000"/>
                <w:sz w:val="25"/>
              </w:rPr>
              <w:t xml:space="preserve">3.48</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住房保障支出</w:t>
            </w:r>
          </w:p>
        </w:tc>
        <w:tc>
          <w:tcPr>
            <w:tcW w:w="2700" w:type="dxa"/>
            <w:tcBorders/>
            <w:vAlign w:val="center"/>
          </w:tcPr>
          <w:p>
            <w:pPr>
              <w:jc w:val="right"/>
            </w:pPr>
            <w:r>
              <w:rPr>
                <w:rFonts w:ascii="宋体" w:eastAsia="宋体" w:hAnsi="宋体" w:cs="宋体"/>
                <w:b w:val="0"/>
                <w:i w:val="0"/>
                <w:color w:val="000000"/>
                <w:sz w:val="25"/>
              </w:rPr>
              <w:t xml:space="preserve">4.91</w:t>
            </w:r>
          </w:p>
        </w:tc>
        <w:tc>
          <w:tcPr>
            <w:tcW w:w="2700" w:type="dxa"/>
            <w:tcBorders/>
            <w:vAlign w:val="center"/>
          </w:tcPr>
          <w:p>
            <w:pPr>
              <w:jc w:val="right"/>
            </w:pPr>
            <w:r>
              <w:rPr>
                <w:rFonts w:ascii="宋体" w:eastAsia="宋体" w:hAnsi="宋体" w:cs="宋体"/>
                <w:b w:val="0"/>
                <w:i w:val="0"/>
                <w:color w:val="000000"/>
                <w:sz w:val="25"/>
              </w:rPr>
              <w:t xml:space="preserve">4.91</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住房改革支出</w:t>
            </w:r>
          </w:p>
        </w:tc>
        <w:tc>
          <w:tcPr>
            <w:tcW w:w="2700" w:type="dxa"/>
            <w:tcBorders/>
            <w:vAlign w:val="center"/>
          </w:tcPr>
          <w:p>
            <w:pPr>
              <w:jc w:val="right"/>
            </w:pPr>
            <w:r>
              <w:rPr>
                <w:rFonts w:ascii="宋体" w:eastAsia="宋体" w:hAnsi="宋体" w:cs="宋体"/>
                <w:b w:val="0"/>
                <w:i w:val="0"/>
                <w:color w:val="000000"/>
                <w:sz w:val="25"/>
              </w:rPr>
              <w:t xml:space="preserve">4.91</w:t>
            </w:r>
          </w:p>
        </w:tc>
        <w:tc>
          <w:tcPr>
            <w:tcW w:w="2700" w:type="dxa"/>
            <w:tcBorders/>
            <w:vAlign w:val="center"/>
          </w:tcPr>
          <w:p>
            <w:pPr>
              <w:jc w:val="right"/>
            </w:pPr>
            <w:r>
              <w:rPr>
                <w:rFonts w:ascii="宋体" w:eastAsia="宋体" w:hAnsi="宋体" w:cs="宋体"/>
                <w:b w:val="0"/>
                <w:i w:val="0"/>
                <w:color w:val="000000"/>
                <w:sz w:val="25"/>
              </w:rPr>
              <w:t xml:space="preserve">4.91</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住房公积金</w:t>
            </w:r>
          </w:p>
        </w:tc>
        <w:tc>
          <w:tcPr>
            <w:tcW w:w="2700" w:type="dxa"/>
            <w:tcBorders/>
            <w:vAlign w:val="center"/>
          </w:tcPr>
          <w:p>
            <w:pPr>
              <w:jc w:val="right"/>
            </w:pPr>
            <w:r>
              <w:rPr>
                <w:rFonts w:ascii="宋体" w:eastAsia="宋体" w:hAnsi="宋体" w:cs="宋体"/>
                <w:b w:val="0"/>
                <w:i w:val="0"/>
                <w:color w:val="000000"/>
                <w:sz w:val="25"/>
              </w:rPr>
              <w:t xml:space="preserve">4.91</w:t>
            </w:r>
          </w:p>
        </w:tc>
        <w:tc>
          <w:tcPr>
            <w:tcW w:w="2700" w:type="dxa"/>
            <w:tcBorders/>
            <w:vAlign w:val="center"/>
          </w:tcPr>
          <w:p>
            <w:pPr>
              <w:jc w:val="right"/>
            </w:pPr>
            <w:r>
              <w:rPr>
                <w:rFonts w:ascii="宋体" w:eastAsia="宋体" w:hAnsi="宋体" w:cs="宋体"/>
                <w:b w:val="0"/>
                <w:i w:val="0"/>
                <w:color w:val="000000"/>
                <w:sz w:val="25"/>
              </w:rPr>
              <w:t xml:space="preserve">4.91</w:t>
            </w:r>
          </w:p>
        </w:tc>
        <w:tc>
          <w:tcPr>
            <w:tcW w:w="2658" w:type="dxa"/>
            <w:tcBorders/>
            <w:vAlign w:val="center"/>
          </w:tcPr>
          <w:p>
            <w:pPr>
              <w:jc w:val="right"/>
            </w:pPr>
            <w:r>
              <w:rPr>
                <w:rFonts w:ascii="宋体" w:eastAsia="宋体" w:hAnsi="宋体" w:cs="宋体"/>
                <w:b w:val="0"/>
                <w:i w:val="0"/>
                <w:color w:val="000000"/>
                <w:sz w:val="25"/>
              </w:rPr>
              <w:t xml:space="preserve">0.00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注：本表反映单位本年度一般公共预算财政拨款支出情况。本表金额转换为万元时，因四舍五入可能存在尾差。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公开06表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单位：许昌塔文化博物馆</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60"/>
        <w:gridCol w:w="2680"/>
        <w:gridCol w:w="1360"/>
        <w:gridCol w:w="560"/>
        <w:gridCol w:w="2100"/>
        <w:gridCol w:w="1360"/>
        <w:gridCol w:w="560"/>
        <w:gridCol w:w="3420"/>
        <w:gridCol w:w="1358"/>
      </w:tblGrid>
      <w:tr>
        <w:trPr>
          <w:trHeight w:hRule="exact" w:val="341"/>
          <w:jc w:val="center"/>
        </w:trPr>
        <w:tc>
          <w:tcPr>
            <w:tcW w:w="560" w:type="dxa"/>
            <w:hMerge w:val="restart"/>
            <w:vAlign w:val="center"/>
          </w:tcPr>
          <w:p>
            <w:pPr>
              <w:jc w:val="center"/>
            </w:pPr>
            <w:r>
              <w:rPr>
                <w:rFonts w:ascii="宋体" w:eastAsia="宋体" w:hAnsi="宋体" w:cs="宋体"/>
                <w:b w:val="0"/>
                <w:i w:val="0"/>
                <w:color w:val="000000"/>
                <w:sz w:val="16"/>
              </w:rPr>
              <w:t xml:space="preserve">人员经费</w:t>
            </w:r>
          </w:p>
        </w:tc>
        <w:tc>
          <w:tcPr>
            <w:tcW w:w="2680" w:type="dxa"/>
            <w:hMerge/>
            <w:vAlign w:val="center"/>
          </w:tcPr>
          <w:p>
            <w:pPr/>
          </w:p>
        </w:tc>
        <w:tc>
          <w:tcPr>
            <w:tcW w:w="1360" w:type="dxa"/>
            <w:hMerge/>
            <w:vAlign w:val="center"/>
          </w:tcPr>
          <w:p>
            <w:pPr/>
          </w:p>
        </w:tc>
        <w:tc>
          <w:tcPr>
            <w:tcW w:w="560" w:type="dxa"/>
            <w:hMerge w:val="restart"/>
            <w:vAlign w:val="center"/>
          </w:tcPr>
          <w:p>
            <w:pPr>
              <w:jc w:val="center"/>
            </w:pPr>
            <w:r>
              <w:rPr>
                <w:rFonts w:ascii="宋体" w:eastAsia="宋体" w:hAnsi="宋体" w:cs="宋体"/>
                <w:b w:val="0"/>
                <w:i w:val="0"/>
                <w:color w:val="000000"/>
                <w:sz w:val="16"/>
              </w:rPr>
              <w:t xml:space="preserve">公用经费</w:t>
            </w:r>
          </w:p>
        </w:tc>
        <w:tc>
          <w:tcPr>
            <w:tcW w:w="2100" w:type="dxa"/>
            <w:hMerge/>
            <w:vAlign w:val="center"/>
          </w:tcPr>
          <w:p>
            <w:pPr/>
          </w:p>
        </w:tc>
        <w:tc>
          <w:tcPr>
            <w:tcW w:w="1360" w:type="dxa"/>
            <w:hMerge/>
            <w:vAlign w:val="center"/>
          </w:tcPr>
          <w:p>
            <w:pPr/>
          </w:p>
        </w:tc>
        <w:tc>
          <w:tcPr>
            <w:tcW w:w="560" w:type="dxa"/>
            <w:hMerge/>
            <w:vAlign w:val="center"/>
          </w:tcPr>
          <w:p>
            <w:pPr/>
          </w:p>
        </w:tc>
        <w:tc>
          <w:tcPr>
            <w:tcW w:w="3420" w:type="dxa"/>
            <w:hMerge/>
            <w:vAlign w:val="center"/>
          </w:tcPr>
          <w:p>
            <w:pPr/>
          </w:p>
        </w:tc>
        <w:tc>
          <w:tcPr>
            <w:tcW w:w="1358" w:type="dxa"/>
            <w:hMerge/>
            <w:vAlign w:val="center"/>
          </w:tcPr>
          <w:p>
            <w:pPr/>
          </w:p>
        </w:tc>
      </w:tr>
      <w:tr>
        <w:trPr>
          <w:trHeight w:hRule="exact" w:val="341"/>
          <w:jc w:val="center"/>
        </w:trPr>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68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10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3420" w:type="dxa"/>
            <w:vMerge w:val="restart"/>
            <w:tcBorders/>
            <w:vAlign w:val="center"/>
          </w:tcPr>
          <w:p>
            <w:pPr>
              <w:jc w:val="center"/>
            </w:pPr>
            <w:r>
              <w:rPr>
                <w:rFonts w:ascii="宋体" w:eastAsia="宋体" w:hAnsi="宋体" w:cs="宋体"/>
                <w:b w:val="0"/>
                <w:i w:val="0"/>
                <w:color w:val="000000"/>
                <w:sz w:val="16"/>
              </w:rPr>
              <w:t xml:space="preserve">科目名称</w:t>
            </w:r>
          </w:p>
        </w:tc>
        <w:tc>
          <w:tcPr>
            <w:tcW w:w="1358" w:type="dxa"/>
            <w:vMerge w:val="restart"/>
            <w:tcBorders/>
            <w:vAlign w:val="center"/>
          </w:tcPr>
          <w:p>
            <w:pPr>
              <w:jc w:val="center"/>
            </w:pPr>
            <w:r>
              <w:rPr>
                <w:rFonts w:ascii="宋体" w:eastAsia="宋体" w:hAnsi="宋体" w:cs="宋体"/>
                <w:b w:val="0"/>
                <w:i w:val="0"/>
                <w:color w:val="000000"/>
                <w:sz w:val="16"/>
              </w:rPr>
              <w:t xml:space="preserve">决算数</w:t>
            </w:r>
          </w:p>
        </w:tc>
      </w:tr>
      <w:tr>
        <w:trPr>
          <w:trHeight w:hRule="exact" w:val="341"/>
          <w:jc w:val="center"/>
        </w:trPr>
        <w:tc>
          <w:tcPr>
            <w:tcW w:w="560" w:type="dxa"/>
            <w:vMerge/>
            <w:tcBorders/>
            <w:vAlign w:val="center"/>
          </w:tcPr>
          <w:p>
            <w:pPr/>
          </w:p>
        </w:tc>
        <w:tc>
          <w:tcPr>
            <w:tcW w:w="2680" w:type="dxa"/>
            <w:vMerge/>
            <w:tcBorders/>
            <w:vAlign w:val="center"/>
          </w:tcPr>
          <w:p>
            <w:pPr/>
          </w:p>
        </w:tc>
        <w:tc>
          <w:tcPr>
            <w:tcW w:w="1360" w:type="dxa"/>
            <w:vMerge/>
            <w:tcBorders/>
            <w:vAlign w:val="center"/>
          </w:tcPr>
          <w:p>
            <w:pPr/>
          </w:p>
        </w:tc>
        <w:tc>
          <w:tcPr>
            <w:tcW w:w="560" w:type="dxa"/>
            <w:vMerge/>
            <w:tcBorders/>
            <w:vAlign w:val="center"/>
          </w:tcPr>
          <w:p>
            <w:pPr/>
          </w:p>
        </w:tc>
        <w:tc>
          <w:tcPr>
            <w:tcW w:w="2100" w:type="dxa"/>
            <w:vMerge/>
            <w:tcBorders/>
            <w:vAlign w:val="center"/>
          </w:tcPr>
          <w:p>
            <w:pPr/>
          </w:p>
        </w:tc>
        <w:tc>
          <w:tcPr>
            <w:tcW w:w="1360" w:type="dxa"/>
            <w:vMerge/>
            <w:tcBorders/>
            <w:vAlign w:val="center"/>
          </w:tcPr>
          <w:p>
            <w:pPr/>
          </w:p>
        </w:tc>
        <w:tc>
          <w:tcPr>
            <w:tcW w:w="560" w:type="dxa"/>
            <w:vMerge/>
            <w:tcBorders/>
            <w:vAlign w:val="center"/>
          </w:tcPr>
          <w:p>
            <w:pPr/>
          </w:p>
        </w:tc>
        <w:tc>
          <w:tcPr>
            <w:tcW w:w="3420" w:type="dxa"/>
            <w:vMerge/>
            <w:tcBorders/>
            <w:vAlign w:val="center"/>
          </w:tcPr>
          <w:p>
            <w:pPr/>
          </w:p>
        </w:tc>
        <w:tc>
          <w:tcPr>
            <w:tcW w:w="1358" w:type="dxa"/>
            <w:vMerge/>
            <w:tcBorders/>
            <w:vAlign w:val="center"/>
          </w:tcPr>
          <w:p>
            <w:pP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w:t>
            </w:r>
          </w:p>
        </w:tc>
        <w:tc>
          <w:tcPr>
            <w:tcW w:w="2680" w:type="dxa"/>
            <w:tcBorders/>
            <w:vAlign w:val="center"/>
          </w:tcPr>
          <w:p>
            <w:pPr>
              <w:jc w:val="left"/>
            </w:pPr>
            <w:r>
              <w:rPr>
                <w:rFonts w:ascii="宋体" w:eastAsia="宋体" w:hAnsi="宋体" w:cs="宋体"/>
                <w:b w:val="0"/>
                <w:i w:val="0"/>
                <w:color w:val="000000"/>
                <w:sz w:val="16"/>
              </w:rPr>
              <w:t xml:space="preserve">工资福利支出</w:t>
            </w:r>
          </w:p>
        </w:tc>
        <w:tc>
          <w:tcPr>
            <w:tcW w:w="1360" w:type="dxa"/>
            <w:tcBorders/>
            <w:vAlign w:val="center"/>
          </w:tcPr>
          <w:p>
            <w:pPr>
              <w:jc w:val="right"/>
            </w:pPr>
            <w:r>
              <w:rPr>
                <w:rFonts w:ascii="宋体" w:eastAsia="宋体" w:hAnsi="宋体" w:cs="宋体"/>
                <w:b w:val="0"/>
                <w:i w:val="0"/>
                <w:color w:val="000000"/>
                <w:sz w:val="16"/>
              </w:rPr>
              <w:t xml:space="preserve">147.37</w:t>
            </w:r>
          </w:p>
        </w:tc>
        <w:tc>
          <w:tcPr>
            <w:tcW w:w="560" w:type="dxa"/>
            <w:tcBorders/>
            <w:vAlign w:val="center"/>
          </w:tcPr>
          <w:p>
            <w:pPr>
              <w:jc w:val="left"/>
            </w:pPr>
            <w:r>
              <w:rPr>
                <w:rFonts w:ascii="宋体" w:eastAsia="宋体" w:hAnsi="宋体" w:cs="宋体"/>
                <w:b w:val="0"/>
                <w:i w:val="0"/>
                <w:color w:val="000000"/>
                <w:sz w:val="16"/>
              </w:rPr>
              <w:t xml:space="preserve">302</w:t>
            </w:r>
          </w:p>
        </w:tc>
        <w:tc>
          <w:tcPr>
            <w:tcW w:w="2100" w:type="dxa"/>
            <w:tcBorders/>
            <w:vAlign w:val="center"/>
          </w:tcPr>
          <w:p>
            <w:pPr>
              <w:jc w:val="left"/>
            </w:pPr>
            <w:r>
              <w:rPr>
                <w:rFonts w:ascii="宋体" w:eastAsia="宋体" w:hAnsi="宋体" w:cs="宋体"/>
                <w:b w:val="0"/>
                <w:i w:val="0"/>
                <w:color w:val="000000"/>
                <w:sz w:val="16"/>
              </w:rPr>
              <w:t xml:space="preserve">商品和服务支出</w:t>
            </w:r>
          </w:p>
        </w:tc>
        <w:tc>
          <w:tcPr>
            <w:tcW w:w="1360" w:type="dxa"/>
            <w:tcBorders/>
            <w:vAlign w:val="center"/>
          </w:tcPr>
          <w:p>
            <w:pPr>
              <w:jc w:val="right"/>
            </w:pPr>
            <w:r>
              <w:rPr>
                <w:rFonts w:ascii="宋体" w:eastAsia="宋体" w:hAnsi="宋体" w:cs="宋体"/>
                <w:b w:val="0"/>
                <w:i w:val="0"/>
                <w:color w:val="000000"/>
                <w:sz w:val="16"/>
              </w:rPr>
              <w:t xml:space="preserve">27.01</w:t>
            </w:r>
          </w:p>
        </w:tc>
        <w:tc>
          <w:tcPr>
            <w:tcW w:w="560" w:type="dxa"/>
            <w:tcBorders/>
            <w:vAlign w:val="center"/>
          </w:tcPr>
          <w:p>
            <w:pPr>
              <w:jc w:val="left"/>
            </w:pPr>
            <w:r>
              <w:rPr>
                <w:rFonts w:ascii="宋体" w:eastAsia="宋体" w:hAnsi="宋体" w:cs="宋体"/>
                <w:b w:val="0"/>
                <w:i w:val="0"/>
                <w:color w:val="000000"/>
                <w:sz w:val="16"/>
              </w:rPr>
              <w:t xml:space="preserve">307</w:t>
            </w:r>
          </w:p>
        </w:tc>
        <w:tc>
          <w:tcPr>
            <w:tcW w:w="3420" w:type="dxa"/>
            <w:tcBorders/>
            <w:vAlign w:val="center"/>
          </w:tcPr>
          <w:p>
            <w:pPr>
              <w:jc w:val="left"/>
            </w:pPr>
            <w:r>
              <w:rPr>
                <w:rFonts w:ascii="宋体" w:eastAsia="宋体" w:hAnsi="宋体" w:cs="宋体"/>
                <w:b w:val="0"/>
                <w:i w:val="0"/>
                <w:color w:val="000000"/>
                <w:sz w:val="16"/>
              </w:rPr>
              <w:t xml:space="preserve">债务利息及费用支出</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30101</w:t>
            </w:r>
          </w:p>
        </w:tc>
        <w:tc>
          <w:tcPr>
            <w:tcW w:w="2680" w:type="dxa"/>
            <w:tcBorders/>
            <w:vAlign w:val="center"/>
          </w:tcPr>
          <w:p>
            <w:pPr>
              <w:jc w:val="left"/>
            </w:pPr>
            <w:r>
              <w:rPr>
                <w:rFonts w:ascii="宋体" w:eastAsia="宋体" w:hAnsi="宋体" w:cs="宋体"/>
                <w:b w:val="0"/>
                <w:i w:val="0"/>
                <w:color w:val="000000"/>
                <w:sz w:val="16"/>
              </w:rPr>
              <w:t xml:space="preserve">  基本工资</w:t>
            </w:r>
          </w:p>
        </w:tc>
        <w:tc>
          <w:tcPr>
            <w:tcW w:w="1360" w:type="dxa"/>
            <w:tcBorders/>
            <w:vAlign w:val="center"/>
          </w:tcPr>
          <w:p>
            <w:pPr>
              <w:jc w:val="right"/>
            </w:pPr>
            <w:r>
              <w:rPr>
                <w:rFonts w:ascii="宋体" w:eastAsia="宋体" w:hAnsi="宋体" w:cs="宋体"/>
                <w:b w:val="0"/>
                <w:i w:val="0"/>
                <w:color w:val="000000"/>
                <w:sz w:val="16"/>
              </w:rPr>
              <w:t xml:space="preserve">37.54</w:t>
            </w:r>
          </w:p>
        </w:tc>
        <w:tc>
          <w:tcPr>
            <w:tcW w:w="560" w:type="dxa"/>
            <w:tcBorders/>
            <w:vAlign w:val="center"/>
          </w:tcPr>
          <w:p>
            <w:pPr>
              <w:jc w:val="left"/>
            </w:pPr>
            <w:r>
              <w:rPr>
                <w:rFonts w:ascii="宋体" w:eastAsia="宋体" w:hAnsi="宋体" w:cs="宋体"/>
                <w:b w:val="0"/>
                <w:i w:val="0"/>
                <w:color w:val="000000"/>
                <w:sz w:val="16"/>
              </w:rPr>
              <w:t xml:space="preserve">30201</w:t>
            </w:r>
          </w:p>
        </w:tc>
        <w:tc>
          <w:tcPr>
            <w:tcW w:w="2100" w:type="dxa"/>
            <w:tcBorders/>
            <w:vAlign w:val="center"/>
          </w:tcPr>
          <w:p>
            <w:pPr>
              <w:jc w:val="left"/>
            </w:pPr>
            <w:r>
              <w:rPr>
                <w:rFonts w:ascii="宋体" w:eastAsia="宋体" w:hAnsi="宋体" w:cs="宋体"/>
                <w:b w:val="0"/>
                <w:i w:val="0"/>
                <w:color w:val="000000"/>
                <w:sz w:val="16"/>
              </w:rPr>
              <w:t xml:space="preserve">  办公费</w:t>
            </w:r>
          </w:p>
        </w:tc>
        <w:tc>
          <w:tcPr>
            <w:tcW w:w="1360" w:type="dxa"/>
            <w:tcBorders/>
            <w:vAlign w:val="center"/>
          </w:tcPr>
          <w:p>
            <w:pPr>
              <w:jc w:val="right"/>
            </w:pPr>
            <w:r>
              <w:rPr>
                <w:rFonts w:ascii="宋体" w:eastAsia="宋体" w:hAnsi="宋体" w:cs="宋体"/>
                <w:b w:val="0"/>
                <w:i w:val="0"/>
                <w:color w:val="000000"/>
                <w:sz w:val="16"/>
              </w:rPr>
              <w:t xml:space="preserve">11.07</w:t>
            </w:r>
          </w:p>
        </w:tc>
        <w:tc>
          <w:tcPr>
            <w:tcW w:w="560" w:type="dxa"/>
            <w:tcBorders/>
            <w:vAlign w:val="center"/>
          </w:tcPr>
          <w:p>
            <w:pPr>
              <w:jc w:val="left"/>
            </w:pPr>
            <w:r>
              <w:rPr>
                <w:rFonts w:ascii="宋体" w:eastAsia="宋体" w:hAnsi="宋体" w:cs="宋体"/>
                <w:b w:val="0"/>
                <w:i w:val="0"/>
                <w:color w:val="000000"/>
                <w:sz w:val="16"/>
              </w:rPr>
              <w:t xml:space="preserve">30701</w:t>
            </w:r>
          </w:p>
        </w:tc>
        <w:tc>
          <w:tcPr>
            <w:tcW w:w="3420" w:type="dxa"/>
            <w:tcBorders/>
            <w:vAlign w:val="center"/>
          </w:tcPr>
          <w:p>
            <w:pPr>
              <w:jc w:val="left"/>
            </w:pPr>
            <w:r>
              <w:rPr>
                <w:rFonts w:ascii="宋体" w:eastAsia="宋体" w:hAnsi="宋体" w:cs="宋体"/>
                <w:b w:val="0"/>
                <w:i w:val="0"/>
                <w:color w:val="000000"/>
                <w:sz w:val="16"/>
              </w:rPr>
              <w:t xml:space="preserve">  国内债务付息</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30102</w:t>
            </w:r>
          </w:p>
        </w:tc>
        <w:tc>
          <w:tcPr>
            <w:tcW w:w="2680" w:type="dxa"/>
            <w:tcBorders/>
            <w:vAlign w:val="center"/>
          </w:tcPr>
          <w:p>
            <w:pPr>
              <w:jc w:val="left"/>
            </w:pPr>
            <w:r>
              <w:rPr>
                <w:rFonts w:ascii="宋体" w:eastAsia="宋体" w:hAnsi="宋体" w:cs="宋体"/>
                <w:b w:val="0"/>
                <w:i w:val="0"/>
                <w:color w:val="000000"/>
                <w:sz w:val="16"/>
              </w:rPr>
              <w:t xml:space="preserve">  津贴补贴</w:t>
            </w:r>
          </w:p>
        </w:tc>
        <w:tc>
          <w:tcPr>
            <w:tcW w:w="1360" w:type="dxa"/>
            <w:tcBorders/>
            <w:vAlign w:val="center"/>
          </w:tcPr>
          <w:p>
            <w:pPr>
              <w:jc w:val="right"/>
            </w:pPr>
            <w:r>
              <w:rPr>
                <w:rFonts w:ascii="宋体" w:eastAsia="宋体" w:hAnsi="宋体" w:cs="宋体"/>
                <w:b w:val="0"/>
                <w:i w:val="0"/>
                <w:color w:val="000000"/>
                <w:sz w:val="16"/>
              </w:rPr>
              <w:t xml:space="preserve">8.28</w:t>
            </w:r>
          </w:p>
        </w:tc>
        <w:tc>
          <w:tcPr>
            <w:tcW w:w="560" w:type="dxa"/>
            <w:tcBorders/>
            <w:vAlign w:val="center"/>
          </w:tcPr>
          <w:p>
            <w:pPr>
              <w:jc w:val="left"/>
            </w:pPr>
            <w:r>
              <w:rPr>
                <w:rFonts w:ascii="宋体" w:eastAsia="宋体" w:hAnsi="宋体" w:cs="宋体"/>
                <w:b w:val="0"/>
                <w:i w:val="0"/>
                <w:color w:val="000000"/>
                <w:sz w:val="16"/>
              </w:rPr>
              <w:t xml:space="preserve">30202</w:t>
            </w:r>
          </w:p>
        </w:tc>
        <w:tc>
          <w:tcPr>
            <w:tcW w:w="2100" w:type="dxa"/>
            <w:tcBorders/>
            <w:vAlign w:val="center"/>
          </w:tcPr>
          <w:p>
            <w:pPr>
              <w:jc w:val="left"/>
            </w:pPr>
            <w:r>
              <w:rPr>
                <w:rFonts w:ascii="宋体" w:eastAsia="宋体" w:hAnsi="宋体" w:cs="宋体"/>
                <w:b w:val="0"/>
                <w:i w:val="0"/>
                <w:color w:val="000000"/>
                <w:sz w:val="16"/>
              </w:rPr>
              <w:t xml:space="preserve">  印刷费</w:t>
            </w:r>
          </w:p>
        </w:tc>
        <w:tc>
          <w:tcPr>
            <w:tcW w:w="1360" w:type="dxa"/>
            <w:tcBorders/>
            <w:vAlign w:val="center"/>
          </w:tcPr>
          <w:p>
            <w:pPr>
              <w:jc w:val="right"/>
            </w:pPr>
            <w:r>
              <w:rPr>
                <w:rFonts w:ascii="宋体" w:eastAsia="宋体" w:hAnsi="宋体" w:cs="宋体"/>
                <w:b w:val="0"/>
                <w:i w:val="0"/>
                <w:color w:val="000000"/>
                <w:sz w:val="16"/>
              </w:rPr>
              <w:t xml:space="preserve">1.51</w:t>
            </w:r>
          </w:p>
        </w:tc>
        <w:tc>
          <w:tcPr>
            <w:tcW w:w="560" w:type="dxa"/>
            <w:tcBorders/>
            <w:vAlign w:val="center"/>
          </w:tcPr>
          <w:p>
            <w:pPr>
              <w:jc w:val="left"/>
            </w:pPr>
            <w:r>
              <w:rPr>
                <w:rFonts w:ascii="宋体" w:eastAsia="宋体" w:hAnsi="宋体" w:cs="宋体"/>
                <w:b w:val="0"/>
                <w:i w:val="0"/>
                <w:color w:val="000000"/>
                <w:sz w:val="16"/>
              </w:rPr>
              <w:t xml:space="preserve">30702</w:t>
            </w:r>
          </w:p>
        </w:tc>
        <w:tc>
          <w:tcPr>
            <w:tcW w:w="3420" w:type="dxa"/>
            <w:tcBorders/>
            <w:vAlign w:val="center"/>
          </w:tcPr>
          <w:p>
            <w:pPr>
              <w:jc w:val="left"/>
            </w:pPr>
            <w:r>
              <w:rPr>
                <w:rFonts w:ascii="宋体" w:eastAsia="宋体" w:hAnsi="宋体" w:cs="宋体"/>
                <w:b w:val="0"/>
                <w:i w:val="0"/>
                <w:color w:val="000000"/>
                <w:sz w:val="16"/>
              </w:rPr>
              <w:t xml:space="preserve">  国外债务付息</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30103</w:t>
            </w:r>
          </w:p>
        </w:tc>
        <w:tc>
          <w:tcPr>
            <w:tcW w:w="2680" w:type="dxa"/>
            <w:tcBorders/>
            <w:vAlign w:val="center"/>
          </w:tcPr>
          <w:p>
            <w:pPr>
              <w:jc w:val="left"/>
            </w:pPr>
            <w:r>
              <w:rPr>
                <w:rFonts w:ascii="宋体" w:eastAsia="宋体" w:hAnsi="宋体" w:cs="宋体"/>
                <w:b w:val="0"/>
                <w:i w:val="0"/>
                <w:color w:val="000000"/>
                <w:sz w:val="16"/>
              </w:rPr>
              <w:t xml:space="preserve">  奖金</w:t>
            </w:r>
          </w:p>
        </w:tc>
        <w:tc>
          <w:tcPr>
            <w:tcW w:w="1360" w:type="dxa"/>
            <w:tcBorders/>
            <w:vAlign w:val="center"/>
          </w:tcPr>
          <w:p>
            <w:pPr>
              <w:jc w:val="right"/>
            </w:pPr>
            <w:r>
              <w:rPr>
                <w:rFonts w:ascii="宋体" w:eastAsia="宋体" w:hAnsi="宋体" w:cs="宋体"/>
                <w:b w:val="0"/>
                <w:i w:val="0"/>
                <w:color w:val="000000"/>
                <w:sz w:val="16"/>
              </w:rPr>
              <w:t xml:space="preserve">56.37</w:t>
            </w:r>
          </w:p>
        </w:tc>
        <w:tc>
          <w:tcPr>
            <w:tcW w:w="560" w:type="dxa"/>
            <w:tcBorders/>
            <w:vAlign w:val="center"/>
          </w:tcPr>
          <w:p>
            <w:pPr>
              <w:jc w:val="left"/>
            </w:pPr>
            <w:r>
              <w:rPr>
                <w:rFonts w:ascii="宋体" w:eastAsia="宋体" w:hAnsi="宋体" w:cs="宋体"/>
                <w:b w:val="0"/>
                <w:i w:val="0"/>
                <w:color w:val="000000"/>
                <w:sz w:val="16"/>
              </w:rPr>
              <w:t xml:space="preserve">30203</w:t>
            </w:r>
          </w:p>
        </w:tc>
        <w:tc>
          <w:tcPr>
            <w:tcW w:w="2100" w:type="dxa"/>
            <w:tcBorders/>
            <w:vAlign w:val="center"/>
          </w:tcPr>
          <w:p>
            <w:pPr>
              <w:jc w:val="left"/>
            </w:pPr>
            <w:r>
              <w:rPr>
                <w:rFonts w:ascii="宋体" w:eastAsia="宋体" w:hAnsi="宋体" w:cs="宋体"/>
                <w:b w:val="0"/>
                <w:i w:val="0"/>
                <w:color w:val="000000"/>
                <w:sz w:val="16"/>
              </w:rPr>
              <w:t xml:space="preserve">  咨询费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w:t>
            </w:r>
          </w:p>
        </w:tc>
        <w:tc>
          <w:tcPr>
            <w:tcW w:w="3420" w:type="dxa"/>
            <w:tcBorders/>
            <w:vAlign w:val="center"/>
          </w:tcPr>
          <w:p>
            <w:pPr>
              <w:jc w:val="left"/>
            </w:pPr>
            <w:r>
              <w:rPr>
                <w:rFonts w:ascii="宋体" w:eastAsia="宋体" w:hAnsi="宋体" w:cs="宋体"/>
                <w:b w:val="0"/>
                <w:i w:val="0"/>
                <w:color w:val="000000"/>
                <w:sz w:val="16"/>
              </w:rPr>
              <w:t xml:space="preserve">资本性支出</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30106</w:t>
            </w:r>
          </w:p>
        </w:tc>
        <w:tc>
          <w:tcPr>
            <w:tcW w:w="2680" w:type="dxa"/>
            <w:tcBorders/>
            <w:vAlign w:val="center"/>
          </w:tcPr>
          <w:p>
            <w:pPr>
              <w:jc w:val="left"/>
            </w:pPr>
            <w:r>
              <w:rPr>
                <w:rFonts w:ascii="宋体" w:eastAsia="宋体" w:hAnsi="宋体" w:cs="宋体"/>
                <w:b w:val="0"/>
                <w:i w:val="0"/>
                <w:color w:val="000000"/>
                <w:sz w:val="16"/>
              </w:rPr>
              <w:t xml:space="preserve">  伙食补助费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30204</w:t>
            </w:r>
          </w:p>
        </w:tc>
        <w:tc>
          <w:tcPr>
            <w:tcW w:w="2100" w:type="dxa"/>
            <w:tcBorders/>
            <w:vAlign w:val="center"/>
          </w:tcPr>
          <w:p>
            <w:pPr>
              <w:jc w:val="left"/>
            </w:pPr>
            <w:r>
              <w:rPr>
                <w:rFonts w:ascii="宋体" w:eastAsia="宋体" w:hAnsi="宋体" w:cs="宋体"/>
                <w:b w:val="0"/>
                <w:i w:val="0"/>
                <w:color w:val="000000"/>
                <w:sz w:val="16"/>
              </w:rPr>
              <w:t xml:space="preserve">  手续费</w:t>
            </w:r>
          </w:p>
        </w:tc>
        <w:tc>
          <w:tcPr>
            <w:tcW w:w="1360" w:type="dxa"/>
            <w:tcBorders/>
            <w:vAlign w:val="center"/>
          </w:tcPr>
          <w:p>
            <w:pPr>
              <w:jc w:val="right"/>
            </w:pPr>
            <w:r>
              <w:rPr>
                <w:rFonts w:ascii="宋体" w:eastAsia="宋体" w:hAnsi="宋体" w:cs="宋体"/>
                <w:b w:val="0"/>
                <w:i w:val="0"/>
                <w:color w:val="000000"/>
                <w:sz w:val="16"/>
              </w:rPr>
              <w:t xml:space="preserve">0.20</w:t>
            </w:r>
          </w:p>
        </w:tc>
        <w:tc>
          <w:tcPr>
            <w:tcW w:w="560" w:type="dxa"/>
            <w:tcBorders/>
            <w:vAlign w:val="center"/>
          </w:tcPr>
          <w:p>
            <w:pPr>
              <w:jc w:val="left"/>
            </w:pPr>
            <w:r>
              <w:rPr>
                <w:rFonts w:ascii="宋体" w:eastAsia="宋体" w:hAnsi="宋体" w:cs="宋体"/>
                <w:b w:val="0"/>
                <w:i w:val="0"/>
                <w:color w:val="000000"/>
                <w:sz w:val="16"/>
              </w:rPr>
              <w:t xml:space="preserve">31001</w:t>
            </w:r>
          </w:p>
        </w:tc>
        <w:tc>
          <w:tcPr>
            <w:tcW w:w="3420" w:type="dxa"/>
            <w:tcBorders/>
            <w:vAlign w:val="center"/>
          </w:tcPr>
          <w:p>
            <w:pPr>
              <w:jc w:val="left"/>
            </w:pPr>
            <w:r>
              <w:rPr>
                <w:rFonts w:ascii="宋体" w:eastAsia="宋体" w:hAnsi="宋体" w:cs="宋体"/>
                <w:b w:val="0"/>
                <w:i w:val="0"/>
                <w:color w:val="000000"/>
                <w:sz w:val="16"/>
              </w:rPr>
              <w:t xml:space="preserve">  房屋建筑物购建</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30107</w:t>
            </w:r>
          </w:p>
        </w:tc>
        <w:tc>
          <w:tcPr>
            <w:tcW w:w="2680" w:type="dxa"/>
            <w:tcBorders/>
            <w:vAlign w:val="center"/>
          </w:tcPr>
          <w:p>
            <w:pPr>
              <w:jc w:val="left"/>
            </w:pPr>
            <w:r>
              <w:rPr>
                <w:rFonts w:ascii="宋体" w:eastAsia="宋体" w:hAnsi="宋体" w:cs="宋体"/>
                <w:b w:val="0"/>
                <w:i w:val="0"/>
                <w:color w:val="000000"/>
                <w:sz w:val="16"/>
              </w:rPr>
              <w:t xml:space="preserve">  绩效工资</w:t>
            </w:r>
          </w:p>
        </w:tc>
        <w:tc>
          <w:tcPr>
            <w:tcW w:w="1360" w:type="dxa"/>
            <w:tcBorders/>
            <w:vAlign w:val="center"/>
          </w:tcPr>
          <w:p>
            <w:pPr>
              <w:jc w:val="right"/>
            </w:pPr>
            <w:r>
              <w:rPr>
                <w:rFonts w:ascii="宋体" w:eastAsia="宋体" w:hAnsi="宋体" w:cs="宋体"/>
                <w:b w:val="0"/>
                <w:i w:val="0"/>
                <w:color w:val="000000"/>
                <w:sz w:val="16"/>
              </w:rPr>
              <w:t xml:space="preserve">17.70</w:t>
            </w:r>
          </w:p>
        </w:tc>
        <w:tc>
          <w:tcPr>
            <w:tcW w:w="560" w:type="dxa"/>
            <w:tcBorders/>
            <w:vAlign w:val="center"/>
          </w:tcPr>
          <w:p>
            <w:pPr>
              <w:jc w:val="left"/>
            </w:pPr>
            <w:r>
              <w:rPr>
                <w:rFonts w:ascii="宋体" w:eastAsia="宋体" w:hAnsi="宋体" w:cs="宋体"/>
                <w:b w:val="0"/>
                <w:i w:val="0"/>
                <w:color w:val="000000"/>
                <w:sz w:val="16"/>
              </w:rPr>
              <w:t xml:space="preserve">30205</w:t>
            </w:r>
          </w:p>
        </w:tc>
        <w:tc>
          <w:tcPr>
            <w:tcW w:w="2100" w:type="dxa"/>
            <w:tcBorders/>
            <w:vAlign w:val="center"/>
          </w:tcPr>
          <w:p>
            <w:pPr>
              <w:jc w:val="left"/>
            </w:pPr>
            <w:r>
              <w:rPr>
                <w:rFonts w:ascii="宋体" w:eastAsia="宋体" w:hAnsi="宋体" w:cs="宋体"/>
                <w:b w:val="0"/>
                <w:i w:val="0"/>
                <w:color w:val="000000"/>
                <w:sz w:val="16"/>
              </w:rPr>
              <w:t xml:space="preserve">  水费</w:t>
            </w:r>
          </w:p>
        </w:tc>
        <w:tc>
          <w:tcPr>
            <w:tcW w:w="1360" w:type="dxa"/>
            <w:tcBorders/>
            <w:vAlign w:val="center"/>
          </w:tcPr>
          <w:p>
            <w:pPr>
              <w:jc w:val="right"/>
            </w:pPr>
            <w:r>
              <w:rPr>
                <w:rFonts w:ascii="宋体" w:eastAsia="宋体" w:hAnsi="宋体" w:cs="宋体"/>
                <w:b w:val="0"/>
                <w:i w:val="0"/>
                <w:color w:val="000000"/>
                <w:sz w:val="16"/>
              </w:rPr>
              <w:t xml:space="preserve">0.76</w:t>
            </w:r>
          </w:p>
        </w:tc>
        <w:tc>
          <w:tcPr>
            <w:tcW w:w="560" w:type="dxa"/>
            <w:tcBorders/>
            <w:vAlign w:val="center"/>
          </w:tcPr>
          <w:p>
            <w:pPr>
              <w:jc w:val="left"/>
            </w:pPr>
            <w:r>
              <w:rPr>
                <w:rFonts w:ascii="宋体" w:eastAsia="宋体" w:hAnsi="宋体" w:cs="宋体"/>
                <w:b w:val="0"/>
                <w:i w:val="0"/>
                <w:color w:val="000000"/>
                <w:sz w:val="16"/>
              </w:rPr>
              <w:t xml:space="preserve">31002</w:t>
            </w:r>
          </w:p>
        </w:tc>
        <w:tc>
          <w:tcPr>
            <w:tcW w:w="3420" w:type="dxa"/>
            <w:tcBorders/>
            <w:vAlign w:val="center"/>
          </w:tcPr>
          <w:p>
            <w:pPr>
              <w:jc w:val="left"/>
            </w:pPr>
            <w:r>
              <w:rPr>
                <w:rFonts w:ascii="宋体" w:eastAsia="宋体" w:hAnsi="宋体" w:cs="宋体"/>
                <w:b w:val="0"/>
                <w:i w:val="0"/>
                <w:color w:val="000000"/>
                <w:sz w:val="16"/>
              </w:rPr>
              <w:t xml:space="preserve">  办公设备购置</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30108</w:t>
            </w:r>
          </w:p>
        </w:tc>
        <w:tc>
          <w:tcPr>
            <w:tcW w:w="2680" w:type="dxa"/>
            <w:tcBorders/>
            <w:vAlign w:val="center"/>
          </w:tcPr>
          <w:p>
            <w:pPr>
              <w:jc w:val="left"/>
            </w:pPr>
            <w:r>
              <w:rPr>
                <w:rFonts w:ascii="宋体" w:eastAsia="宋体" w:hAnsi="宋体" w:cs="宋体"/>
                <w:b w:val="0"/>
                <w:i w:val="0"/>
                <w:color w:val="000000"/>
                <w:sz w:val="16"/>
              </w:rPr>
              <w:t xml:space="preserve">  机关事业单位基本养老保险缴费</w:t>
            </w:r>
          </w:p>
        </w:tc>
        <w:tc>
          <w:tcPr>
            <w:tcW w:w="1360" w:type="dxa"/>
            <w:tcBorders/>
            <w:vAlign w:val="center"/>
          </w:tcPr>
          <w:p>
            <w:pPr>
              <w:jc w:val="right"/>
            </w:pPr>
            <w:r>
              <w:rPr>
                <w:rFonts w:ascii="宋体" w:eastAsia="宋体" w:hAnsi="宋体" w:cs="宋体"/>
                <w:b w:val="0"/>
                <w:i w:val="0"/>
                <w:color w:val="000000"/>
                <w:sz w:val="16"/>
              </w:rPr>
              <w:t xml:space="preserve">4.86</w:t>
            </w:r>
          </w:p>
        </w:tc>
        <w:tc>
          <w:tcPr>
            <w:tcW w:w="560" w:type="dxa"/>
            <w:tcBorders/>
            <w:vAlign w:val="center"/>
          </w:tcPr>
          <w:p>
            <w:pPr>
              <w:jc w:val="left"/>
            </w:pPr>
            <w:r>
              <w:rPr>
                <w:rFonts w:ascii="宋体" w:eastAsia="宋体" w:hAnsi="宋体" w:cs="宋体"/>
                <w:b w:val="0"/>
                <w:i w:val="0"/>
                <w:color w:val="000000"/>
                <w:sz w:val="16"/>
              </w:rPr>
              <w:t xml:space="preserve">30206</w:t>
            </w:r>
          </w:p>
        </w:tc>
        <w:tc>
          <w:tcPr>
            <w:tcW w:w="2100" w:type="dxa"/>
            <w:tcBorders/>
            <w:vAlign w:val="center"/>
          </w:tcPr>
          <w:p>
            <w:pPr>
              <w:jc w:val="left"/>
            </w:pPr>
            <w:r>
              <w:rPr>
                <w:rFonts w:ascii="宋体" w:eastAsia="宋体" w:hAnsi="宋体" w:cs="宋体"/>
                <w:b w:val="0"/>
                <w:i w:val="0"/>
                <w:color w:val="000000"/>
                <w:sz w:val="16"/>
              </w:rPr>
              <w:t xml:space="preserve">  电费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31003</w:t>
            </w:r>
          </w:p>
        </w:tc>
        <w:tc>
          <w:tcPr>
            <w:tcW w:w="3420" w:type="dxa"/>
            <w:tcBorders/>
            <w:vAlign w:val="center"/>
          </w:tcPr>
          <w:p>
            <w:pPr>
              <w:jc w:val="left"/>
            </w:pPr>
            <w:r>
              <w:rPr>
                <w:rFonts w:ascii="宋体" w:eastAsia="宋体" w:hAnsi="宋体" w:cs="宋体"/>
                <w:b w:val="0"/>
                <w:i w:val="0"/>
                <w:color w:val="000000"/>
                <w:sz w:val="16"/>
              </w:rPr>
              <w:t xml:space="preserve">  专用设备购置</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30109</w:t>
            </w:r>
          </w:p>
        </w:tc>
        <w:tc>
          <w:tcPr>
            <w:tcW w:w="2680" w:type="dxa"/>
            <w:tcBorders/>
            <w:vAlign w:val="center"/>
          </w:tcPr>
          <w:p>
            <w:pPr>
              <w:jc w:val="left"/>
            </w:pPr>
            <w:r>
              <w:rPr>
                <w:rFonts w:ascii="宋体" w:eastAsia="宋体" w:hAnsi="宋体" w:cs="宋体"/>
                <w:b w:val="0"/>
                <w:i w:val="0"/>
                <w:color w:val="000000"/>
                <w:sz w:val="16"/>
              </w:rPr>
              <w:t xml:space="preserve">  职业年金缴费</w:t>
            </w:r>
          </w:p>
        </w:tc>
        <w:tc>
          <w:tcPr>
            <w:tcW w:w="1360" w:type="dxa"/>
            <w:tcBorders/>
            <w:vAlign w:val="center"/>
          </w:tcPr>
          <w:p>
            <w:pPr>
              <w:jc w:val="right"/>
            </w:pPr>
            <w:r>
              <w:rPr>
                <w:rFonts w:ascii="宋体" w:eastAsia="宋体" w:hAnsi="宋体" w:cs="宋体"/>
                <w:b w:val="0"/>
                <w:i w:val="0"/>
                <w:color w:val="000000"/>
                <w:sz w:val="16"/>
              </w:rPr>
              <w:t xml:space="preserve">0.88</w:t>
            </w:r>
          </w:p>
        </w:tc>
        <w:tc>
          <w:tcPr>
            <w:tcW w:w="560" w:type="dxa"/>
            <w:tcBorders/>
            <w:vAlign w:val="center"/>
          </w:tcPr>
          <w:p>
            <w:pPr>
              <w:jc w:val="left"/>
            </w:pPr>
            <w:r>
              <w:rPr>
                <w:rFonts w:ascii="宋体" w:eastAsia="宋体" w:hAnsi="宋体" w:cs="宋体"/>
                <w:b w:val="0"/>
                <w:i w:val="0"/>
                <w:color w:val="000000"/>
                <w:sz w:val="16"/>
              </w:rPr>
              <w:t xml:space="preserve">30207</w:t>
            </w:r>
          </w:p>
        </w:tc>
        <w:tc>
          <w:tcPr>
            <w:tcW w:w="2100" w:type="dxa"/>
            <w:tcBorders/>
            <w:vAlign w:val="center"/>
          </w:tcPr>
          <w:p>
            <w:pPr>
              <w:jc w:val="left"/>
            </w:pPr>
            <w:r>
              <w:rPr>
                <w:rFonts w:ascii="宋体" w:eastAsia="宋体" w:hAnsi="宋体" w:cs="宋体"/>
                <w:b w:val="0"/>
                <w:i w:val="0"/>
                <w:color w:val="000000"/>
                <w:sz w:val="16"/>
              </w:rPr>
              <w:t xml:space="preserve">  邮电费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31005</w:t>
            </w:r>
          </w:p>
        </w:tc>
        <w:tc>
          <w:tcPr>
            <w:tcW w:w="3420" w:type="dxa"/>
            <w:tcBorders/>
            <w:vAlign w:val="center"/>
          </w:tcPr>
          <w:p>
            <w:pPr>
              <w:jc w:val="left"/>
            </w:pPr>
            <w:r>
              <w:rPr>
                <w:rFonts w:ascii="宋体" w:eastAsia="宋体" w:hAnsi="宋体" w:cs="宋体"/>
                <w:b w:val="0"/>
                <w:i w:val="0"/>
                <w:color w:val="000000"/>
                <w:sz w:val="16"/>
              </w:rPr>
              <w:t xml:space="preserve">  基础设施建设</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30110</w:t>
            </w:r>
          </w:p>
        </w:tc>
        <w:tc>
          <w:tcPr>
            <w:tcW w:w="2680" w:type="dxa"/>
            <w:tcBorders/>
            <w:vAlign w:val="center"/>
          </w:tcPr>
          <w:p>
            <w:pPr>
              <w:jc w:val="left"/>
            </w:pPr>
            <w:r>
              <w:rPr>
                <w:rFonts w:ascii="宋体" w:eastAsia="宋体" w:hAnsi="宋体" w:cs="宋体"/>
                <w:b w:val="0"/>
                <w:i w:val="0"/>
                <w:color w:val="000000"/>
                <w:sz w:val="16"/>
              </w:rPr>
              <w:t xml:space="preserve">  职工基本医疗保险缴费</w:t>
            </w:r>
          </w:p>
        </w:tc>
        <w:tc>
          <w:tcPr>
            <w:tcW w:w="1360" w:type="dxa"/>
            <w:tcBorders/>
            <w:vAlign w:val="center"/>
          </w:tcPr>
          <w:p>
            <w:pPr>
              <w:jc w:val="right"/>
            </w:pPr>
            <w:r>
              <w:rPr>
                <w:rFonts w:ascii="宋体" w:eastAsia="宋体" w:hAnsi="宋体" w:cs="宋体"/>
                <w:b w:val="0"/>
                <w:i w:val="0"/>
                <w:color w:val="000000"/>
                <w:sz w:val="16"/>
              </w:rPr>
              <w:t xml:space="preserve">2.76</w:t>
            </w:r>
          </w:p>
        </w:tc>
        <w:tc>
          <w:tcPr>
            <w:tcW w:w="560" w:type="dxa"/>
            <w:tcBorders/>
            <w:vAlign w:val="center"/>
          </w:tcPr>
          <w:p>
            <w:pPr>
              <w:jc w:val="left"/>
            </w:pPr>
            <w:r>
              <w:rPr>
                <w:rFonts w:ascii="宋体" w:eastAsia="宋体" w:hAnsi="宋体" w:cs="宋体"/>
                <w:b w:val="0"/>
                <w:i w:val="0"/>
                <w:color w:val="000000"/>
                <w:sz w:val="16"/>
              </w:rPr>
              <w:t xml:space="preserve">30208</w:t>
            </w:r>
          </w:p>
        </w:tc>
        <w:tc>
          <w:tcPr>
            <w:tcW w:w="2100" w:type="dxa"/>
            <w:tcBorders/>
            <w:vAlign w:val="center"/>
          </w:tcPr>
          <w:p>
            <w:pPr>
              <w:jc w:val="left"/>
            </w:pPr>
            <w:r>
              <w:rPr>
                <w:rFonts w:ascii="宋体" w:eastAsia="宋体" w:hAnsi="宋体" w:cs="宋体"/>
                <w:b w:val="0"/>
                <w:i w:val="0"/>
                <w:color w:val="000000"/>
                <w:sz w:val="16"/>
              </w:rPr>
              <w:t xml:space="preserve">  取暖费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31006</w:t>
            </w:r>
          </w:p>
        </w:tc>
        <w:tc>
          <w:tcPr>
            <w:tcW w:w="3420" w:type="dxa"/>
            <w:tcBorders/>
            <w:vAlign w:val="center"/>
          </w:tcPr>
          <w:p>
            <w:pPr>
              <w:jc w:val="left"/>
            </w:pPr>
            <w:r>
              <w:rPr>
                <w:rFonts w:ascii="宋体" w:eastAsia="宋体" w:hAnsi="宋体" w:cs="宋体"/>
                <w:b w:val="0"/>
                <w:i w:val="0"/>
                <w:color w:val="000000"/>
                <w:sz w:val="16"/>
              </w:rPr>
              <w:t xml:space="preserve">  大型修缮</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30111</w:t>
            </w:r>
          </w:p>
        </w:tc>
        <w:tc>
          <w:tcPr>
            <w:tcW w:w="2680" w:type="dxa"/>
            <w:tcBorders/>
            <w:vAlign w:val="center"/>
          </w:tcPr>
          <w:p>
            <w:pPr>
              <w:jc w:val="left"/>
            </w:pPr>
            <w:r>
              <w:rPr>
                <w:rFonts w:ascii="宋体" w:eastAsia="宋体" w:hAnsi="宋体" w:cs="宋体"/>
                <w:b w:val="0"/>
                <w:i w:val="0"/>
                <w:color w:val="000000"/>
                <w:sz w:val="16"/>
              </w:rPr>
              <w:t xml:space="preserve">  公务员医疗补助缴费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30209</w:t>
            </w:r>
          </w:p>
        </w:tc>
        <w:tc>
          <w:tcPr>
            <w:tcW w:w="2100" w:type="dxa"/>
            <w:tcBorders/>
            <w:vAlign w:val="center"/>
          </w:tcPr>
          <w:p>
            <w:pPr>
              <w:jc w:val="left"/>
            </w:pPr>
            <w:r>
              <w:rPr>
                <w:rFonts w:ascii="宋体" w:eastAsia="宋体" w:hAnsi="宋体" w:cs="宋体"/>
                <w:b w:val="0"/>
                <w:i w:val="0"/>
                <w:color w:val="000000"/>
                <w:sz w:val="16"/>
              </w:rPr>
              <w:t xml:space="preserve">  物业管理费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31007</w:t>
            </w:r>
          </w:p>
        </w:tc>
        <w:tc>
          <w:tcPr>
            <w:tcW w:w="3420" w:type="dxa"/>
            <w:tcBorders/>
            <w:vAlign w:val="center"/>
          </w:tcPr>
          <w:p>
            <w:pPr>
              <w:jc w:val="left"/>
            </w:pPr>
            <w:r>
              <w:rPr>
                <w:rFonts w:ascii="宋体" w:eastAsia="宋体" w:hAnsi="宋体" w:cs="宋体"/>
                <w:b w:val="0"/>
                <w:i w:val="0"/>
                <w:color w:val="000000"/>
                <w:sz w:val="16"/>
              </w:rPr>
              <w:t xml:space="preserve">  信息网络及软件购置更新</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30112</w:t>
            </w:r>
          </w:p>
        </w:tc>
        <w:tc>
          <w:tcPr>
            <w:tcW w:w="2680" w:type="dxa"/>
            <w:tcBorders/>
            <w:vAlign w:val="center"/>
          </w:tcPr>
          <w:p>
            <w:pPr>
              <w:jc w:val="left"/>
            </w:pPr>
            <w:r>
              <w:rPr>
                <w:rFonts w:ascii="宋体" w:eastAsia="宋体" w:hAnsi="宋体" w:cs="宋体"/>
                <w:b w:val="0"/>
                <w:i w:val="0"/>
                <w:color w:val="000000"/>
                <w:sz w:val="16"/>
              </w:rPr>
              <w:t xml:space="preserve">  其他社会保障缴费</w:t>
            </w:r>
          </w:p>
        </w:tc>
        <w:tc>
          <w:tcPr>
            <w:tcW w:w="1360" w:type="dxa"/>
            <w:tcBorders/>
            <w:vAlign w:val="center"/>
          </w:tcPr>
          <w:p>
            <w:pPr>
              <w:jc w:val="right"/>
            </w:pPr>
            <w:r>
              <w:rPr>
                <w:rFonts w:ascii="宋体" w:eastAsia="宋体" w:hAnsi="宋体" w:cs="宋体"/>
                <w:b w:val="0"/>
                <w:i w:val="0"/>
                <w:color w:val="000000"/>
                <w:sz w:val="16"/>
              </w:rPr>
              <w:t xml:space="preserve">8.16</w:t>
            </w:r>
          </w:p>
        </w:tc>
        <w:tc>
          <w:tcPr>
            <w:tcW w:w="560" w:type="dxa"/>
            <w:tcBorders/>
            <w:vAlign w:val="center"/>
          </w:tcPr>
          <w:p>
            <w:pPr>
              <w:jc w:val="left"/>
            </w:pPr>
            <w:r>
              <w:rPr>
                <w:rFonts w:ascii="宋体" w:eastAsia="宋体" w:hAnsi="宋体" w:cs="宋体"/>
                <w:b w:val="0"/>
                <w:i w:val="0"/>
                <w:color w:val="000000"/>
                <w:sz w:val="16"/>
              </w:rPr>
              <w:t xml:space="preserve">30211</w:t>
            </w:r>
          </w:p>
        </w:tc>
        <w:tc>
          <w:tcPr>
            <w:tcW w:w="2100" w:type="dxa"/>
            <w:tcBorders/>
            <w:vAlign w:val="center"/>
          </w:tcPr>
          <w:p>
            <w:pPr>
              <w:jc w:val="left"/>
            </w:pPr>
            <w:r>
              <w:rPr>
                <w:rFonts w:ascii="宋体" w:eastAsia="宋体" w:hAnsi="宋体" w:cs="宋体"/>
                <w:b w:val="0"/>
                <w:i w:val="0"/>
                <w:color w:val="000000"/>
                <w:sz w:val="16"/>
              </w:rPr>
              <w:t xml:space="preserve">  差旅费</w:t>
            </w:r>
          </w:p>
        </w:tc>
        <w:tc>
          <w:tcPr>
            <w:tcW w:w="1360" w:type="dxa"/>
            <w:tcBorders/>
            <w:vAlign w:val="center"/>
          </w:tcPr>
          <w:p>
            <w:pPr>
              <w:jc w:val="right"/>
            </w:pPr>
            <w:r>
              <w:rPr>
                <w:rFonts w:ascii="宋体" w:eastAsia="宋体" w:hAnsi="宋体" w:cs="宋体"/>
                <w:b w:val="0"/>
                <w:i w:val="0"/>
                <w:color w:val="000000"/>
                <w:sz w:val="16"/>
              </w:rPr>
              <w:t xml:space="preserve">0.31</w:t>
            </w:r>
          </w:p>
        </w:tc>
        <w:tc>
          <w:tcPr>
            <w:tcW w:w="560" w:type="dxa"/>
            <w:tcBorders/>
            <w:vAlign w:val="center"/>
          </w:tcPr>
          <w:p>
            <w:pPr>
              <w:jc w:val="left"/>
            </w:pPr>
            <w:r>
              <w:rPr>
                <w:rFonts w:ascii="宋体" w:eastAsia="宋体" w:hAnsi="宋体" w:cs="宋体"/>
                <w:b w:val="0"/>
                <w:i w:val="0"/>
                <w:color w:val="000000"/>
                <w:sz w:val="16"/>
              </w:rPr>
              <w:t xml:space="preserve">31008</w:t>
            </w:r>
          </w:p>
        </w:tc>
        <w:tc>
          <w:tcPr>
            <w:tcW w:w="3420" w:type="dxa"/>
            <w:tcBorders/>
            <w:vAlign w:val="center"/>
          </w:tcPr>
          <w:p>
            <w:pPr>
              <w:jc w:val="left"/>
            </w:pPr>
            <w:r>
              <w:rPr>
                <w:rFonts w:ascii="宋体" w:eastAsia="宋体" w:hAnsi="宋体" w:cs="宋体"/>
                <w:b w:val="0"/>
                <w:i w:val="0"/>
                <w:color w:val="000000"/>
                <w:sz w:val="16"/>
              </w:rPr>
              <w:t xml:space="preserve">  物资储备</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30113</w:t>
            </w:r>
          </w:p>
        </w:tc>
        <w:tc>
          <w:tcPr>
            <w:tcW w:w="2680" w:type="dxa"/>
            <w:tcBorders/>
            <w:vAlign w:val="center"/>
          </w:tcPr>
          <w:p>
            <w:pPr>
              <w:jc w:val="left"/>
            </w:pPr>
            <w:r>
              <w:rPr>
                <w:rFonts w:ascii="宋体" w:eastAsia="宋体" w:hAnsi="宋体" w:cs="宋体"/>
                <w:b w:val="0"/>
                <w:i w:val="0"/>
                <w:color w:val="000000"/>
                <w:sz w:val="16"/>
              </w:rPr>
              <w:t xml:space="preserve">  住房公积金</w:t>
            </w:r>
          </w:p>
        </w:tc>
        <w:tc>
          <w:tcPr>
            <w:tcW w:w="1360" w:type="dxa"/>
            <w:tcBorders/>
            <w:vAlign w:val="center"/>
          </w:tcPr>
          <w:p>
            <w:pPr>
              <w:jc w:val="right"/>
            </w:pPr>
            <w:r>
              <w:rPr>
                <w:rFonts w:ascii="宋体" w:eastAsia="宋体" w:hAnsi="宋体" w:cs="宋体"/>
                <w:b w:val="0"/>
                <w:i w:val="0"/>
                <w:color w:val="000000"/>
                <w:sz w:val="16"/>
              </w:rPr>
              <w:t xml:space="preserve">9.29</w:t>
            </w:r>
          </w:p>
        </w:tc>
        <w:tc>
          <w:tcPr>
            <w:tcW w:w="560" w:type="dxa"/>
            <w:tcBorders/>
            <w:vAlign w:val="center"/>
          </w:tcPr>
          <w:p>
            <w:pPr>
              <w:jc w:val="left"/>
            </w:pPr>
            <w:r>
              <w:rPr>
                <w:rFonts w:ascii="宋体" w:eastAsia="宋体" w:hAnsi="宋体" w:cs="宋体"/>
                <w:b w:val="0"/>
                <w:i w:val="0"/>
                <w:color w:val="000000"/>
                <w:sz w:val="16"/>
              </w:rPr>
              <w:t xml:space="preserve">30212</w:t>
            </w:r>
          </w:p>
        </w:tc>
        <w:tc>
          <w:tcPr>
            <w:tcW w:w="2100" w:type="dxa"/>
            <w:tcBorders/>
            <w:vAlign w:val="center"/>
          </w:tcPr>
          <w:p>
            <w:pPr>
              <w:jc w:val="left"/>
            </w:pPr>
            <w:r>
              <w:rPr>
                <w:rFonts w:ascii="宋体" w:eastAsia="宋体" w:hAnsi="宋体" w:cs="宋体"/>
                <w:b w:val="0"/>
                <w:i w:val="0"/>
                <w:color w:val="000000"/>
                <w:sz w:val="16"/>
              </w:rPr>
              <w:t xml:space="preserve">  因公出国（境）费用</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31009</w:t>
            </w:r>
          </w:p>
        </w:tc>
        <w:tc>
          <w:tcPr>
            <w:tcW w:w="3420" w:type="dxa"/>
            <w:tcBorders/>
            <w:vAlign w:val="center"/>
          </w:tcPr>
          <w:p>
            <w:pPr>
              <w:jc w:val="left"/>
            </w:pPr>
            <w:r>
              <w:rPr>
                <w:rFonts w:ascii="宋体" w:eastAsia="宋体" w:hAnsi="宋体" w:cs="宋体"/>
                <w:b w:val="0"/>
                <w:i w:val="0"/>
                <w:color w:val="000000"/>
                <w:sz w:val="16"/>
              </w:rPr>
              <w:t xml:space="preserve">  土地补偿</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30114</w:t>
            </w:r>
          </w:p>
        </w:tc>
        <w:tc>
          <w:tcPr>
            <w:tcW w:w="2680" w:type="dxa"/>
            <w:tcBorders/>
            <w:vAlign w:val="center"/>
          </w:tcPr>
          <w:p>
            <w:pPr>
              <w:jc w:val="left"/>
            </w:pPr>
            <w:r>
              <w:rPr>
                <w:rFonts w:ascii="宋体" w:eastAsia="宋体" w:hAnsi="宋体" w:cs="宋体"/>
                <w:b w:val="0"/>
                <w:i w:val="0"/>
                <w:color w:val="000000"/>
                <w:sz w:val="16"/>
              </w:rPr>
              <w:t xml:space="preserve">  医疗费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30213</w:t>
            </w:r>
          </w:p>
        </w:tc>
        <w:tc>
          <w:tcPr>
            <w:tcW w:w="2100" w:type="dxa"/>
            <w:tcBorders/>
            <w:vAlign w:val="center"/>
          </w:tcPr>
          <w:p>
            <w:pPr>
              <w:jc w:val="left"/>
            </w:pPr>
            <w:r>
              <w:rPr>
                <w:rFonts w:ascii="宋体" w:eastAsia="宋体" w:hAnsi="宋体" w:cs="宋体"/>
                <w:b w:val="0"/>
                <w:i w:val="0"/>
                <w:color w:val="000000"/>
                <w:sz w:val="16"/>
              </w:rPr>
              <w:t xml:space="preserve">  维修（护）费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31010</w:t>
            </w:r>
          </w:p>
        </w:tc>
        <w:tc>
          <w:tcPr>
            <w:tcW w:w="3420" w:type="dxa"/>
            <w:tcBorders/>
            <w:vAlign w:val="center"/>
          </w:tcPr>
          <w:p>
            <w:pPr>
              <w:jc w:val="left"/>
            </w:pPr>
            <w:r>
              <w:rPr>
                <w:rFonts w:ascii="宋体" w:eastAsia="宋体" w:hAnsi="宋体" w:cs="宋体"/>
                <w:b w:val="0"/>
                <w:i w:val="0"/>
                <w:color w:val="000000"/>
                <w:sz w:val="16"/>
              </w:rPr>
              <w:t xml:space="preserve">  安置补助</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30199</w:t>
            </w:r>
          </w:p>
        </w:tc>
        <w:tc>
          <w:tcPr>
            <w:tcW w:w="2680" w:type="dxa"/>
            <w:tcBorders/>
            <w:vAlign w:val="center"/>
          </w:tcPr>
          <w:p>
            <w:pPr>
              <w:jc w:val="left"/>
            </w:pPr>
            <w:r>
              <w:rPr>
                <w:rFonts w:ascii="宋体" w:eastAsia="宋体" w:hAnsi="宋体" w:cs="宋体"/>
                <w:b w:val="0"/>
                <w:i w:val="0"/>
                <w:color w:val="000000"/>
                <w:sz w:val="16"/>
              </w:rPr>
              <w:t xml:space="preserve">  其他工资福利支出</w:t>
            </w:r>
          </w:p>
        </w:tc>
        <w:tc>
          <w:tcPr>
            <w:tcW w:w="1360" w:type="dxa"/>
            <w:tcBorders/>
            <w:vAlign w:val="center"/>
          </w:tcPr>
          <w:p>
            <w:pPr>
              <w:jc w:val="right"/>
            </w:pPr>
            <w:r>
              <w:rPr>
                <w:rFonts w:ascii="宋体" w:eastAsia="宋体" w:hAnsi="宋体" w:cs="宋体"/>
                <w:b w:val="0"/>
                <w:i w:val="0"/>
                <w:color w:val="000000"/>
                <w:sz w:val="16"/>
              </w:rPr>
              <w:t xml:space="preserve">1.52</w:t>
            </w:r>
          </w:p>
        </w:tc>
        <w:tc>
          <w:tcPr>
            <w:tcW w:w="560" w:type="dxa"/>
            <w:tcBorders/>
            <w:vAlign w:val="center"/>
          </w:tcPr>
          <w:p>
            <w:pPr>
              <w:jc w:val="left"/>
            </w:pPr>
            <w:r>
              <w:rPr>
                <w:rFonts w:ascii="宋体" w:eastAsia="宋体" w:hAnsi="宋体" w:cs="宋体"/>
                <w:b w:val="0"/>
                <w:i w:val="0"/>
                <w:color w:val="000000"/>
                <w:sz w:val="16"/>
              </w:rPr>
              <w:t xml:space="preserve">30214</w:t>
            </w:r>
          </w:p>
        </w:tc>
        <w:tc>
          <w:tcPr>
            <w:tcW w:w="2100" w:type="dxa"/>
            <w:tcBorders/>
            <w:vAlign w:val="center"/>
          </w:tcPr>
          <w:p>
            <w:pPr>
              <w:jc w:val="left"/>
            </w:pPr>
            <w:r>
              <w:rPr>
                <w:rFonts w:ascii="宋体" w:eastAsia="宋体" w:hAnsi="宋体" w:cs="宋体"/>
                <w:b w:val="0"/>
                <w:i w:val="0"/>
                <w:color w:val="000000"/>
                <w:sz w:val="16"/>
              </w:rPr>
              <w:t xml:space="preserve">  租赁费</w:t>
            </w:r>
          </w:p>
        </w:tc>
        <w:tc>
          <w:tcPr>
            <w:tcW w:w="1360" w:type="dxa"/>
            <w:tcBorders/>
            <w:vAlign w:val="center"/>
          </w:tcPr>
          <w:p>
            <w:pPr>
              <w:jc w:val="right"/>
            </w:pPr>
            <w:r>
              <w:rPr>
                <w:rFonts w:ascii="宋体" w:eastAsia="宋体" w:hAnsi="宋体" w:cs="宋体"/>
                <w:b w:val="0"/>
                <w:i w:val="0"/>
                <w:color w:val="000000"/>
                <w:sz w:val="16"/>
              </w:rPr>
              <w:t xml:space="preserve">0.08</w:t>
            </w:r>
          </w:p>
        </w:tc>
        <w:tc>
          <w:tcPr>
            <w:tcW w:w="560" w:type="dxa"/>
            <w:tcBorders/>
            <w:vAlign w:val="center"/>
          </w:tcPr>
          <w:p>
            <w:pPr>
              <w:jc w:val="left"/>
            </w:pPr>
            <w:r>
              <w:rPr>
                <w:rFonts w:ascii="宋体" w:eastAsia="宋体" w:hAnsi="宋体" w:cs="宋体"/>
                <w:b w:val="0"/>
                <w:i w:val="0"/>
                <w:color w:val="000000"/>
                <w:sz w:val="16"/>
              </w:rPr>
              <w:t xml:space="preserve">31011</w:t>
            </w:r>
          </w:p>
        </w:tc>
        <w:tc>
          <w:tcPr>
            <w:tcW w:w="3420" w:type="dxa"/>
            <w:tcBorders/>
            <w:vAlign w:val="center"/>
          </w:tcPr>
          <w:p>
            <w:pPr>
              <w:jc w:val="left"/>
            </w:pPr>
            <w:r>
              <w:rPr>
                <w:rFonts w:ascii="宋体" w:eastAsia="宋体" w:hAnsi="宋体" w:cs="宋体"/>
                <w:b w:val="0"/>
                <w:i w:val="0"/>
                <w:color w:val="000000"/>
                <w:sz w:val="16"/>
              </w:rPr>
              <w:t xml:space="preserve">  地上附着物和青苗补偿</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w:t>
            </w:r>
          </w:p>
        </w:tc>
        <w:tc>
          <w:tcPr>
            <w:tcW w:w="2680" w:type="dxa"/>
            <w:tcBorders/>
            <w:vAlign w:val="center"/>
          </w:tcPr>
          <w:p>
            <w:pPr>
              <w:jc w:val="left"/>
            </w:pPr>
            <w:r>
              <w:rPr>
                <w:rFonts w:ascii="宋体" w:eastAsia="宋体" w:hAnsi="宋体" w:cs="宋体"/>
                <w:b w:val="0"/>
                <w:i w:val="0"/>
                <w:color w:val="000000"/>
                <w:sz w:val="16"/>
              </w:rPr>
              <w:t xml:space="preserve">对个人和家庭的补助</w:t>
            </w:r>
          </w:p>
        </w:tc>
        <w:tc>
          <w:tcPr>
            <w:tcW w:w="1360" w:type="dxa"/>
            <w:tcBorders/>
            <w:vAlign w:val="center"/>
          </w:tcPr>
          <w:p>
            <w:pPr>
              <w:jc w:val="right"/>
            </w:pPr>
            <w:r>
              <w:rPr>
                <w:rFonts w:ascii="宋体" w:eastAsia="宋体" w:hAnsi="宋体" w:cs="宋体"/>
                <w:b w:val="0"/>
                <w:i w:val="0"/>
                <w:color w:val="000000"/>
                <w:sz w:val="16"/>
              </w:rPr>
              <w:t xml:space="preserve">29.82</w:t>
            </w:r>
          </w:p>
        </w:tc>
        <w:tc>
          <w:tcPr>
            <w:tcW w:w="560" w:type="dxa"/>
            <w:tcBorders/>
            <w:vAlign w:val="center"/>
          </w:tcPr>
          <w:p>
            <w:pPr>
              <w:jc w:val="left"/>
            </w:pPr>
            <w:r>
              <w:rPr>
                <w:rFonts w:ascii="宋体" w:eastAsia="宋体" w:hAnsi="宋体" w:cs="宋体"/>
                <w:b w:val="0"/>
                <w:i w:val="0"/>
                <w:color w:val="000000"/>
                <w:sz w:val="16"/>
              </w:rPr>
              <w:t xml:space="preserve">30215</w:t>
            </w:r>
          </w:p>
        </w:tc>
        <w:tc>
          <w:tcPr>
            <w:tcW w:w="2100" w:type="dxa"/>
            <w:tcBorders/>
            <w:vAlign w:val="center"/>
          </w:tcPr>
          <w:p>
            <w:pPr>
              <w:jc w:val="left"/>
            </w:pPr>
            <w:r>
              <w:rPr>
                <w:rFonts w:ascii="宋体" w:eastAsia="宋体" w:hAnsi="宋体" w:cs="宋体"/>
                <w:b w:val="0"/>
                <w:i w:val="0"/>
                <w:color w:val="000000"/>
                <w:sz w:val="16"/>
              </w:rPr>
              <w:t xml:space="preserve">  会议费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31012</w:t>
            </w:r>
          </w:p>
        </w:tc>
        <w:tc>
          <w:tcPr>
            <w:tcW w:w="3420" w:type="dxa"/>
            <w:tcBorders/>
            <w:vAlign w:val="center"/>
          </w:tcPr>
          <w:p>
            <w:pPr>
              <w:jc w:val="left"/>
            </w:pPr>
            <w:r>
              <w:rPr>
                <w:rFonts w:ascii="宋体" w:eastAsia="宋体" w:hAnsi="宋体" w:cs="宋体"/>
                <w:b w:val="0"/>
                <w:i w:val="0"/>
                <w:color w:val="000000"/>
                <w:sz w:val="16"/>
              </w:rPr>
              <w:t xml:space="preserve">  拆迁补偿</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30301</w:t>
            </w:r>
          </w:p>
        </w:tc>
        <w:tc>
          <w:tcPr>
            <w:tcW w:w="2680" w:type="dxa"/>
            <w:tcBorders/>
            <w:vAlign w:val="center"/>
          </w:tcPr>
          <w:p>
            <w:pPr>
              <w:jc w:val="left"/>
            </w:pPr>
            <w:r>
              <w:rPr>
                <w:rFonts w:ascii="宋体" w:eastAsia="宋体" w:hAnsi="宋体" w:cs="宋体"/>
                <w:b w:val="0"/>
                <w:i w:val="0"/>
                <w:color w:val="000000"/>
                <w:sz w:val="16"/>
              </w:rPr>
              <w:t xml:space="preserve">  离休费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30216</w:t>
            </w:r>
          </w:p>
        </w:tc>
        <w:tc>
          <w:tcPr>
            <w:tcW w:w="2100" w:type="dxa"/>
            <w:tcBorders/>
            <w:vAlign w:val="center"/>
          </w:tcPr>
          <w:p>
            <w:pPr>
              <w:jc w:val="left"/>
            </w:pPr>
            <w:r>
              <w:rPr>
                <w:rFonts w:ascii="宋体" w:eastAsia="宋体" w:hAnsi="宋体" w:cs="宋体"/>
                <w:b w:val="0"/>
                <w:i w:val="0"/>
                <w:color w:val="000000"/>
                <w:sz w:val="16"/>
              </w:rPr>
              <w:t xml:space="preserve">  培训费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31013</w:t>
            </w:r>
          </w:p>
        </w:tc>
        <w:tc>
          <w:tcPr>
            <w:tcW w:w="3420" w:type="dxa"/>
            <w:tcBorders/>
            <w:vAlign w:val="center"/>
          </w:tcPr>
          <w:p>
            <w:pPr>
              <w:jc w:val="left"/>
            </w:pPr>
            <w:r>
              <w:rPr>
                <w:rFonts w:ascii="宋体" w:eastAsia="宋体" w:hAnsi="宋体" w:cs="宋体"/>
                <w:b w:val="0"/>
                <w:i w:val="0"/>
                <w:color w:val="000000"/>
                <w:sz w:val="16"/>
              </w:rPr>
              <w:t xml:space="preserve">  公务用车购置</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30302</w:t>
            </w:r>
          </w:p>
        </w:tc>
        <w:tc>
          <w:tcPr>
            <w:tcW w:w="2680" w:type="dxa"/>
            <w:tcBorders/>
            <w:vAlign w:val="center"/>
          </w:tcPr>
          <w:p>
            <w:pPr>
              <w:jc w:val="left"/>
            </w:pPr>
            <w:r>
              <w:rPr>
                <w:rFonts w:ascii="宋体" w:eastAsia="宋体" w:hAnsi="宋体" w:cs="宋体"/>
                <w:b w:val="0"/>
                <w:i w:val="0"/>
                <w:color w:val="000000"/>
                <w:sz w:val="16"/>
              </w:rPr>
              <w:t xml:space="preserve">  退休费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30217</w:t>
            </w:r>
          </w:p>
        </w:tc>
        <w:tc>
          <w:tcPr>
            <w:tcW w:w="2100" w:type="dxa"/>
            <w:tcBorders/>
            <w:vAlign w:val="center"/>
          </w:tcPr>
          <w:p>
            <w:pPr>
              <w:jc w:val="left"/>
            </w:pPr>
            <w:r>
              <w:rPr>
                <w:rFonts w:ascii="宋体" w:eastAsia="宋体" w:hAnsi="宋体" w:cs="宋体"/>
                <w:b w:val="0"/>
                <w:i w:val="0"/>
                <w:color w:val="000000"/>
                <w:sz w:val="16"/>
              </w:rPr>
              <w:t xml:space="preserve">  公务接待费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31019</w:t>
            </w:r>
          </w:p>
        </w:tc>
        <w:tc>
          <w:tcPr>
            <w:tcW w:w="3420" w:type="dxa"/>
            <w:tcBorders/>
            <w:vAlign w:val="center"/>
          </w:tcPr>
          <w:p>
            <w:pPr>
              <w:jc w:val="left"/>
            </w:pPr>
            <w:r>
              <w:rPr>
                <w:rFonts w:ascii="宋体" w:eastAsia="宋体" w:hAnsi="宋体" w:cs="宋体"/>
                <w:b w:val="0"/>
                <w:i w:val="0"/>
                <w:color w:val="000000"/>
                <w:sz w:val="16"/>
              </w:rPr>
              <w:t xml:space="preserve">  其他交通工具购置</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30303</w:t>
            </w:r>
          </w:p>
        </w:tc>
        <w:tc>
          <w:tcPr>
            <w:tcW w:w="2680" w:type="dxa"/>
            <w:tcBorders/>
            <w:vAlign w:val="center"/>
          </w:tcPr>
          <w:p>
            <w:pPr>
              <w:jc w:val="left"/>
            </w:pPr>
            <w:r>
              <w:rPr>
                <w:rFonts w:ascii="宋体" w:eastAsia="宋体" w:hAnsi="宋体" w:cs="宋体"/>
                <w:b w:val="0"/>
                <w:i w:val="0"/>
                <w:color w:val="000000"/>
                <w:sz w:val="16"/>
              </w:rPr>
              <w:t xml:space="preserve">  退职（役）费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30218</w:t>
            </w:r>
          </w:p>
        </w:tc>
        <w:tc>
          <w:tcPr>
            <w:tcW w:w="2100" w:type="dxa"/>
            <w:tcBorders/>
            <w:vAlign w:val="center"/>
          </w:tcPr>
          <w:p>
            <w:pPr>
              <w:jc w:val="left"/>
            </w:pPr>
            <w:r>
              <w:rPr>
                <w:rFonts w:ascii="宋体" w:eastAsia="宋体" w:hAnsi="宋体" w:cs="宋体"/>
                <w:b w:val="0"/>
                <w:i w:val="0"/>
                <w:color w:val="000000"/>
                <w:sz w:val="16"/>
              </w:rPr>
              <w:t xml:space="preserve">  专用材料费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31021</w:t>
            </w:r>
          </w:p>
        </w:tc>
        <w:tc>
          <w:tcPr>
            <w:tcW w:w="3420" w:type="dxa"/>
            <w:tcBorders/>
            <w:vAlign w:val="center"/>
          </w:tcPr>
          <w:p>
            <w:pPr>
              <w:jc w:val="left"/>
            </w:pPr>
            <w:r>
              <w:rPr>
                <w:rFonts w:ascii="宋体" w:eastAsia="宋体" w:hAnsi="宋体" w:cs="宋体"/>
                <w:b w:val="0"/>
                <w:i w:val="0"/>
                <w:color w:val="000000"/>
                <w:sz w:val="16"/>
              </w:rPr>
              <w:t xml:space="preserve">  文物和陈列品购置</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30304</w:t>
            </w:r>
          </w:p>
        </w:tc>
        <w:tc>
          <w:tcPr>
            <w:tcW w:w="2680" w:type="dxa"/>
            <w:tcBorders/>
            <w:vAlign w:val="center"/>
          </w:tcPr>
          <w:p>
            <w:pPr>
              <w:jc w:val="left"/>
            </w:pPr>
            <w:r>
              <w:rPr>
                <w:rFonts w:ascii="宋体" w:eastAsia="宋体" w:hAnsi="宋体" w:cs="宋体"/>
                <w:b w:val="0"/>
                <w:i w:val="0"/>
                <w:color w:val="000000"/>
                <w:sz w:val="16"/>
              </w:rPr>
              <w:t xml:space="preserve">  抚恤金</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30224</w:t>
            </w:r>
          </w:p>
        </w:tc>
        <w:tc>
          <w:tcPr>
            <w:tcW w:w="2100" w:type="dxa"/>
            <w:tcBorders/>
            <w:vAlign w:val="center"/>
          </w:tcPr>
          <w:p>
            <w:pPr>
              <w:jc w:val="left"/>
            </w:pPr>
            <w:r>
              <w:rPr>
                <w:rFonts w:ascii="宋体" w:eastAsia="宋体" w:hAnsi="宋体" w:cs="宋体"/>
                <w:b w:val="0"/>
                <w:i w:val="0"/>
                <w:color w:val="000000"/>
                <w:sz w:val="16"/>
              </w:rPr>
              <w:t xml:space="preserve">  被装购置费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31022</w:t>
            </w:r>
          </w:p>
        </w:tc>
        <w:tc>
          <w:tcPr>
            <w:tcW w:w="3420" w:type="dxa"/>
            <w:tcBorders/>
            <w:vAlign w:val="center"/>
          </w:tcPr>
          <w:p>
            <w:pPr>
              <w:jc w:val="left"/>
            </w:pPr>
            <w:r>
              <w:rPr>
                <w:rFonts w:ascii="宋体" w:eastAsia="宋体" w:hAnsi="宋体" w:cs="宋体"/>
                <w:b w:val="0"/>
                <w:i w:val="0"/>
                <w:color w:val="000000"/>
                <w:sz w:val="16"/>
              </w:rPr>
              <w:t xml:space="preserve">  无形资产购置</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30305</w:t>
            </w:r>
          </w:p>
        </w:tc>
        <w:tc>
          <w:tcPr>
            <w:tcW w:w="2680" w:type="dxa"/>
            <w:tcBorders/>
            <w:vAlign w:val="center"/>
          </w:tcPr>
          <w:p>
            <w:pPr>
              <w:jc w:val="left"/>
            </w:pPr>
            <w:r>
              <w:rPr>
                <w:rFonts w:ascii="宋体" w:eastAsia="宋体" w:hAnsi="宋体" w:cs="宋体"/>
                <w:b w:val="0"/>
                <w:i w:val="0"/>
                <w:color w:val="000000"/>
                <w:sz w:val="16"/>
              </w:rPr>
              <w:t xml:space="preserve">  生活补助</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30225</w:t>
            </w:r>
          </w:p>
        </w:tc>
        <w:tc>
          <w:tcPr>
            <w:tcW w:w="2100" w:type="dxa"/>
            <w:tcBorders/>
            <w:vAlign w:val="center"/>
          </w:tcPr>
          <w:p>
            <w:pPr>
              <w:jc w:val="left"/>
            </w:pPr>
            <w:r>
              <w:rPr>
                <w:rFonts w:ascii="宋体" w:eastAsia="宋体" w:hAnsi="宋体" w:cs="宋体"/>
                <w:b w:val="0"/>
                <w:i w:val="0"/>
                <w:color w:val="000000"/>
                <w:sz w:val="16"/>
              </w:rPr>
              <w:t xml:space="preserve">  专用燃料费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31099</w:t>
            </w:r>
          </w:p>
        </w:tc>
        <w:tc>
          <w:tcPr>
            <w:tcW w:w="3420" w:type="dxa"/>
            <w:tcBorders/>
            <w:vAlign w:val="center"/>
          </w:tcPr>
          <w:p>
            <w:pPr>
              <w:jc w:val="left"/>
            </w:pPr>
            <w:r>
              <w:rPr>
                <w:rFonts w:ascii="宋体" w:eastAsia="宋体" w:hAnsi="宋体" w:cs="宋体"/>
                <w:b w:val="0"/>
                <w:i w:val="0"/>
                <w:color w:val="000000"/>
                <w:sz w:val="16"/>
              </w:rPr>
              <w:t xml:space="preserve">  其他资本性支出</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30306</w:t>
            </w:r>
          </w:p>
        </w:tc>
        <w:tc>
          <w:tcPr>
            <w:tcW w:w="2680" w:type="dxa"/>
            <w:tcBorders/>
            <w:vAlign w:val="center"/>
          </w:tcPr>
          <w:p>
            <w:pPr>
              <w:jc w:val="left"/>
            </w:pPr>
            <w:r>
              <w:rPr>
                <w:rFonts w:ascii="宋体" w:eastAsia="宋体" w:hAnsi="宋体" w:cs="宋体"/>
                <w:b w:val="0"/>
                <w:i w:val="0"/>
                <w:color w:val="000000"/>
                <w:sz w:val="16"/>
              </w:rPr>
              <w:t xml:space="preserve">  救济费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30226</w:t>
            </w:r>
          </w:p>
        </w:tc>
        <w:tc>
          <w:tcPr>
            <w:tcW w:w="2100" w:type="dxa"/>
            <w:tcBorders/>
            <w:vAlign w:val="center"/>
          </w:tcPr>
          <w:p>
            <w:pPr>
              <w:jc w:val="left"/>
            </w:pPr>
            <w:r>
              <w:rPr>
                <w:rFonts w:ascii="宋体" w:eastAsia="宋体" w:hAnsi="宋体" w:cs="宋体"/>
                <w:b w:val="0"/>
                <w:i w:val="0"/>
                <w:color w:val="000000"/>
                <w:sz w:val="16"/>
              </w:rPr>
              <w:t xml:space="preserve">  劳务费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399</w:t>
            </w:r>
          </w:p>
        </w:tc>
        <w:tc>
          <w:tcPr>
            <w:tcW w:w="3420" w:type="dxa"/>
            <w:tcBorders/>
            <w:vAlign w:val="center"/>
          </w:tcPr>
          <w:p>
            <w:pPr>
              <w:jc w:val="left"/>
            </w:pPr>
            <w:r>
              <w:rPr>
                <w:rFonts w:ascii="宋体" w:eastAsia="宋体" w:hAnsi="宋体" w:cs="宋体"/>
                <w:b w:val="0"/>
                <w:i w:val="0"/>
                <w:color w:val="000000"/>
                <w:sz w:val="16"/>
              </w:rPr>
              <w:t xml:space="preserve">其他支出</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30307</w:t>
            </w:r>
          </w:p>
        </w:tc>
        <w:tc>
          <w:tcPr>
            <w:tcW w:w="2680" w:type="dxa"/>
            <w:tcBorders/>
            <w:vAlign w:val="center"/>
          </w:tcPr>
          <w:p>
            <w:pPr>
              <w:jc w:val="left"/>
            </w:pPr>
            <w:r>
              <w:rPr>
                <w:rFonts w:ascii="宋体" w:eastAsia="宋体" w:hAnsi="宋体" w:cs="宋体"/>
                <w:b w:val="0"/>
                <w:i w:val="0"/>
                <w:color w:val="000000"/>
                <w:sz w:val="16"/>
              </w:rPr>
              <w:t xml:space="preserve">  医疗费补助</w:t>
            </w:r>
          </w:p>
        </w:tc>
        <w:tc>
          <w:tcPr>
            <w:tcW w:w="1360" w:type="dxa"/>
            <w:tcBorders/>
            <w:vAlign w:val="center"/>
          </w:tcPr>
          <w:p>
            <w:pPr>
              <w:jc w:val="right"/>
            </w:pPr>
            <w:r>
              <w:rPr>
                <w:rFonts w:ascii="宋体" w:eastAsia="宋体" w:hAnsi="宋体" w:cs="宋体"/>
                <w:b w:val="0"/>
                <w:i w:val="0"/>
                <w:color w:val="000000"/>
                <w:sz w:val="16"/>
              </w:rPr>
              <w:t xml:space="preserve">22.00</w:t>
            </w:r>
          </w:p>
        </w:tc>
        <w:tc>
          <w:tcPr>
            <w:tcW w:w="560" w:type="dxa"/>
            <w:tcBorders/>
            <w:vAlign w:val="center"/>
          </w:tcPr>
          <w:p>
            <w:pPr>
              <w:jc w:val="left"/>
            </w:pPr>
            <w:r>
              <w:rPr>
                <w:rFonts w:ascii="宋体" w:eastAsia="宋体" w:hAnsi="宋体" w:cs="宋体"/>
                <w:b w:val="0"/>
                <w:i w:val="0"/>
                <w:color w:val="000000"/>
                <w:sz w:val="16"/>
              </w:rPr>
              <w:t xml:space="preserve">30227</w:t>
            </w:r>
          </w:p>
        </w:tc>
        <w:tc>
          <w:tcPr>
            <w:tcW w:w="2100" w:type="dxa"/>
            <w:tcBorders/>
            <w:vAlign w:val="center"/>
          </w:tcPr>
          <w:p>
            <w:pPr>
              <w:jc w:val="left"/>
            </w:pPr>
            <w:r>
              <w:rPr>
                <w:rFonts w:ascii="宋体" w:eastAsia="宋体" w:hAnsi="宋体" w:cs="宋体"/>
                <w:b w:val="0"/>
                <w:i w:val="0"/>
                <w:color w:val="000000"/>
                <w:sz w:val="16"/>
              </w:rPr>
              <w:t xml:space="preserve">  委托业务费</w:t>
            </w:r>
          </w:p>
        </w:tc>
        <w:tc>
          <w:tcPr>
            <w:tcW w:w="1360" w:type="dxa"/>
            <w:tcBorders/>
            <w:vAlign w:val="center"/>
          </w:tcPr>
          <w:p>
            <w:pPr>
              <w:jc w:val="right"/>
            </w:pPr>
            <w:r>
              <w:rPr>
                <w:rFonts w:ascii="宋体" w:eastAsia="宋体" w:hAnsi="宋体" w:cs="宋体"/>
                <w:b w:val="0"/>
                <w:i w:val="0"/>
                <w:color w:val="000000"/>
                <w:sz w:val="16"/>
              </w:rPr>
              <w:t xml:space="preserve">9.58</w:t>
            </w:r>
          </w:p>
        </w:tc>
        <w:tc>
          <w:tcPr>
            <w:tcW w:w="560" w:type="dxa"/>
            <w:tcBorders/>
            <w:vAlign w:val="center"/>
          </w:tcPr>
          <w:p>
            <w:pPr>
              <w:jc w:val="left"/>
            </w:pPr>
            <w:r>
              <w:rPr>
                <w:rFonts w:ascii="宋体" w:eastAsia="宋体" w:hAnsi="宋体" w:cs="宋体"/>
                <w:b w:val="0"/>
                <w:i w:val="0"/>
                <w:color w:val="000000"/>
                <w:sz w:val="16"/>
              </w:rPr>
              <w:t xml:space="preserve">39907</w:t>
            </w:r>
          </w:p>
        </w:tc>
        <w:tc>
          <w:tcPr>
            <w:tcW w:w="3420" w:type="dxa"/>
            <w:tcBorders/>
            <w:vAlign w:val="center"/>
          </w:tcPr>
          <w:p>
            <w:pPr>
              <w:jc w:val="left"/>
            </w:pPr>
            <w:r>
              <w:rPr>
                <w:rFonts w:ascii="宋体" w:eastAsia="宋体" w:hAnsi="宋体" w:cs="宋体"/>
                <w:b w:val="0"/>
                <w:i w:val="0"/>
                <w:color w:val="000000"/>
                <w:sz w:val="16"/>
              </w:rPr>
              <w:t xml:space="preserve">  国家赔偿费用支出</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30308</w:t>
            </w:r>
          </w:p>
        </w:tc>
        <w:tc>
          <w:tcPr>
            <w:tcW w:w="2680" w:type="dxa"/>
            <w:tcBorders/>
            <w:vAlign w:val="center"/>
          </w:tcPr>
          <w:p>
            <w:pPr>
              <w:jc w:val="left"/>
            </w:pPr>
            <w:r>
              <w:rPr>
                <w:rFonts w:ascii="宋体" w:eastAsia="宋体" w:hAnsi="宋体" w:cs="宋体"/>
                <w:b w:val="0"/>
                <w:i w:val="0"/>
                <w:color w:val="000000"/>
                <w:sz w:val="16"/>
              </w:rPr>
              <w:t xml:space="preserve">  助学金</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30228</w:t>
            </w:r>
          </w:p>
        </w:tc>
        <w:tc>
          <w:tcPr>
            <w:tcW w:w="2100" w:type="dxa"/>
            <w:tcBorders/>
            <w:vAlign w:val="center"/>
          </w:tcPr>
          <w:p>
            <w:pPr>
              <w:jc w:val="left"/>
            </w:pPr>
            <w:r>
              <w:rPr>
                <w:rFonts w:ascii="宋体" w:eastAsia="宋体" w:hAnsi="宋体" w:cs="宋体"/>
                <w:b w:val="0"/>
                <w:i w:val="0"/>
                <w:color w:val="000000"/>
                <w:sz w:val="16"/>
              </w:rPr>
              <w:t xml:space="preserve">  工会经费</w:t>
            </w:r>
          </w:p>
        </w:tc>
        <w:tc>
          <w:tcPr>
            <w:tcW w:w="1360" w:type="dxa"/>
            <w:tcBorders/>
            <w:vAlign w:val="center"/>
          </w:tcPr>
          <w:p>
            <w:pPr>
              <w:jc w:val="right"/>
            </w:pPr>
            <w:r>
              <w:rPr>
                <w:rFonts w:ascii="宋体" w:eastAsia="宋体" w:hAnsi="宋体" w:cs="宋体"/>
                <w:b w:val="0"/>
                <w:i w:val="0"/>
                <w:color w:val="000000"/>
                <w:sz w:val="16"/>
              </w:rPr>
              <w:t xml:space="preserve">0.95</w:t>
            </w:r>
          </w:p>
        </w:tc>
        <w:tc>
          <w:tcPr>
            <w:tcW w:w="560" w:type="dxa"/>
            <w:tcBorders/>
            <w:vAlign w:val="center"/>
          </w:tcPr>
          <w:p>
            <w:pPr>
              <w:jc w:val="left"/>
            </w:pPr>
            <w:r>
              <w:rPr>
                <w:rFonts w:ascii="宋体" w:eastAsia="宋体" w:hAnsi="宋体" w:cs="宋体"/>
                <w:b w:val="0"/>
                <w:i w:val="0"/>
                <w:color w:val="000000"/>
                <w:sz w:val="16"/>
              </w:rPr>
              <w:t xml:space="preserve">39908</w:t>
            </w:r>
          </w:p>
        </w:tc>
        <w:tc>
          <w:tcPr>
            <w:tcW w:w="3420" w:type="dxa"/>
            <w:tcBorders/>
            <w:vAlign w:val="center"/>
          </w:tcPr>
          <w:p>
            <w:pPr>
              <w:jc w:val="left"/>
            </w:pPr>
            <w:r>
              <w:rPr>
                <w:rFonts w:ascii="宋体" w:eastAsia="宋体" w:hAnsi="宋体" w:cs="宋体"/>
                <w:b w:val="0"/>
                <w:i w:val="0"/>
                <w:color w:val="000000"/>
                <w:sz w:val="16"/>
              </w:rPr>
              <w:t xml:space="preserve">  对民间非营利组织和群众性自治组织补贴</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30309</w:t>
            </w:r>
          </w:p>
        </w:tc>
        <w:tc>
          <w:tcPr>
            <w:tcW w:w="2680" w:type="dxa"/>
            <w:tcBorders/>
            <w:vAlign w:val="center"/>
          </w:tcPr>
          <w:p>
            <w:pPr>
              <w:jc w:val="left"/>
            </w:pPr>
            <w:r>
              <w:rPr>
                <w:rFonts w:ascii="宋体" w:eastAsia="宋体" w:hAnsi="宋体" w:cs="宋体"/>
                <w:b w:val="0"/>
                <w:i w:val="0"/>
                <w:color w:val="000000"/>
                <w:sz w:val="16"/>
              </w:rPr>
              <w:t xml:space="preserve">  奖励金</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30229</w:t>
            </w:r>
          </w:p>
        </w:tc>
        <w:tc>
          <w:tcPr>
            <w:tcW w:w="2100" w:type="dxa"/>
            <w:tcBorders/>
            <w:vAlign w:val="center"/>
          </w:tcPr>
          <w:p>
            <w:pPr>
              <w:jc w:val="left"/>
            </w:pPr>
            <w:r>
              <w:rPr>
                <w:rFonts w:ascii="宋体" w:eastAsia="宋体" w:hAnsi="宋体" w:cs="宋体"/>
                <w:b w:val="0"/>
                <w:i w:val="0"/>
                <w:color w:val="000000"/>
                <w:sz w:val="16"/>
              </w:rPr>
              <w:t xml:space="preserve">  福利费</w:t>
            </w:r>
          </w:p>
        </w:tc>
        <w:tc>
          <w:tcPr>
            <w:tcW w:w="1360" w:type="dxa"/>
            <w:tcBorders/>
            <w:vAlign w:val="center"/>
          </w:tcPr>
          <w:p>
            <w:pPr>
              <w:jc w:val="right"/>
            </w:pPr>
            <w:r>
              <w:rPr>
                <w:rFonts w:ascii="宋体" w:eastAsia="宋体" w:hAnsi="宋体" w:cs="宋体"/>
                <w:b w:val="0"/>
                <w:i w:val="0"/>
                <w:color w:val="000000"/>
                <w:sz w:val="16"/>
              </w:rPr>
              <w:t xml:space="preserve">1.07</w:t>
            </w:r>
          </w:p>
        </w:tc>
        <w:tc>
          <w:tcPr>
            <w:tcW w:w="560" w:type="dxa"/>
            <w:tcBorders/>
            <w:vAlign w:val="center"/>
          </w:tcPr>
          <w:p>
            <w:pPr>
              <w:jc w:val="left"/>
            </w:pPr>
            <w:r>
              <w:rPr>
                <w:rFonts w:ascii="宋体" w:eastAsia="宋体" w:hAnsi="宋体" w:cs="宋体"/>
                <w:b w:val="0"/>
                <w:i w:val="0"/>
                <w:color w:val="000000"/>
                <w:sz w:val="16"/>
              </w:rPr>
              <w:t xml:space="preserve">39909</w:t>
            </w:r>
          </w:p>
        </w:tc>
        <w:tc>
          <w:tcPr>
            <w:tcW w:w="3420" w:type="dxa"/>
            <w:tcBorders/>
            <w:vAlign w:val="center"/>
          </w:tcPr>
          <w:p>
            <w:pPr>
              <w:jc w:val="left"/>
            </w:pPr>
            <w:r>
              <w:rPr>
                <w:rFonts w:ascii="宋体" w:eastAsia="宋体" w:hAnsi="宋体" w:cs="宋体"/>
                <w:b w:val="0"/>
                <w:i w:val="0"/>
                <w:color w:val="000000"/>
                <w:sz w:val="16"/>
              </w:rPr>
              <w:t xml:space="preserve">  经常性赠与</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30310</w:t>
            </w:r>
          </w:p>
        </w:tc>
        <w:tc>
          <w:tcPr>
            <w:tcW w:w="2680" w:type="dxa"/>
            <w:tcBorders/>
            <w:vAlign w:val="center"/>
          </w:tcPr>
          <w:p>
            <w:pPr>
              <w:jc w:val="left"/>
            </w:pPr>
            <w:r>
              <w:rPr>
                <w:rFonts w:ascii="宋体" w:eastAsia="宋体" w:hAnsi="宋体" w:cs="宋体"/>
                <w:b w:val="0"/>
                <w:i w:val="0"/>
                <w:color w:val="000000"/>
                <w:sz w:val="16"/>
              </w:rPr>
              <w:t xml:space="preserve">  个人农业生产补贴</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30231</w:t>
            </w:r>
          </w:p>
        </w:tc>
        <w:tc>
          <w:tcPr>
            <w:tcW w:w="2100" w:type="dxa"/>
            <w:tcBorders/>
            <w:vAlign w:val="center"/>
          </w:tcPr>
          <w:p>
            <w:pPr>
              <w:jc w:val="left"/>
            </w:pPr>
            <w:r>
              <w:rPr>
                <w:rFonts w:ascii="宋体" w:eastAsia="宋体" w:hAnsi="宋体" w:cs="宋体"/>
                <w:b w:val="0"/>
                <w:i w:val="0"/>
                <w:color w:val="000000"/>
                <w:sz w:val="16"/>
              </w:rPr>
              <w:t xml:space="preserve">  公务用车运行维护费</w:t>
            </w:r>
          </w:p>
        </w:tc>
        <w:tc>
          <w:tcPr>
            <w:tcW w:w="1360" w:type="dxa"/>
            <w:tcBorders/>
            <w:vAlign w:val="center"/>
          </w:tcPr>
          <w:p>
            <w:pPr>
              <w:jc w:val="right"/>
            </w:pPr>
            <w:r>
              <w:rPr>
                <w:rFonts w:ascii="宋体" w:eastAsia="宋体" w:hAnsi="宋体" w:cs="宋体"/>
                <w:b w:val="0"/>
                <w:i w:val="0"/>
                <w:color w:val="000000"/>
                <w:sz w:val="16"/>
              </w:rPr>
              <w:t xml:space="preserve">0.78</w:t>
            </w:r>
          </w:p>
        </w:tc>
        <w:tc>
          <w:tcPr>
            <w:tcW w:w="560" w:type="dxa"/>
            <w:tcBorders/>
            <w:vAlign w:val="center"/>
          </w:tcPr>
          <w:p>
            <w:pPr>
              <w:jc w:val="left"/>
            </w:pPr>
            <w:r>
              <w:rPr>
                <w:rFonts w:ascii="宋体" w:eastAsia="宋体" w:hAnsi="宋体" w:cs="宋体"/>
                <w:b w:val="0"/>
                <w:i w:val="0"/>
                <w:color w:val="000000"/>
                <w:sz w:val="16"/>
              </w:rPr>
              <w:t xml:space="preserve">39910</w:t>
            </w:r>
          </w:p>
        </w:tc>
        <w:tc>
          <w:tcPr>
            <w:tcW w:w="3420" w:type="dxa"/>
            <w:tcBorders/>
            <w:vAlign w:val="center"/>
          </w:tcPr>
          <w:p>
            <w:pPr>
              <w:jc w:val="left"/>
            </w:pPr>
            <w:r>
              <w:rPr>
                <w:rFonts w:ascii="宋体" w:eastAsia="宋体" w:hAnsi="宋体" w:cs="宋体"/>
                <w:b w:val="0"/>
                <w:i w:val="0"/>
                <w:color w:val="000000"/>
                <w:sz w:val="16"/>
              </w:rPr>
              <w:t xml:space="preserve">  资本性赠与</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30311</w:t>
            </w:r>
          </w:p>
        </w:tc>
        <w:tc>
          <w:tcPr>
            <w:tcW w:w="2680" w:type="dxa"/>
            <w:tcBorders/>
            <w:vAlign w:val="center"/>
          </w:tcPr>
          <w:p>
            <w:pPr>
              <w:jc w:val="left"/>
            </w:pPr>
            <w:r>
              <w:rPr>
                <w:rFonts w:ascii="宋体" w:eastAsia="宋体" w:hAnsi="宋体" w:cs="宋体"/>
                <w:b w:val="0"/>
                <w:i w:val="0"/>
                <w:color w:val="000000"/>
                <w:sz w:val="16"/>
              </w:rPr>
              <w:t xml:space="preserve">  代缴社会保险费</w:t>
            </w:r>
          </w:p>
        </w:tc>
        <w:tc>
          <w:tcPr>
            <w:tcW w:w="1360" w:type="dxa"/>
            <w:tcBorders/>
            <w:vAlign w:val="center"/>
          </w:tcPr>
          <w:p>
            <w:pPr>
              <w:jc w:val="right"/>
            </w:pPr>
            <w:r>
              <w:rPr>
                <w:rFonts w:ascii="宋体" w:eastAsia="宋体" w:hAnsi="宋体" w:cs="宋体"/>
                <w:b w:val="0"/>
                <w:i w:val="0"/>
                <w:color w:val="000000"/>
                <w:sz w:val="16"/>
              </w:rPr>
              <w:t xml:space="preserve">7.82</w:t>
            </w:r>
          </w:p>
        </w:tc>
        <w:tc>
          <w:tcPr>
            <w:tcW w:w="560" w:type="dxa"/>
            <w:tcBorders/>
            <w:vAlign w:val="center"/>
          </w:tcPr>
          <w:p>
            <w:pPr>
              <w:jc w:val="left"/>
            </w:pPr>
            <w:r>
              <w:rPr>
                <w:rFonts w:ascii="宋体" w:eastAsia="宋体" w:hAnsi="宋体" w:cs="宋体"/>
                <w:b w:val="0"/>
                <w:i w:val="0"/>
                <w:color w:val="000000"/>
                <w:sz w:val="16"/>
              </w:rPr>
              <w:t xml:space="preserve">30239</w:t>
            </w:r>
          </w:p>
        </w:tc>
        <w:tc>
          <w:tcPr>
            <w:tcW w:w="2100" w:type="dxa"/>
            <w:tcBorders/>
            <w:vAlign w:val="center"/>
          </w:tcPr>
          <w:p>
            <w:pPr>
              <w:jc w:val="left"/>
            </w:pPr>
            <w:r>
              <w:rPr>
                <w:rFonts w:ascii="宋体" w:eastAsia="宋体" w:hAnsi="宋体" w:cs="宋体"/>
                <w:b w:val="0"/>
                <w:i w:val="0"/>
                <w:color w:val="000000"/>
                <w:sz w:val="16"/>
              </w:rPr>
              <w:t xml:space="preserve">  其他交通费用</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39999</w:t>
            </w:r>
          </w:p>
        </w:tc>
        <w:tc>
          <w:tcPr>
            <w:tcW w:w="3420" w:type="dxa"/>
            <w:tcBorders/>
            <w:vAlign w:val="center"/>
          </w:tcPr>
          <w:p>
            <w:pPr>
              <w:jc w:val="left"/>
            </w:pPr>
            <w:r>
              <w:rPr>
                <w:rFonts w:ascii="宋体" w:eastAsia="宋体" w:hAnsi="宋体" w:cs="宋体"/>
                <w:b w:val="0"/>
                <w:i w:val="0"/>
                <w:color w:val="000000"/>
                <w:sz w:val="16"/>
              </w:rPr>
              <w:t xml:space="preserve">  其他支出</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30399</w:t>
            </w:r>
          </w:p>
        </w:tc>
        <w:tc>
          <w:tcPr>
            <w:tcW w:w="2680" w:type="dxa"/>
            <w:tcBorders/>
            <w:vAlign w:val="center"/>
          </w:tcPr>
          <w:p>
            <w:pPr>
              <w:jc w:val="left"/>
            </w:pPr>
            <w:r>
              <w:rPr>
                <w:rFonts w:ascii="宋体" w:eastAsia="宋体" w:hAnsi="宋体" w:cs="宋体"/>
                <w:b w:val="0"/>
                <w:i w:val="0"/>
                <w:color w:val="000000"/>
                <w:sz w:val="16"/>
              </w:rPr>
              <w:t xml:space="preserve">  其他对个人和家庭的补助</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30240</w:t>
            </w:r>
          </w:p>
        </w:tc>
        <w:tc>
          <w:tcPr>
            <w:tcW w:w="2100" w:type="dxa"/>
            <w:tcBorders/>
            <w:vAlign w:val="center"/>
          </w:tcPr>
          <w:p>
            <w:pPr>
              <w:jc w:val="left"/>
            </w:pPr>
            <w:r>
              <w:rPr>
                <w:rFonts w:ascii="宋体" w:eastAsia="宋体" w:hAnsi="宋体" w:cs="宋体"/>
                <w:b w:val="0"/>
                <w:i w:val="0"/>
                <w:color w:val="000000"/>
                <w:sz w:val="16"/>
              </w:rPr>
              <w:t xml:space="preserve">  税金及附加费用</w:t>
            </w:r>
          </w:p>
        </w:tc>
        <w:tc>
          <w:tcPr>
            <w:tcW w:w="1360" w:type="dxa"/>
            <w:tcBorders/>
            <w:vAlign w:val="center"/>
          </w:tcPr>
          <w:p>
            <w:pPr>
              <w:jc w:val="right"/>
            </w:pPr>
            <w:r>
              <w:rPr>
                <w:rFonts w:ascii="宋体" w:eastAsia="宋体" w:hAnsi="宋体" w:cs="宋体"/>
                <w:b w:val="0"/>
                <w:i w:val="0"/>
                <w:color w:val="000000"/>
                <w:sz w:val="16"/>
              </w:rPr>
              <w:t xml:space="preserve">0.22</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tcBorders/>
            <w:vAlign w:val="center"/>
          </w:tcPr>
          <w:p>
            <w:pPr/>
          </w:p>
        </w:tc>
        <w:tc>
          <w:tcPr>
            <w:tcW w:w="2680" w:type="dxa"/>
            <w:tcBorders/>
            <w:vAlign w:val="center"/>
          </w:tcPr>
          <w:p>
            <w:pPr/>
          </w:p>
        </w:tc>
        <w:tc>
          <w:tcPr>
            <w:tcW w:w="1360" w:type="dxa"/>
            <w:tcBorders/>
            <w:vAlign w:val="center"/>
          </w:tcPr>
          <w:p>
            <w:pPr/>
          </w:p>
        </w:tc>
        <w:tc>
          <w:tcPr>
            <w:tcW w:w="560" w:type="dxa"/>
            <w:tcBorders/>
            <w:vAlign w:val="center"/>
          </w:tcPr>
          <w:p>
            <w:pPr>
              <w:jc w:val="left"/>
            </w:pPr>
            <w:r>
              <w:rPr>
                <w:rFonts w:ascii="宋体" w:eastAsia="宋体" w:hAnsi="宋体" w:cs="宋体"/>
                <w:b w:val="0"/>
                <w:i w:val="0"/>
                <w:color w:val="000000"/>
                <w:sz w:val="16"/>
              </w:rPr>
              <w:t xml:space="preserve">30299</w:t>
            </w:r>
          </w:p>
        </w:tc>
        <w:tc>
          <w:tcPr>
            <w:tcW w:w="2100" w:type="dxa"/>
            <w:tcBorders/>
            <w:vAlign w:val="center"/>
          </w:tcPr>
          <w:p>
            <w:pPr>
              <w:jc w:val="left"/>
            </w:pPr>
            <w:r>
              <w:rPr>
                <w:rFonts w:ascii="宋体" w:eastAsia="宋体" w:hAnsi="宋体" w:cs="宋体"/>
                <w:b w:val="0"/>
                <w:i w:val="0"/>
                <w:color w:val="000000"/>
                <w:sz w:val="16"/>
              </w:rPr>
              <w:t xml:space="preserve">  其他商品和服务支出</w:t>
            </w:r>
          </w:p>
        </w:tc>
        <w:tc>
          <w:tcPr>
            <w:tcW w:w="1360" w:type="dxa"/>
            <w:tcBorders/>
            <w:vAlign w:val="center"/>
          </w:tcPr>
          <w:p>
            <w:pPr>
              <w:jc w:val="right"/>
            </w:pPr>
            <w:r>
              <w:rPr>
                <w:rFonts w:ascii="宋体" w:eastAsia="宋体" w:hAnsi="宋体" w:cs="宋体"/>
                <w:b w:val="0"/>
                <w:i w:val="0"/>
                <w:color w:val="000000"/>
                <w:sz w:val="16"/>
              </w:rPr>
              <w:t xml:space="preserve">0.48</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hMerge w:val="restart"/>
            <w:tcBorders/>
            <w:vAlign w:val="center"/>
          </w:tcPr>
          <w:p>
            <w:pPr>
              <w:jc w:val="center"/>
            </w:pPr>
            <w:r>
              <w:rPr>
                <w:rFonts w:ascii="宋体" w:eastAsia="宋体" w:hAnsi="宋体" w:cs="宋体"/>
                <w:b w:val="0"/>
                <w:i w:val="0"/>
                <w:color w:val="000000"/>
                <w:sz w:val="16"/>
              </w:rPr>
              <w:t xml:space="preserve">人员经费合计</w:t>
            </w:r>
          </w:p>
        </w:tc>
        <w:tc>
          <w:tcPr>
            <w:tcW w:w="2680" w:type="dxa"/>
            <w:hMerge/>
            <w:tcBorders/>
            <w:vAlign w:val="center"/>
          </w:tcPr>
          <w:p>
            <w:pPr/>
          </w:p>
        </w:tc>
        <w:tc>
          <w:tcPr>
            <w:tcW w:w="1360" w:type="dxa"/>
            <w:tcBorders/>
            <w:vAlign w:val="center"/>
          </w:tcPr>
          <w:p>
            <w:pPr>
              <w:jc w:val="right"/>
            </w:pPr>
            <w:r>
              <w:rPr>
                <w:rFonts w:ascii="宋体" w:eastAsia="宋体" w:hAnsi="宋体" w:cs="宋体"/>
                <w:b w:val="0"/>
                <w:i w:val="0"/>
                <w:color w:val="000000"/>
                <w:sz w:val="16"/>
              </w:rPr>
              <w:t xml:space="preserve">177.18</w:t>
            </w:r>
          </w:p>
        </w:tc>
        <w:tc>
          <w:tcPr>
            <w:tcW w:w="560" w:type="dxa"/>
            <w:hMerge w:val="restart"/>
            <w:tcBorders/>
            <w:vAlign w:val="center"/>
          </w:tcPr>
          <w:p>
            <w:pPr>
              <w:jc w:val="center"/>
            </w:pPr>
            <w:r>
              <w:rPr>
                <w:rFonts w:ascii="宋体" w:eastAsia="宋体" w:hAnsi="宋体" w:cs="宋体"/>
                <w:b w:val="0"/>
                <w:i w:val="0"/>
                <w:color w:val="000000"/>
                <w:sz w:val="16"/>
              </w:rPr>
              <w:t xml:space="preserve">公用经费合计</w:t>
            </w:r>
          </w:p>
        </w:tc>
        <w:tc>
          <w:tcPr>
            <w:tcW w:w="2100" w:type="dxa"/>
            <w:hMerge/>
            <w:tcBorders/>
            <w:vAlign w:val="center"/>
          </w:tcPr>
          <w:p>
            <w:pPr/>
          </w:p>
        </w:tc>
        <w:tc>
          <w:tcPr>
            <w:tcW w:w="1360" w:type="dxa"/>
            <w:hMerge/>
            <w:tcBorders/>
            <w:vAlign w:val="center"/>
          </w:tcPr>
          <w:p>
            <w:pPr/>
          </w:p>
        </w:tc>
        <w:tc>
          <w:tcPr>
            <w:tcW w:w="560" w:type="dxa"/>
            <w:hMerge/>
            <w:tcBorders/>
            <w:vAlign w:val="center"/>
          </w:tcPr>
          <w:p>
            <w:pPr/>
          </w:p>
        </w:tc>
        <w:tc>
          <w:tcPr>
            <w:tcW w:w="3420" w:type="dxa"/>
            <w:hMerge/>
            <w:tcBorders/>
            <w:vAlign w:val="center"/>
          </w:tcPr>
          <w:p>
            <w:pPr/>
          </w:p>
        </w:tc>
        <w:tc>
          <w:tcPr>
            <w:tcW w:w="1358" w:type="dxa"/>
            <w:tcBorders/>
            <w:vAlign w:val="center"/>
          </w:tcPr>
          <w:p>
            <w:pPr>
              <w:jc w:val="right"/>
            </w:pPr>
            <w:r>
              <w:rPr>
                <w:rFonts w:ascii="宋体" w:eastAsia="宋体" w:hAnsi="宋体" w:cs="宋体"/>
                <w:b w:val="0"/>
                <w:i w:val="0"/>
                <w:color w:val="000000"/>
                <w:sz w:val="16"/>
              </w:rPr>
              <w:t xml:space="preserve">27.01</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注：本表反映单位本年度一般公共预算财政拨款基本支出明细情况。本表金额转换为万元时，因四舍五入可能存在尾差。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公开07表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单位：许昌塔文化博物馆</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660"/>
        <w:gridCol w:w="1560"/>
        <w:gridCol w:w="1560"/>
        <w:gridCol w:w="1560"/>
        <w:gridCol w:w="1560"/>
        <w:gridCol w:w="1560"/>
        <w:gridCol w:w="1598"/>
      </w:tblGrid>
      <w:tr>
        <w:trPr>
          <w:trHeight w:hRule="exact" w:val="419"/>
          <w:jc w:val="center"/>
        </w:trPr>
        <w:tc>
          <w:tcPr>
            <w:tcW w:w="300" w:type="dxa"/>
            <w:hMerge w:val="restart"/>
            <w:vAlign w:val="center"/>
          </w:tcPr>
          <w:p>
            <w:pPr>
              <w:jc w:val="center"/>
            </w:pPr>
            <w:r>
              <w:rPr>
                <w:rFonts w:ascii="宋体" w:eastAsia="宋体" w:hAnsi="宋体" w:cs="宋体"/>
                <w:b w:val="0"/>
                <w:i w:val="0"/>
                <w:color w:val="000000"/>
                <w:sz w:val="20"/>
              </w:rPr>
              <w:t xml:space="preserve">项目</w:t>
            </w:r>
          </w:p>
        </w:tc>
        <w:tc>
          <w:tcPr>
            <w:tcW w:w="300" w:type="dxa"/>
            <w:hMerge/>
            <w:vAlign w:val="center"/>
          </w:tcPr>
          <w:p>
            <w:pPr/>
          </w:p>
        </w:tc>
        <w:tc>
          <w:tcPr>
            <w:tcW w:w="300" w:type="dxa"/>
            <w:hMerge/>
            <w:vAlign w:val="center"/>
          </w:tcPr>
          <w:p>
            <w:pPr/>
          </w:p>
        </w:tc>
        <w:tc>
          <w:tcPr>
            <w:tcW w:w="3660" w:type="dxa"/>
            <w:hMerge/>
            <w:vAlign w:val="center"/>
          </w:tcPr>
          <w:p>
            <w:pPr/>
          </w:p>
        </w:tc>
        <w:tc>
          <w:tcPr>
            <w:tcW w:w="1560" w:type="dxa"/>
            <w:vMerge w:val="restart"/>
            <w:vAlign w:val="center"/>
          </w:tcPr>
          <w:p>
            <w:pPr>
              <w:jc w:val="center"/>
            </w:pPr>
            <w:r>
              <w:rPr>
                <w:rFonts w:ascii="宋体" w:eastAsia="宋体" w:hAnsi="宋体" w:cs="宋体"/>
                <w:b w:val="0"/>
                <w:i w:val="0"/>
                <w:color w:val="000000"/>
                <w:sz w:val="20"/>
              </w:rPr>
              <w:t xml:space="preserve">年初结转和结余</w:t>
            </w:r>
          </w:p>
        </w:tc>
        <w:tc>
          <w:tcPr>
            <w:tcW w:w="1560" w:type="dxa"/>
            <w:vMerge w:val="restart"/>
            <w:vAlign w:val="center"/>
          </w:tcPr>
          <w:p>
            <w:pPr>
              <w:jc w:val="center"/>
            </w:pPr>
            <w:r>
              <w:rPr>
                <w:rFonts w:ascii="宋体" w:eastAsia="宋体" w:hAnsi="宋体" w:cs="宋体"/>
                <w:b w:val="0"/>
                <w:i w:val="0"/>
                <w:color w:val="000000"/>
                <w:sz w:val="20"/>
              </w:rPr>
              <w:t xml:space="preserve">本年收入</w:t>
            </w:r>
          </w:p>
        </w:tc>
        <w:tc>
          <w:tcPr>
            <w:tcW w:w="1560" w:type="dxa"/>
            <w:hMerge w:val="restart"/>
            <w:vAlign w:val="center"/>
          </w:tcPr>
          <w:p>
            <w:pPr>
              <w:jc w:val="center"/>
            </w:pPr>
            <w:r>
              <w:rPr>
                <w:rFonts w:ascii="宋体" w:eastAsia="宋体" w:hAnsi="宋体" w:cs="宋体"/>
                <w:b w:val="0"/>
                <w:i w:val="0"/>
                <w:color w:val="000000"/>
                <w:sz w:val="20"/>
              </w:rPr>
              <w:t xml:space="preserve">本年支出</w:t>
            </w:r>
          </w:p>
        </w:tc>
        <w:tc>
          <w:tcPr>
            <w:tcW w:w="1560" w:type="dxa"/>
            <w:hMerge/>
            <w:vAlign w:val="center"/>
          </w:tcPr>
          <w:p>
            <w:pPr/>
          </w:p>
        </w:tc>
        <w:tc>
          <w:tcPr>
            <w:tcW w:w="1560" w:type="dxa"/>
            <w:hMerge/>
            <w:vAlign w:val="center"/>
          </w:tcPr>
          <w:p>
            <w:pPr/>
          </w:p>
        </w:tc>
        <w:tc>
          <w:tcPr>
            <w:tcW w:w="1598" w:type="dxa"/>
            <w:vMerge w:val="restart"/>
            <w:vAlign w:val="center"/>
          </w:tcPr>
          <w:p>
            <w:pPr>
              <w:jc w:val="center"/>
            </w:pPr>
            <w:r>
              <w:rPr>
                <w:rFonts w:ascii="宋体" w:eastAsia="宋体" w:hAnsi="宋体" w:cs="宋体"/>
                <w:b w:val="0"/>
                <w:i w:val="0"/>
                <w:color w:val="000000"/>
                <w:sz w:val="20"/>
              </w:rPr>
              <w:t xml:space="preserve">年末结转和结余</w:t>
            </w:r>
          </w:p>
        </w:tc>
      </w:tr>
      <w:tr>
        <w:trPr>
          <w:trHeight w:hRule="exact" w:val="419"/>
          <w:jc w:val="center"/>
        </w:trPr>
        <w:tc>
          <w:tcPr>
            <w:tcW w:w="300" w:type="dxa"/>
            <w:hMerge w:val="restart"/>
            <w:vMerge w:val="restart"/>
            <w:tcBorders/>
            <w:vAlign w:val="center"/>
          </w:tcPr>
          <w:p>
            <w:pPr>
              <w:jc w:val="center"/>
            </w:pPr>
            <w:r>
              <w:rPr>
                <w:rFonts w:ascii="宋体" w:eastAsia="宋体" w:hAnsi="宋体" w:cs="宋体"/>
                <w:b w:val="0"/>
                <w:i w:val="0"/>
                <w:color w:val="000000"/>
                <w:sz w:val="20"/>
              </w:rPr>
              <w:t xml:space="preserve">科目代码</w:t>
            </w:r>
          </w:p>
        </w:tc>
        <w:tc>
          <w:tcPr>
            <w:tcW w:w="300" w:type="dxa"/>
            <w:hMerge/>
            <w:tcBorders/>
            <w:vAlign w:val="center"/>
          </w:tcPr>
          <w:p>
            <w:pPr/>
          </w:p>
        </w:tc>
        <w:tc>
          <w:tcPr>
            <w:tcW w:w="300" w:type="dxa"/>
            <w:hMerge/>
            <w:tcBorders/>
            <w:vAlign w:val="center"/>
          </w:tcPr>
          <w:p>
            <w:pPr/>
          </w:p>
        </w:tc>
        <w:tc>
          <w:tcPr>
            <w:tcW w:w="3660" w:type="dxa"/>
            <w:vMerge w:val="restart"/>
            <w:tcBorders/>
            <w:vAlign w:val="center"/>
          </w:tcPr>
          <w:p>
            <w:pPr>
              <w:jc w:val="center"/>
            </w:pPr>
            <w:r>
              <w:rPr>
                <w:rFonts w:ascii="宋体" w:eastAsia="宋体" w:hAnsi="宋体" w:cs="宋体"/>
                <w:b w:val="0"/>
                <w:i w:val="0"/>
                <w:color w:val="000000"/>
                <w:sz w:val="20"/>
              </w:rPr>
              <w:t xml:space="preserve">科目名称</w:t>
            </w:r>
          </w:p>
        </w:tc>
        <w:tc>
          <w:tcPr>
            <w:tcW w:w="1560" w:type="dxa"/>
            <w:vMerge/>
            <w:tcBorders/>
            <w:vAlign w:val="center"/>
          </w:tcPr>
          <w:p>
            <w:pPr/>
          </w:p>
        </w:tc>
        <w:tc>
          <w:tcPr>
            <w:tcW w:w="1560" w:type="dxa"/>
            <w:vMerge/>
            <w:tcBorders/>
            <w:vAlign w:val="center"/>
          </w:tcPr>
          <w:p>
            <w:pPr/>
          </w:p>
        </w:tc>
        <w:tc>
          <w:tcPr>
            <w:tcW w:w="1560" w:type="dxa"/>
            <w:vMerge w:val="restart"/>
            <w:tcBorders/>
            <w:vAlign w:val="center"/>
          </w:tcPr>
          <w:p>
            <w:pPr>
              <w:jc w:val="center"/>
            </w:pPr>
            <w:r>
              <w:rPr>
                <w:rFonts w:ascii="宋体" w:eastAsia="宋体" w:hAnsi="宋体" w:cs="宋体"/>
                <w:b w:val="0"/>
                <w:i w:val="0"/>
                <w:color w:val="000000"/>
                <w:sz w:val="20"/>
              </w:rPr>
              <w:t xml:space="preserve">小计</w:t>
            </w:r>
          </w:p>
        </w:tc>
        <w:tc>
          <w:tcPr>
            <w:tcW w:w="1560" w:type="dxa"/>
            <w:vMerge w:val="restart"/>
            <w:tcBorders/>
            <w:vAlign w:val="center"/>
          </w:tcPr>
          <w:p>
            <w:pPr>
              <w:jc w:val="center"/>
            </w:pPr>
            <w:r>
              <w:rPr>
                <w:rFonts w:ascii="宋体" w:eastAsia="宋体" w:hAnsi="宋体" w:cs="宋体"/>
                <w:b w:val="0"/>
                <w:i w:val="0"/>
                <w:color w:val="000000"/>
                <w:sz w:val="20"/>
              </w:rPr>
              <w:t xml:space="preserve">基本支出</w:t>
            </w:r>
          </w:p>
        </w:tc>
        <w:tc>
          <w:tcPr>
            <w:tcW w:w="1560" w:type="dxa"/>
            <w:vMerge w:val="restart"/>
            <w:tcBorders/>
            <w:vAlign w:val="center"/>
          </w:tcPr>
          <w:p>
            <w:pPr>
              <w:jc w:val="center"/>
            </w:pPr>
            <w:r>
              <w:rPr>
                <w:rFonts w:ascii="宋体" w:eastAsia="宋体" w:hAnsi="宋体" w:cs="宋体"/>
                <w:b w:val="0"/>
                <w:i w:val="0"/>
                <w:color w:val="000000"/>
                <w:sz w:val="20"/>
              </w:rPr>
              <w:t xml:space="preserve">项目支出</w:t>
            </w: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tcBorders/>
            <w:vAlign w:val="center"/>
          </w:tcPr>
          <w:p>
            <w:pPr>
              <w:jc w:val="center"/>
            </w:pPr>
            <w:r>
              <w:rPr>
                <w:rFonts w:ascii="宋体" w:eastAsia="宋体" w:hAnsi="宋体" w:cs="宋体"/>
                <w:b w:val="0"/>
                <w:i w:val="0"/>
                <w:color w:val="000000"/>
                <w:sz w:val="20"/>
              </w:rPr>
              <w:t xml:space="preserve">栏次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jc w:val="center"/>
            </w:pPr>
            <w:r>
              <w:rPr>
                <w:rFonts w:ascii="宋体" w:eastAsia="宋体" w:hAnsi="宋体" w:cs="宋体"/>
                <w:b w:val="0"/>
                <w:i w:val="0"/>
                <w:color w:val="000000"/>
                <w:sz w:val="20"/>
              </w:rPr>
              <w:t xml:space="preserve">1</w:t>
            </w:r>
          </w:p>
        </w:tc>
        <w:tc>
          <w:tcPr>
            <w:tcW w:w="1560" w:type="dxa"/>
            <w:tcBorders/>
            <w:vAlign w:val="center"/>
          </w:tcPr>
          <w:p>
            <w:pPr>
              <w:jc w:val="center"/>
            </w:pPr>
            <w:r>
              <w:rPr>
                <w:rFonts w:ascii="宋体" w:eastAsia="宋体" w:hAnsi="宋体" w:cs="宋体"/>
                <w:b w:val="0"/>
                <w:i w:val="0"/>
                <w:color w:val="000000"/>
                <w:sz w:val="20"/>
              </w:rPr>
              <w:t xml:space="preserve">2</w:t>
            </w:r>
          </w:p>
        </w:tc>
        <w:tc>
          <w:tcPr>
            <w:tcW w:w="1560" w:type="dxa"/>
            <w:tcBorders/>
            <w:vAlign w:val="center"/>
          </w:tcPr>
          <w:p>
            <w:pPr>
              <w:jc w:val="center"/>
            </w:pPr>
            <w:r>
              <w:rPr>
                <w:rFonts w:ascii="宋体" w:eastAsia="宋体" w:hAnsi="宋体" w:cs="宋体"/>
                <w:b w:val="0"/>
                <w:i w:val="0"/>
                <w:color w:val="000000"/>
                <w:sz w:val="20"/>
              </w:rPr>
              <w:t xml:space="preserve">3</w:t>
            </w:r>
          </w:p>
        </w:tc>
        <w:tc>
          <w:tcPr>
            <w:tcW w:w="1560" w:type="dxa"/>
            <w:tcBorders/>
            <w:vAlign w:val="center"/>
          </w:tcPr>
          <w:p>
            <w:pPr>
              <w:jc w:val="center"/>
            </w:pPr>
            <w:r>
              <w:rPr>
                <w:rFonts w:ascii="宋体" w:eastAsia="宋体" w:hAnsi="宋体" w:cs="宋体"/>
                <w:b w:val="0"/>
                <w:i w:val="0"/>
                <w:color w:val="000000"/>
                <w:sz w:val="20"/>
              </w:rPr>
              <w:t xml:space="preserve">4</w:t>
            </w:r>
          </w:p>
        </w:tc>
        <w:tc>
          <w:tcPr>
            <w:tcW w:w="1560" w:type="dxa"/>
            <w:tcBorders/>
            <w:vAlign w:val="center"/>
          </w:tcPr>
          <w:p>
            <w:pPr>
              <w:jc w:val="center"/>
            </w:pPr>
            <w:r>
              <w:rPr>
                <w:rFonts w:ascii="宋体" w:eastAsia="宋体" w:hAnsi="宋体" w:cs="宋体"/>
                <w:b w:val="0"/>
                <w:i w:val="0"/>
                <w:color w:val="000000"/>
                <w:sz w:val="20"/>
              </w:rPr>
              <w:t xml:space="preserve">5</w:t>
            </w:r>
          </w:p>
        </w:tc>
        <w:tc>
          <w:tcPr>
            <w:tcW w:w="1598" w:type="dxa"/>
            <w:tcBorders/>
            <w:vAlign w:val="center"/>
          </w:tcPr>
          <w:p>
            <w:pPr>
              <w:jc w:val="center"/>
            </w:pPr>
            <w:r>
              <w:rPr>
                <w:rFonts w:ascii="宋体" w:eastAsia="宋体" w:hAnsi="宋体" w:cs="宋体"/>
                <w:b w:val="0"/>
                <w:i w:val="0"/>
                <w:color w:val="000000"/>
                <w:sz w:val="20"/>
              </w:rPr>
              <w:t xml:space="preserve">6</w:t>
            </w:r>
          </w:p>
        </w:tc>
      </w:tr>
      <w:tr>
        <w:trPr>
          <w:trHeight w:hRule="exact" w:val="419"/>
          <w:jc w:val="center"/>
        </w:trPr>
        <w:tc>
          <w:tcPr>
            <w:tcW w:w="300" w:type="dxa"/>
            <w:hMerge w:val="restart"/>
            <w:tcBorders/>
            <w:vAlign w:val="center"/>
          </w:tcPr>
          <w:p>
            <w:pPr>
              <w:jc w:val="center"/>
            </w:pPr>
            <w:r>
              <w:rPr>
                <w:rFonts w:ascii="宋体" w:eastAsia="宋体" w:hAnsi="宋体" w:cs="宋体"/>
                <w:b w:val="0"/>
                <w:i w:val="0"/>
                <w:color w:val="000000"/>
                <w:sz w:val="20"/>
              </w:rPr>
              <w:t xml:space="preserve">合计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r>
        <w:trPr>
          <w:trHeight w:hRule="exact" w:val="419"/>
          <w:jc w:val="center"/>
        </w:trPr>
        <w:tc>
          <w:tcPr>
            <w:tcW w:w="300" w:type="dxa"/>
            <w:hMerge w:val="restart"/>
            <w:tcBorders/>
            <w:vAlign w:val="center"/>
          </w:tcPr>
          <w:p>
            <w:pPr/>
          </w:p>
        </w:tc>
        <w:tc>
          <w:tcPr>
            <w:tcW w:w="300" w:type="dxa"/>
            <w:hMerge/>
            <w:tcBorders/>
            <w:vAlign w:val="center"/>
          </w:tcPr>
          <w:p>
            <w:pPr/>
          </w:p>
        </w:tc>
        <w:tc>
          <w:tcPr>
            <w:tcW w:w="300" w:type="dxa"/>
            <w:hMerge/>
            <w:tcBorders/>
            <w:vAlign w:val="center"/>
          </w:tcPr>
          <w:p>
            <w:pPr/>
          </w:p>
        </w:tc>
        <w:tc>
          <w:tcPr>
            <w:tcW w:w="36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注：本表反映单位本年度政府性基金预算财政拨款收入、支出及结转和结余情况。本表金额转换为万元时，因四舍五入可能存在尾差。</w:t>
      </w:r>
    </w:p>
    <w:p>
      <w:pPr>
        <w:jc w:val="left"/>
        <w:rPr>
          <w:rFonts w:ascii="华文中宋" w:eastAsia="华文中宋" w:hAnsi="华文中宋" w:cs="华文中宋" w:hint="default"/>
          <w:color w:val="000000"/>
          <w:kern w:val="0"/>
          <w:sz w:val="32"/>
          <w:szCs w:val="32"/>
          <w:lang w:val="en-US" w:eastAsia="zh-CN"/>
        </w:rPr>
      </w:pPr>
      <w:r>
        <w:rPr>
          <w:rFonts w:ascii="宋体" w:eastAsia="宋体" w:hAnsi="宋体" w:asciiTheme="minorEastAsia" w:eastAsiaTheme="minorEastAsia" w:hAnsiTheme="minorEastAsia" w:cs="Arial" w:cstheme="minorEastAsia" w:hint="eastAsia"/>
          <w:sz w:val="18"/>
          <w:szCs w:val="18"/>
        </w:rPr>
        <w:t xml:space="preserve">说明：我单位没有政府性基金收入，也没有使用政府性基金安排的支出，故本表无数据。</w:t>
      </w:r>
      <w:r>
        <w:br w:type="page"/>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公开08表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单位：许昌塔文化博物馆</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0"/>
        <w:gridCol w:w="460"/>
        <w:gridCol w:w="460"/>
        <w:gridCol w:w="5500"/>
        <w:gridCol w:w="2360"/>
        <w:gridCol w:w="2360"/>
        <w:gridCol w:w="2358"/>
      </w:tblGrid>
      <w:tr>
        <w:trPr>
          <w:trHeight w:hRule="exact" w:val="631"/>
          <w:jc w:val="center"/>
        </w:trPr>
        <w:tc>
          <w:tcPr>
            <w:tcW w:w="460" w:type="dxa"/>
            <w:hMerge w:val="restart"/>
            <w:vAlign w:val="center"/>
          </w:tcPr>
          <w:p>
            <w:pPr>
              <w:jc w:val="center"/>
            </w:pPr>
            <w:r>
              <w:rPr>
                <w:rFonts w:ascii="宋体" w:eastAsia="宋体" w:hAnsi="宋体" w:cs="宋体"/>
                <w:b w:val="0"/>
                <w:i w:val="0"/>
                <w:color w:val="000000"/>
                <w:sz w:val="28"/>
              </w:rPr>
              <w:t xml:space="preserve">项目</w:t>
            </w:r>
          </w:p>
        </w:tc>
        <w:tc>
          <w:tcPr>
            <w:tcW w:w="460" w:type="dxa"/>
            <w:hMerge/>
            <w:vAlign w:val="center"/>
          </w:tcPr>
          <w:p>
            <w:pPr/>
          </w:p>
        </w:tc>
        <w:tc>
          <w:tcPr>
            <w:tcW w:w="460" w:type="dxa"/>
            <w:hMerge/>
            <w:vAlign w:val="center"/>
          </w:tcPr>
          <w:p>
            <w:pPr/>
          </w:p>
        </w:tc>
        <w:tc>
          <w:tcPr>
            <w:tcW w:w="5500" w:type="dxa"/>
            <w:hMerge/>
            <w:vAlign w:val="center"/>
          </w:tcPr>
          <w:p>
            <w:pPr/>
          </w:p>
        </w:tc>
        <w:tc>
          <w:tcPr>
            <w:tcW w:w="2360" w:type="dxa"/>
            <w:hMerge w:val="restart"/>
            <w:vAlign w:val="center"/>
          </w:tcPr>
          <w:p>
            <w:pPr>
              <w:jc w:val="center"/>
            </w:pPr>
            <w:r>
              <w:rPr>
                <w:rFonts w:ascii="宋体" w:eastAsia="宋体" w:hAnsi="宋体" w:cs="宋体"/>
                <w:b w:val="0"/>
                <w:i w:val="0"/>
                <w:color w:val="000000"/>
                <w:sz w:val="28"/>
              </w:rPr>
              <w:t xml:space="preserve">本年支出</w:t>
            </w:r>
          </w:p>
        </w:tc>
        <w:tc>
          <w:tcPr>
            <w:tcW w:w="2360" w:type="dxa"/>
            <w:hMerge/>
            <w:vAlign w:val="center"/>
          </w:tcPr>
          <w:p>
            <w:pPr/>
          </w:p>
        </w:tc>
        <w:tc>
          <w:tcPr>
            <w:tcW w:w="2358" w:type="dxa"/>
            <w:hMerge/>
            <w:vAlign w:val="center"/>
          </w:tcPr>
          <w:p>
            <w:pPr/>
          </w:p>
        </w:tc>
      </w:tr>
      <w:tr>
        <w:trPr>
          <w:trHeight w:hRule="exact" w:val="631"/>
          <w:jc w:val="center"/>
        </w:trPr>
        <w:tc>
          <w:tcPr>
            <w:tcW w:w="460" w:type="dxa"/>
            <w:hMerge w:val="restart"/>
            <w:vMerge w:val="restart"/>
            <w:tcBorders/>
            <w:vAlign w:val="center"/>
          </w:tcPr>
          <w:p>
            <w:pPr>
              <w:jc w:val="center"/>
            </w:pPr>
            <w:r>
              <w:rPr>
                <w:rFonts w:ascii="宋体" w:eastAsia="宋体" w:hAnsi="宋体" w:cs="宋体"/>
                <w:b w:val="0"/>
                <w:i w:val="0"/>
                <w:color w:val="000000"/>
                <w:sz w:val="28"/>
              </w:rPr>
              <w:t xml:space="preserve">科目代码</w:t>
            </w:r>
          </w:p>
        </w:tc>
        <w:tc>
          <w:tcPr>
            <w:tcW w:w="460" w:type="dxa"/>
            <w:hMerge/>
            <w:tcBorders/>
            <w:vAlign w:val="center"/>
          </w:tcPr>
          <w:p>
            <w:pPr/>
          </w:p>
        </w:tc>
        <w:tc>
          <w:tcPr>
            <w:tcW w:w="460" w:type="dxa"/>
            <w:hMerge/>
            <w:tcBorders/>
            <w:vAlign w:val="center"/>
          </w:tcPr>
          <w:p>
            <w:pPr/>
          </w:p>
        </w:tc>
        <w:tc>
          <w:tcPr>
            <w:tcW w:w="5500" w:type="dxa"/>
            <w:vMerge w:val="restart"/>
            <w:tcBorders/>
            <w:vAlign w:val="center"/>
          </w:tcPr>
          <w:p>
            <w:pPr>
              <w:jc w:val="center"/>
            </w:pPr>
            <w:r>
              <w:rPr>
                <w:rFonts w:ascii="宋体" w:eastAsia="宋体" w:hAnsi="宋体" w:cs="宋体"/>
                <w:b w:val="0"/>
                <w:i w:val="0"/>
                <w:color w:val="000000"/>
                <w:sz w:val="28"/>
              </w:rPr>
              <w:t xml:space="preserve">科目名称</w:t>
            </w:r>
          </w:p>
        </w:tc>
        <w:tc>
          <w:tcPr>
            <w:tcW w:w="2360" w:type="dxa"/>
            <w:vMerge w:val="restart"/>
            <w:tcBorders/>
            <w:vAlign w:val="center"/>
          </w:tcPr>
          <w:p>
            <w:pPr>
              <w:jc w:val="center"/>
            </w:pPr>
            <w:r>
              <w:rPr>
                <w:rFonts w:ascii="宋体" w:eastAsia="宋体" w:hAnsi="宋体" w:cs="宋体"/>
                <w:b w:val="0"/>
                <w:i w:val="0"/>
                <w:color w:val="000000"/>
                <w:sz w:val="28"/>
              </w:rPr>
              <w:t xml:space="preserve">合计</w:t>
            </w:r>
          </w:p>
        </w:tc>
        <w:tc>
          <w:tcPr>
            <w:tcW w:w="2360" w:type="dxa"/>
            <w:vMerge w:val="restart"/>
            <w:tcBorders/>
            <w:vAlign w:val="center"/>
          </w:tcPr>
          <w:p>
            <w:pPr>
              <w:jc w:val="center"/>
            </w:pPr>
            <w:r>
              <w:rPr>
                <w:rFonts w:ascii="宋体" w:eastAsia="宋体" w:hAnsi="宋体" w:cs="宋体"/>
                <w:b w:val="0"/>
                <w:i w:val="0"/>
                <w:color w:val="000000"/>
                <w:sz w:val="28"/>
              </w:rPr>
              <w:t xml:space="preserve">基本支出</w:t>
            </w:r>
          </w:p>
        </w:tc>
        <w:tc>
          <w:tcPr>
            <w:tcW w:w="2358" w:type="dxa"/>
            <w:vMerge w:val="restart"/>
            <w:tcBorders/>
            <w:vAlign w:val="center"/>
          </w:tcPr>
          <w:p>
            <w:pPr>
              <w:jc w:val="center"/>
            </w:pPr>
            <w:r>
              <w:rPr>
                <w:rFonts w:ascii="宋体" w:eastAsia="宋体" w:hAnsi="宋体" w:cs="宋体"/>
                <w:b w:val="0"/>
                <w:i w:val="0"/>
                <w:color w:val="000000"/>
                <w:sz w:val="28"/>
              </w:rPr>
              <w:t xml:space="preserve">项目支出</w:t>
            </w: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栏次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jc w:val="center"/>
            </w:pPr>
            <w:r>
              <w:rPr>
                <w:rFonts w:ascii="宋体" w:eastAsia="宋体" w:hAnsi="宋体" w:cs="宋体"/>
                <w:b w:val="0"/>
                <w:i w:val="0"/>
                <w:color w:val="000000"/>
                <w:sz w:val="28"/>
              </w:rPr>
              <w:t xml:space="preserve">1</w:t>
            </w:r>
          </w:p>
        </w:tc>
        <w:tc>
          <w:tcPr>
            <w:tcW w:w="2360" w:type="dxa"/>
            <w:tcBorders/>
            <w:vAlign w:val="center"/>
          </w:tcPr>
          <w:p>
            <w:pPr>
              <w:jc w:val="center"/>
            </w:pPr>
            <w:r>
              <w:rPr>
                <w:rFonts w:ascii="宋体" w:eastAsia="宋体" w:hAnsi="宋体" w:cs="宋体"/>
                <w:b w:val="0"/>
                <w:i w:val="0"/>
                <w:color w:val="000000"/>
                <w:sz w:val="28"/>
              </w:rPr>
              <w:t xml:space="preserve">2</w:t>
            </w:r>
          </w:p>
        </w:tc>
        <w:tc>
          <w:tcPr>
            <w:tcW w:w="2358" w:type="dxa"/>
            <w:tcBorders/>
            <w:vAlign w:val="center"/>
          </w:tcPr>
          <w:p>
            <w:pPr>
              <w:jc w:val="center"/>
            </w:pPr>
            <w:r>
              <w:rPr>
                <w:rFonts w:ascii="宋体" w:eastAsia="宋体" w:hAnsi="宋体" w:cs="宋体"/>
                <w:b w:val="0"/>
                <w:i w:val="0"/>
                <w:color w:val="000000"/>
                <w:sz w:val="28"/>
              </w:rPr>
              <w:t xml:space="preserve">3</w:t>
            </w: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合计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r>
        <w:trPr>
          <w:trHeight w:hRule="exact" w:val="631"/>
          <w:jc w:val="center"/>
        </w:trPr>
        <w:tc>
          <w:tcPr>
            <w:tcW w:w="460" w:type="dxa"/>
            <w:hMerge w:val="restart"/>
            <w:tcBorders/>
            <w:vAlign w:val="center"/>
          </w:tcPr>
          <w:p>
            <w:pPr/>
          </w:p>
        </w:tc>
        <w:tc>
          <w:tcPr>
            <w:tcW w:w="460" w:type="dxa"/>
            <w:hMerge/>
            <w:tcBorders/>
            <w:vAlign w:val="center"/>
          </w:tcPr>
          <w:p>
            <w:pPr/>
          </w:p>
        </w:tc>
        <w:tc>
          <w:tcPr>
            <w:tcW w:w="460" w:type="dxa"/>
            <w:hMerge/>
            <w:tcBorders/>
            <w:vAlign w:val="center"/>
          </w:tcPr>
          <w:p>
            <w:pPr/>
          </w:p>
        </w:tc>
        <w:tc>
          <w:tcPr>
            <w:tcW w:w="5500" w:type="dxa"/>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注：本表反映单位本年度国有资本经营预算财政拨款支出情况。本表金额转换为万元时，因四舍五入可能存在尾差。</w:t>
      </w:r>
    </w:p>
    <w:p>
      <w:pPr>
        <w:jc w:val="left"/>
        <w:rPr>
          <w:rFonts w:hint="eastAsia"/>
          <w:sz w:val="21"/>
          <w:szCs w:val="21"/>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公开09表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单位：许昌塔文化博物馆</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371"/>
          <w:jc w:val="center"/>
        </w:trPr>
        <w:tc>
          <w:tcPr>
            <w:tcW w:w="1160" w:type="dxa"/>
            <w:hMerge w:val="restart"/>
            <w:vAlign w:val="center"/>
          </w:tcPr>
          <w:p>
            <w:pPr>
              <w:jc w:val="center"/>
            </w:pPr>
            <w:r>
              <w:rPr>
                <w:rFonts w:ascii="宋体" w:eastAsia="宋体" w:hAnsi="宋体" w:cs="宋体"/>
                <w:b w:val="0"/>
                <w:i w:val="0"/>
                <w:color w:val="000000"/>
                <w:sz w:val="17"/>
              </w:rPr>
              <w:t xml:space="preserve">预算数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000000"/>
                <w:sz w:val="17"/>
              </w:rPr>
              <w:t xml:space="preserve">决算数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98" w:type="dxa"/>
            <w:hMerge/>
            <w:vAlign w:val="center"/>
          </w:tcPr>
          <w:p>
            <w:pPr/>
          </w:p>
        </w:tc>
      </w:tr>
      <w:tr>
        <w:trPr>
          <w:trHeight w:hRule="exact" w:val="371"/>
          <w:jc w:val="center"/>
        </w:trPr>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000000"/>
                <w:sz w:val="17"/>
              </w:rPr>
              <w:t xml:space="preserve">公务接待费</w:t>
            </w:r>
          </w:p>
        </w:tc>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98" w:type="dxa"/>
            <w:vMerge w:val="restart"/>
            <w:tcBorders/>
            <w:vAlign w:val="center"/>
          </w:tcPr>
          <w:p>
            <w:pPr>
              <w:jc w:val="center"/>
            </w:pPr>
            <w:r>
              <w:rPr>
                <w:rFonts w:ascii="宋体" w:eastAsia="宋体" w:hAnsi="宋体" w:cs="宋体"/>
                <w:b w:val="0"/>
                <w:i w:val="0"/>
                <w:color w:val="000000"/>
                <w:sz w:val="17"/>
              </w:rPr>
              <w:t xml:space="preserve">公务接待费</w:t>
            </w:r>
          </w:p>
        </w:tc>
      </w:tr>
      <w:tr>
        <w:trPr>
          <w:trHeight w:hRule="exact" w:val="742"/>
          <w:jc w:val="center"/>
        </w:trPr>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98" w:type="dxa"/>
            <w:vMerge/>
            <w:tcBorders/>
            <w:vAlign w:val="center"/>
          </w:tcPr>
          <w:p>
            <w:pPr/>
          </w:p>
        </w:tc>
      </w:tr>
      <w:tr>
        <w:trPr>
          <w:trHeight w:hRule="exact" w:val="371"/>
          <w:jc w:val="center"/>
        </w:trPr>
        <w:tc>
          <w:tcPr>
            <w:tcW w:w="1160" w:type="dxa"/>
            <w:tcBorders/>
            <w:vAlign w:val="center"/>
          </w:tcPr>
          <w:p>
            <w:pPr>
              <w:jc w:val="center"/>
            </w:pPr>
            <w:r>
              <w:rPr>
                <w:rFonts w:ascii="宋体" w:eastAsia="宋体" w:hAnsi="宋体" w:cs="宋体"/>
                <w:b w:val="0"/>
                <w:i w:val="0"/>
                <w:color w:val="000000"/>
                <w:sz w:val="17"/>
              </w:rPr>
              <w:t xml:space="preserve">10</w:t>
            </w:r>
          </w:p>
        </w:tc>
        <w:tc>
          <w:tcPr>
            <w:tcW w:w="1160" w:type="dxa"/>
            <w:tcBorders/>
            <w:vAlign w:val="center"/>
          </w:tcPr>
          <w:p>
            <w:pPr>
              <w:jc w:val="center"/>
            </w:pPr>
            <w:r>
              <w:rPr>
                <w:rFonts w:ascii="宋体" w:eastAsia="宋体" w:hAnsi="宋体" w:cs="宋体"/>
                <w:b w:val="0"/>
                <w:i w:val="0"/>
                <w:color w:val="000000"/>
                <w:sz w:val="17"/>
              </w:rPr>
              <w:t xml:space="preserve">2</w:t>
            </w:r>
          </w:p>
        </w:tc>
        <w:tc>
          <w:tcPr>
            <w:tcW w:w="1160" w:type="dxa"/>
            <w:tcBorders/>
            <w:vAlign w:val="center"/>
          </w:tcPr>
          <w:p>
            <w:pPr>
              <w:jc w:val="center"/>
            </w:pPr>
            <w:r>
              <w:rPr>
                <w:rFonts w:ascii="宋体" w:eastAsia="宋体" w:hAnsi="宋体" w:cs="宋体"/>
                <w:b w:val="0"/>
                <w:i w:val="0"/>
                <w:color w:val="000000"/>
                <w:sz w:val="17"/>
              </w:rPr>
              <w:t xml:space="preserve">3</w:t>
            </w:r>
          </w:p>
        </w:tc>
        <w:tc>
          <w:tcPr>
            <w:tcW w:w="1160" w:type="dxa"/>
            <w:tcBorders/>
            <w:vAlign w:val="center"/>
          </w:tcPr>
          <w:p>
            <w:pPr>
              <w:jc w:val="center"/>
            </w:pPr>
            <w:r>
              <w:rPr>
                <w:rFonts w:ascii="宋体" w:eastAsia="宋体" w:hAnsi="宋体" w:cs="宋体"/>
                <w:b w:val="0"/>
                <w:i w:val="0"/>
                <w:color w:val="000000"/>
                <w:sz w:val="17"/>
              </w:rPr>
              <w:t xml:space="preserve">4</w:t>
            </w:r>
          </w:p>
        </w:tc>
        <w:tc>
          <w:tcPr>
            <w:tcW w:w="1160" w:type="dxa"/>
            <w:tcBorders/>
            <w:vAlign w:val="center"/>
          </w:tcPr>
          <w:p>
            <w:pPr>
              <w:jc w:val="center"/>
            </w:pPr>
            <w:r>
              <w:rPr>
                <w:rFonts w:ascii="宋体" w:eastAsia="宋体" w:hAnsi="宋体" w:cs="宋体"/>
                <w:b w:val="0"/>
                <w:i w:val="0"/>
                <w:color w:val="000000"/>
                <w:sz w:val="17"/>
              </w:rPr>
              <w:t xml:space="preserve">5</w:t>
            </w:r>
          </w:p>
        </w:tc>
        <w:tc>
          <w:tcPr>
            <w:tcW w:w="1160" w:type="dxa"/>
            <w:tcBorders/>
            <w:vAlign w:val="center"/>
          </w:tcPr>
          <w:p>
            <w:pPr>
              <w:jc w:val="center"/>
            </w:pPr>
            <w:r>
              <w:rPr>
                <w:rFonts w:ascii="宋体" w:eastAsia="宋体" w:hAnsi="宋体" w:cs="宋体"/>
                <w:b w:val="0"/>
                <w:i w:val="0"/>
                <w:color w:val="000000"/>
                <w:sz w:val="17"/>
              </w:rPr>
              <w:t xml:space="preserve">6</w:t>
            </w:r>
          </w:p>
        </w:tc>
        <w:tc>
          <w:tcPr>
            <w:tcW w:w="1160" w:type="dxa"/>
            <w:tcBorders/>
            <w:vAlign w:val="center"/>
          </w:tcPr>
          <w:p>
            <w:pPr>
              <w:jc w:val="center"/>
            </w:pPr>
            <w:r>
              <w:rPr>
                <w:rFonts w:ascii="宋体" w:eastAsia="宋体" w:hAnsi="宋体" w:cs="宋体"/>
                <w:b w:val="0"/>
                <w:i w:val="0"/>
                <w:color w:val="000000"/>
                <w:sz w:val="17"/>
              </w:rPr>
              <w:t xml:space="preserve">7</w:t>
            </w:r>
          </w:p>
        </w:tc>
        <w:tc>
          <w:tcPr>
            <w:tcW w:w="1160" w:type="dxa"/>
            <w:tcBorders/>
            <w:vAlign w:val="center"/>
          </w:tcPr>
          <w:p>
            <w:pPr>
              <w:jc w:val="center"/>
            </w:pPr>
            <w:r>
              <w:rPr>
                <w:rFonts w:ascii="宋体" w:eastAsia="宋体" w:hAnsi="宋体" w:cs="宋体"/>
                <w:b w:val="0"/>
                <w:i w:val="0"/>
                <w:color w:val="000000"/>
                <w:sz w:val="17"/>
              </w:rPr>
              <w:t xml:space="preserve">8</w:t>
            </w:r>
          </w:p>
        </w:tc>
        <w:tc>
          <w:tcPr>
            <w:tcW w:w="1160" w:type="dxa"/>
            <w:tcBorders/>
            <w:vAlign w:val="center"/>
          </w:tcPr>
          <w:p>
            <w:pPr>
              <w:jc w:val="center"/>
            </w:pPr>
            <w:r>
              <w:rPr>
                <w:rFonts w:ascii="宋体" w:eastAsia="宋体" w:hAnsi="宋体" w:cs="宋体"/>
                <w:b w:val="0"/>
                <w:i w:val="0"/>
                <w:color w:val="000000"/>
                <w:sz w:val="17"/>
              </w:rPr>
              <w:t xml:space="preserve">9</w:t>
            </w:r>
          </w:p>
        </w:tc>
        <w:tc>
          <w:tcPr>
            <w:tcW w:w="1160" w:type="dxa"/>
            <w:tcBorders/>
            <w:vAlign w:val="center"/>
          </w:tcPr>
          <w:p>
            <w:pPr>
              <w:jc w:val="center"/>
            </w:pPr>
            <w:r>
              <w:rPr>
                <w:rFonts w:ascii="宋体" w:eastAsia="宋体" w:hAnsi="宋体" w:cs="宋体"/>
                <w:b w:val="0"/>
                <w:i w:val="0"/>
                <w:color w:val="000000"/>
                <w:sz w:val="17"/>
              </w:rPr>
              <w:t xml:space="preserve">10</w:t>
            </w:r>
          </w:p>
        </w:tc>
        <w:tc>
          <w:tcPr>
            <w:tcW w:w="1160" w:type="dxa"/>
            <w:tcBorders/>
            <w:vAlign w:val="center"/>
          </w:tcPr>
          <w:p>
            <w:pPr>
              <w:jc w:val="center"/>
            </w:pPr>
            <w:r>
              <w:rPr>
                <w:rFonts w:ascii="宋体" w:eastAsia="宋体" w:hAnsi="宋体" w:cs="宋体"/>
                <w:b w:val="0"/>
                <w:i w:val="0"/>
                <w:color w:val="000000"/>
                <w:sz w:val="17"/>
              </w:rPr>
              <w:t xml:space="preserve">11</w:t>
            </w:r>
          </w:p>
        </w:tc>
        <w:tc>
          <w:tcPr>
            <w:tcW w:w="1198" w:type="dxa"/>
            <w:tcBorders/>
            <w:vAlign w:val="center"/>
          </w:tcPr>
          <w:p>
            <w:pPr>
              <w:jc w:val="center"/>
            </w:pPr>
            <w:r>
              <w:rPr>
                <w:rFonts w:ascii="宋体" w:eastAsia="宋体" w:hAnsi="宋体" w:cs="宋体"/>
                <w:b w:val="0"/>
                <w:i w:val="0"/>
                <w:color w:val="000000"/>
                <w:sz w:val="17"/>
              </w:rPr>
              <w:t xml:space="preserve">12</w:t>
            </w:r>
          </w:p>
        </w:tc>
      </w:tr>
      <w:tr>
        <w:trPr>
          <w:trHeight w:hRule="exact" w:val="371"/>
          <w:jc w:val="center"/>
        </w:trPr>
        <w:tc>
          <w:tcPr>
            <w:tcW w:w="1160" w:type="dxa"/>
            <w:tcBorders/>
            <w:vAlign w:val="center"/>
          </w:tcPr>
          <w:p>
            <w:pPr>
              <w:jc w:val="right"/>
            </w:pPr>
            <w:r>
              <w:rPr>
                <w:rFonts w:ascii="宋体" w:eastAsia="宋体" w:hAnsi="宋体" w:cs="宋体"/>
                <w:b w:val="0"/>
                <w:i w:val="0"/>
                <w:color w:val="000000"/>
                <w:sz w:val="17"/>
              </w:rPr>
              <w:t xml:space="preserve">1.00</w:t>
            </w:r>
          </w:p>
        </w:tc>
        <w:tc>
          <w:tcPr>
            <w:tcW w:w="1160" w:type="dxa"/>
            <w:tcBorders/>
            <w:vAlign w:val="center"/>
          </w:tcPr>
          <w:p>
            <w:pPr>
              <w:jc w:val="right"/>
            </w:pPr>
            <w:r>
              <w:rPr>
                <w:rFonts w:ascii="宋体" w:eastAsia="宋体" w:hAnsi="宋体" w:cs="宋体"/>
                <w:b w:val="0"/>
                <w:i w:val="0"/>
                <w:color w:val="000000"/>
                <w:sz w:val="17"/>
              </w:rPr>
              <w:t xml:space="preserve">0.00</w:t>
            </w:r>
          </w:p>
        </w:tc>
        <w:tc>
          <w:tcPr>
            <w:tcW w:w="1160" w:type="dxa"/>
            <w:tcBorders/>
            <w:vAlign w:val="center"/>
          </w:tcPr>
          <w:p>
            <w:pPr>
              <w:jc w:val="right"/>
            </w:pPr>
            <w:r>
              <w:rPr>
                <w:rFonts w:ascii="宋体" w:eastAsia="宋体" w:hAnsi="宋体" w:cs="宋体"/>
                <w:b w:val="0"/>
                <w:i w:val="0"/>
                <w:color w:val="000000"/>
                <w:sz w:val="17"/>
              </w:rPr>
              <w:t xml:space="preserve">1.00</w:t>
            </w:r>
          </w:p>
        </w:tc>
        <w:tc>
          <w:tcPr>
            <w:tcW w:w="1160" w:type="dxa"/>
            <w:tcBorders/>
            <w:vAlign w:val="center"/>
          </w:tcPr>
          <w:p>
            <w:pPr>
              <w:jc w:val="right"/>
            </w:pPr>
            <w:r>
              <w:rPr>
                <w:rFonts w:ascii="宋体" w:eastAsia="宋体" w:hAnsi="宋体" w:cs="宋体"/>
                <w:b w:val="0"/>
                <w:i w:val="0"/>
                <w:color w:val="000000"/>
                <w:sz w:val="17"/>
              </w:rPr>
              <w:t xml:space="preserve">0.00</w:t>
            </w:r>
          </w:p>
        </w:tc>
        <w:tc>
          <w:tcPr>
            <w:tcW w:w="1160" w:type="dxa"/>
            <w:tcBorders/>
            <w:vAlign w:val="center"/>
          </w:tcPr>
          <w:p>
            <w:pPr>
              <w:jc w:val="right"/>
            </w:pPr>
            <w:r>
              <w:rPr>
                <w:rFonts w:ascii="宋体" w:eastAsia="宋体" w:hAnsi="宋体" w:cs="宋体"/>
                <w:b w:val="0"/>
                <w:i w:val="0"/>
                <w:color w:val="000000"/>
                <w:sz w:val="17"/>
              </w:rPr>
              <w:t xml:space="preserve">1.00</w:t>
            </w:r>
          </w:p>
        </w:tc>
        <w:tc>
          <w:tcPr>
            <w:tcW w:w="1160" w:type="dxa"/>
            <w:tcBorders/>
            <w:vAlign w:val="center"/>
          </w:tcPr>
          <w:p>
            <w:pPr>
              <w:jc w:val="right"/>
            </w:pPr>
            <w:r>
              <w:rPr>
                <w:rFonts w:ascii="宋体" w:eastAsia="宋体" w:hAnsi="宋体" w:cs="宋体"/>
                <w:b w:val="0"/>
                <w:i w:val="0"/>
                <w:color w:val="000000"/>
                <w:sz w:val="17"/>
              </w:rPr>
              <w:t xml:space="preserve">0.00</w:t>
            </w:r>
          </w:p>
        </w:tc>
        <w:tc>
          <w:tcPr>
            <w:tcW w:w="1160" w:type="dxa"/>
            <w:tcBorders/>
            <w:vAlign w:val="center"/>
          </w:tcPr>
          <w:p>
            <w:pPr>
              <w:jc w:val="right"/>
            </w:pPr>
            <w:r>
              <w:rPr>
                <w:rFonts w:ascii="宋体" w:eastAsia="宋体" w:hAnsi="宋体" w:cs="宋体"/>
                <w:b w:val="0"/>
                <w:i w:val="0"/>
                <w:color w:val="000000"/>
                <w:sz w:val="17"/>
              </w:rPr>
              <w:t xml:space="preserve">0.78</w:t>
            </w:r>
          </w:p>
        </w:tc>
        <w:tc>
          <w:tcPr>
            <w:tcW w:w="1160" w:type="dxa"/>
            <w:tcBorders/>
            <w:vAlign w:val="center"/>
          </w:tcPr>
          <w:p>
            <w:pPr>
              <w:jc w:val="right"/>
            </w:pPr>
            <w:r>
              <w:rPr>
                <w:rFonts w:ascii="宋体" w:eastAsia="宋体" w:hAnsi="宋体" w:cs="宋体"/>
                <w:b w:val="0"/>
                <w:i w:val="0"/>
                <w:color w:val="000000"/>
                <w:sz w:val="17"/>
              </w:rPr>
              <w:t xml:space="preserve">0.00</w:t>
            </w:r>
          </w:p>
        </w:tc>
        <w:tc>
          <w:tcPr>
            <w:tcW w:w="1160" w:type="dxa"/>
            <w:tcBorders/>
            <w:vAlign w:val="center"/>
          </w:tcPr>
          <w:p>
            <w:pPr>
              <w:jc w:val="right"/>
            </w:pPr>
            <w:r>
              <w:rPr>
                <w:rFonts w:ascii="宋体" w:eastAsia="宋体" w:hAnsi="宋体" w:cs="宋体"/>
                <w:b w:val="0"/>
                <w:i w:val="0"/>
                <w:color w:val="000000"/>
                <w:sz w:val="17"/>
              </w:rPr>
              <w:t xml:space="preserve">0.78</w:t>
            </w:r>
          </w:p>
        </w:tc>
        <w:tc>
          <w:tcPr>
            <w:tcW w:w="1160" w:type="dxa"/>
            <w:tcBorders/>
            <w:vAlign w:val="center"/>
          </w:tcPr>
          <w:p>
            <w:pPr>
              <w:jc w:val="right"/>
            </w:pPr>
            <w:r>
              <w:rPr>
                <w:rFonts w:ascii="宋体" w:eastAsia="宋体" w:hAnsi="宋体" w:cs="宋体"/>
                <w:b w:val="0"/>
                <w:i w:val="0"/>
                <w:color w:val="000000"/>
                <w:sz w:val="17"/>
              </w:rPr>
              <w:t xml:space="preserve">0.00</w:t>
            </w:r>
          </w:p>
        </w:tc>
        <w:tc>
          <w:tcPr>
            <w:tcW w:w="1160" w:type="dxa"/>
            <w:tcBorders/>
            <w:vAlign w:val="center"/>
          </w:tcPr>
          <w:p>
            <w:pPr>
              <w:jc w:val="right"/>
            </w:pPr>
            <w:r>
              <w:rPr>
                <w:rFonts w:ascii="宋体" w:eastAsia="宋体" w:hAnsi="宋体" w:cs="宋体"/>
                <w:b w:val="0"/>
                <w:i w:val="0"/>
                <w:color w:val="000000"/>
                <w:sz w:val="17"/>
              </w:rPr>
              <w:t xml:space="preserve">0.78</w:t>
            </w:r>
          </w:p>
        </w:tc>
        <w:tc>
          <w:tcPr>
            <w:tcW w:w="1198" w:type="dxa"/>
            <w:tcBorders/>
            <w:vAlign w:val="center"/>
          </w:tcPr>
          <w:p>
            <w:pPr>
              <w:jc w:val="right"/>
            </w:pPr>
            <w:r>
              <w:rPr>
                <w:rFonts w:ascii="宋体" w:eastAsia="宋体" w:hAnsi="宋体" w:cs="宋体"/>
                <w:b w:val="0"/>
                <w:i w:val="0"/>
                <w:color w:val="000000"/>
                <w:sz w:val="17"/>
              </w:rPr>
              <w:t xml:space="preserve">0.00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ascii="宋体" w:eastAsia="宋体" w:hAnsi="宋体" w:asciiTheme="minorEastAsia" w:eastAsiaTheme="minorEastAsia" w:hAnsiTheme="minorEastAsia" w:cs="Arial" w:cstheme="minorEastAsia" w:hint="eastAsia"/>
          <w:color w:val="000000"/>
          <w:kern w:val="0"/>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黑体" w:eastAsia="黑体" w:hAnsi="宋体" w:cs="黑体" w:hint="eastAsia"/>
          <w:kern w:val="2"/>
          <w:sz w:val="48"/>
          <w:szCs w:val="48"/>
          <w:lang w:val="en-US" w:eastAsia="zh-CN"/>
        </w:rPr>
        <w:t xml:space="preserve">第三部分 </w:t>
        <w:br/>
        <w:t xml:space="preserve">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rPr>
      </w:pPr>
      <w:r>
        <w:rPr>
          <w:rFonts w:ascii="仿宋" w:eastAsia="仿宋" w:hAnsi="仿宋" w:cs="仿宋" w:hint="eastAsia"/>
          <w:kern w:val="0"/>
          <w:sz w:val="32"/>
          <w:szCs w:val="32"/>
          <w:lang w:val="en-US" w:eastAsia="zh-CN"/>
        </w:rPr>
        <w:t xml:space="preserve">2023年度收、支总计均为</w:t>
      </w:r>
      <w:r>
        <w:rPr>
          <w:rFonts w:ascii="仿宋" w:eastAsia="仿宋" w:hAnsi="仿宋" w:cs="仿宋" w:hint="eastAsia"/>
          <w:kern w:val="0"/>
          <w:sz w:val="32"/>
          <w:szCs w:val="32"/>
          <w:lang w:val="en-US" w:eastAsia="zh-CN"/>
        </w:rPr>
        <w:t xml:space="preserve">303.52</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与上年度相比，收、支总计各</w:t>
      </w:r>
      <w:r>
        <w:rPr>
          <w:rFonts w:ascii="仿宋" w:eastAsia="仿宋" w:hAnsi="仿宋" w:cs="仿宋" w:hint="eastAsia"/>
          <w:kern w:val="0"/>
          <w:sz w:val="32"/>
          <w:szCs w:val="32"/>
          <w:lang w:val="en-US" w:eastAsia="zh-CN"/>
        </w:rPr>
        <w:t xml:space="preserve">增加93.11万元，增长44.25%</w:t>
      </w:r>
      <w:r>
        <w:rPr>
          <w:rFonts w:ascii="仿宋" w:eastAsia="仿宋" w:hAnsi="仿宋" w:cs="仿宋" w:hint="eastAsia"/>
          <w:kern w:val="0"/>
          <w:sz w:val="32"/>
          <w:szCs w:val="32"/>
          <w:lang w:val="en-US" w:eastAsia="zh-CN"/>
        </w:rPr>
        <w:t xml:space="preserve">。主要原因是项目经费增加。</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2023年度收入合计</w:t>
      </w:r>
      <w:r>
        <w:rPr>
          <w:rFonts w:ascii="仿宋" w:eastAsia="仿宋" w:hAnsi="仿宋" w:cs="仿宋" w:hint="eastAsia"/>
          <w:kern w:val="2"/>
          <w:sz w:val="32"/>
          <w:szCs w:val="32"/>
          <w:lang w:val="en-US" w:eastAsia="zh-CN"/>
        </w:rPr>
        <w:t xml:space="preserve">303.52</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财政拨款收入303.52万元，占100.00%；上级补助收入0.00万元，占0.00%；事业收入0.00万元，占0.00%；经营收入0.00万元，占0.00%；附属单位上缴收入0.00万元，占0.00%；其他收入0.00万元，占0.00%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2023年度支出合计</w:t>
      </w:r>
      <w:r>
        <w:rPr>
          <w:rFonts w:ascii="仿宋" w:eastAsia="仿宋" w:hAnsi="仿宋" w:cs="仿宋" w:hint="eastAsia"/>
          <w:kern w:val="2"/>
          <w:sz w:val="32"/>
          <w:szCs w:val="32"/>
          <w:lang w:val="en-US" w:eastAsia="zh-CN"/>
        </w:rPr>
        <w:t xml:space="preserve">303.52</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基本支出204.20万元，占67.28%；项目支出99.32万元，占32.72%；上缴上级支出0.00万元，占0.00%；经营支出0.00万元，占0.00%；对附属单位补助支出0.00万元，占0.00%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2023年度财政拨款收、支总计均为</w:t>
      </w:r>
      <w:r>
        <w:rPr>
          <w:rFonts w:ascii="仿宋" w:eastAsia="仿宋" w:hAnsi="仿宋" w:cs="仿宋" w:hint="eastAsia"/>
          <w:kern w:val="0"/>
          <w:sz w:val="32"/>
          <w:szCs w:val="32"/>
          <w:lang w:val="en-US" w:eastAsia="zh-CN"/>
        </w:rPr>
        <w:t xml:space="preserve">303.52</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与上年度相比，财政拨款收、支总计各</w:t>
      </w:r>
      <w:r>
        <w:rPr>
          <w:rFonts w:ascii="仿宋" w:eastAsia="仿宋" w:hAnsi="仿宋" w:cs="仿宋" w:hint="eastAsia"/>
          <w:kern w:val="0"/>
          <w:sz w:val="32"/>
          <w:szCs w:val="32"/>
          <w:lang w:val="en-US" w:eastAsia="zh-CN"/>
        </w:rPr>
        <w:t xml:space="preserve">增加93.11万元，增长44.25%</w:t>
      </w:r>
      <w:r>
        <w:rPr>
          <w:rFonts w:ascii="仿宋" w:eastAsia="仿宋" w:hAnsi="仿宋" w:cs="仿宋" w:hint="eastAsia"/>
          <w:kern w:val="0"/>
          <w:sz w:val="32"/>
          <w:szCs w:val="32"/>
          <w:lang w:val="en-US" w:eastAsia="zh-CN"/>
        </w:rPr>
        <w:t xml:space="preserve">。主要原因是项目经费增加。</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五、一般公共预算财政拨款支出决算情况说明</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w:t>
      </w:r>
      <w:r>
        <w:rPr>
          <w:rFonts w:ascii="仿宋" w:eastAsia="仿宋" w:hAnsi="仿宋" w:cs="仿宋" w:hint="eastAsia"/>
          <w:kern w:val="0"/>
          <w:sz w:val="32"/>
          <w:szCs w:val="32"/>
          <w:lang w:val="en-US" w:eastAsia="zh-CN"/>
        </w:rPr>
        <w:t xml:space="preserve">303.52</w:t>
      </w:r>
      <w:r>
        <w:rPr>
          <w:rFonts w:ascii="仿宋" w:eastAsia="仿宋" w:hAnsi="仿宋" w:cs="仿宋" w:hint="eastAsia"/>
          <w:kern w:val="0"/>
          <w:sz w:val="32"/>
          <w:szCs w:val="32"/>
          <w:lang w:val="en-US" w:eastAsia="zh-CN"/>
        </w:rPr>
        <w:t xml:space="preserve">万元，占支出合计的</w:t>
      </w:r>
      <w:r>
        <w:rPr>
          <w:rFonts w:ascii="仿宋" w:eastAsia="仿宋" w:hAnsi="仿宋" w:cs="仿宋" w:hint="eastAsia"/>
          <w:kern w:val="0"/>
          <w:sz w:val="32"/>
          <w:szCs w:val="32"/>
          <w:lang w:val="en-US" w:eastAsia="zh-CN"/>
        </w:rPr>
        <w:t xml:space="preserve">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与上年度相比，一般公共预算财政拨款支出</w:t>
      </w:r>
      <w:r>
        <w:rPr>
          <w:rFonts w:ascii="仿宋" w:eastAsia="仿宋" w:hAnsi="仿宋" w:cs="仿宋" w:hint="eastAsia"/>
          <w:kern w:val="0"/>
          <w:sz w:val="32"/>
          <w:szCs w:val="32"/>
          <w:lang w:val="en-US" w:eastAsia="zh-CN"/>
        </w:rPr>
        <w:t xml:space="preserve">增加93.11万元，增长44.25%</w:t>
      </w:r>
      <w:r>
        <w:rPr>
          <w:rFonts w:ascii="仿宋" w:eastAsia="仿宋" w:hAnsi="仿宋" w:cs="仿宋" w:hint="eastAsia"/>
          <w:kern w:val="0"/>
          <w:sz w:val="32"/>
          <w:szCs w:val="32"/>
          <w:lang w:val="en-US" w:eastAsia="zh-CN"/>
        </w:rPr>
        <w:t xml:space="preserve">。主要原因是项目经费增加。</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2023年度一般公共预算财政拨款支出</w:t>
      </w:r>
      <w:r>
        <w:rPr>
          <w:rFonts w:ascii="仿宋" w:eastAsia="仿宋" w:hAnsi="仿宋" w:cs="仿宋" w:hint="eastAsia"/>
          <w:kern w:val="2"/>
          <w:sz w:val="32"/>
          <w:szCs w:val="32"/>
          <w:lang w:val="en-US" w:eastAsia="zh-CN"/>
        </w:rPr>
        <w:t xml:space="preserve">303.52</w:t>
      </w:r>
      <w:r>
        <w:rPr>
          <w:rFonts w:ascii="仿宋" w:eastAsia="仿宋" w:hAnsi="仿宋" w:cs="仿宋" w:hint="eastAsia"/>
          <w:kern w:val="2"/>
          <w:sz w:val="32"/>
          <w:szCs w:val="32"/>
          <w:lang w:val="en-US" w:eastAsia="zh-CN"/>
        </w:rPr>
        <w:t xml:space="preserve">万元，主要用于以下方面：</w:t>
      </w:r>
      <w:r>
        <w:rPr>
          <w:rFonts w:ascii="仿宋" w:eastAsia="仿宋" w:hAnsi="仿宋" w:cs="仿宋" w:hint="eastAsia"/>
          <w:kern w:val="2"/>
          <w:sz w:val="32"/>
          <w:szCs w:val="32"/>
          <w:lang w:val="en-US" w:eastAsia="zh-CN"/>
        </w:rPr>
        <w:t xml:space="preserve">一般公共服务支出（类）8.09万元，占2.67%；文化旅游体育与传媒支出（类）280.18万元，占92.31%；社会保障和就业支出（类）6.85万元，占2.26%；卫生健康支出（类）3.48万元，占1.15%；住房保障支出（类）4.91万元，占1.62%</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2023年度一般公共预算财政拨款支出年初预算为</w:t>
      </w:r>
      <w:r>
        <w:rPr>
          <w:rFonts w:ascii="仿宋" w:eastAsia="仿宋" w:hAnsi="仿宋" w:cs="仿宋" w:hint="eastAsia"/>
          <w:kern w:val="0"/>
          <w:sz w:val="32"/>
          <w:szCs w:val="32"/>
          <w:lang w:val="en-US" w:eastAsia="zh-CN"/>
        </w:rPr>
        <w:t xml:space="preserve">303.52</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303.52</w:t>
      </w:r>
      <w:r>
        <w:rPr>
          <w:rFonts w:ascii="仿宋" w:eastAsia="仿宋" w:hAnsi="仿宋" w:cs="仿宋" w:hint="eastAsia"/>
          <w:kern w:val="0"/>
          <w:sz w:val="32"/>
          <w:szCs w:val="32"/>
          <w:lang w:val="en-US" w:eastAsia="zh-CN"/>
        </w:rPr>
        <w:t xml:space="preserve">万元，完成年初预算的</w:t>
      </w:r>
      <w:r>
        <w:rPr>
          <w:rFonts w:ascii="仿宋" w:eastAsia="仿宋" w:hAnsi="仿宋" w:cs="仿宋" w:hint="eastAsia"/>
          <w:kern w:val="0"/>
          <w:sz w:val="32"/>
          <w:szCs w:val="32"/>
          <w:lang w:val="en-US" w:eastAsia="zh-CN"/>
        </w:rPr>
        <w:t xml:space="preserve">100.00</w:t>
      </w:r>
      <w:r>
        <w:rPr>
          <w:rFonts w:ascii="仿宋" w:eastAsia="仿宋" w:hAnsi="仿宋" w:cs="仿宋" w:hint="eastAsia"/>
          <w:kern w:val="0"/>
          <w:sz w:val="32"/>
          <w:szCs w:val="32"/>
          <w:lang w:val="en-US" w:eastAsia="zh-CN"/>
        </w:rPr>
        <w:t xml:space="preserve">%。其中：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1.一般公共服务支出（类）群众团体事务（款）工会事务（项）</w:t>
      </w:r>
      <w:r>
        <w:rPr>
          <w:rFonts w:ascii="仿宋" w:eastAsia="仿宋" w:hAnsi="仿宋" w:cs="仿宋" w:hint="default"/>
          <w:kern w:val="2"/>
          <w:sz w:val="32"/>
          <w:szCs w:val="32"/>
          <w:lang w:val="en-US" w:eastAsia="zh-CN"/>
        </w:rPr>
        <w:t xml:space="preserve">年初预算数为0.95万元，决算数0.95万元,完成年初预算的100.00%，决算数与年初预算数不存在差异。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2.一般公共服务支出（类）其他一般公共服务支出（款）其他一般公共服务支出（项）</w:t>
      </w:r>
      <w:r>
        <w:rPr>
          <w:rFonts w:ascii="仿宋" w:eastAsia="仿宋" w:hAnsi="仿宋" w:cs="仿宋" w:hint="default"/>
          <w:kern w:val="2"/>
          <w:sz w:val="32"/>
          <w:szCs w:val="32"/>
          <w:lang w:val="en-US" w:eastAsia="zh-CN"/>
        </w:rPr>
        <w:t xml:space="preserve">年初预算数为7.14万元，决算数7.14万元,完成年初预算的100.00%，决算数与年初预算数不存在差异。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3.文化旅游体育与传媒支出（类）文化和旅游（款）其他文化和旅游支出（项）</w:t>
      </w:r>
      <w:r>
        <w:rPr>
          <w:rFonts w:ascii="仿宋" w:eastAsia="仿宋" w:hAnsi="仿宋" w:cs="仿宋" w:hint="default"/>
          <w:kern w:val="2"/>
          <w:sz w:val="32"/>
          <w:szCs w:val="32"/>
          <w:lang w:val="en-US" w:eastAsia="zh-CN"/>
        </w:rPr>
        <w:t xml:space="preserve">年初预算数为57.40万元，决算数57.40万元,完成年初预算的100.00%，决算数与年初预算数不存在差异。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4.文化旅游体育与传媒支出（类）文物（款）博物馆（项）</w:t>
      </w:r>
      <w:r>
        <w:rPr>
          <w:rFonts w:ascii="仿宋" w:eastAsia="仿宋" w:hAnsi="仿宋" w:cs="仿宋" w:hint="default"/>
          <w:kern w:val="2"/>
          <w:sz w:val="32"/>
          <w:szCs w:val="32"/>
          <w:lang w:val="en-US" w:eastAsia="zh-CN"/>
        </w:rPr>
        <w:t xml:space="preserve">年初预算数为222.78万元，决算数222.78万元,完成年初预算的100.00%，决算数与年初预算数不存在差异。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5.社会保障和就业支出（类）行政事业单位养老支出（款）机关事业单位基本养老保险缴费支出（项）</w:t>
      </w:r>
      <w:r>
        <w:rPr>
          <w:rFonts w:ascii="仿宋" w:eastAsia="仿宋" w:hAnsi="仿宋" w:cs="仿宋" w:hint="default"/>
          <w:kern w:val="2"/>
          <w:sz w:val="32"/>
          <w:szCs w:val="32"/>
          <w:lang w:val="en-US" w:eastAsia="zh-CN"/>
        </w:rPr>
        <w:t xml:space="preserve">年初预算数为6.85万元，决算数6.85万元,完成年初预算的100.00%，决算数与年初预算数不存在差异。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6.卫生健康支出（类）行政事业单位医疗（款）事业单位医疗（项）</w:t>
      </w:r>
      <w:r>
        <w:rPr>
          <w:rFonts w:ascii="仿宋" w:eastAsia="仿宋" w:hAnsi="仿宋" w:cs="仿宋" w:hint="default"/>
          <w:kern w:val="2"/>
          <w:sz w:val="32"/>
          <w:szCs w:val="32"/>
          <w:lang w:val="en-US" w:eastAsia="zh-CN"/>
        </w:rPr>
        <w:t xml:space="preserve">年初预算数为3.48万元，决算数3.48万元,完成年初预算的100.00%，决算数与年初预算数不存在差异。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7.住房保障支出（类）住房改革支出（款）住房公积金（项）</w:t>
      </w:r>
      <w:r>
        <w:rPr>
          <w:rFonts w:ascii="仿宋" w:eastAsia="仿宋" w:hAnsi="仿宋" w:cs="仿宋" w:hint="default"/>
          <w:kern w:val="2"/>
          <w:sz w:val="32"/>
          <w:szCs w:val="32"/>
          <w:lang w:val="en-US" w:eastAsia="zh-CN"/>
        </w:rPr>
        <w:t xml:space="preserve">年初预算数为4.91万元，决算数4.91万元,完成年初预算的100.00%，决算数与年初预算数不存在差异。</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highlight w:val="none"/>
        </w:rPr>
      </w:pPr>
      <w:r>
        <w:rPr>
          <w:rFonts w:ascii="黑体" w:eastAsia="黑体" w:hAnsi="宋体" w:cs="黑体" w:hint="eastAsia"/>
          <w:kern w:val="2"/>
          <w:sz w:val="32"/>
          <w:szCs w:val="32"/>
          <w:highlight w:val="none"/>
          <w:lang w:val="en-US" w:eastAsia="zh-CN"/>
        </w:rPr>
        <w:t xml:space="preserve">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2023年度一般公共预算财政拨款基本支出</w:t>
      </w:r>
      <w:r>
        <w:rPr>
          <w:rFonts w:ascii="仿宋" w:eastAsia="仿宋" w:hAnsi="仿宋" w:cs="仿宋" w:hint="eastAsia"/>
          <w:kern w:val="0"/>
          <w:sz w:val="32"/>
          <w:szCs w:val="32"/>
          <w:lang w:val="en-US" w:eastAsia="zh-CN"/>
        </w:rPr>
        <w:t xml:space="preserve">204.20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其中：人员经费177.18万元，主要包括：</w:t>
      </w:r>
      <w:r>
        <w:rPr>
          <w:rFonts w:ascii="仿宋" w:eastAsia="仿宋" w:hAnsi="仿宋" w:cs="仿宋" w:hint="eastAsia"/>
          <w:kern w:val="0"/>
          <w:sz w:val="32"/>
          <w:szCs w:val="32"/>
          <w:lang w:val="en-US" w:eastAsia="zh-CN"/>
        </w:rPr>
        <w:t xml:space="preserve">基本工资</w:t>
      </w:r>
      <w:r>
        <w:rPr>
          <w:rFonts w:ascii="仿宋" w:eastAsia="仿宋" w:hAnsi="仿宋" w:cs="仿宋" w:hint="eastAsia"/>
          <w:kern w:val="0"/>
          <w:sz w:val="32"/>
          <w:szCs w:val="32"/>
          <w:lang w:val="en-US" w:eastAsia="zh-CN"/>
        </w:rPr>
        <w:t xml:space="preserve">、津贴补贴</w:t>
      </w:r>
      <w:r>
        <w:rPr>
          <w:rFonts w:ascii="仿宋" w:eastAsia="仿宋" w:hAnsi="仿宋" w:cs="仿宋" w:hint="eastAsia"/>
          <w:kern w:val="0"/>
          <w:sz w:val="32"/>
          <w:szCs w:val="32"/>
          <w:lang w:val="en-US" w:eastAsia="zh-CN"/>
        </w:rPr>
        <w:t xml:space="preserve">、奖金</w:t>
      </w:r>
      <w:r>
        <w:rPr>
          <w:rFonts w:ascii="仿宋" w:eastAsia="仿宋" w:hAnsi="仿宋" w:cs="仿宋" w:hint="eastAsia"/>
          <w:kern w:val="0"/>
          <w:sz w:val="32"/>
          <w:szCs w:val="32"/>
          <w:lang w:val="en-US" w:eastAsia="zh-CN"/>
        </w:rPr>
        <w:t xml:space="preserve">、绩效工资</w:t>
      </w:r>
      <w:r>
        <w:rPr>
          <w:rFonts w:ascii="仿宋" w:eastAsia="仿宋" w:hAnsi="仿宋" w:cs="仿宋" w:hint="eastAsia"/>
          <w:kern w:val="0"/>
          <w:sz w:val="32"/>
          <w:szCs w:val="32"/>
          <w:lang w:val="en-US" w:eastAsia="zh-CN"/>
        </w:rPr>
        <w:t xml:space="preserve">、机关事业单位基本养老保险缴费</w:t>
      </w:r>
      <w:r>
        <w:rPr>
          <w:rFonts w:ascii="仿宋" w:eastAsia="仿宋" w:hAnsi="仿宋" w:cs="仿宋" w:hint="eastAsia"/>
          <w:kern w:val="0"/>
          <w:sz w:val="32"/>
          <w:szCs w:val="32"/>
          <w:lang w:val="en-US" w:eastAsia="zh-CN"/>
        </w:rPr>
        <w:t xml:space="preserve">、职业年金缴费</w:t>
      </w:r>
      <w:r>
        <w:rPr>
          <w:rFonts w:ascii="仿宋" w:eastAsia="仿宋" w:hAnsi="仿宋" w:cs="仿宋" w:hint="eastAsia"/>
          <w:kern w:val="0"/>
          <w:sz w:val="32"/>
          <w:szCs w:val="32"/>
          <w:lang w:val="en-US" w:eastAsia="zh-CN"/>
        </w:rPr>
        <w:t xml:space="preserve">、职工基本医疗保险缴费</w:t>
      </w:r>
      <w:r>
        <w:rPr>
          <w:rFonts w:ascii="仿宋" w:eastAsia="仿宋" w:hAnsi="仿宋" w:cs="仿宋" w:hint="eastAsia"/>
          <w:kern w:val="0"/>
          <w:sz w:val="32"/>
          <w:szCs w:val="32"/>
          <w:lang w:val="en-US" w:eastAsia="zh-CN"/>
        </w:rPr>
        <w:t xml:space="preserve">、其他社会保障缴费</w:t>
      </w:r>
      <w:r>
        <w:rPr>
          <w:rFonts w:ascii="仿宋" w:eastAsia="仿宋" w:hAnsi="仿宋" w:cs="仿宋" w:hint="eastAsia"/>
          <w:kern w:val="0"/>
          <w:sz w:val="32"/>
          <w:szCs w:val="32"/>
          <w:lang w:val="en-US" w:eastAsia="zh-CN"/>
        </w:rPr>
        <w:t xml:space="preserve">、住房公积金</w:t>
      </w:r>
      <w:r>
        <w:rPr>
          <w:rFonts w:ascii="仿宋" w:eastAsia="仿宋" w:hAnsi="仿宋" w:cs="仿宋" w:hint="eastAsia"/>
          <w:kern w:val="0"/>
          <w:sz w:val="32"/>
          <w:szCs w:val="32"/>
          <w:lang w:val="en-US" w:eastAsia="zh-CN"/>
        </w:rPr>
        <w:t xml:space="preserve">、其他工资福利支出</w:t>
      </w:r>
      <w:r>
        <w:rPr>
          <w:rFonts w:ascii="仿宋" w:eastAsia="仿宋" w:hAnsi="仿宋" w:cs="仿宋" w:hint="eastAsia"/>
          <w:kern w:val="0"/>
          <w:sz w:val="32"/>
          <w:szCs w:val="32"/>
          <w:lang w:val="en-US" w:eastAsia="zh-CN"/>
        </w:rPr>
        <w:t xml:space="preserve">、医疗费补助</w:t>
      </w:r>
      <w:r>
        <w:rPr>
          <w:rFonts w:ascii="仿宋" w:eastAsia="仿宋" w:hAnsi="仿宋" w:cs="仿宋" w:hint="eastAsia"/>
          <w:kern w:val="0"/>
          <w:sz w:val="32"/>
          <w:szCs w:val="32"/>
          <w:lang w:val="en-US" w:eastAsia="zh-CN"/>
        </w:rPr>
        <w:t xml:space="preserve">、代缴社会保险费</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公用经费27.01万元，主要包括：</w:t>
      </w:r>
      <w:r>
        <w:rPr>
          <w:rFonts w:ascii="仿宋" w:eastAsia="仿宋" w:hAnsi="仿宋" w:cs="仿宋" w:hint="eastAsia"/>
          <w:kern w:val="0"/>
          <w:sz w:val="32"/>
          <w:szCs w:val="32"/>
          <w:lang w:val="en-US" w:eastAsia="zh-CN"/>
        </w:rPr>
        <w:t xml:space="preserve">办公费</w:t>
      </w:r>
      <w:r>
        <w:rPr>
          <w:rFonts w:ascii="仿宋" w:eastAsia="仿宋" w:hAnsi="仿宋" w:cs="仿宋" w:hint="eastAsia"/>
          <w:kern w:val="0"/>
          <w:sz w:val="32"/>
          <w:szCs w:val="32"/>
          <w:lang w:val="en-US" w:eastAsia="zh-CN"/>
        </w:rPr>
        <w:t xml:space="preserve">、印刷费</w:t>
      </w:r>
      <w:r>
        <w:rPr>
          <w:rFonts w:ascii="仿宋" w:eastAsia="仿宋" w:hAnsi="仿宋" w:cs="仿宋" w:hint="eastAsia"/>
          <w:kern w:val="0"/>
          <w:sz w:val="32"/>
          <w:szCs w:val="32"/>
          <w:lang w:val="en-US" w:eastAsia="zh-CN"/>
        </w:rPr>
        <w:t xml:space="preserve">、手续费</w:t>
      </w:r>
      <w:r>
        <w:rPr>
          <w:rFonts w:ascii="仿宋" w:eastAsia="仿宋" w:hAnsi="仿宋" w:cs="仿宋" w:hint="eastAsia"/>
          <w:kern w:val="0"/>
          <w:sz w:val="32"/>
          <w:szCs w:val="32"/>
          <w:lang w:val="en-US" w:eastAsia="zh-CN"/>
        </w:rPr>
        <w:t xml:space="preserve">、水费</w:t>
      </w:r>
      <w:r>
        <w:rPr>
          <w:rFonts w:ascii="仿宋" w:eastAsia="仿宋" w:hAnsi="仿宋" w:cs="仿宋" w:hint="eastAsia"/>
          <w:kern w:val="0"/>
          <w:sz w:val="32"/>
          <w:szCs w:val="32"/>
          <w:lang w:val="en-US" w:eastAsia="zh-CN"/>
        </w:rPr>
        <w:t xml:space="preserve">、差旅费</w:t>
      </w:r>
      <w:r>
        <w:rPr>
          <w:rFonts w:ascii="仿宋" w:eastAsia="仿宋" w:hAnsi="仿宋" w:cs="仿宋" w:hint="eastAsia"/>
          <w:kern w:val="0"/>
          <w:sz w:val="32"/>
          <w:szCs w:val="32"/>
          <w:lang w:val="en-US" w:eastAsia="zh-CN"/>
        </w:rPr>
        <w:t xml:space="preserve">、租赁费</w:t>
      </w:r>
      <w:r>
        <w:rPr>
          <w:rFonts w:ascii="仿宋" w:eastAsia="仿宋" w:hAnsi="仿宋" w:cs="仿宋" w:hint="eastAsia"/>
          <w:kern w:val="0"/>
          <w:sz w:val="32"/>
          <w:szCs w:val="32"/>
          <w:lang w:val="en-US" w:eastAsia="zh-CN"/>
        </w:rPr>
        <w:t xml:space="preserve">、委托业务费</w:t>
      </w:r>
      <w:r>
        <w:rPr>
          <w:rFonts w:ascii="仿宋" w:eastAsia="仿宋" w:hAnsi="仿宋" w:cs="仿宋" w:hint="eastAsia"/>
          <w:kern w:val="0"/>
          <w:sz w:val="32"/>
          <w:szCs w:val="32"/>
          <w:lang w:val="en-US" w:eastAsia="zh-CN"/>
        </w:rPr>
        <w:t xml:space="preserve">、工会经费</w:t>
      </w:r>
      <w:r>
        <w:rPr>
          <w:rFonts w:ascii="仿宋" w:eastAsia="仿宋" w:hAnsi="仿宋" w:cs="仿宋" w:hint="eastAsia"/>
          <w:kern w:val="0"/>
          <w:sz w:val="32"/>
          <w:szCs w:val="32"/>
          <w:lang w:val="en-US" w:eastAsia="zh-CN"/>
        </w:rPr>
        <w:t xml:space="preserve">、福利费</w:t>
      </w:r>
      <w:r>
        <w:rPr>
          <w:rFonts w:ascii="仿宋" w:eastAsia="仿宋" w:hAnsi="仿宋" w:cs="仿宋" w:hint="eastAsia"/>
          <w:kern w:val="0"/>
          <w:sz w:val="32"/>
          <w:szCs w:val="32"/>
          <w:lang w:val="en-US" w:eastAsia="zh-CN"/>
        </w:rPr>
        <w:t xml:space="preserve">、公务用车运行维护费</w:t>
      </w:r>
      <w:r>
        <w:rPr>
          <w:rFonts w:ascii="仿宋" w:eastAsia="仿宋" w:hAnsi="仿宋" w:cs="仿宋" w:hint="eastAsia"/>
          <w:kern w:val="0"/>
          <w:sz w:val="32"/>
          <w:szCs w:val="32"/>
          <w:lang w:val="en-US" w:eastAsia="zh-CN"/>
        </w:rPr>
        <w:t xml:space="preserve">、税金及附加费用</w:t>
      </w:r>
      <w:r>
        <w:rPr>
          <w:rFonts w:ascii="仿宋" w:eastAsia="仿宋" w:hAnsi="仿宋" w:cs="仿宋" w:hint="eastAsia"/>
          <w:kern w:val="0"/>
          <w:sz w:val="32"/>
          <w:szCs w:val="32"/>
          <w:lang w:val="en-US" w:eastAsia="zh-CN"/>
        </w:rPr>
        <w:t xml:space="preserve">、其他商品和服务支出</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 </w:t>
      </w:r>
      <w:r>
        <w:rPr>
          <w:rFonts w:ascii="仿宋" w:eastAsia="仿宋" w:hAnsi="仿宋" w:cs="仿宋" w:hint="eastAsia"/>
          <w:kern w:val="0"/>
          <w:sz w:val="32"/>
          <w:szCs w:val="32"/>
          <w:lang w:val="en-US" w:eastAsia="zh-CN"/>
        </w:rPr>
        <w:t xml:space="preserve">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九、财政拨款“三公”经费支出决算情况说明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2023年度“三公”经费财政拨款支出预算为</w:t>
      </w:r>
      <w:r>
        <w:rPr>
          <w:rFonts w:ascii="仿宋" w:eastAsia="仿宋" w:hAnsi="仿宋" w:cs="仿宋" w:hint="eastAsia"/>
          <w:kern w:val="0"/>
          <w:sz w:val="32"/>
          <w:szCs w:val="32"/>
          <w:lang w:val="en-US" w:eastAsia="zh-CN"/>
        </w:rPr>
        <w:t xml:space="preserve">1.00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0.78</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，完成预算的78.00%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2023年度“三公”经费支出决算数与预算数存在差异的主要原因是减少财政开支。</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2023年度“三公”经费财政拨款支出决算中，因公出国（境）费支出决算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，占0.00%</w:t>
      </w:r>
      <w:r>
        <w:rPr>
          <w:rFonts w:ascii="仿宋" w:eastAsia="仿宋" w:hAnsi="仿宋" w:cs="仿宋" w:hint="eastAsia"/>
          <w:kern w:val="0"/>
          <w:sz w:val="32"/>
          <w:szCs w:val="32"/>
          <w:lang w:val="en-US" w:eastAsia="zh-CN"/>
        </w:rPr>
        <w:t xml:space="preserve">；公务用车购置及运行费支出决算</w:t>
      </w:r>
      <w:r>
        <w:rPr>
          <w:rFonts w:ascii="仿宋" w:eastAsia="仿宋" w:hAnsi="仿宋" w:cs="仿宋" w:hint="eastAsia"/>
          <w:kern w:val="0"/>
          <w:sz w:val="32"/>
          <w:szCs w:val="32"/>
          <w:lang w:val="en-US" w:eastAsia="zh-CN"/>
        </w:rPr>
        <w:t xml:space="preserve">0.78</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,完成预算的78.00%</w:t>
      </w:r>
      <w:r>
        <w:rPr>
          <w:rFonts w:ascii="仿宋" w:eastAsia="仿宋" w:hAnsi="仿宋" w:cs="仿宋" w:hint="eastAsia"/>
          <w:kern w:val="0"/>
          <w:sz w:val="32"/>
          <w:szCs w:val="32"/>
          <w:lang w:val="en-US" w:eastAsia="zh-CN"/>
        </w:rPr>
        <w:t xml:space="preserve">，占100.00%</w:t>
      </w:r>
      <w:r>
        <w:rPr>
          <w:rFonts w:ascii="仿宋" w:eastAsia="仿宋" w:hAnsi="仿宋" w:cs="仿宋" w:hint="eastAsia"/>
          <w:kern w:val="0"/>
          <w:sz w:val="32"/>
          <w:szCs w:val="32"/>
          <w:lang w:val="en-US" w:eastAsia="zh-CN"/>
        </w:rPr>
        <w:t xml:space="preserve">；公务接待费支出决算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，占0.00%</w:t>
      </w:r>
      <w:r>
        <w:rPr>
          <w:rFonts w:ascii="仿宋" w:eastAsia="仿宋" w:hAnsi="仿宋" w:cs="仿宋" w:hint="eastAsia"/>
          <w:kern w:val="0"/>
          <w:sz w:val="32"/>
          <w:szCs w:val="32"/>
          <w:lang w:val="en-US" w:eastAsia="zh-CN"/>
        </w:rPr>
        <w:t xml:space="preserve">。具体情况如下：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1.因公出国（境）费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全年因公出国（境）团组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个，累计</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2.公务用车购置及运行费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1.00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0.78</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，完成预算的78.00%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决算数与预算数存在差异的主要原因是减少财政开支。</w:t>
      </w:r>
      <w:r>
        <w:rPr>
          <w:rFonts w:ascii="仿宋" w:eastAsia="仿宋" w:hAnsi="仿宋" w:cs="仿宋" w:hint="eastAsia"/>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公务用车购置支出</w:t>
      </w:r>
      <w:r>
        <w:rPr>
          <w:rFonts w:ascii="仿宋" w:eastAsia="仿宋" w:hAnsi="仿宋" w:cs="仿宋" w:hint="eastAsia"/>
          <w:kern w:val="0"/>
          <w:sz w:val="32"/>
          <w:szCs w:val="32"/>
          <w:lang w:val="en-US" w:eastAsia="zh-CN"/>
        </w:rPr>
        <w:t xml:space="preserve">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公务用车运行维护支出</w:t>
      </w:r>
      <w:r>
        <w:rPr>
          <w:rFonts w:ascii="仿宋" w:eastAsia="仿宋" w:hAnsi="仿宋" w:cs="仿宋" w:hint="eastAsia"/>
          <w:kern w:val="0"/>
          <w:sz w:val="32"/>
          <w:szCs w:val="32"/>
          <w:lang w:val="en-US" w:eastAsia="zh-CN"/>
        </w:rPr>
        <w:t xml:space="preserve">0.78</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主要用于公务车加油。</w:t>
      </w:r>
      <w:r>
        <w:rPr>
          <w:rFonts w:ascii="仿宋" w:eastAsia="仿宋" w:hAnsi="仿宋" w:cs="仿宋" w:hint="eastAsia"/>
          <w:kern w:val="0"/>
          <w:sz w:val="32"/>
          <w:szCs w:val="32"/>
          <w:lang w:val="en-US" w:eastAsia="zh-CN"/>
        </w:rPr>
        <w:t xml:space="preserve">2023年期末，单位开支财政拨款的公务用车保有量为</w:t>
      </w:r>
      <w:r>
        <w:rPr>
          <w:rFonts w:ascii="仿宋" w:eastAsia="仿宋" w:hAnsi="仿宋" w:cs="仿宋" w:hint="eastAsia"/>
          <w:kern w:val="2"/>
          <w:sz w:val="32"/>
          <w:szCs w:val="32"/>
          <w:lang w:val="en-US" w:eastAsia="zh-CN"/>
        </w:rPr>
        <w:t xml:space="preserve">1</w:t>
      </w:r>
      <w:r>
        <w:rPr>
          <w:rFonts w:ascii="仿宋" w:eastAsia="仿宋" w:hAnsi="仿宋" w:cs="仿宋" w:hint="eastAsia"/>
          <w:kern w:val="0"/>
          <w:sz w:val="32"/>
          <w:szCs w:val="32"/>
          <w:lang w:val="en-US" w:eastAsia="zh-CN"/>
        </w:rPr>
        <w:t xml:space="preserve">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3.公务接待费</w:t>
      </w:r>
      <w:r>
        <w:rPr>
          <w:rFonts w:ascii="仿宋" w:eastAsia="仿宋" w:hAnsi="仿宋" w:cs="仿宋" w:hint="eastAsia"/>
          <w:b w:val="0"/>
          <w:bCs w:val="0"/>
          <w:kern w:val="0"/>
          <w:sz w:val="32"/>
          <w:szCs w:val="32"/>
          <w:lang w:val="en-US" w:eastAsia="zh-CN"/>
        </w:rPr>
        <w:t xml:space="preserve">预算为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万元，支出决算为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w:t>
      </w:r>
      <w:r>
        <w:rPr>
          <w:rFonts w:ascii="仿宋" w:eastAsia="仿宋" w:hAnsi="仿宋" w:cs="仿宋" w:hint="eastAsia"/>
          <w:b w:val="0"/>
          <w:bCs w:val="0"/>
          <w:kern w:val="0"/>
          <w:sz w:val="32"/>
          <w:szCs w:val="32"/>
          <w:lang w:val="en-US" w:eastAsia="zh-CN"/>
        </w:rPr>
        <w:t xml:space="preserve">决算数与预算数无差异。</w:t>
      </w:r>
      <w:r>
        <w:rPr>
          <w:rFonts w:ascii="仿宋" w:eastAsia="仿宋" w:hAnsi="仿宋" w:cs="仿宋" w:hint="eastAsia"/>
          <w:b w:val="0"/>
          <w:bCs w:val="0"/>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外宾接待支出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2023年共接待国（境）外来访团组</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个、来访外宾</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0"/>
          <w:sz w:val="32"/>
          <w:szCs w:val="32"/>
          <w:lang w:val="en-US" w:eastAsia="zh-CN"/>
        </w:rPr>
        <w:t xml:space="preserve">其他国内公务接待支出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2023年共接待国内来访团组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个、来宾</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人次（不包括陪同人员）</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我单位不是行政机关，也不是参照公务员管理事业单位，没有机关运行经费支出。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2023年度政府采购支出总额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万元，其中：政府采购货物支出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万元、政府采购工程支出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万元、政府采购服务支出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万元。授予中小企业合同金额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万元，占政府采购支出总额的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%，其中：授予小微企业合同金额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万元，占授予中小企业合同金额的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2023年期末，本单位共有车辆</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辆，其中：省级领导干部用车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辆、主要领导干部用车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辆、机要通信用车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辆、应急保障车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辆、执法执勤用车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辆、特种专业技术用车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ab/>
      </w:r>
      <w:r>
        <w:rPr>
          <w:rFonts w:ascii="仿宋" w:eastAsia="仿宋" w:hAnsi="仿宋" w:cs="仿宋" w:hint="eastAsia"/>
          <w:kern w:val="0"/>
          <w:sz w:val="32"/>
          <w:szCs w:val="32"/>
          <w:lang w:val="en-US" w:eastAsia="zh-CN"/>
        </w:rPr>
        <w:t xml:space="preserve">辆、离退休干部用车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辆、其他用车</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辆；单价100万元（含）以上设备（不含车辆）</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十三、预算绩效情况说明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1.单位整体绩效自评。</w:t>
      </w:r>
      <w:r>
        <w:rPr>
          <w:rFonts w:ascii="仿宋" w:eastAsia="仿宋" w:hAnsi="仿宋" w:cs="仿宋" w:hint="eastAsia"/>
          <w:kern w:val="2"/>
          <w:sz w:val="32"/>
          <w:szCs w:val="32"/>
          <w:lang w:val="en-US" w:eastAsia="zh-CN"/>
        </w:rPr>
        <w:t xml:space="preserve">涉及预算资金</w:t>
      </w:r>
      <w:r>
        <w:rPr>
          <w:rFonts w:ascii="仿宋" w:eastAsia="仿宋" w:hAnsi="仿宋" w:cs="仿宋" w:hint="eastAsia"/>
          <w:kern w:val="2"/>
          <w:sz w:val="32"/>
          <w:szCs w:val="32"/>
          <w:lang w:val="en-US" w:eastAsia="zh-CN"/>
        </w:rPr>
        <w:t xml:space="preserve">303.51</w:t>
      </w:r>
      <w:r>
        <w:rPr>
          <w:rFonts w:ascii="仿宋" w:eastAsia="仿宋" w:hAnsi="仿宋" w:cs="仿宋" w:hint="eastAsia"/>
          <w:kern w:val="2"/>
          <w:sz w:val="32"/>
          <w:szCs w:val="32"/>
          <w:lang w:val="en-US" w:eastAsia="zh-CN"/>
        </w:rPr>
        <w:t xml:space="preserve">万元。自评得分为</w:t>
      </w:r>
      <w:r>
        <w:rPr>
          <w:rFonts w:ascii="仿宋" w:eastAsia="仿宋" w:hAnsi="仿宋" w:cs="仿宋" w:hint="eastAsia"/>
          <w:kern w:val="2"/>
          <w:sz w:val="32"/>
          <w:szCs w:val="32"/>
          <w:lang w:val="en-US" w:eastAsia="zh-CN"/>
        </w:rPr>
        <w:t xml:space="preserve">90</w:t>
      </w:r>
      <w:r>
        <w:rPr>
          <w:rFonts w:ascii="仿宋" w:eastAsia="仿宋" w:hAnsi="仿宋" w:cs="仿宋" w:hint="eastAsia"/>
          <w:kern w:val="2"/>
          <w:sz w:val="32"/>
          <w:szCs w:val="32"/>
          <w:lang w:val="en-US" w:eastAsia="zh-CN"/>
        </w:rPr>
        <w:t xml:space="preserve">分，等级为“</w:t>
      </w:r>
      <w:r>
        <w:rPr>
          <w:rFonts w:ascii="仿宋" w:eastAsia="仿宋" w:hAnsi="仿宋" w:cs="仿宋" w:hint="eastAsia"/>
          <w:kern w:val="2"/>
          <w:sz w:val="32"/>
          <w:szCs w:val="32"/>
          <w:lang w:val="en-US" w:eastAsia="zh-CN"/>
        </w:rPr>
        <w:t xml:space="preserve">优秀</w:t>
      </w:r>
      <w:bookmarkStart w:id="0" w:name="_GoBack"/>
      <w:bookmarkEnd w:id="0"/>
      <w:r>
        <w:rPr>
          <w:rFonts w:ascii="仿宋" w:eastAsia="仿宋" w:hAnsi="仿宋" w:cs="仿宋" w:hint="eastAsia"/>
          <w:kern w:val="2"/>
          <w:sz w:val="32"/>
          <w:szCs w:val="32"/>
          <w:lang w:val="en-US" w:eastAsia="zh-CN"/>
        </w:rPr>
        <w:t xml:space="preserve">”。从单位整体自评情况来看，</w:t>
      </w:r>
      <w:r>
        <w:rPr>
          <w:rFonts w:ascii="仿宋" w:eastAsia="仿宋" w:hAnsi="仿宋" w:cs="仿宋" w:hint="eastAsia"/>
          <w:kern w:val="2"/>
          <w:sz w:val="32"/>
          <w:szCs w:val="32"/>
          <w:lang w:val="en-US" w:eastAsia="zh-CN"/>
        </w:rPr>
        <w:t xml:space="preserve">优秀</w:t>
      </w:r>
      <w:r>
        <w:rPr>
          <w:rFonts w:ascii="仿宋" w:eastAsia="仿宋" w:hAnsi="仿宋" w:cs="仿宋" w:hint="eastAsia"/>
          <w:kern w:val="2"/>
          <w:sz w:val="32"/>
          <w:szCs w:val="32"/>
          <w:lang w:val="en-US" w:eastAsia="zh-CN"/>
        </w:rPr>
        <w:t xml:space="preserve">。</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2.项目绩效自评。</w:t>
      </w:r>
      <w:r>
        <w:rPr>
          <w:rFonts w:ascii="仿宋" w:eastAsia="仿宋" w:hAnsi="仿宋" w:cs="仿宋" w:hint="default"/>
          <w:kern w:val="2"/>
          <w:sz w:val="32"/>
          <w:szCs w:val="32"/>
          <w:lang w:val="en-US" w:eastAsia="zh-CN"/>
        </w:rPr>
        <w:t xml:space="preserve">基于项目预期目标的实现程度，我单位对2023年度单位预算项目支出（含单位参与分配的转移支付项目）开展绩效自评，涉及项目1个，项目金额57.4万元。其中：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1）河南省公共文化服务（项目名称），自评得分为90分，等级为“优秀”。河南省公共文化服务自评结果优秀，预算执行全部完成，目标全部完成（简要概述本项目自评结果、预算执行情况、目标完成情况、存在问题及原因、下一步改进措施等内容表述。附表项目自评表）   （需要注意的是，项目自评公开范围是政府预算资金口径，按照有关规定对其中涉密、敏感等不宜公开信息进行调整后，再进行公开。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default"/>
          <w:kern w:val="2"/>
          <w:sz w:val="32"/>
          <w:szCs w:val="32"/>
          <w:lang w:val="en-US" w:eastAsia="zh-CN"/>
        </w:rPr>
        <w:t xml:space="preserve">从项目绩效自评情况来看，优秀。</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default"/>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仿宋" w:eastAsia="仿宋" w:hAnsi="仿宋" w:cs="仿宋" w:hint="default"/>
          <w:kern w:val="2"/>
          <w:sz w:val="32"/>
          <w:szCs w:val="32"/>
          <w:lang w:val="en-US" w:eastAsia="zh-CN"/>
        </w:rPr>
        <w:t xml:space="preserve">根据工作实际，主管部门未选取我单位项目开展重点绩效评价。</w:t>
      </w:r>
    </w:p>
    <w:tbl>
      <w:tblPr>
        <w:tblW w:w="0" w:type="auto"/>
        <w:jc w:val="center"/>
        <w:tblLayout w:type="fixed"/>
        <w:tblCellMar>
          <w:left w:w="20" w:type="dxa"/>
          <w:right w:w="20" w:type="dxa"/>
        </w:tblCellMar>
        <w:tblLook w:firstRow="0" w:lastRow="0" w:firstColumn="0" w:lastColumn="0" w:noHBand="1" w:noVBand="1"/>
      </w:tblPr>
      <w:tblGrid>
        <w:gridCol w:w="374"/>
        <w:gridCol w:w="374"/>
        <w:gridCol w:w="1247"/>
        <w:gridCol w:w="1524"/>
        <w:gridCol w:w="1233"/>
        <w:gridCol w:w="1261"/>
        <w:gridCol w:w="1316"/>
        <w:gridCol w:w="471"/>
        <w:gridCol w:w="1025"/>
        <w:gridCol w:w="1081"/>
      </w:tblGrid>
      <w:tr>
        <w:trPr>
          <w:trHeight w:hRule="exact" w:val="210"/>
          <w:jc w:val="center"/>
        </w:trPr>
        <w:tc>
          <w:tcPr>
            <w:tcW w:w="374" w:type="dxa"/>
            <w:shd w:val="clear" w:color="auto" w:fill="auto"/>
            <w:vAlign w:val="bottom"/>
          </w:tcPr>
          <w:p>
            <w:pPr>
              <w:snapToGrid w:val="0"/>
              <w:spacing w:before="0" w:beforeAutospacing="0" w:after="0" w:afterAutospacing="0" w:line="240" w:lineRule="auto"/>
            </w:pPr>
          </w:p>
        </w:tc>
        <w:tc>
          <w:tcPr>
            <w:tcW w:w="374" w:type="dxa"/>
            <w:shd w:val="clear" w:color="auto" w:fill="auto"/>
            <w:vAlign w:val="bottom"/>
          </w:tcPr>
          <w:p>
            <w:pPr>
              <w:snapToGrid w:val="0"/>
              <w:spacing w:before="0" w:beforeAutospacing="0" w:after="0" w:afterAutospacing="0" w:line="240" w:lineRule="auto"/>
            </w:pPr>
          </w:p>
        </w:tc>
        <w:tc>
          <w:tcPr>
            <w:tcW w:w="1247" w:type="dxa"/>
            <w:shd w:val="clear" w:color="auto" w:fill="auto"/>
            <w:vAlign w:val="bottom"/>
          </w:tcPr>
          <w:p>
            <w:pPr>
              <w:snapToGrid w:val="0"/>
              <w:spacing w:before="0" w:beforeAutospacing="0" w:after="0" w:afterAutospacing="0" w:line="240" w:lineRule="auto"/>
            </w:pPr>
          </w:p>
        </w:tc>
        <w:tc>
          <w:tcPr>
            <w:tcW w:w="1524" w:type="dxa"/>
            <w:shd w:val="clear" w:color="auto" w:fill="auto"/>
            <w:vAlign w:val="bottom"/>
          </w:tcPr>
          <w:p>
            <w:pPr>
              <w:snapToGrid w:val="0"/>
              <w:spacing w:before="0" w:beforeAutospacing="0" w:after="0" w:afterAutospacing="0" w:line="240" w:lineRule="auto"/>
            </w:pPr>
          </w:p>
        </w:tc>
        <w:tc>
          <w:tcPr>
            <w:tcW w:w="1233" w:type="dxa"/>
            <w:shd w:val="clear" w:color="auto" w:fill="auto"/>
            <w:vAlign w:val="bottom"/>
          </w:tcPr>
          <w:p>
            <w:pPr>
              <w:snapToGrid w:val="0"/>
              <w:spacing w:before="0" w:beforeAutospacing="0" w:after="0" w:afterAutospacing="0" w:line="240" w:lineRule="auto"/>
            </w:pPr>
          </w:p>
        </w:tc>
        <w:tc>
          <w:tcPr>
            <w:tcW w:w="1261" w:type="dxa"/>
            <w:shd w:val="clear" w:color="auto" w:fill="auto"/>
            <w:vAlign w:val="bottom"/>
          </w:tcPr>
          <w:p>
            <w:pPr>
              <w:snapToGrid w:val="0"/>
              <w:spacing w:before="0" w:beforeAutospacing="0" w:after="0" w:afterAutospacing="0" w:line="240" w:lineRule="auto"/>
            </w:pPr>
          </w:p>
        </w:tc>
        <w:tc>
          <w:tcPr>
            <w:tcW w:w="1316" w:type="dxa"/>
            <w:shd w:val="clear" w:color="auto" w:fill="auto"/>
            <w:vAlign w:val="bottom"/>
          </w:tcPr>
          <w:p>
            <w:pPr>
              <w:snapToGrid w:val="0"/>
              <w:spacing w:before="0" w:beforeAutospacing="0" w:after="0" w:afterAutospacing="0" w:line="240" w:lineRule="auto"/>
            </w:pPr>
          </w:p>
        </w:tc>
        <w:tc>
          <w:tcPr>
            <w:tcW w:w="471" w:type="dxa"/>
            <w:shd w:val="clear" w:color="auto" w:fill="auto"/>
            <w:vAlign w:val="bottom"/>
          </w:tcPr>
          <w:p>
            <w:pPr>
              <w:snapToGrid w:val="0"/>
              <w:spacing w:before="0" w:beforeAutospacing="0" w:after="0" w:afterAutospacing="0" w:line="240" w:lineRule="auto"/>
              <w:jc w:val="center"/>
            </w:pPr>
          </w:p>
        </w:tc>
        <w:tc>
          <w:tcPr>
            <w:tcW w:w="1025" w:type="dxa"/>
            <w:shd w:val="clear" w:color="auto" w:fill="auto"/>
            <w:vAlign w:val="bottom"/>
          </w:tcPr>
          <w:p>
            <w:pPr>
              <w:snapToGrid w:val="0"/>
              <w:spacing w:before="0" w:beforeAutospacing="0" w:after="0" w:afterAutospacing="0" w:line="240" w:lineRule="auto"/>
            </w:pPr>
          </w:p>
        </w:tc>
        <w:tc>
          <w:tcPr>
            <w:tcW w:w="1081" w:type="dxa"/>
            <w:shd w:val="clear" w:color="auto" w:fill="auto"/>
            <w:vAlign w:val="bottom"/>
          </w:tcPr>
          <w:p>
            <w:pPr>
              <w:snapToGrid w:val="0"/>
              <w:spacing w:before="0" w:beforeAutospacing="0" w:after="0" w:afterAutospacing="0" w:line="240" w:lineRule="auto"/>
            </w:pPr>
          </w:p>
        </w:tc>
      </w:tr>
      <w:tr>
        <w:trPr>
          <w:trHeight w:hRule="exact" w:val="377"/>
          <w:jc w:val="center"/>
        </w:trPr>
        <w:tc>
          <w:tcPr>
            <w:tcW w:w="9906" w:type="dxa"/>
            <w:hMerge w:val="restart"/>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i w:val="0"/>
                <w:color w:val="000000"/>
                <w:sz w:val="22"/>
              </w:rPr>
              <w:t xml:space="preserve">单位整体自评表</w:t>
            </w:r>
          </w:p>
        </w:tc>
        <w:tc>
          <w:tcPr>
            <w:tcW w:type="auto" w:w="0"/>
            <w:hMerge/>
            <w:tcBorders/>
            <w:shd w:val="clear" w:color="auto" w:fill="auto"/>
            <w:vAlign w:val="bottom"/>
          </w:tcPr>
          <w:p>
            <w:pPr>
              <w:snapToGrid w:val="0"/>
              <w:spacing w:before="0" w:beforeAutospacing="0" w:after="0" w:afterAutospacing="0" w:line="240" w:lineRule="auto"/>
              <w:jc w:val="center"/>
            </w:pPr>
          </w:p>
        </w:tc>
        <w:tc>
          <w:tcPr>
            <w:tcW w:type="auto" w:w="0"/>
            <w:hMerge/>
            <w:tcBorders/>
            <w:shd w:val="clear" w:color="auto" w:fill="auto"/>
            <w:vAlign w:val="bottom"/>
          </w:tcPr>
          <w:p>
            <w:pPr>
              <w:snapToGrid w:val="0"/>
              <w:spacing w:before="0" w:beforeAutospacing="0" w:after="0" w:afterAutospacing="0" w:line="240" w:lineRule="auto"/>
              <w:jc w:val="center"/>
            </w:pPr>
          </w:p>
        </w:tc>
        <w:tc>
          <w:tcPr>
            <w:tcW w:type="auto" w:w="0"/>
            <w:hMerge/>
            <w:tcBorders/>
            <w:shd w:val="clear" w:color="auto" w:fill="auto"/>
            <w:vAlign w:val="bottom"/>
          </w:tcPr>
          <w:p>
            <w:pPr>
              <w:snapToGrid w:val="0"/>
              <w:spacing w:before="0" w:beforeAutospacing="0" w:after="0" w:afterAutospacing="0" w:line="240" w:lineRule="auto"/>
              <w:jc w:val="center"/>
            </w:pPr>
          </w:p>
        </w:tc>
        <w:tc>
          <w:tcPr>
            <w:tcW w:type="auto" w:w="0"/>
            <w:hMerge/>
            <w:tcBorders/>
            <w:shd w:val="clear" w:color="auto" w:fill="auto"/>
            <w:vAlign w:val="bottom"/>
          </w:tcPr>
          <w:p>
            <w:pPr>
              <w:snapToGrid w:val="0"/>
              <w:spacing w:before="0" w:beforeAutospacing="0" w:after="0" w:afterAutospacing="0" w:line="240" w:lineRule="auto"/>
              <w:jc w:val="center"/>
            </w:pPr>
          </w:p>
        </w:tc>
        <w:tc>
          <w:tcPr>
            <w:tcW w:type="auto" w:w="0"/>
            <w:hMerge/>
            <w:tcBorders/>
            <w:shd w:val="clear" w:color="auto" w:fill="auto"/>
            <w:vAlign w:val="bottom"/>
          </w:tcPr>
          <w:p>
            <w:pPr>
              <w:snapToGrid w:val="0"/>
              <w:spacing w:before="0" w:beforeAutospacing="0" w:after="0" w:afterAutospacing="0" w:line="240" w:lineRule="auto"/>
              <w:jc w:val="center"/>
            </w:pPr>
          </w:p>
        </w:tc>
        <w:tc>
          <w:tcPr>
            <w:tcW w:type="auto" w:w="0"/>
            <w:hMerge/>
            <w:tcBorders/>
            <w:shd w:val="clear" w:color="auto" w:fill="auto"/>
            <w:vAlign w:val="bottom"/>
          </w:tcPr>
          <w:p>
            <w:pPr>
              <w:snapToGrid w:val="0"/>
              <w:spacing w:before="0" w:beforeAutospacing="0" w:after="0" w:afterAutospacing="0" w:line="240" w:lineRule="auto"/>
              <w:jc w:val="center"/>
            </w:pPr>
          </w:p>
        </w:tc>
        <w:tc>
          <w:tcPr>
            <w:tcW w:type="auto" w:w="0"/>
            <w:hMerge/>
            <w:tcBorders/>
            <w:shd w:val="clear" w:color="auto" w:fill="auto"/>
            <w:vAlign w:val="bottom"/>
          </w:tcPr>
          <w:p>
            <w:pPr>
              <w:snapToGrid w:val="0"/>
              <w:spacing w:before="0" w:beforeAutospacing="0" w:after="0" w:afterAutospacing="0" w:line="240" w:lineRule="auto"/>
              <w:jc w:val="center"/>
            </w:pPr>
          </w:p>
        </w:tc>
        <w:tc>
          <w:tcPr>
            <w:tcW w:type="auto" w:w="0"/>
            <w:hMerge/>
            <w:tcBorders/>
            <w:shd w:val="clear" w:color="auto" w:fill="auto"/>
            <w:vAlign w:val="bottom"/>
          </w:tcPr>
          <w:p>
            <w:pPr>
              <w:snapToGrid w:val="0"/>
              <w:spacing w:before="0" w:beforeAutospacing="0" w:after="0" w:afterAutospacing="0" w:line="240" w:lineRule="auto"/>
              <w:jc w:val="center"/>
            </w:pPr>
          </w:p>
        </w:tc>
        <w:tc>
          <w:tcPr>
            <w:tcW w:type="auto" w:w="0"/>
            <w:hMerge/>
            <w:tcBorders/>
            <w:shd w:val="clear" w:color="auto" w:fill="auto"/>
            <w:vAlign w:val="bottom"/>
          </w:tcPr>
          <w:p>
            <w:pPr>
              <w:snapToGrid w:val="0"/>
              <w:spacing w:before="0" w:beforeAutospacing="0" w:after="0" w:afterAutospacing="0" w:line="240" w:lineRule="auto"/>
              <w:jc w:val="center"/>
            </w:pPr>
          </w:p>
        </w:tc>
      </w:tr>
      <w:tr>
        <w:trPr>
          <w:trHeight w:hRule="exact" w:val="283"/>
          <w:jc w:val="center"/>
        </w:trPr>
        <w:tc>
          <w:tcPr>
            <w:tcW w:w="9906" w:type="dxa"/>
            <w:hMerge w:val="restart"/>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15"/>
              </w:rPr>
              <w:t xml:space="preserve">（ 2023年度）</w:t>
            </w:r>
          </w:p>
        </w:tc>
        <w:tc>
          <w:tcPr>
            <w:tcW w:type="auto" w:w="0"/>
            <w:hMerge/>
            <w:tcBorders/>
            <w:shd w:val="clear" w:color="auto" w:fill="auto"/>
            <w:vAlign w:val="bottom"/>
          </w:tcPr>
          <w:p>
            <w:pPr>
              <w:snapToGrid w:val="0"/>
              <w:spacing w:before="0" w:beforeAutospacing="0" w:after="0" w:afterAutospacing="0" w:line="240" w:lineRule="auto"/>
              <w:jc w:val="center"/>
            </w:pPr>
          </w:p>
        </w:tc>
        <w:tc>
          <w:tcPr>
            <w:tcW w:type="auto" w:w="0"/>
            <w:hMerge/>
            <w:tcBorders/>
            <w:shd w:val="clear" w:color="auto" w:fill="auto"/>
            <w:vAlign w:val="bottom"/>
          </w:tcPr>
          <w:p>
            <w:pPr>
              <w:snapToGrid w:val="0"/>
              <w:spacing w:before="0" w:beforeAutospacing="0" w:after="0" w:afterAutospacing="0" w:line="240" w:lineRule="auto"/>
              <w:jc w:val="center"/>
            </w:pPr>
          </w:p>
        </w:tc>
        <w:tc>
          <w:tcPr>
            <w:tcW w:type="auto" w:w="0"/>
            <w:hMerge/>
            <w:tcBorders/>
            <w:shd w:val="clear" w:color="auto" w:fill="auto"/>
            <w:vAlign w:val="bottom"/>
          </w:tcPr>
          <w:p>
            <w:pPr>
              <w:snapToGrid w:val="0"/>
              <w:spacing w:before="0" w:beforeAutospacing="0" w:after="0" w:afterAutospacing="0" w:line="240" w:lineRule="auto"/>
              <w:jc w:val="center"/>
            </w:pPr>
          </w:p>
        </w:tc>
        <w:tc>
          <w:tcPr>
            <w:tcW w:type="auto" w:w="0"/>
            <w:hMerge/>
            <w:tcBorders/>
            <w:shd w:val="clear" w:color="auto" w:fill="auto"/>
            <w:vAlign w:val="bottom"/>
          </w:tcPr>
          <w:p>
            <w:pPr>
              <w:snapToGrid w:val="0"/>
              <w:spacing w:before="0" w:beforeAutospacing="0" w:after="0" w:afterAutospacing="0" w:line="240" w:lineRule="auto"/>
              <w:jc w:val="center"/>
            </w:pPr>
          </w:p>
        </w:tc>
        <w:tc>
          <w:tcPr>
            <w:tcW w:type="auto" w:w="0"/>
            <w:hMerge/>
            <w:tcBorders/>
            <w:shd w:val="clear" w:color="auto" w:fill="auto"/>
            <w:vAlign w:val="bottom"/>
          </w:tcPr>
          <w:p>
            <w:pPr>
              <w:snapToGrid w:val="0"/>
              <w:spacing w:before="0" w:beforeAutospacing="0" w:after="0" w:afterAutospacing="0" w:line="240" w:lineRule="auto"/>
              <w:jc w:val="center"/>
            </w:pPr>
          </w:p>
        </w:tc>
        <w:tc>
          <w:tcPr>
            <w:tcW w:type="auto" w:w="0"/>
            <w:hMerge/>
            <w:tcBorders/>
            <w:shd w:val="clear" w:color="auto" w:fill="auto"/>
            <w:vAlign w:val="bottom"/>
          </w:tcPr>
          <w:p>
            <w:pPr>
              <w:snapToGrid w:val="0"/>
              <w:spacing w:before="0" w:beforeAutospacing="0" w:after="0" w:afterAutospacing="0" w:line="240" w:lineRule="auto"/>
              <w:jc w:val="center"/>
            </w:pPr>
          </w:p>
        </w:tc>
        <w:tc>
          <w:tcPr>
            <w:tcW w:type="auto" w:w="0"/>
            <w:hMerge/>
            <w:tcBorders/>
            <w:shd w:val="clear" w:color="auto" w:fill="auto"/>
            <w:vAlign w:val="bottom"/>
          </w:tcPr>
          <w:p>
            <w:pPr>
              <w:snapToGrid w:val="0"/>
              <w:spacing w:before="0" w:beforeAutospacing="0" w:after="0" w:afterAutospacing="0" w:line="240" w:lineRule="auto"/>
              <w:jc w:val="center"/>
            </w:pPr>
          </w:p>
        </w:tc>
        <w:tc>
          <w:tcPr>
            <w:tcW w:type="auto" w:w="0"/>
            <w:hMerge/>
            <w:tcBorders/>
            <w:shd w:val="clear" w:color="auto" w:fill="auto"/>
            <w:vAlign w:val="bottom"/>
          </w:tcPr>
          <w:p>
            <w:pPr>
              <w:snapToGrid w:val="0"/>
              <w:spacing w:before="0" w:beforeAutospacing="0" w:after="0" w:afterAutospacing="0" w:line="240" w:lineRule="auto"/>
              <w:jc w:val="center"/>
            </w:pPr>
          </w:p>
        </w:tc>
        <w:tc>
          <w:tcPr>
            <w:tcW w:type="auto" w:w="0"/>
            <w:hMerge/>
            <w:tcBorders/>
            <w:shd w:val="clear" w:color="auto" w:fill="auto"/>
            <w:vAlign w:val="bottom"/>
          </w:tcPr>
          <w:p>
            <w:pPr>
              <w:snapToGrid w:val="0"/>
              <w:spacing w:before="0" w:beforeAutospacing="0" w:after="0" w:afterAutospacing="0" w:line="240" w:lineRule="auto"/>
              <w:jc w:val="center"/>
            </w:pPr>
          </w:p>
        </w:tc>
      </w:tr>
      <w:tr>
        <w:trPr>
          <w:trHeight w:hRule="exact" w:val="136"/>
          <w:jc w:val="center"/>
        </w:trPr>
        <w:tc>
          <w:tcPr>
            <w:tcW w:w="374" w:type="dxa"/>
            <w:tcBorders>
              <w:bottom w:val="single" w:sz="4" w:space="0" w:color="000000"/>
            </w:tcBorders>
            <w:shd w:val="clear" w:color="auto" w:fill="auto"/>
            <w:vAlign w:val="bottom"/>
          </w:tcPr>
          <w:p>
            <w:pPr>
              <w:snapToGrid w:val="0"/>
              <w:spacing w:before="0" w:beforeAutospacing="0" w:after="0" w:afterAutospacing="0" w:line="240" w:lineRule="auto"/>
            </w:pPr>
            <w:r>
              <w:rPr>
                <w:rFonts w:ascii="Calibri" w:eastAsia="Calibri" w:hAnsi="Calibri" w:cs="Calibri"/>
                <w:b w:val="0"/>
                <w:i w:val="0"/>
                <w:color w:val="000000"/>
                <w:sz w:val="13"/>
              </w:rPr>
              <w:t xml:space="preserve">             </w:t>
            </w:r>
          </w:p>
        </w:tc>
        <w:tc>
          <w:tcPr>
            <w:tcW w:w="374" w:type="dxa"/>
            <w:tcBorders>
              <w:bottom w:val="single" w:sz="4" w:space="0" w:color="000000"/>
            </w:tcBorders>
            <w:shd w:val="clear" w:color="auto" w:fill="auto"/>
            <w:vAlign w:val="bottom"/>
          </w:tcPr>
          <w:p>
            <w:pPr>
              <w:snapToGrid w:val="0"/>
              <w:spacing w:before="0" w:beforeAutospacing="0" w:after="0" w:afterAutospacing="0" w:line="240" w:lineRule="auto"/>
            </w:pPr>
          </w:p>
        </w:tc>
        <w:tc>
          <w:tcPr>
            <w:tcW w:w="1247" w:type="dxa"/>
            <w:tcBorders>
              <w:bottom w:val="single" w:sz="4" w:space="0" w:color="000000"/>
            </w:tcBorders>
            <w:shd w:val="clear" w:color="auto" w:fill="auto"/>
            <w:vAlign w:val="bottom"/>
          </w:tcPr>
          <w:p>
            <w:pPr>
              <w:snapToGrid w:val="0"/>
              <w:spacing w:before="0" w:beforeAutospacing="0" w:after="0" w:afterAutospacing="0" w:line="240" w:lineRule="auto"/>
            </w:pPr>
          </w:p>
        </w:tc>
        <w:tc>
          <w:tcPr>
            <w:tcW w:w="1524" w:type="dxa"/>
            <w:tcBorders>
              <w:bottom w:val="single" w:sz="4" w:space="0" w:color="000000"/>
            </w:tcBorders>
            <w:shd w:val="clear" w:color="auto" w:fill="auto"/>
            <w:vAlign w:val="bottom"/>
          </w:tcPr>
          <w:p>
            <w:pPr>
              <w:snapToGrid w:val="0"/>
              <w:spacing w:before="0" w:beforeAutospacing="0" w:after="0" w:afterAutospacing="0" w:line="240" w:lineRule="auto"/>
            </w:pPr>
          </w:p>
        </w:tc>
        <w:tc>
          <w:tcPr>
            <w:tcW w:w="1233" w:type="dxa"/>
            <w:tcBorders>
              <w:bottom w:val="single" w:sz="4" w:space="0" w:color="000000"/>
            </w:tcBorders>
            <w:shd w:val="clear" w:color="auto" w:fill="auto"/>
            <w:vAlign w:val="bottom"/>
          </w:tcPr>
          <w:p>
            <w:pPr>
              <w:snapToGrid w:val="0"/>
              <w:spacing w:before="0" w:beforeAutospacing="0" w:after="0" w:afterAutospacing="0" w:line="240" w:lineRule="auto"/>
            </w:pPr>
          </w:p>
        </w:tc>
        <w:tc>
          <w:tcPr>
            <w:tcW w:w="1261" w:type="dxa"/>
            <w:tcBorders>
              <w:bottom w:val="single" w:sz="4" w:space="0" w:color="000000"/>
            </w:tcBorders>
            <w:shd w:val="clear" w:color="auto" w:fill="auto"/>
            <w:vAlign w:val="bottom"/>
          </w:tcPr>
          <w:p>
            <w:pPr>
              <w:snapToGrid w:val="0"/>
              <w:spacing w:before="0" w:beforeAutospacing="0" w:after="0" w:afterAutospacing="0" w:line="240" w:lineRule="auto"/>
            </w:pPr>
          </w:p>
        </w:tc>
        <w:tc>
          <w:tcPr>
            <w:tcW w:w="1787" w:type="dxa"/>
            <w:hMerge w:val="restart"/>
            <w:tcBorders>
              <w:bottom w:val="single" w:sz="4" w:space="0" w:color="000000"/>
            </w:tcBorders>
            <w:shd w:val="clear" w:color="auto" w:fill="auto"/>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auto"/>
            <w:vAlign w:val="bottom"/>
          </w:tcPr>
          <w:p>
            <w:pPr>
              <w:snapToGrid w:val="0"/>
              <w:spacing w:before="0" w:beforeAutospacing="0" w:after="0" w:afterAutospacing="0" w:line="240" w:lineRule="auto"/>
              <w:jc w:val="right"/>
            </w:pPr>
          </w:p>
        </w:tc>
        <w:tc>
          <w:tcPr>
            <w:tcW w:w="2106" w:type="dxa"/>
            <w:hMerge w:val="restart"/>
            <w:tcBorders>
              <w:bottom w:val="single" w:sz="4" w:space="0" w:color="000000"/>
            </w:tcBorders>
            <w:shd w:val="clear" w:color="auto" w:fill="auto"/>
            <w:vAlign w:val="bottom"/>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auto"/>
            <w:vAlign w:val="bottom"/>
          </w:tcPr>
          <w:p>
            <w:pPr>
              <w:snapToGrid w:val="0"/>
              <w:spacing w:before="0" w:beforeAutospacing="0" w:after="0" w:afterAutospacing="0" w:line="240" w:lineRule="auto"/>
              <w:jc w:val="left"/>
            </w:pPr>
          </w:p>
        </w:tc>
      </w:tr>
      <w:tr>
        <w:trPr>
          <w:trHeight w:hRule="exact" w:val="168"/>
          <w:jc w:val="center"/>
        </w:trPr>
        <w:tc>
          <w:tcPr>
            <w:tcW w:w="1995"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911"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许昌市塔文化博物馆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68"/>
          <w:jc w:val="center"/>
        </w:trPr>
        <w:tc>
          <w:tcPr>
            <w:tcW w:w="1995"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911"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99"/>
          <w:jc w:val="center"/>
        </w:trPr>
        <w:tc>
          <w:tcPr>
            <w:tcW w:w="748"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预算</w:t>
            </w:r>
          </w:p>
          <w:p>
            <w:pPr>
              <w:snapToGrid w:val="0"/>
              <w:spacing w:before="0" w:beforeAutospacing="0" w:after="0" w:afterAutospacing="0" w:line="240" w:lineRule="auto"/>
              <w:jc w:val="center"/>
              <w:rPr/>
            </w:pPr>
            <w:r>
              <w:rPr>
                <w:rFonts w:ascii="Calibri" w:eastAsia="Calibri" w:hAnsi="Calibri" w:cs="Calibri"/>
                <w:b w:val="0"/>
                <w:i w:val="0"/>
                <w:color w:val="000000"/>
                <w:sz w:val="13"/>
              </w:rPr>
              <w:t xml:space="preserve">执行</w:t>
            </w:r>
          </w:p>
          <w:p>
            <w:pPr>
              <w:snapToGrid w:val="0"/>
              <w:spacing w:before="0" w:beforeAutospacing="0" w:after="0" w:afterAutospacing="0" w:line="240" w:lineRule="auto"/>
              <w:jc w:val="center"/>
              <w:rPr/>
            </w:pPr>
            <w:r>
              <w:rPr>
                <w:rFonts w:ascii="Calibri" w:eastAsia="Calibri" w:hAnsi="Calibri" w:cs="Calibri"/>
                <w:b w:val="0"/>
                <w:i w:val="0"/>
                <w:color w:val="000000"/>
                <w:sz w:val="13"/>
              </w:rPr>
              <w:t xml:space="preserve">情况</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年初预算数</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全年预算数</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全年执行数</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分值</w:t>
            </w: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预算执行率</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得分</w:t>
            </w:r>
          </w:p>
        </w:tc>
      </w:tr>
      <w:tr>
        <w:trPr>
          <w:trHeight w:hRule="exact" w:val="168"/>
          <w:jc w:val="center"/>
        </w:trPr>
        <w:tc>
          <w:tcPr>
            <w:tcW w:w="748"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2771"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单位预算总额</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303.51</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303.51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303.51</w:t>
            </w:r>
          </w:p>
        </w:tc>
        <w:tc>
          <w:tcPr>
            <w:tcW w:w="471"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10</w:t>
            </w: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pPr>
            <w:r>
              <w:rPr>
                <w:rFonts w:ascii="Calibri" w:eastAsia="Calibri" w:hAnsi="Calibri" w:cs="Calibri"/>
                <w:b w:val="0"/>
                <w:i w:val="0"/>
                <w:color w:val="000000"/>
                <w:sz w:val="13"/>
              </w:rPr>
              <w:t xml:space="preserve">=G8/F8</w:t>
            </w:r>
          </w:p>
        </w:tc>
        <w:tc>
          <w:tcPr>
            <w:tcW w:w="1081"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10</w:t>
            </w:r>
          </w:p>
        </w:tc>
      </w:tr>
      <w:tr>
        <w:trPr>
          <w:trHeight w:hRule="exact" w:val="199"/>
          <w:jc w:val="center"/>
        </w:trPr>
        <w:tc>
          <w:tcPr>
            <w:tcW w:w="748"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1247"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资金来源</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政府预算资金</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=E8</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=F8</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303.51</w:t>
            </w:r>
          </w:p>
        </w:tc>
        <w:tc>
          <w:tcPr>
            <w:tcW w:w="471"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pPr>
            <w:r>
              <w:rPr>
                <w:rFonts w:ascii="Calibri" w:eastAsia="Calibri" w:hAnsi="Calibri" w:cs="Calibri"/>
                <w:b w:val="0"/>
                <w:i w:val="0"/>
                <w:color w:val="000000"/>
                <w:sz w:val="13"/>
              </w:rPr>
              <w:t xml:space="preserve">=I8</w:t>
            </w:r>
          </w:p>
        </w:tc>
        <w:tc>
          <w:tcPr>
            <w:tcW w:w="1081"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89"/>
          <w:jc w:val="center"/>
        </w:trPr>
        <w:tc>
          <w:tcPr>
            <w:tcW w:w="748"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1247"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  财政专户管理资金</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pPr>
          </w:p>
        </w:tc>
        <w:tc>
          <w:tcPr>
            <w:tcW w:w="471"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pPr>
          </w:p>
        </w:tc>
        <w:tc>
          <w:tcPr>
            <w:tcW w:w="1081"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89"/>
          <w:jc w:val="center"/>
        </w:trPr>
        <w:tc>
          <w:tcPr>
            <w:tcW w:w="748"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7"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单位资金</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pPr>
          </w:p>
        </w:tc>
        <w:tc>
          <w:tcPr>
            <w:tcW w:w="471"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pPr>
          </w:p>
        </w:tc>
        <w:tc>
          <w:tcPr>
            <w:tcW w:w="1081"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89"/>
          <w:jc w:val="center"/>
        </w:trPr>
        <w:tc>
          <w:tcPr>
            <w:tcW w:w="748"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年度</w:t>
            </w:r>
          </w:p>
          <w:p>
            <w:pPr>
              <w:snapToGrid w:val="0"/>
              <w:spacing w:before="0" w:beforeAutospacing="0" w:after="0" w:afterAutospacing="0" w:line="240" w:lineRule="auto"/>
              <w:jc w:val="center"/>
              <w:rPr/>
            </w:pPr>
            <w:r>
              <w:rPr>
                <w:rFonts w:ascii="Calibri" w:eastAsia="Calibri" w:hAnsi="Calibri" w:cs="Calibri"/>
                <w:b w:val="0"/>
                <w:i w:val="0"/>
                <w:color w:val="000000"/>
                <w:sz w:val="13"/>
              </w:rPr>
              <w:t xml:space="preserve">履职</w:t>
            </w:r>
          </w:p>
          <w:p>
            <w:pPr>
              <w:snapToGrid w:val="0"/>
              <w:spacing w:before="0" w:beforeAutospacing="0" w:after="0" w:afterAutospacing="0" w:line="240" w:lineRule="auto"/>
              <w:jc w:val="center"/>
              <w:rPr/>
            </w:pPr>
            <w:r>
              <w:rPr>
                <w:rFonts w:ascii="Calibri" w:eastAsia="Calibri" w:hAnsi="Calibri" w:cs="Calibri"/>
                <w:b w:val="0"/>
                <w:i w:val="0"/>
                <w:color w:val="000000"/>
                <w:sz w:val="13"/>
              </w:rPr>
              <w:t xml:space="preserve">目标</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26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预期目标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89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93"/>
          <w:jc w:val="center"/>
        </w:trPr>
        <w:tc>
          <w:tcPr>
            <w:tcW w:w="748"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3"/>
              </w:rPr>
              <w:t xml:space="preserve">目标名称</w:t>
            </w:r>
          </w:p>
        </w:tc>
        <w:tc>
          <w:tcPr>
            <w:tcW w:w="401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主要内容 </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893"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目标完成情况</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98"/>
          <w:jc w:val="center"/>
        </w:trPr>
        <w:tc>
          <w:tcPr>
            <w:tcW w:w="748"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3"/>
              </w:rPr>
              <w:t xml:space="preserve">目标1：组织各项展览活动</w:t>
            </w:r>
          </w:p>
        </w:tc>
        <w:tc>
          <w:tcPr>
            <w:tcW w:w="401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组织博物馆文化活动-各类书画展览；公益课等工作。</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3893"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好</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524"/>
          <w:jc w:val="center"/>
        </w:trPr>
        <w:tc>
          <w:tcPr>
            <w:tcW w:w="748"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目标2：提供文化场所免费开放，组织宣传博物馆活动</w:t>
            </w:r>
          </w:p>
        </w:tc>
        <w:tc>
          <w:tcPr>
            <w:tcW w:w="401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向群众提供文化场所免费开放及博物馆社教服务。</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3893"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好</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293"/>
          <w:jc w:val="center"/>
        </w:trPr>
        <w:tc>
          <w:tcPr>
            <w:tcW w:w="748"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年度</w:t>
            </w:r>
          </w:p>
          <w:p>
            <w:pPr>
              <w:snapToGrid w:val="0"/>
              <w:spacing w:before="0" w:beforeAutospacing="0" w:after="0" w:afterAutospacing="0" w:line="240" w:lineRule="auto"/>
              <w:jc w:val="center"/>
              <w:rPr/>
            </w:pPr>
            <w:r>
              <w:rPr>
                <w:rFonts w:ascii="Calibri" w:eastAsia="Calibri" w:hAnsi="Calibri" w:cs="Calibri"/>
                <w:b w:val="0"/>
                <w:i w:val="0"/>
                <w:color w:val="000000"/>
                <w:sz w:val="13"/>
              </w:rPr>
              <w:t xml:space="preserve">主要</w:t>
            </w:r>
          </w:p>
          <w:p>
            <w:pPr>
              <w:snapToGrid w:val="0"/>
              <w:spacing w:before="0" w:beforeAutospacing="0" w:after="0" w:afterAutospacing="0" w:line="240" w:lineRule="auto"/>
              <w:jc w:val="center"/>
              <w:rPr/>
            </w:pPr>
            <w:r>
              <w:rPr>
                <w:rFonts w:ascii="Calibri" w:eastAsia="Calibri" w:hAnsi="Calibri" w:cs="Calibri"/>
                <w:b w:val="0"/>
                <w:i w:val="0"/>
                <w:color w:val="000000"/>
                <w:sz w:val="13"/>
              </w:rPr>
              <w:t xml:space="preserve">任务</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3"/>
              </w:rPr>
              <w:t xml:space="preserve">任务名称</w:t>
            </w:r>
          </w:p>
        </w:tc>
        <w:tc>
          <w:tcPr>
            <w:tcW w:w="401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主要内容 </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893"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任务完成情况</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25"/>
          <w:jc w:val="center"/>
        </w:trPr>
        <w:tc>
          <w:tcPr>
            <w:tcW w:w="748"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3"/>
              </w:rPr>
              <w:t xml:space="preserve">任务1：组织各项文化活动</w:t>
            </w:r>
          </w:p>
        </w:tc>
        <w:tc>
          <w:tcPr>
            <w:tcW w:w="401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组织博物馆文化活动-各类书画展览。</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3893"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好</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325"/>
          <w:jc w:val="center"/>
        </w:trPr>
        <w:tc>
          <w:tcPr>
            <w:tcW w:w="748"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3"/>
              </w:rPr>
              <w:t xml:space="preserve">任务2：提供文化场所免费开放</w:t>
            </w:r>
          </w:p>
        </w:tc>
        <w:tc>
          <w:tcPr>
            <w:tcW w:w="401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向群众提供文化场所免费开放及博物馆社教服务。</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3893"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好</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325"/>
          <w:jc w:val="center"/>
        </w:trPr>
        <w:tc>
          <w:tcPr>
            <w:tcW w:w="748"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任务3：组织宣传非遗活动</w:t>
            </w:r>
          </w:p>
        </w:tc>
        <w:tc>
          <w:tcPr>
            <w:tcW w:w="401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宣传文峰塔。</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3893"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好</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168"/>
          <w:jc w:val="center"/>
        </w:trPr>
        <w:tc>
          <w:tcPr>
            <w:tcW w:w="3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一级指标</w:t>
            </w:r>
          </w:p>
        </w:tc>
        <w:tc>
          <w:tcPr>
            <w:tcW w:w="374"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分值</w:t>
            </w:r>
          </w:p>
        </w:tc>
        <w:tc>
          <w:tcPr>
            <w:tcW w:w="12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二级指标</w:t>
            </w:r>
          </w:p>
        </w:tc>
        <w:tc>
          <w:tcPr>
            <w:tcW w:w="15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三级指标</w:t>
            </w:r>
          </w:p>
        </w:tc>
        <w:tc>
          <w:tcPr>
            <w:tcW w:w="12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年度指标值</w:t>
            </w:r>
          </w:p>
        </w:tc>
        <w:tc>
          <w:tcPr>
            <w:tcW w:w="12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指标值说明</w:t>
            </w:r>
          </w:p>
        </w:tc>
        <w:tc>
          <w:tcPr>
            <w:tcW w:w="13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实际完成值</w:t>
            </w:r>
          </w:p>
        </w:tc>
        <w:tc>
          <w:tcPr>
            <w:tcW w:w="4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分值</w:t>
            </w:r>
          </w:p>
        </w:tc>
        <w:tc>
          <w:tcPr>
            <w:tcW w:w="10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得分</w:t>
            </w:r>
          </w:p>
        </w:tc>
        <w:tc>
          <w:tcPr>
            <w:tcW w:w="10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偏差原因分析及改进措施</w:t>
            </w:r>
          </w:p>
        </w:tc>
      </w:tr>
      <w:tr>
        <w:trPr>
          <w:trHeight w:hRule="exact" w:val="168"/>
          <w:jc w:val="center"/>
        </w:trPr>
        <w:tc>
          <w:tcPr>
            <w:tcW w:w="3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74"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608"/>
          <w:jc w:val="center"/>
        </w:trPr>
        <w:tc>
          <w:tcPr>
            <w:tcW w:w="374"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投入管理指标</w:t>
            </w:r>
          </w:p>
        </w:tc>
        <w:tc>
          <w:tcPr>
            <w:tcW w:w="374"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30</w:t>
            </w:r>
          </w:p>
        </w:tc>
        <w:tc>
          <w:tcPr>
            <w:tcW w:w="12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工作目标管理</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年度履职目标相关性</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相关</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3"/>
              </w:rPr>
              <w:t xml:space="preserve">1.年度履职目标是否符合国家、省委省政府战略部署和发展规划，与国家、省宏观政策、行业政策一致；2.年度履职目标是否与单位职责、工作规划和重点工作相关；3.确定的预算项目是否合理，是否与工作目标密切相关；4.工作任务和项目预算安排是否合理。</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好</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3</w:t>
            </w: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3</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587"/>
          <w:jc w:val="center"/>
        </w:trPr>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3"/>
              </w:rPr>
              <w:t xml:space="preserve">工作任务科学性</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科学</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3"/>
              </w:rPr>
              <w:t xml:space="preserve">1.工作任务是否有明确的绩效目标，绩效目标是否与单位年度履职目标一致，是否能体现工作任务的产出和效果；2.工作任务对应的预算项目是否有明确的绩效目标，绩效目标是否与单位职责目标、工作任务目标一致，是否能体现预算项目的产出和效果。</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好</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2</w:t>
            </w: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2</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608"/>
          <w:jc w:val="center"/>
        </w:trPr>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3"/>
              </w:rPr>
              <w:t xml:space="preserve">绩效指标合理性</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合理明确</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3"/>
              </w:rPr>
              <w:t xml:space="preserve">1.工作任务、预算项目绩效指标设置是否准确反映单位绩效完成情况；2.工作任务、预算项目绩效指标是否清晰、细化、可评价、可衡量；3.工作任务、预算项目绩效指标的评价标准是否清晰、可衡量；4.是否与单位年度的任务数或计划数相对应。</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好</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3</w:t>
            </w: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3</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482"/>
          <w:jc w:val="center"/>
        </w:trPr>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预算和财务管理</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预算编制完整性</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完整</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3"/>
              </w:rPr>
              <w:t xml:space="preserve">1.单位所有收入是否全部纳入单位预算；2.单位支出预算是否统筹各类资金来源，全部纳入单位预算管理。</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好</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4</w:t>
            </w: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4</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377"/>
          <w:jc w:val="center"/>
        </w:trPr>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专项资金细化率</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1</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3"/>
              </w:rPr>
              <w:t xml:space="preserve">专项资金细化率=（已细化到具体市县和承担单位的资金数/单位参与分配资金总数）×100%。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好</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1</w:t>
            </w: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1</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493"/>
          <w:jc w:val="center"/>
        </w:trPr>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预算调整率</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≦5%</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3"/>
              </w:rPr>
              <w:t xml:space="preserve">预算调整率=（预算调整数-年初预算数）/年初预算数×100%。预算调整数：单位在本年度内涉及预算的追加、追减或结构调整的资金总和（因落实国家政策、发生不可抗力、上级单位或本级党委政府临时交办而产生的调整除外）。</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好</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1</w:t>
            </w: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1</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482"/>
          <w:jc w:val="center"/>
        </w:trPr>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结转结余率</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≦10%</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3"/>
              </w:rPr>
              <w:t xml:space="preserve">结转结余率=结转结余总额/预算数*100%。结转结余总额是指单位本年度的结转结余资金之和。预算数是指财政单位批复的本年度单位的（调整）预算数。</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好</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2</w:t>
            </w: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2</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356"/>
          <w:jc w:val="center"/>
        </w:trPr>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“三公经费”控制率</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≤100%</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3"/>
              </w:rPr>
              <w:t xml:space="preserve">“三公经费”控制率=本年度“三公经费”实际支出数/“三公经费”预算数*100%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好</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2</w:t>
            </w: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2</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461"/>
          <w:jc w:val="center"/>
        </w:trPr>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政府采购执行率</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无</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3"/>
              </w:rPr>
              <w:t xml:space="preserve">政府采购执行率=（实际政府采购金额/政府采购预算数）×100%。政府采购预算：采购机关根据事业发展计划和行政任务编制的、并经过规定程序批准的年度政府采购计划。</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好</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1</w:t>
            </w: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1</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377"/>
          <w:jc w:val="center"/>
        </w:trPr>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决算真实性</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真实</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3"/>
              </w:rPr>
              <w:t xml:space="preserve">反映本单位决算工作情况。决算编制数据是否账表一致，即决算报表数据与会计账簿数据是否一致。</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好</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2</w:t>
            </w: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2</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493"/>
          <w:jc w:val="center"/>
        </w:trPr>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资金使用合规性</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规范</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3"/>
              </w:rPr>
              <w:t xml:space="preserve">单位（单位）是否按照相关法律法规以及资金管理办法规定的用途使用预算资金，用以反映和考核单位(单位）预算资金的规范运行情况。1.是否符合国家财经法规和财务管理制度规定以及有关专项资金管理办法的规定；2.资金的拨付是否有完整的审批程序和手续；3.项目的重大开支是否经过评估论证；4.是否符合单位预算批复的用途；5.是否存在截留支出情况；6.是否存在挤占支出情况；7.是否存在挪用支出情况；8.是否存在虚列支出情况。</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好</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2</w:t>
            </w: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2</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430"/>
          <w:jc w:val="center"/>
        </w:trPr>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管理制度健全性</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健全</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3"/>
              </w:rPr>
              <w:t xml:space="preserve">单位（单位）为加强预算管理，规范财务行为而制定的管理制度是否健全完整，用以反映和考核单位（单位）预算管理制度为完成主要职责或促成事业发展的保障情况。1.是否已制定或具有预算资金管理办法、内部管理制度、会计核算制度、会计岗位制度等管理制度；2.相关管理制度是否得到有效执行。</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好</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1</w:t>
            </w: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1</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409"/>
          <w:jc w:val="center"/>
        </w:trPr>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预决算信息公开性</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公开</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3"/>
              </w:rPr>
              <w:t xml:space="preserve">单位（单位）是否按照政府信息公开有关规定公开单位预算、执行、决算、监督、绩效等相关预决算信息，用以反映和考核单位（单位）预决算管理的公开透明情况。1.是否按规定内容公开预决算信息；2.是否按规定时限公开预决算信息。</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好</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1</w:t>
            </w: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1</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377"/>
          <w:jc w:val="center"/>
        </w:trPr>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资产管理规范性</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规范</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3"/>
              </w:rPr>
              <w:t xml:space="preserve">单位（单位）的资产配置、使用是否合规，处置是否规范，收入是否及时足额上缴，用以反映和考核单位（单位）资产管理的规范程度。1.资产是否及时规范入账，资产报表数据与会计账簿数据是否相符，资产实物与财务账、资产账是否相符；2.新增资产是否符合规定程序和规定标准，新增资产是否考虑闲置存量资产；3.资产对外有偿使用（出租出借等）、对外投资、担保、资产处置等事项是否按规定报批；4.资产收益是否及时足额上交财政。</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好</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1</w:t>
            </w: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1</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430"/>
          <w:jc w:val="center"/>
        </w:trPr>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7"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绩效管理</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绩效监控完成率</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1</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3"/>
              </w:rPr>
              <w:t xml:space="preserve">单位（单位）按要求实施绩效监控的项目数量占应实施绩效监控项目总数的比重。单位绩效监控完成率=已完成绩效监控项目数量/单位项目总数*100%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好</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1</w:t>
            </w: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1</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356"/>
          <w:jc w:val="center"/>
        </w:trPr>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7"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绩效自评完成率</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1</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3"/>
              </w:rPr>
              <w:t xml:space="preserve">单位（单位）按要求实施绩效自评的项目数量占应实施绩效自评项目总数的比重。单位绩效自评完成率=已完成评价项目数量/单位项目总数*100%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好</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1</w:t>
            </w: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1</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503"/>
          <w:jc w:val="center"/>
        </w:trPr>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7"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单位绩效评价完成率</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1</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3"/>
              </w:rPr>
              <w:t xml:space="preserve">单位重点绩效评价项目评价完成情况。单位绩效评价完成率=已完成评价项目数量/单位重点绩效评价项目数*100%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好</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1</w:t>
            </w: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1</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388"/>
          <w:jc w:val="center"/>
        </w:trPr>
        <w:tc>
          <w:tcPr>
            <w:tcW w:w="374"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74"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7"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评价结果应用率</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1</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3"/>
              </w:rPr>
              <w:t xml:space="preserve">绩效监控、单位自评、单位绩效评价、财政重点绩效评价结果应用情况。评价结果应用率=评价提出的意见建议采纳数/提出的意见建议总数*100%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好</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1</w:t>
            </w: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1</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839"/>
          <w:jc w:val="center"/>
        </w:trPr>
        <w:tc>
          <w:tcPr>
            <w:tcW w:w="3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产出指标</w:t>
            </w:r>
          </w:p>
        </w:tc>
        <w:tc>
          <w:tcPr>
            <w:tcW w:w="374"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25</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重点工作任务完成</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重点工作1计划完成率整理、收集、展示、宣传塔文化完成率</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≧90%</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3"/>
              </w:rPr>
              <w:t xml:space="preserve">分项具体列示本单位重点工作推进情况，相关情况应予以细化、量化表述。</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好</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15</w:t>
            </w: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10</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r>
      <w:tr>
        <w:trPr>
          <w:trHeight w:hRule="exact" w:val="839"/>
          <w:jc w:val="center"/>
        </w:trPr>
        <w:tc>
          <w:tcPr>
            <w:tcW w:w="3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74"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履职目标实现</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年度工作目标1实现率整理，收集，展示，宣传塔文化完成率</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≧90%</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3"/>
              </w:rPr>
              <w:t xml:space="preserve">分项具体列示本单位年度工作目标达成情况，相关情况应予以细化、量化表述。</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好</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10</w:t>
            </w: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9</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r>
      <w:tr>
        <w:trPr>
          <w:trHeight w:hRule="exact" w:val="377"/>
          <w:jc w:val="center"/>
        </w:trPr>
        <w:tc>
          <w:tcPr>
            <w:tcW w:w="374"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效益指标</w:t>
            </w:r>
          </w:p>
        </w:tc>
        <w:tc>
          <w:tcPr>
            <w:tcW w:w="374"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35</w:t>
            </w:r>
          </w:p>
        </w:tc>
        <w:tc>
          <w:tcPr>
            <w:tcW w:w="1247"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履职效益</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经济效益</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中长期</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3"/>
              </w:rPr>
              <w:t xml:space="preserve">公益活动无收费项目</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好</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1</w:t>
            </w: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1</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503"/>
          <w:jc w:val="center"/>
        </w:trPr>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7"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社会效益</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中长期</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3"/>
              </w:rPr>
              <w:t xml:space="preserve">组织群众文化活动，繁荣群众文化事业</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好</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10</w:t>
            </w: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10</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252"/>
          <w:jc w:val="center"/>
        </w:trPr>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满意度</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社会公众满意度</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≧95%</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3"/>
              </w:rPr>
              <w:t xml:space="preserve">数据一般通过问卷调查的方式获得，用百分比衡量</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好</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10</w:t>
            </w: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10</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503"/>
          <w:jc w:val="center"/>
        </w:trPr>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服务对象满意度</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≧95%</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3"/>
              </w:rPr>
              <w:t xml:space="preserve">数据一般通过问卷调查的方式获得，用百分比衡量</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好</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14</w:t>
            </w: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=SUM(I44:I44)</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419"/>
          <w:jc w:val="center"/>
        </w:trPr>
        <w:tc>
          <w:tcPr>
            <w:tcW w:w="374"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74"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总分</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90</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901"/>
          <w:jc w:val="center"/>
        </w:trPr>
        <w:tc>
          <w:tcPr>
            <w:tcW w:w="990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注：1.自评采取打分评价的形式，满分为100分，各单位（单位）可根据指标的重要程度自主确定各项三级指标的权重分值，各项指标得分加总得出该项目绩效自评的总分。原则上一级指标分值统一设置为：投入管理指标30分、产出指标25分、效益指标35分、预算执行率10分。2.偏差原因分析及改进措施：说明偏离目标、不能完成目标的原因及改进措施。3.定性指标完成情况分为好、较好、一般、较差四档，在相应档次分别按照100％-90%(含)、90%-80％(含)、80％-60％(含)、60％-0％合理确定分值。定量指标完成指标值的，记该指标所赋全部分值；未完成的，按照完成值与指标值的比例计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1907" w:h="16839"/>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374"/>
        <w:gridCol w:w="374"/>
        <w:gridCol w:w="1247"/>
        <w:gridCol w:w="1524"/>
        <w:gridCol w:w="1233"/>
        <w:gridCol w:w="1261"/>
        <w:gridCol w:w="1316"/>
        <w:gridCol w:w="471"/>
        <w:gridCol w:w="1025"/>
        <w:gridCol w:w="1081"/>
      </w:tblGrid>
      <w:tr>
        <w:trPr>
          <w:trHeight w:hRule="exact" w:val="210"/>
          <w:jc w:val="center"/>
        </w:trPr>
        <w:tc>
          <w:tcPr>
            <w:tcW w:w="374" w:type="dxa"/>
            <w:shd w:val="clear" w:color="auto" w:fill="auto"/>
            <w:vAlign w:val="bottom"/>
          </w:tcPr>
          <w:p>
            <w:pPr>
              <w:snapToGrid w:val="0"/>
              <w:spacing w:before="0" w:beforeAutospacing="0" w:after="0" w:afterAutospacing="0" w:line="240" w:lineRule="auto"/>
            </w:pPr>
          </w:p>
        </w:tc>
        <w:tc>
          <w:tcPr>
            <w:tcW w:w="374" w:type="dxa"/>
            <w:shd w:val="clear" w:color="auto" w:fill="auto"/>
            <w:vAlign w:val="bottom"/>
          </w:tcPr>
          <w:p>
            <w:pPr>
              <w:snapToGrid w:val="0"/>
              <w:spacing w:before="0" w:beforeAutospacing="0" w:after="0" w:afterAutospacing="0" w:line="240" w:lineRule="auto"/>
            </w:pPr>
          </w:p>
        </w:tc>
        <w:tc>
          <w:tcPr>
            <w:tcW w:w="1247" w:type="dxa"/>
            <w:shd w:val="clear" w:color="auto" w:fill="auto"/>
            <w:vAlign w:val="bottom"/>
          </w:tcPr>
          <w:p>
            <w:pPr>
              <w:snapToGrid w:val="0"/>
              <w:spacing w:before="0" w:beforeAutospacing="0" w:after="0" w:afterAutospacing="0" w:line="240" w:lineRule="auto"/>
            </w:pPr>
          </w:p>
        </w:tc>
        <w:tc>
          <w:tcPr>
            <w:tcW w:w="1524" w:type="dxa"/>
            <w:shd w:val="clear" w:color="auto" w:fill="auto"/>
            <w:vAlign w:val="bottom"/>
          </w:tcPr>
          <w:p>
            <w:pPr>
              <w:snapToGrid w:val="0"/>
              <w:spacing w:before="0" w:beforeAutospacing="0" w:after="0" w:afterAutospacing="0" w:line="240" w:lineRule="auto"/>
            </w:pPr>
          </w:p>
        </w:tc>
        <w:tc>
          <w:tcPr>
            <w:tcW w:w="1233" w:type="dxa"/>
            <w:shd w:val="clear" w:color="auto" w:fill="auto"/>
            <w:vAlign w:val="bottom"/>
          </w:tcPr>
          <w:p>
            <w:pPr>
              <w:snapToGrid w:val="0"/>
              <w:spacing w:before="0" w:beforeAutospacing="0" w:after="0" w:afterAutospacing="0" w:line="240" w:lineRule="auto"/>
            </w:pPr>
          </w:p>
        </w:tc>
        <w:tc>
          <w:tcPr>
            <w:tcW w:w="1261" w:type="dxa"/>
            <w:shd w:val="clear" w:color="auto" w:fill="auto"/>
            <w:vAlign w:val="bottom"/>
          </w:tcPr>
          <w:p>
            <w:pPr>
              <w:snapToGrid w:val="0"/>
              <w:spacing w:before="0" w:beforeAutospacing="0" w:after="0" w:afterAutospacing="0" w:line="240" w:lineRule="auto"/>
            </w:pPr>
          </w:p>
        </w:tc>
        <w:tc>
          <w:tcPr>
            <w:tcW w:w="1316" w:type="dxa"/>
            <w:shd w:val="clear" w:color="auto" w:fill="auto"/>
            <w:vAlign w:val="bottom"/>
          </w:tcPr>
          <w:p>
            <w:pPr>
              <w:snapToGrid w:val="0"/>
              <w:spacing w:before="0" w:beforeAutospacing="0" w:after="0" w:afterAutospacing="0" w:line="240" w:lineRule="auto"/>
            </w:pPr>
          </w:p>
        </w:tc>
        <w:tc>
          <w:tcPr>
            <w:tcW w:w="471" w:type="dxa"/>
            <w:shd w:val="clear" w:color="auto" w:fill="auto"/>
            <w:vAlign w:val="bottom"/>
          </w:tcPr>
          <w:p>
            <w:pPr>
              <w:snapToGrid w:val="0"/>
              <w:spacing w:before="0" w:beforeAutospacing="0" w:after="0" w:afterAutospacing="0" w:line="240" w:lineRule="auto"/>
              <w:jc w:val="center"/>
            </w:pPr>
          </w:p>
        </w:tc>
        <w:tc>
          <w:tcPr>
            <w:tcW w:w="1025" w:type="dxa"/>
            <w:shd w:val="clear" w:color="auto" w:fill="auto"/>
            <w:vAlign w:val="bottom"/>
          </w:tcPr>
          <w:p>
            <w:pPr>
              <w:snapToGrid w:val="0"/>
              <w:spacing w:before="0" w:beforeAutospacing="0" w:after="0" w:afterAutospacing="0" w:line="240" w:lineRule="auto"/>
            </w:pPr>
          </w:p>
        </w:tc>
        <w:tc>
          <w:tcPr>
            <w:tcW w:w="1081" w:type="dxa"/>
            <w:shd w:val="clear" w:color="auto" w:fill="auto"/>
            <w:vAlign w:val="bottom"/>
          </w:tcPr>
          <w:p>
            <w:pPr>
              <w:snapToGrid w:val="0"/>
              <w:spacing w:before="0" w:beforeAutospacing="0" w:after="0" w:afterAutospacing="0" w:line="240" w:lineRule="auto"/>
            </w:pPr>
          </w:p>
        </w:tc>
      </w:tr>
      <w:tr>
        <w:trPr>
          <w:trHeight w:hRule="exact" w:val="377"/>
          <w:jc w:val="center"/>
        </w:trPr>
        <w:tc>
          <w:tcPr>
            <w:tcW w:w="9906" w:type="dxa"/>
            <w:hMerge w:val="restart"/>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i w:val="0"/>
                <w:color w:val="000000"/>
                <w:sz w:val="22"/>
              </w:rPr>
              <w:t xml:space="preserve">单位项目自评表</w:t>
            </w:r>
          </w:p>
        </w:tc>
        <w:tc>
          <w:tcPr>
            <w:tcW w:type="auto" w:w="0"/>
            <w:hMerge/>
            <w:tcBorders/>
            <w:shd w:val="clear" w:color="auto" w:fill="auto"/>
            <w:vAlign w:val="bottom"/>
          </w:tcPr>
          <w:p>
            <w:pPr>
              <w:snapToGrid w:val="0"/>
              <w:spacing w:before="0" w:beforeAutospacing="0" w:after="0" w:afterAutospacing="0" w:line="240" w:lineRule="auto"/>
              <w:jc w:val="center"/>
            </w:pPr>
          </w:p>
        </w:tc>
        <w:tc>
          <w:tcPr>
            <w:tcW w:type="auto" w:w="0"/>
            <w:hMerge/>
            <w:tcBorders/>
            <w:shd w:val="clear" w:color="auto" w:fill="auto"/>
            <w:vAlign w:val="bottom"/>
          </w:tcPr>
          <w:p>
            <w:pPr>
              <w:snapToGrid w:val="0"/>
              <w:spacing w:before="0" w:beforeAutospacing="0" w:after="0" w:afterAutospacing="0" w:line="240" w:lineRule="auto"/>
              <w:jc w:val="center"/>
            </w:pPr>
          </w:p>
        </w:tc>
        <w:tc>
          <w:tcPr>
            <w:tcW w:type="auto" w:w="0"/>
            <w:hMerge/>
            <w:tcBorders/>
            <w:shd w:val="clear" w:color="auto" w:fill="auto"/>
            <w:vAlign w:val="bottom"/>
          </w:tcPr>
          <w:p>
            <w:pPr>
              <w:snapToGrid w:val="0"/>
              <w:spacing w:before="0" w:beforeAutospacing="0" w:after="0" w:afterAutospacing="0" w:line="240" w:lineRule="auto"/>
              <w:jc w:val="center"/>
            </w:pPr>
          </w:p>
        </w:tc>
        <w:tc>
          <w:tcPr>
            <w:tcW w:type="auto" w:w="0"/>
            <w:hMerge/>
            <w:tcBorders/>
            <w:shd w:val="clear" w:color="auto" w:fill="auto"/>
            <w:vAlign w:val="bottom"/>
          </w:tcPr>
          <w:p>
            <w:pPr>
              <w:snapToGrid w:val="0"/>
              <w:spacing w:before="0" w:beforeAutospacing="0" w:after="0" w:afterAutospacing="0" w:line="240" w:lineRule="auto"/>
              <w:jc w:val="center"/>
            </w:pPr>
          </w:p>
        </w:tc>
        <w:tc>
          <w:tcPr>
            <w:tcW w:type="auto" w:w="0"/>
            <w:hMerge/>
            <w:tcBorders/>
            <w:shd w:val="clear" w:color="auto" w:fill="auto"/>
            <w:vAlign w:val="bottom"/>
          </w:tcPr>
          <w:p>
            <w:pPr>
              <w:snapToGrid w:val="0"/>
              <w:spacing w:before="0" w:beforeAutospacing="0" w:after="0" w:afterAutospacing="0" w:line="240" w:lineRule="auto"/>
              <w:jc w:val="center"/>
            </w:pPr>
          </w:p>
        </w:tc>
        <w:tc>
          <w:tcPr>
            <w:tcW w:type="auto" w:w="0"/>
            <w:hMerge/>
            <w:tcBorders/>
            <w:shd w:val="clear" w:color="auto" w:fill="auto"/>
            <w:vAlign w:val="bottom"/>
          </w:tcPr>
          <w:p>
            <w:pPr>
              <w:snapToGrid w:val="0"/>
              <w:spacing w:before="0" w:beforeAutospacing="0" w:after="0" w:afterAutospacing="0" w:line="240" w:lineRule="auto"/>
              <w:jc w:val="center"/>
            </w:pPr>
          </w:p>
        </w:tc>
        <w:tc>
          <w:tcPr>
            <w:tcW w:type="auto" w:w="0"/>
            <w:hMerge/>
            <w:tcBorders/>
            <w:shd w:val="clear" w:color="auto" w:fill="auto"/>
            <w:vAlign w:val="bottom"/>
          </w:tcPr>
          <w:p>
            <w:pPr>
              <w:snapToGrid w:val="0"/>
              <w:spacing w:before="0" w:beforeAutospacing="0" w:after="0" w:afterAutospacing="0" w:line="240" w:lineRule="auto"/>
              <w:jc w:val="center"/>
            </w:pPr>
          </w:p>
        </w:tc>
        <w:tc>
          <w:tcPr>
            <w:tcW w:type="auto" w:w="0"/>
            <w:hMerge/>
            <w:tcBorders/>
            <w:shd w:val="clear" w:color="auto" w:fill="auto"/>
            <w:vAlign w:val="bottom"/>
          </w:tcPr>
          <w:p>
            <w:pPr>
              <w:snapToGrid w:val="0"/>
              <w:spacing w:before="0" w:beforeAutospacing="0" w:after="0" w:afterAutospacing="0" w:line="240" w:lineRule="auto"/>
              <w:jc w:val="center"/>
            </w:pPr>
          </w:p>
        </w:tc>
        <w:tc>
          <w:tcPr>
            <w:tcW w:type="auto" w:w="0"/>
            <w:hMerge/>
            <w:tcBorders/>
            <w:shd w:val="clear" w:color="auto" w:fill="auto"/>
            <w:vAlign w:val="bottom"/>
          </w:tcPr>
          <w:p>
            <w:pPr>
              <w:snapToGrid w:val="0"/>
              <w:spacing w:before="0" w:beforeAutospacing="0" w:after="0" w:afterAutospacing="0" w:line="240" w:lineRule="auto"/>
              <w:jc w:val="center"/>
            </w:pPr>
          </w:p>
        </w:tc>
      </w:tr>
      <w:tr>
        <w:trPr>
          <w:trHeight w:hRule="exact" w:val="283"/>
          <w:jc w:val="center"/>
        </w:trPr>
        <w:tc>
          <w:tcPr>
            <w:tcW w:w="9906" w:type="dxa"/>
            <w:hMerge w:val="restart"/>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15"/>
              </w:rPr>
              <w:t xml:space="preserve">（ 2023年度）</w:t>
            </w:r>
          </w:p>
        </w:tc>
        <w:tc>
          <w:tcPr>
            <w:tcW w:type="auto" w:w="0"/>
            <w:hMerge/>
            <w:tcBorders/>
            <w:shd w:val="clear" w:color="auto" w:fill="auto"/>
            <w:vAlign w:val="bottom"/>
          </w:tcPr>
          <w:p>
            <w:pPr>
              <w:snapToGrid w:val="0"/>
              <w:spacing w:before="0" w:beforeAutospacing="0" w:after="0" w:afterAutospacing="0" w:line="240" w:lineRule="auto"/>
              <w:jc w:val="center"/>
            </w:pPr>
          </w:p>
        </w:tc>
        <w:tc>
          <w:tcPr>
            <w:tcW w:type="auto" w:w="0"/>
            <w:hMerge/>
            <w:tcBorders/>
            <w:shd w:val="clear" w:color="auto" w:fill="auto"/>
            <w:vAlign w:val="bottom"/>
          </w:tcPr>
          <w:p>
            <w:pPr>
              <w:snapToGrid w:val="0"/>
              <w:spacing w:before="0" w:beforeAutospacing="0" w:after="0" w:afterAutospacing="0" w:line="240" w:lineRule="auto"/>
              <w:jc w:val="center"/>
            </w:pPr>
          </w:p>
        </w:tc>
        <w:tc>
          <w:tcPr>
            <w:tcW w:type="auto" w:w="0"/>
            <w:hMerge/>
            <w:tcBorders/>
            <w:shd w:val="clear" w:color="auto" w:fill="auto"/>
            <w:vAlign w:val="bottom"/>
          </w:tcPr>
          <w:p>
            <w:pPr>
              <w:snapToGrid w:val="0"/>
              <w:spacing w:before="0" w:beforeAutospacing="0" w:after="0" w:afterAutospacing="0" w:line="240" w:lineRule="auto"/>
              <w:jc w:val="center"/>
            </w:pPr>
          </w:p>
        </w:tc>
        <w:tc>
          <w:tcPr>
            <w:tcW w:type="auto" w:w="0"/>
            <w:hMerge/>
            <w:tcBorders/>
            <w:shd w:val="clear" w:color="auto" w:fill="auto"/>
            <w:vAlign w:val="bottom"/>
          </w:tcPr>
          <w:p>
            <w:pPr>
              <w:snapToGrid w:val="0"/>
              <w:spacing w:before="0" w:beforeAutospacing="0" w:after="0" w:afterAutospacing="0" w:line="240" w:lineRule="auto"/>
              <w:jc w:val="center"/>
            </w:pPr>
          </w:p>
        </w:tc>
        <w:tc>
          <w:tcPr>
            <w:tcW w:type="auto" w:w="0"/>
            <w:hMerge/>
            <w:tcBorders/>
            <w:shd w:val="clear" w:color="auto" w:fill="auto"/>
            <w:vAlign w:val="bottom"/>
          </w:tcPr>
          <w:p>
            <w:pPr>
              <w:snapToGrid w:val="0"/>
              <w:spacing w:before="0" w:beforeAutospacing="0" w:after="0" w:afterAutospacing="0" w:line="240" w:lineRule="auto"/>
              <w:jc w:val="center"/>
            </w:pPr>
          </w:p>
        </w:tc>
        <w:tc>
          <w:tcPr>
            <w:tcW w:type="auto" w:w="0"/>
            <w:hMerge/>
            <w:tcBorders/>
            <w:shd w:val="clear" w:color="auto" w:fill="auto"/>
            <w:vAlign w:val="bottom"/>
          </w:tcPr>
          <w:p>
            <w:pPr>
              <w:snapToGrid w:val="0"/>
              <w:spacing w:before="0" w:beforeAutospacing="0" w:after="0" w:afterAutospacing="0" w:line="240" w:lineRule="auto"/>
              <w:jc w:val="center"/>
            </w:pPr>
          </w:p>
        </w:tc>
        <w:tc>
          <w:tcPr>
            <w:tcW w:type="auto" w:w="0"/>
            <w:hMerge/>
            <w:tcBorders/>
            <w:shd w:val="clear" w:color="auto" w:fill="auto"/>
            <w:vAlign w:val="bottom"/>
          </w:tcPr>
          <w:p>
            <w:pPr>
              <w:snapToGrid w:val="0"/>
              <w:spacing w:before="0" w:beforeAutospacing="0" w:after="0" w:afterAutospacing="0" w:line="240" w:lineRule="auto"/>
              <w:jc w:val="center"/>
            </w:pPr>
          </w:p>
        </w:tc>
        <w:tc>
          <w:tcPr>
            <w:tcW w:type="auto" w:w="0"/>
            <w:hMerge/>
            <w:tcBorders/>
            <w:shd w:val="clear" w:color="auto" w:fill="auto"/>
            <w:vAlign w:val="bottom"/>
          </w:tcPr>
          <w:p>
            <w:pPr>
              <w:snapToGrid w:val="0"/>
              <w:spacing w:before="0" w:beforeAutospacing="0" w:after="0" w:afterAutospacing="0" w:line="240" w:lineRule="auto"/>
              <w:jc w:val="center"/>
            </w:pPr>
          </w:p>
        </w:tc>
        <w:tc>
          <w:tcPr>
            <w:tcW w:type="auto" w:w="0"/>
            <w:hMerge/>
            <w:tcBorders/>
            <w:shd w:val="clear" w:color="auto" w:fill="auto"/>
            <w:vAlign w:val="bottom"/>
          </w:tcPr>
          <w:p>
            <w:pPr>
              <w:snapToGrid w:val="0"/>
              <w:spacing w:before="0" w:beforeAutospacing="0" w:after="0" w:afterAutospacing="0" w:line="240" w:lineRule="auto"/>
              <w:jc w:val="center"/>
            </w:pPr>
          </w:p>
        </w:tc>
      </w:tr>
      <w:tr>
        <w:trPr>
          <w:trHeight w:hRule="exact" w:val="136"/>
          <w:jc w:val="center"/>
        </w:trPr>
        <w:tc>
          <w:tcPr>
            <w:tcW w:w="374" w:type="dxa"/>
            <w:tcBorders>
              <w:bottom w:val="single" w:sz="4" w:space="0" w:color="000000"/>
            </w:tcBorders>
            <w:shd w:val="clear" w:color="auto" w:fill="auto"/>
            <w:vAlign w:val="bottom"/>
          </w:tcPr>
          <w:p>
            <w:pPr>
              <w:snapToGrid w:val="0"/>
              <w:spacing w:before="0" w:beforeAutospacing="0" w:after="0" w:afterAutospacing="0" w:line="240" w:lineRule="auto"/>
            </w:pPr>
            <w:r>
              <w:rPr>
                <w:rFonts w:ascii="Calibri" w:eastAsia="Calibri" w:hAnsi="Calibri" w:cs="Calibri"/>
                <w:b w:val="0"/>
                <w:i w:val="0"/>
                <w:color w:val="000000"/>
                <w:sz w:val="13"/>
              </w:rPr>
              <w:t xml:space="preserve">             </w:t>
            </w:r>
          </w:p>
        </w:tc>
        <w:tc>
          <w:tcPr>
            <w:tcW w:w="374" w:type="dxa"/>
            <w:tcBorders>
              <w:bottom w:val="single" w:sz="4" w:space="0" w:color="000000"/>
            </w:tcBorders>
            <w:shd w:val="clear" w:color="auto" w:fill="auto"/>
            <w:vAlign w:val="bottom"/>
          </w:tcPr>
          <w:p>
            <w:pPr>
              <w:snapToGrid w:val="0"/>
              <w:spacing w:before="0" w:beforeAutospacing="0" w:after="0" w:afterAutospacing="0" w:line="240" w:lineRule="auto"/>
            </w:pPr>
          </w:p>
        </w:tc>
        <w:tc>
          <w:tcPr>
            <w:tcW w:w="1247" w:type="dxa"/>
            <w:tcBorders>
              <w:bottom w:val="single" w:sz="4" w:space="0" w:color="000000"/>
            </w:tcBorders>
            <w:shd w:val="clear" w:color="auto" w:fill="auto"/>
            <w:vAlign w:val="bottom"/>
          </w:tcPr>
          <w:p>
            <w:pPr>
              <w:snapToGrid w:val="0"/>
              <w:spacing w:before="0" w:beforeAutospacing="0" w:after="0" w:afterAutospacing="0" w:line="240" w:lineRule="auto"/>
            </w:pPr>
          </w:p>
        </w:tc>
        <w:tc>
          <w:tcPr>
            <w:tcW w:w="1524" w:type="dxa"/>
            <w:tcBorders>
              <w:bottom w:val="single" w:sz="4" w:space="0" w:color="000000"/>
            </w:tcBorders>
            <w:shd w:val="clear" w:color="auto" w:fill="auto"/>
            <w:vAlign w:val="bottom"/>
          </w:tcPr>
          <w:p>
            <w:pPr>
              <w:snapToGrid w:val="0"/>
              <w:spacing w:before="0" w:beforeAutospacing="0" w:after="0" w:afterAutospacing="0" w:line="240" w:lineRule="auto"/>
            </w:pPr>
          </w:p>
        </w:tc>
        <w:tc>
          <w:tcPr>
            <w:tcW w:w="1233" w:type="dxa"/>
            <w:tcBorders>
              <w:bottom w:val="single" w:sz="4" w:space="0" w:color="000000"/>
            </w:tcBorders>
            <w:shd w:val="clear" w:color="auto" w:fill="auto"/>
            <w:vAlign w:val="bottom"/>
          </w:tcPr>
          <w:p>
            <w:pPr>
              <w:snapToGrid w:val="0"/>
              <w:spacing w:before="0" w:beforeAutospacing="0" w:after="0" w:afterAutospacing="0" w:line="240" w:lineRule="auto"/>
            </w:pPr>
          </w:p>
        </w:tc>
        <w:tc>
          <w:tcPr>
            <w:tcW w:w="1261" w:type="dxa"/>
            <w:tcBorders>
              <w:bottom w:val="single" w:sz="4" w:space="0" w:color="000000"/>
            </w:tcBorders>
            <w:shd w:val="clear" w:color="auto" w:fill="auto"/>
            <w:vAlign w:val="bottom"/>
          </w:tcPr>
          <w:p>
            <w:pPr>
              <w:snapToGrid w:val="0"/>
              <w:spacing w:before="0" w:beforeAutospacing="0" w:after="0" w:afterAutospacing="0" w:line="240" w:lineRule="auto"/>
            </w:pPr>
          </w:p>
        </w:tc>
        <w:tc>
          <w:tcPr>
            <w:tcW w:w="1787" w:type="dxa"/>
            <w:hMerge w:val="restart"/>
            <w:tcBorders>
              <w:bottom w:val="single" w:sz="4" w:space="0" w:color="000000"/>
            </w:tcBorders>
            <w:shd w:val="clear" w:color="auto" w:fill="auto"/>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auto"/>
            <w:vAlign w:val="bottom"/>
          </w:tcPr>
          <w:p>
            <w:pPr>
              <w:snapToGrid w:val="0"/>
              <w:spacing w:before="0" w:beforeAutospacing="0" w:after="0" w:afterAutospacing="0" w:line="240" w:lineRule="auto"/>
              <w:jc w:val="right"/>
            </w:pPr>
          </w:p>
        </w:tc>
        <w:tc>
          <w:tcPr>
            <w:tcW w:w="2106" w:type="dxa"/>
            <w:hMerge w:val="restart"/>
            <w:tcBorders>
              <w:bottom w:val="single" w:sz="4" w:space="0" w:color="000000"/>
            </w:tcBorders>
            <w:shd w:val="clear" w:color="auto" w:fill="auto"/>
            <w:vAlign w:val="bottom"/>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auto"/>
            <w:vAlign w:val="bottom"/>
          </w:tcPr>
          <w:p>
            <w:pPr>
              <w:snapToGrid w:val="0"/>
              <w:spacing w:before="0" w:beforeAutospacing="0" w:after="0" w:afterAutospacing="0" w:line="240" w:lineRule="auto"/>
              <w:jc w:val="left"/>
            </w:pPr>
          </w:p>
        </w:tc>
      </w:tr>
      <w:tr>
        <w:trPr>
          <w:trHeight w:hRule="exact" w:val="168"/>
          <w:jc w:val="center"/>
        </w:trPr>
        <w:tc>
          <w:tcPr>
            <w:tcW w:w="1995"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911"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许昌市塔文化博物馆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68"/>
          <w:jc w:val="center"/>
        </w:trPr>
        <w:tc>
          <w:tcPr>
            <w:tcW w:w="1995"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911"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99"/>
          <w:jc w:val="center"/>
        </w:trPr>
        <w:tc>
          <w:tcPr>
            <w:tcW w:w="748"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预算</w:t>
            </w:r>
          </w:p>
          <w:p>
            <w:pPr>
              <w:snapToGrid w:val="0"/>
              <w:spacing w:before="0" w:beforeAutospacing="0" w:after="0" w:afterAutospacing="0" w:line="240" w:lineRule="auto"/>
              <w:jc w:val="center"/>
              <w:rPr/>
            </w:pPr>
            <w:r>
              <w:rPr>
                <w:rFonts w:ascii="Calibri" w:eastAsia="Calibri" w:hAnsi="Calibri" w:cs="Calibri"/>
                <w:b w:val="0"/>
                <w:i w:val="0"/>
                <w:color w:val="000000"/>
                <w:sz w:val="13"/>
              </w:rPr>
              <w:t xml:space="preserve">执行</w:t>
            </w:r>
          </w:p>
          <w:p>
            <w:pPr>
              <w:snapToGrid w:val="0"/>
              <w:spacing w:before="0" w:beforeAutospacing="0" w:after="0" w:afterAutospacing="0" w:line="240" w:lineRule="auto"/>
              <w:jc w:val="center"/>
              <w:rPr/>
            </w:pPr>
            <w:r>
              <w:rPr>
                <w:rFonts w:ascii="Calibri" w:eastAsia="Calibri" w:hAnsi="Calibri" w:cs="Calibri"/>
                <w:b w:val="0"/>
                <w:i w:val="0"/>
                <w:color w:val="000000"/>
                <w:sz w:val="13"/>
              </w:rPr>
              <w:t xml:space="preserve">情况</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年初预算数</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全年预算数</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全年执行数</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分值</w:t>
            </w: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预算执行率</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得分</w:t>
            </w:r>
          </w:p>
        </w:tc>
      </w:tr>
      <w:tr>
        <w:trPr>
          <w:trHeight w:hRule="exact" w:val="168"/>
          <w:jc w:val="center"/>
        </w:trPr>
        <w:tc>
          <w:tcPr>
            <w:tcW w:w="748"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2771"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单位预算总额</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57.4</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57.4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57.4</w:t>
            </w:r>
          </w:p>
        </w:tc>
        <w:tc>
          <w:tcPr>
            <w:tcW w:w="471"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10</w:t>
            </w: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pPr>
            <w:r>
              <w:rPr>
                <w:rFonts w:ascii="Calibri" w:eastAsia="Calibri" w:hAnsi="Calibri" w:cs="Calibri"/>
                <w:b w:val="0"/>
                <w:i w:val="0"/>
                <w:color w:val="000000"/>
                <w:sz w:val="13"/>
              </w:rPr>
              <w:t xml:space="preserve">=G8/F8</w:t>
            </w:r>
          </w:p>
        </w:tc>
        <w:tc>
          <w:tcPr>
            <w:tcW w:w="1081"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10</w:t>
            </w:r>
          </w:p>
        </w:tc>
      </w:tr>
      <w:tr>
        <w:trPr>
          <w:trHeight w:hRule="exact" w:val="199"/>
          <w:jc w:val="center"/>
        </w:trPr>
        <w:tc>
          <w:tcPr>
            <w:tcW w:w="748"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1247"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资金来源</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政府预算资金</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=E8</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=F8</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57.4</w:t>
            </w:r>
          </w:p>
        </w:tc>
        <w:tc>
          <w:tcPr>
            <w:tcW w:w="471"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pPr>
            <w:r>
              <w:rPr>
                <w:rFonts w:ascii="Calibri" w:eastAsia="Calibri" w:hAnsi="Calibri" w:cs="Calibri"/>
                <w:b w:val="0"/>
                <w:i w:val="0"/>
                <w:color w:val="000000"/>
                <w:sz w:val="13"/>
              </w:rPr>
              <w:t xml:space="preserve">=I8</w:t>
            </w:r>
          </w:p>
        </w:tc>
        <w:tc>
          <w:tcPr>
            <w:tcW w:w="1081"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89"/>
          <w:jc w:val="center"/>
        </w:trPr>
        <w:tc>
          <w:tcPr>
            <w:tcW w:w="748"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1247"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  财政专户管理资金</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pPr>
          </w:p>
        </w:tc>
        <w:tc>
          <w:tcPr>
            <w:tcW w:w="471"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pPr>
          </w:p>
        </w:tc>
        <w:tc>
          <w:tcPr>
            <w:tcW w:w="1081"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89"/>
          <w:jc w:val="center"/>
        </w:trPr>
        <w:tc>
          <w:tcPr>
            <w:tcW w:w="748"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7"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单位资金</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pPr>
          </w:p>
        </w:tc>
        <w:tc>
          <w:tcPr>
            <w:tcW w:w="471"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pPr>
          </w:p>
        </w:tc>
        <w:tc>
          <w:tcPr>
            <w:tcW w:w="1081"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89"/>
          <w:jc w:val="center"/>
        </w:trPr>
        <w:tc>
          <w:tcPr>
            <w:tcW w:w="748"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年度</w:t>
            </w:r>
          </w:p>
          <w:p>
            <w:pPr>
              <w:snapToGrid w:val="0"/>
              <w:spacing w:before="0" w:beforeAutospacing="0" w:after="0" w:afterAutospacing="0" w:line="240" w:lineRule="auto"/>
              <w:jc w:val="center"/>
              <w:rPr/>
            </w:pPr>
            <w:r>
              <w:rPr>
                <w:rFonts w:ascii="Calibri" w:eastAsia="Calibri" w:hAnsi="Calibri" w:cs="Calibri"/>
                <w:b w:val="0"/>
                <w:i w:val="0"/>
                <w:color w:val="000000"/>
                <w:sz w:val="13"/>
              </w:rPr>
              <w:t xml:space="preserve">履职</w:t>
            </w:r>
          </w:p>
          <w:p>
            <w:pPr>
              <w:snapToGrid w:val="0"/>
              <w:spacing w:before="0" w:beforeAutospacing="0" w:after="0" w:afterAutospacing="0" w:line="240" w:lineRule="auto"/>
              <w:jc w:val="center"/>
              <w:rPr/>
            </w:pPr>
            <w:r>
              <w:rPr>
                <w:rFonts w:ascii="Calibri" w:eastAsia="Calibri" w:hAnsi="Calibri" w:cs="Calibri"/>
                <w:b w:val="0"/>
                <w:i w:val="0"/>
                <w:color w:val="000000"/>
                <w:sz w:val="13"/>
              </w:rPr>
              <w:t xml:space="preserve">目标</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26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预期目标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89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93"/>
          <w:jc w:val="center"/>
        </w:trPr>
        <w:tc>
          <w:tcPr>
            <w:tcW w:w="748"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3"/>
              </w:rPr>
              <w:t xml:space="preserve">目标名称</w:t>
            </w:r>
          </w:p>
        </w:tc>
        <w:tc>
          <w:tcPr>
            <w:tcW w:w="401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主要内容 </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893"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目标完成情况</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98"/>
          <w:jc w:val="center"/>
        </w:trPr>
        <w:tc>
          <w:tcPr>
            <w:tcW w:w="748"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3"/>
              </w:rPr>
              <w:t xml:space="preserve">目标1：组织各项展览活动</w:t>
            </w:r>
          </w:p>
        </w:tc>
        <w:tc>
          <w:tcPr>
            <w:tcW w:w="401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组织博物馆文化活动-各类书画展览；公益课等工作。</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3893"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好</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524"/>
          <w:jc w:val="center"/>
        </w:trPr>
        <w:tc>
          <w:tcPr>
            <w:tcW w:w="748"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目标2：提供文化场所免费开放，组织宣传博物馆活动</w:t>
            </w:r>
          </w:p>
        </w:tc>
        <w:tc>
          <w:tcPr>
            <w:tcW w:w="401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向群众提供文化场所免费开放及博物馆社教服务。</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3893"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好</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293"/>
          <w:jc w:val="center"/>
        </w:trPr>
        <w:tc>
          <w:tcPr>
            <w:tcW w:w="748"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年度</w:t>
            </w:r>
          </w:p>
          <w:p>
            <w:pPr>
              <w:snapToGrid w:val="0"/>
              <w:spacing w:before="0" w:beforeAutospacing="0" w:after="0" w:afterAutospacing="0" w:line="240" w:lineRule="auto"/>
              <w:jc w:val="center"/>
              <w:rPr/>
            </w:pPr>
            <w:r>
              <w:rPr>
                <w:rFonts w:ascii="Calibri" w:eastAsia="Calibri" w:hAnsi="Calibri" w:cs="Calibri"/>
                <w:b w:val="0"/>
                <w:i w:val="0"/>
                <w:color w:val="000000"/>
                <w:sz w:val="13"/>
              </w:rPr>
              <w:t xml:space="preserve">主要</w:t>
            </w:r>
          </w:p>
          <w:p>
            <w:pPr>
              <w:snapToGrid w:val="0"/>
              <w:spacing w:before="0" w:beforeAutospacing="0" w:after="0" w:afterAutospacing="0" w:line="240" w:lineRule="auto"/>
              <w:jc w:val="center"/>
              <w:rPr/>
            </w:pPr>
            <w:r>
              <w:rPr>
                <w:rFonts w:ascii="Calibri" w:eastAsia="Calibri" w:hAnsi="Calibri" w:cs="Calibri"/>
                <w:b w:val="0"/>
                <w:i w:val="0"/>
                <w:color w:val="000000"/>
                <w:sz w:val="13"/>
              </w:rPr>
              <w:t xml:space="preserve">任务</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3"/>
              </w:rPr>
              <w:t xml:space="preserve">任务名称</w:t>
            </w:r>
          </w:p>
        </w:tc>
        <w:tc>
          <w:tcPr>
            <w:tcW w:w="401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主要内容 </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893"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任务完成情况</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25"/>
          <w:jc w:val="center"/>
        </w:trPr>
        <w:tc>
          <w:tcPr>
            <w:tcW w:w="748"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3"/>
              </w:rPr>
              <w:t xml:space="preserve">任务1：组织各项文化活动</w:t>
            </w:r>
          </w:p>
        </w:tc>
        <w:tc>
          <w:tcPr>
            <w:tcW w:w="401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组织博物馆文化活动-各类书画展览。</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3893"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好</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325"/>
          <w:jc w:val="center"/>
        </w:trPr>
        <w:tc>
          <w:tcPr>
            <w:tcW w:w="748"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3"/>
              </w:rPr>
              <w:t xml:space="preserve">任务2：提供文化场所免费开放</w:t>
            </w:r>
          </w:p>
        </w:tc>
        <w:tc>
          <w:tcPr>
            <w:tcW w:w="401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向群众提供文化场所免费开放及博物馆社教服务。</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3893"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好</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325"/>
          <w:jc w:val="center"/>
        </w:trPr>
        <w:tc>
          <w:tcPr>
            <w:tcW w:w="748"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任务3：组织宣传非遗活动</w:t>
            </w:r>
          </w:p>
        </w:tc>
        <w:tc>
          <w:tcPr>
            <w:tcW w:w="401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宣传文峰塔。</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3893"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好</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168"/>
          <w:jc w:val="center"/>
        </w:trPr>
        <w:tc>
          <w:tcPr>
            <w:tcW w:w="3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一级指标</w:t>
            </w:r>
          </w:p>
        </w:tc>
        <w:tc>
          <w:tcPr>
            <w:tcW w:w="374"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分值</w:t>
            </w:r>
          </w:p>
        </w:tc>
        <w:tc>
          <w:tcPr>
            <w:tcW w:w="12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二级指标</w:t>
            </w:r>
          </w:p>
        </w:tc>
        <w:tc>
          <w:tcPr>
            <w:tcW w:w="15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三级指标</w:t>
            </w:r>
          </w:p>
        </w:tc>
        <w:tc>
          <w:tcPr>
            <w:tcW w:w="12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年度指标值</w:t>
            </w:r>
          </w:p>
        </w:tc>
        <w:tc>
          <w:tcPr>
            <w:tcW w:w="12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指标值说明</w:t>
            </w:r>
          </w:p>
        </w:tc>
        <w:tc>
          <w:tcPr>
            <w:tcW w:w="13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实际完成值</w:t>
            </w:r>
          </w:p>
        </w:tc>
        <w:tc>
          <w:tcPr>
            <w:tcW w:w="4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分值</w:t>
            </w:r>
          </w:p>
        </w:tc>
        <w:tc>
          <w:tcPr>
            <w:tcW w:w="10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得分</w:t>
            </w:r>
          </w:p>
        </w:tc>
        <w:tc>
          <w:tcPr>
            <w:tcW w:w="10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偏差原因分析及改进措施</w:t>
            </w:r>
          </w:p>
        </w:tc>
      </w:tr>
      <w:tr>
        <w:trPr>
          <w:trHeight w:hRule="exact" w:val="168"/>
          <w:jc w:val="center"/>
        </w:trPr>
        <w:tc>
          <w:tcPr>
            <w:tcW w:w="3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74"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608"/>
          <w:jc w:val="center"/>
        </w:trPr>
        <w:tc>
          <w:tcPr>
            <w:tcW w:w="374"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投入管理指标</w:t>
            </w:r>
          </w:p>
        </w:tc>
        <w:tc>
          <w:tcPr>
            <w:tcW w:w="374"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30</w:t>
            </w:r>
          </w:p>
        </w:tc>
        <w:tc>
          <w:tcPr>
            <w:tcW w:w="12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工作目标管理</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年度履职目标相关性</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相关</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3"/>
              </w:rPr>
              <w:t xml:space="preserve">1.年度履职目标是否符合国家、省委省政府战略部署和发展规划，与国家、省宏观政策、行业政策一致；2.年度履职目标是否与单位职责、工作规划和重点工作相关；3.确定的预算项目是否合理，是否与工作目标密切相关；4.工作任务和项目预算安排是否合理。</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好</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3</w:t>
            </w: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3</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587"/>
          <w:jc w:val="center"/>
        </w:trPr>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3"/>
              </w:rPr>
              <w:t xml:space="preserve">工作任务科学性</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科学</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3"/>
              </w:rPr>
              <w:t xml:space="preserve">1.工作任务是否有明确的绩效目标，绩效目标是否与单位年度履职目标一致，是否能体现工作任务的产出和效果；2.工作任务对应的预算项目是否有明确的绩效目标，绩效目标是否与单位职责目标、工作任务目标一致，是否能体现预算项目的产出和效果。</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好</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2</w:t>
            </w: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2</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608"/>
          <w:jc w:val="center"/>
        </w:trPr>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3"/>
              </w:rPr>
              <w:t xml:space="preserve">绩效指标合理性</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合理明确</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3"/>
              </w:rPr>
              <w:t xml:space="preserve">1.工作任务、预算项目绩效指标设置是否准确反映单位绩效完成情况；2.工作任务、预算项目绩效指标是否清晰、细化、可评价、可衡量；3.工作任务、预算项目绩效指标的评价标准是否清晰、可衡量；4.是否与单位年度的任务数或计划数相对应。</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好</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3</w:t>
            </w: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3</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482"/>
          <w:jc w:val="center"/>
        </w:trPr>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预算和财务管理</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预算编制完整性</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完整</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3"/>
              </w:rPr>
              <w:t xml:space="preserve">1.单位所有收入是否全部纳入单位预算；2.单位支出预算是否统筹各类资金来源，全部纳入单位预算管理。</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好</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4</w:t>
            </w: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4</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377"/>
          <w:jc w:val="center"/>
        </w:trPr>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专项资金细化率</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1</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3"/>
              </w:rPr>
              <w:t xml:space="preserve">专项资金细化率=（已细化到具体市县和承担单位的资金数/单位参与分配资金总数）×100%。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好</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1</w:t>
            </w: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1</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493"/>
          <w:jc w:val="center"/>
        </w:trPr>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预算调整率</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≦5%</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3"/>
              </w:rPr>
              <w:t xml:space="preserve">预算调整率=（预算调整数-年初预算数）/年初预算数×100%。预算调整数：单位在本年度内涉及预算的追加、追减或结构调整的资金总和（因落实国家政策、发生不可抗力、上级单位或本级党委政府临时交办而产生的调整除外）。</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好</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1</w:t>
            </w: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1</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482"/>
          <w:jc w:val="center"/>
        </w:trPr>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结转结余率</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≦10%</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3"/>
              </w:rPr>
              <w:t xml:space="preserve">结转结余率=结转结余总额/预算数*100%。结转结余总额是指单位本年度的结转结余资金之和。预算数是指财政单位批复的本年度单位的（调整）预算数。</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好</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2</w:t>
            </w: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2</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356"/>
          <w:jc w:val="center"/>
        </w:trPr>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“三公经费”控制率</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≤100%</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3"/>
              </w:rPr>
              <w:t xml:space="preserve">“三公经费”控制率=本年度“三公经费”实际支出数/“三公经费”预算数*100%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好</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2</w:t>
            </w: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2</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461"/>
          <w:jc w:val="center"/>
        </w:trPr>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政府采购执行率</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无</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3"/>
              </w:rPr>
              <w:t xml:space="preserve">政府采购执行率=（实际政府采购金额/政府采购预算数）×100%。政府采购预算：采购机关根据事业发展计划和行政任务编制的、并经过规定程序批准的年度政府采购计划。</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好</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1</w:t>
            </w: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1</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377"/>
          <w:jc w:val="center"/>
        </w:trPr>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决算真实性</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真实</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3"/>
              </w:rPr>
              <w:t xml:space="preserve">反映本单位决算工作情况。决算编制数据是否账表一致，即决算报表数据与会计账簿数据是否一致。</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好</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2</w:t>
            </w: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2</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493"/>
          <w:jc w:val="center"/>
        </w:trPr>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资金使用合规性</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规范</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3"/>
              </w:rPr>
              <w:t xml:space="preserve">单位（单位）是否按照相关法律法规以及资金管理办法规定的用途使用预算资金，用以反映和考核单位(单位）预算资金的规范运行情况。1.是否符合国家财经法规和财务管理制度规定以及有关专项资金管理办法的规定；2.资金的拨付是否有完整的审批程序和手续；3.项目的重大开支是否经过评估论证；4.是否符合单位预算批复的用途；5.是否存在截留支出情况；6.是否存在挤占支出情况；7.是否存在挪用支出情况；8.是否存在虚列支出情况。</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好</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2</w:t>
            </w: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2</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430"/>
          <w:jc w:val="center"/>
        </w:trPr>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管理制度健全性</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健全</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3"/>
              </w:rPr>
              <w:t xml:space="preserve">单位（单位）为加强预算管理，规范财务行为而制定的管理制度是否健全完整，用以反映和考核单位（单位）预算管理制度为完成主要职责或促成事业发展的保障情况。1.是否已制定或具有预算资金管理办法、内部管理制度、会计核算制度、会计岗位制度等管理制度；2.相关管理制度是否得到有效执行。</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好</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1</w:t>
            </w: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1</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409"/>
          <w:jc w:val="center"/>
        </w:trPr>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预决算信息公开性</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公开</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3"/>
              </w:rPr>
              <w:t xml:space="preserve">单位（单位）是否按照政府信息公开有关规定公开单位预算、执行、决算、监督、绩效等相关预决算信息，用以反映和考核单位（单位）预决算管理的公开透明情况。1.是否按规定内容公开预决算信息；2.是否按规定时限公开预决算信息。</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好</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1</w:t>
            </w: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1</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377"/>
          <w:jc w:val="center"/>
        </w:trPr>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资产管理规范性</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规范</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3"/>
              </w:rPr>
              <w:t xml:space="preserve">单位（单位）的资产配置、使用是否合规，处置是否规范，收入是否及时足额上缴，用以反映和考核单位（单位）资产管理的规范程度。1.资产是否及时规范入账，资产报表数据与会计账簿数据是否相符，资产实物与财务账、资产账是否相符；2.新增资产是否符合规定程序和规定标准，新增资产是否考虑闲置存量资产；3.资产对外有偿使用（出租出借等）、对外投资、担保、资产处置等事项是否按规定报批；4.资产收益是否及时足额上交财政。</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好</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1</w:t>
            </w: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1</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430"/>
          <w:jc w:val="center"/>
        </w:trPr>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7"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绩效管理</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绩效监控完成率</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1</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3"/>
              </w:rPr>
              <w:t xml:space="preserve">单位（单位）按要求实施绩效监控的项目数量占应实施绩效监控项目总数的比重。单位绩效监控完成率=已完成绩效监控项目数量/单位项目总数*100%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好</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1</w:t>
            </w: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1</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356"/>
          <w:jc w:val="center"/>
        </w:trPr>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7"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绩效自评完成率</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1</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3"/>
              </w:rPr>
              <w:t xml:space="preserve">单位（单位）按要求实施绩效自评的项目数量占应实施绩效自评项目总数的比重。单位绩效自评完成率=已完成评价项目数量/单位项目总数*100%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好</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1</w:t>
            </w: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1</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503"/>
          <w:jc w:val="center"/>
        </w:trPr>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7"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单位绩效评价完成率</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1</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3"/>
              </w:rPr>
              <w:t xml:space="preserve">单位重点绩效评价项目评价完成情况。单位绩效评价完成率=已完成评价项目数量/单位重点绩效评价项目数*100%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好</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1</w:t>
            </w: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1</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388"/>
          <w:jc w:val="center"/>
        </w:trPr>
        <w:tc>
          <w:tcPr>
            <w:tcW w:w="374"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74"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7"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评价结果应用率</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1</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3"/>
              </w:rPr>
              <w:t xml:space="preserve">绩效监控、单位自评、单位绩效评价、财政重点绩效评价结果应用情况。评价结果应用率=评价提出的意见建议采纳数/提出的意见建议总数*100%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好</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1</w:t>
            </w: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1</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839"/>
          <w:jc w:val="center"/>
        </w:trPr>
        <w:tc>
          <w:tcPr>
            <w:tcW w:w="3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产出指标</w:t>
            </w:r>
          </w:p>
        </w:tc>
        <w:tc>
          <w:tcPr>
            <w:tcW w:w="374"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25</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重点工作任务完成</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重点工作1计划完成率整理、收集、展示、宣传塔文化完成率</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≧90%</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3"/>
              </w:rPr>
              <w:t xml:space="preserve">分项具体列示本单位重点工作推进情况，相关情况应予以细化、量化表述。</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好</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15</w:t>
            </w: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10</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r>
      <w:tr>
        <w:trPr>
          <w:trHeight w:hRule="exact" w:val="839"/>
          <w:jc w:val="center"/>
        </w:trPr>
        <w:tc>
          <w:tcPr>
            <w:tcW w:w="3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74"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履职目标实现</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年度工作目标1实现率整理，收集，展示，宣传塔文化完成率</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≧90%</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3"/>
              </w:rPr>
              <w:t xml:space="preserve">分项具体列示本单位年度工作目标达成情况，相关情况应予以细化、量化表述。</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好</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10</w:t>
            </w: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9</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r>
      <w:tr>
        <w:trPr>
          <w:trHeight w:hRule="exact" w:val="377"/>
          <w:jc w:val="center"/>
        </w:trPr>
        <w:tc>
          <w:tcPr>
            <w:tcW w:w="374"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效益指标</w:t>
            </w:r>
          </w:p>
        </w:tc>
        <w:tc>
          <w:tcPr>
            <w:tcW w:w="374"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35</w:t>
            </w:r>
          </w:p>
        </w:tc>
        <w:tc>
          <w:tcPr>
            <w:tcW w:w="1247"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履职效益</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经济效益</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中长期</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3"/>
              </w:rPr>
              <w:t xml:space="preserve">公益活动无收费项目</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好</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1</w:t>
            </w: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1</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503"/>
          <w:jc w:val="center"/>
        </w:trPr>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7"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社会效益</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中长期</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3"/>
              </w:rPr>
              <w:t xml:space="preserve">组织群众文化活动，繁荣群众文化事业</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好</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10</w:t>
            </w: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10</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252"/>
          <w:jc w:val="center"/>
        </w:trPr>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满意度</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社会公众满意度</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≧95%</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3"/>
              </w:rPr>
              <w:t xml:space="preserve">数据一般通过问卷调查的方式获得，用百分比衡量</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好</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10</w:t>
            </w: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10</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503"/>
          <w:jc w:val="center"/>
        </w:trPr>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服务对象满意度</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≧95%</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3"/>
              </w:rPr>
              <w:t xml:space="preserve">数据一般通过问卷调查的方式获得，用百分比衡量</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好</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14</w:t>
            </w: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=SUM(I44:I44)</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419"/>
          <w:jc w:val="center"/>
        </w:trPr>
        <w:tc>
          <w:tcPr>
            <w:tcW w:w="374"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74"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总分</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90</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901"/>
          <w:jc w:val="center"/>
        </w:trPr>
        <w:tc>
          <w:tcPr>
            <w:tcW w:w="990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注：1.自评采取打分评价的形式，满分为100分，各单位（单位）可根据指标的重要程度自主确定各项三级指标的权重分值，各项指标得分加总得出该项目绩效自评的总分。原则上一级指标分值统一设置为：投入管理指标30分、产出指标25分、效益指标35分、预算执行率10分。2.偏差原因分析及改进措施：说明偏离目标、不能完成目标的原因及改进措施。3.定性指标完成情况分为好、较好、一般、较差四档，在相应档次分别按照100％-90%(含)、90%-80％(含)、80％-60％(含)、60％-0％合理确定分值。定量指标完成指标值的，记该指标所赋全部分值；未完成的，按照完成值与指标值的比例计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1907" w:h="16839"/>
          <w:pgMar w:top="400" w:right="1000" w:bottom="400" w:left="1000" w:header="720" w:footer="720" w:gutter="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第四部分 </w:t>
        <w:br/>
        <w:t xml:space="preserve">名词解释</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 </w:t>
      </w:r>
    </w:p>
    <w:p>
      <w:pPr>
        <w:rPr>
          <w:rFonts w:ascii="黑体" w:eastAsia="黑体" w:hAnsi="宋体" w:cs="黑体" w:hint="eastAsia"/>
          <w:kern w:val="2"/>
          <w:sz w:val="48"/>
          <w:szCs w:val="48"/>
        </w:rPr>
        <w:sectPr>
          <w:pgSz w:w="11906" w:h="16838" w:orient="portrait"/>
          <w:pgMar w:top="1440" w:right="1531" w:bottom="1440" w:left="1587" w:header="850" w:footer="992" w:gutter="0"/>
          <w:pgNumType w:fmt="numberInDash"/>
          <w:cols w:num="1" w:space="425">
            <w:col w:w="8788" w:space="425"/>
          </w:cols>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rPr>
      </w:pPr>
      <w:r>
        <w:rPr>
          <w:rFonts w:ascii="仿宋" w:eastAsia="仿宋" w:hAnsi="仿宋" w:cs="仿宋" w:hint="eastAsia"/>
          <w:kern w:val="2"/>
          <w:sz w:val="32"/>
          <w:szCs w:val="32"/>
          <w:lang w:val="en-US" w:eastAsia="zh-CN"/>
        </w:rPr>
        <w:t xml:space="preserve">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orient="portrait"/>
      <w:pgMar w:top="1440" w:right="1800" w:bottom="1440" w:left="1800" w:header="851" w:footer="992" w:gutter="0"/>
      <w:pgNumType w:fmt="numberInDash"/>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85"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4704"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suff w:val="tab"/>
      <w:lvlText w:val="%2."/>
      <w:lvlJc w:val="left"/>
      <w:pPr>
        <w:tabs>
          <w:tab w:val="left" w:pos="1440"/>
        </w:tabs>
        <w:ind w:left="1440" w:firstLine="65176"/>
      </w:pPr>
      <w:rPr/>
    </w:lvl>
    <w:lvl w:ilvl="2">
      <w:start w:val="1"/>
      <w:numFmt w:val="decimal"/>
      <w:suff w:val="tab"/>
      <w:lvlText w:val="%3."/>
      <w:lvlJc w:val="left"/>
      <w:pPr>
        <w:tabs>
          <w:tab w:val="left" w:pos="2160"/>
        </w:tabs>
        <w:ind w:left="2160" w:firstLine="65176"/>
      </w:pPr>
      <w:rPr/>
    </w:lvl>
    <w:lvl w:ilvl="3">
      <w:start w:val="1"/>
      <w:numFmt w:val="decimal"/>
      <w:suff w:val="tab"/>
      <w:lvlText w:val="%4."/>
      <w:lvlJc w:val="left"/>
      <w:pPr>
        <w:tabs>
          <w:tab w:val="left" w:pos="2880"/>
        </w:tabs>
        <w:ind w:left="2880" w:firstLine="65176"/>
      </w:pPr>
      <w:rPr/>
    </w:lvl>
    <w:lvl w:ilvl="4">
      <w:start w:val="1"/>
      <w:numFmt w:val="decimal"/>
      <w:suff w:val="tab"/>
      <w:lvlText w:val="%5."/>
      <w:lvlJc w:val="left"/>
      <w:pPr>
        <w:tabs>
          <w:tab w:val="left" w:pos="3600"/>
        </w:tabs>
        <w:ind w:left="3600" w:firstLine="65176"/>
      </w:pPr>
      <w:rPr/>
    </w:lvl>
    <w:lvl w:ilvl="5">
      <w:start w:val="1"/>
      <w:numFmt w:val="decimal"/>
      <w:suff w:val="tab"/>
      <w:lvlText w:val="%6."/>
      <w:lvlJc w:val="left"/>
      <w:pPr>
        <w:tabs>
          <w:tab w:val="left" w:pos="4320"/>
        </w:tabs>
        <w:ind w:left="4320" w:firstLine="65176"/>
      </w:pPr>
      <w:rPr/>
    </w:lvl>
    <w:lvl w:ilvl="6">
      <w:start w:val="1"/>
      <w:numFmt w:val="decimal"/>
      <w:suff w:val="tab"/>
      <w:lvlText w:val="%7."/>
      <w:lvlJc w:val="left"/>
      <w:pPr>
        <w:tabs>
          <w:tab w:val="left" w:pos="5040"/>
        </w:tabs>
        <w:ind w:left="5040" w:firstLine="65176"/>
      </w:pPr>
      <w:rPr/>
    </w:lvl>
    <w:lvl w:ilvl="7">
      <w:start w:val="1"/>
      <w:numFmt w:val="decimal"/>
      <w:suff w:val="tab"/>
      <w:lvlText w:val="%8."/>
      <w:lvlJc w:val="left"/>
      <w:pPr>
        <w:tabs>
          <w:tab w:val="left" w:pos="5760"/>
        </w:tabs>
        <w:ind w:left="5760" w:firstLine="65176"/>
      </w:pPr>
      <w:rPr/>
    </w:lvl>
    <w:lvl w:ilvl="8">
      <w:start w:val="1"/>
      <w:numFmt w:val="decimal"/>
      <w:suff w:val="tab"/>
      <w:lvlText w:val="%9."/>
      <w:lvlJc w:val="left"/>
      <w:pPr>
        <w:tabs>
          <w:tab w:val="left" w:pos="6480"/>
        </w:tabs>
        <w:ind w:left="6480" w:firstLine="65176"/>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90"/>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zEwNTM5NzYwMDRjMzkwZTVkZjY2ODkwMGIxNGU0OTU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qFormat="1"/>
    <w:lsdException w:name="header" w:semiHidden="0" w:uiPriority="0" w:unhideWhenUsed="0" w:qFormat="1"/>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unhideWhenUsed/>
    <w:qFormat/>
    <w:pPr>
      <w:widowControl w:val="0"/>
      <w:jc w:val="both"/>
    </w:pPr>
    <w:rPr>
      <w:rFonts w:ascii="Calibri" w:eastAsia="仿宋_GB2312" w:hAnsi="Calibri" w:asciiTheme="minorAscii" w:hAnsiTheme="minorAscii" w:cs="Arial" w:cstheme="minorBidi"/>
      <w:kern w:val="2"/>
      <w:sz w:val="32"/>
      <w:szCs w:val="24"/>
      <w:lang w:val="en-US" w:eastAsia="zh-CN" w:bidi="ar-SA"/>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uiPriority w:val="99"/>
    <w:unhideWhenUsed/>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character" w:customStyle="1" w:styleId="15">
    <w:name w:val="15"/>
    <w:basedOn w:val="DefaultParagraphFont"/>
    <w:autoRedefine/>
    <w:qFormat/>
    <w:rPr>
      <w:rFonts w:ascii="宋体" w:eastAsia="宋体" w:hAnsi="宋体" w:cs="宋体" w:hint="eastAsia"/>
      <w:color w:val="000000"/>
      <w:sz w:val="20"/>
      <w:szCs w:val="20"/>
    </w:rPr>
  </w:style>
  <w:style w:type="character" w:customStyle="1" w:styleId="16">
    <w:name w:val="16"/>
    <w:basedOn w:val="DefaultParagraphFont"/>
    <w:autoRedefine/>
    <w:qFormat/>
    <w:rPr>
      <w:rFonts w:ascii="宋体" w:eastAsia="宋体" w:hAnsi="宋体" w:cs="宋体" w:hint="eastAsia"/>
      <w:color w:val="000000"/>
      <w:sz w:val="24"/>
      <w:szCs w:val="24"/>
    </w:rPr>
  </w:style>
  <w:style w:type="character" w:customStyle="1" w:styleId="17">
    <w:name w:val="17"/>
    <w:basedOn w:val="DefaultParagraphFont"/>
    <w:autoRedefine/>
    <w:qFormat/>
    <w:rPr>
      <w:rFonts w:ascii="宋体" w:eastAsia="宋体" w:hAnsi="宋体" w:cs="宋体" w:hint="eastAsia"/>
      <w:color w:val="000000"/>
      <w:sz w:val="24"/>
      <w:szCs w:val="24"/>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2024-09-14T07:12:10Z</dcterms:modified>
  <cp:revision>1</cp:revision>
</cp:coreProperties>
</file>

<file path=customXml/item2.xml><?xml version="1.0" encoding="utf-8"?>
<Properties xmlns="http://schemas.openxmlformats.org/officeDocument/2006/extended-properties" xmlns:vt="http://schemas.openxmlformats.org/officeDocument/2006/docPropsVTypes">
  <Template>Normal.dotm</Template>
  <Pages>44</Pages>
  <Words>6691</Words>
  <Characters>19222</Characters>
  <Lines>1</Lines>
  <Paragraphs>1</Paragraphs>
  <TotalTime>4</TotalTime>
  <ScaleCrop>false</ScaleCrop>
  <LinksUpToDate>false</LinksUpToDate>
  <CharactersWithSpaces>19465</CharactersWithSpaces>
  <Application>WPS Office_12.1.0.18240_F1E327BC-269C-435d-A152-05C5408002CA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44</Pages>
  <Words>6691</Words>
  <Characters>19222</Characters>
  <Application>WPS Office_12.1.0.18240_F1E327BC-269C-435d-A152-05C5408002CA</Application>
  <DocSecurity>0</DocSecurity>
  <Lines>1</Lines>
  <Paragraphs>1</Paragraphs>
  <CharactersWithSpaces>19465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HSX</dc:creator>
  <cp:lastModifiedBy>aaa</cp:lastModifiedBy>
  <cp:revision>1</cp:revision>
  <dcterms:created xsi:type="dcterms:W3CDTF">2023-05-04T10:54:00Z</dcterms:created>
  <dcterms:modified xsi:type="dcterms:W3CDTF">2024-09-14T07:12:10Z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2052-12.1.0.18240</vt:lpwstr>
  </property>
  <property fmtid="{D5CDD505-2E9C-101B-9397-08002B2CF9AE}" pid="3" name="ICV">
    <vt:lpwstr>DF94CE1DC53D4C5F990C8EECCB3F5EB2_13</vt:lpwstr>
  </property>
</Properties>
</file>