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中国民主促进会许昌市委员会部门决算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中国民主促进会许昌市委员会概况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中国民主促进会许昌市委员会概况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（一）明确参政党性质，认真履行参政议政、民主监督职能，积极参与社会主义民主和法制建设，提倡尊师重教，维护人民教师的合法权益。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（二）收集、整理、反馈社情民意、与政府有关部门、专家的联系、各地调研情况和成果的反映和交流、组织和协调专委会工作、撰写有关调查报告、为每年人大、政协两会提供议案、提案。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（三）组织发展和会员管理以及会员的组织教育; 领导班子、后备干部队伍建设;发展会员和支部的建立与调整。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（四）本会的理论研究与建设;国内外众多时事政治和本会工作方针、任务的宣传、思想信息的收集、整理。</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中国民主促进会许昌市委员会内设机构1个,包括：办公室。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从决算单位构成看，中国民主促进会许昌市委员会部门决算包括：本级决算（1个）。</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中国民主促进会许昌市委员会</w:t>
      </w: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80.50</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66.07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3.31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80.50</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80.50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80.50</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80.50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80.50</w:t>
            </w:r>
          </w:p>
        </w:tc>
        <w:tc>
          <w:tcPr>
            <w:tcW w:w="1440" w:type="dxa"/>
            <w:vAlign w:val="center"/>
          </w:tcPr>
          <w:p>
            <w:pPr>
              <w:jc w:val="right"/>
            </w:pPr>
            <w:r>
              <w:rPr>
                <w:rFonts w:ascii="宋体" w:hAnsi="宋体" w:eastAsia="宋体" w:cs="宋体"/>
                <w:b/>
                <w:i w:val="0"/>
                <w:color w:val="000000"/>
                <w:sz w:val="17"/>
              </w:rPr>
              <w:t>80.50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66.07</w:t>
            </w:r>
          </w:p>
        </w:tc>
        <w:tc>
          <w:tcPr>
            <w:tcW w:w="1440" w:type="dxa"/>
            <w:vAlign w:val="center"/>
          </w:tcPr>
          <w:p>
            <w:pPr>
              <w:jc w:val="right"/>
            </w:pPr>
            <w:r>
              <w:rPr>
                <w:rFonts w:ascii="宋体" w:hAnsi="宋体" w:eastAsia="宋体" w:cs="宋体"/>
                <w:b w:val="0"/>
                <w:i w:val="0"/>
                <w:color w:val="000000"/>
                <w:sz w:val="17"/>
              </w:rPr>
              <w:t>66.07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w:t>
            </w:r>
          </w:p>
        </w:tc>
        <w:tc>
          <w:tcPr>
            <w:tcW w:w="3140" w:type="dxa"/>
            <w:vAlign w:val="center"/>
          </w:tcPr>
          <w:p>
            <w:pPr>
              <w:jc w:val="left"/>
            </w:pPr>
            <w:r>
              <w:rPr>
                <w:rFonts w:ascii="宋体" w:hAnsi="宋体" w:eastAsia="宋体" w:cs="宋体"/>
                <w:b w:val="0"/>
                <w:i w:val="0"/>
                <w:color w:val="000000"/>
                <w:sz w:val="17"/>
              </w:rPr>
              <w:t>民主党派及工商联事务</w:t>
            </w:r>
          </w:p>
        </w:tc>
        <w:tc>
          <w:tcPr>
            <w:tcW w:w="1440" w:type="dxa"/>
            <w:vAlign w:val="center"/>
          </w:tcPr>
          <w:p>
            <w:pPr>
              <w:jc w:val="right"/>
            </w:pPr>
            <w:r>
              <w:rPr>
                <w:rFonts w:ascii="宋体" w:hAnsi="宋体" w:eastAsia="宋体" w:cs="宋体"/>
                <w:b w:val="0"/>
                <w:i w:val="0"/>
                <w:color w:val="000000"/>
                <w:sz w:val="17"/>
              </w:rPr>
              <w:t>64.01</w:t>
            </w:r>
          </w:p>
        </w:tc>
        <w:tc>
          <w:tcPr>
            <w:tcW w:w="1440" w:type="dxa"/>
            <w:vAlign w:val="center"/>
          </w:tcPr>
          <w:p>
            <w:pPr>
              <w:jc w:val="right"/>
            </w:pPr>
            <w:r>
              <w:rPr>
                <w:rFonts w:ascii="宋体" w:hAnsi="宋体" w:eastAsia="宋体" w:cs="宋体"/>
                <w:b w:val="0"/>
                <w:i w:val="0"/>
                <w:color w:val="000000"/>
                <w:sz w:val="17"/>
              </w:rPr>
              <w:t>64.01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64.01</w:t>
            </w:r>
          </w:p>
        </w:tc>
        <w:tc>
          <w:tcPr>
            <w:tcW w:w="1440" w:type="dxa"/>
            <w:vAlign w:val="center"/>
          </w:tcPr>
          <w:p>
            <w:pPr>
              <w:jc w:val="right"/>
            </w:pPr>
            <w:r>
              <w:rPr>
                <w:rFonts w:ascii="宋体" w:hAnsi="宋体" w:eastAsia="宋体" w:cs="宋体"/>
                <w:b w:val="0"/>
                <w:i w:val="0"/>
                <w:color w:val="000000"/>
                <w:sz w:val="17"/>
              </w:rPr>
              <w:t>64.01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8.14</w:t>
            </w:r>
          </w:p>
        </w:tc>
        <w:tc>
          <w:tcPr>
            <w:tcW w:w="1440" w:type="dxa"/>
            <w:vAlign w:val="center"/>
          </w:tcPr>
          <w:p>
            <w:pPr>
              <w:jc w:val="right"/>
            </w:pPr>
            <w:r>
              <w:rPr>
                <w:rFonts w:ascii="宋体" w:hAnsi="宋体" w:eastAsia="宋体" w:cs="宋体"/>
                <w:b w:val="0"/>
                <w:i w:val="0"/>
                <w:color w:val="000000"/>
                <w:sz w:val="17"/>
              </w:rPr>
              <w:t>8.14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8.14</w:t>
            </w:r>
          </w:p>
        </w:tc>
        <w:tc>
          <w:tcPr>
            <w:tcW w:w="1440" w:type="dxa"/>
            <w:vAlign w:val="center"/>
          </w:tcPr>
          <w:p>
            <w:pPr>
              <w:jc w:val="right"/>
            </w:pPr>
            <w:r>
              <w:rPr>
                <w:rFonts w:ascii="宋体" w:hAnsi="宋体" w:eastAsia="宋体" w:cs="宋体"/>
                <w:b w:val="0"/>
                <w:i w:val="0"/>
                <w:color w:val="000000"/>
                <w:sz w:val="17"/>
              </w:rPr>
              <w:t>8.14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4.94</w:t>
            </w:r>
          </w:p>
        </w:tc>
        <w:tc>
          <w:tcPr>
            <w:tcW w:w="1440" w:type="dxa"/>
            <w:vAlign w:val="center"/>
          </w:tcPr>
          <w:p>
            <w:pPr>
              <w:jc w:val="right"/>
            </w:pPr>
            <w:r>
              <w:rPr>
                <w:rFonts w:ascii="宋体" w:hAnsi="宋体" w:eastAsia="宋体" w:cs="宋体"/>
                <w:b w:val="0"/>
                <w:i w:val="0"/>
                <w:color w:val="000000"/>
                <w:sz w:val="17"/>
              </w:rPr>
              <w:t>4.94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3.20</w:t>
            </w:r>
          </w:p>
        </w:tc>
        <w:tc>
          <w:tcPr>
            <w:tcW w:w="1440" w:type="dxa"/>
            <w:vAlign w:val="center"/>
          </w:tcPr>
          <w:p>
            <w:pPr>
              <w:jc w:val="right"/>
            </w:pPr>
            <w:r>
              <w:rPr>
                <w:rFonts w:ascii="宋体" w:hAnsi="宋体" w:eastAsia="宋体" w:cs="宋体"/>
                <w:b w:val="0"/>
                <w:i w:val="0"/>
                <w:color w:val="000000"/>
                <w:sz w:val="17"/>
              </w:rPr>
              <w:t>3.20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3.31</w:t>
            </w:r>
          </w:p>
        </w:tc>
        <w:tc>
          <w:tcPr>
            <w:tcW w:w="1440" w:type="dxa"/>
            <w:vAlign w:val="center"/>
          </w:tcPr>
          <w:p>
            <w:pPr>
              <w:jc w:val="right"/>
            </w:pPr>
            <w:r>
              <w:rPr>
                <w:rFonts w:ascii="宋体" w:hAnsi="宋体" w:eastAsia="宋体" w:cs="宋体"/>
                <w:b w:val="0"/>
                <w:i w:val="0"/>
                <w:color w:val="000000"/>
                <w:sz w:val="17"/>
              </w:rPr>
              <w:t>3.31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3.31</w:t>
            </w:r>
          </w:p>
        </w:tc>
        <w:tc>
          <w:tcPr>
            <w:tcW w:w="1440" w:type="dxa"/>
            <w:vAlign w:val="center"/>
          </w:tcPr>
          <w:p>
            <w:pPr>
              <w:jc w:val="right"/>
            </w:pPr>
            <w:r>
              <w:rPr>
                <w:rFonts w:ascii="宋体" w:hAnsi="宋体" w:eastAsia="宋体" w:cs="宋体"/>
                <w:b w:val="0"/>
                <w:i w:val="0"/>
                <w:color w:val="000000"/>
                <w:sz w:val="17"/>
              </w:rPr>
              <w:t>3.31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1.57</w:t>
            </w:r>
          </w:p>
        </w:tc>
        <w:tc>
          <w:tcPr>
            <w:tcW w:w="1440" w:type="dxa"/>
            <w:vAlign w:val="center"/>
          </w:tcPr>
          <w:p>
            <w:pPr>
              <w:jc w:val="right"/>
            </w:pPr>
            <w:r>
              <w:rPr>
                <w:rFonts w:ascii="宋体" w:hAnsi="宋体" w:eastAsia="宋体" w:cs="宋体"/>
                <w:b w:val="0"/>
                <w:i w:val="0"/>
                <w:color w:val="000000"/>
                <w:sz w:val="17"/>
              </w:rPr>
              <w:t>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1.74</w:t>
            </w:r>
          </w:p>
        </w:tc>
        <w:tc>
          <w:tcPr>
            <w:tcW w:w="1440" w:type="dxa"/>
            <w:vAlign w:val="center"/>
          </w:tcPr>
          <w:p>
            <w:pPr>
              <w:jc w:val="right"/>
            </w:pPr>
            <w:r>
              <w:rPr>
                <w:rFonts w:ascii="宋体" w:hAnsi="宋体" w:eastAsia="宋体" w:cs="宋体"/>
                <w:b w:val="0"/>
                <w:i w:val="0"/>
                <w:color w:val="000000"/>
                <w:sz w:val="17"/>
              </w:rPr>
              <w:t>1.74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80.50</w:t>
            </w:r>
          </w:p>
        </w:tc>
        <w:tc>
          <w:tcPr>
            <w:tcW w:w="1600" w:type="dxa"/>
            <w:vAlign w:val="center"/>
          </w:tcPr>
          <w:p>
            <w:pPr>
              <w:jc w:val="right"/>
            </w:pPr>
            <w:r>
              <w:rPr>
                <w:rFonts w:ascii="宋体" w:hAnsi="宋体" w:eastAsia="宋体" w:cs="宋体"/>
                <w:b/>
                <w:i w:val="0"/>
                <w:color w:val="000000"/>
                <w:sz w:val="19"/>
              </w:rPr>
              <w:t>80.50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66.07</w:t>
            </w:r>
          </w:p>
        </w:tc>
        <w:tc>
          <w:tcPr>
            <w:tcW w:w="1600" w:type="dxa"/>
            <w:vAlign w:val="center"/>
          </w:tcPr>
          <w:p>
            <w:pPr>
              <w:jc w:val="right"/>
            </w:pPr>
            <w:r>
              <w:rPr>
                <w:rFonts w:ascii="宋体" w:hAnsi="宋体" w:eastAsia="宋体" w:cs="宋体"/>
                <w:b w:val="0"/>
                <w:i w:val="0"/>
                <w:color w:val="000000"/>
                <w:sz w:val="19"/>
              </w:rPr>
              <w:t>66.07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w:t>
            </w:r>
          </w:p>
        </w:tc>
        <w:tc>
          <w:tcPr>
            <w:tcW w:w="3480" w:type="dxa"/>
            <w:vAlign w:val="center"/>
          </w:tcPr>
          <w:p>
            <w:pPr>
              <w:jc w:val="left"/>
            </w:pPr>
            <w:r>
              <w:rPr>
                <w:rFonts w:ascii="宋体" w:hAnsi="宋体" w:eastAsia="宋体" w:cs="宋体"/>
                <w:b w:val="0"/>
                <w:i w:val="0"/>
                <w:color w:val="000000"/>
                <w:sz w:val="19"/>
              </w:rPr>
              <w:t>民主党派及工商联事务</w:t>
            </w:r>
          </w:p>
        </w:tc>
        <w:tc>
          <w:tcPr>
            <w:tcW w:w="1600" w:type="dxa"/>
            <w:vAlign w:val="center"/>
          </w:tcPr>
          <w:p>
            <w:pPr>
              <w:jc w:val="right"/>
            </w:pPr>
            <w:r>
              <w:rPr>
                <w:rFonts w:ascii="宋体" w:hAnsi="宋体" w:eastAsia="宋体" w:cs="宋体"/>
                <w:b w:val="0"/>
                <w:i w:val="0"/>
                <w:color w:val="000000"/>
                <w:sz w:val="19"/>
              </w:rPr>
              <w:t>64.01</w:t>
            </w:r>
          </w:p>
        </w:tc>
        <w:tc>
          <w:tcPr>
            <w:tcW w:w="1600" w:type="dxa"/>
            <w:vAlign w:val="center"/>
          </w:tcPr>
          <w:p>
            <w:pPr>
              <w:jc w:val="right"/>
            </w:pPr>
            <w:r>
              <w:rPr>
                <w:rFonts w:ascii="宋体" w:hAnsi="宋体" w:eastAsia="宋体" w:cs="宋体"/>
                <w:b w:val="0"/>
                <w:i w:val="0"/>
                <w:color w:val="000000"/>
                <w:sz w:val="19"/>
              </w:rPr>
              <w:t>64.01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64.01</w:t>
            </w:r>
          </w:p>
        </w:tc>
        <w:tc>
          <w:tcPr>
            <w:tcW w:w="1600" w:type="dxa"/>
            <w:vAlign w:val="center"/>
          </w:tcPr>
          <w:p>
            <w:pPr>
              <w:jc w:val="right"/>
            </w:pPr>
            <w:r>
              <w:rPr>
                <w:rFonts w:ascii="宋体" w:hAnsi="宋体" w:eastAsia="宋体" w:cs="宋体"/>
                <w:b w:val="0"/>
                <w:i w:val="0"/>
                <w:color w:val="000000"/>
                <w:sz w:val="19"/>
              </w:rPr>
              <w:t>64.01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4.94</w:t>
            </w:r>
          </w:p>
        </w:tc>
        <w:tc>
          <w:tcPr>
            <w:tcW w:w="1600" w:type="dxa"/>
            <w:vAlign w:val="center"/>
          </w:tcPr>
          <w:p>
            <w:pPr>
              <w:jc w:val="right"/>
            </w:pPr>
            <w:r>
              <w:rPr>
                <w:rFonts w:ascii="宋体" w:hAnsi="宋体" w:eastAsia="宋体" w:cs="宋体"/>
                <w:b w:val="0"/>
                <w:i w:val="0"/>
                <w:color w:val="000000"/>
                <w:sz w:val="19"/>
              </w:rPr>
              <w:t>4.94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3.20</w:t>
            </w:r>
          </w:p>
        </w:tc>
        <w:tc>
          <w:tcPr>
            <w:tcW w:w="1600" w:type="dxa"/>
            <w:vAlign w:val="center"/>
          </w:tcPr>
          <w:p>
            <w:pPr>
              <w:jc w:val="right"/>
            </w:pPr>
            <w:r>
              <w:rPr>
                <w:rFonts w:ascii="宋体" w:hAnsi="宋体" w:eastAsia="宋体" w:cs="宋体"/>
                <w:b w:val="0"/>
                <w:i w:val="0"/>
                <w:color w:val="000000"/>
                <w:sz w:val="19"/>
              </w:rPr>
              <w:t>3.20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3.31</w:t>
            </w:r>
          </w:p>
        </w:tc>
        <w:tc>
          <w:tcPr>
            <w:tcW w:w="1600" w:type="dxa"/>
            <w:vAlign w:val="center"/>
          </w:tcPr>
          <w:p>
            <w:pPr>
              <w:jc w:val="right"/>
            </w:pPr>
            <w:r>
              <w:rPr>
                <w:rFonts w:ascii="宋体" w:hAnsi="宋体" w:eastAsia="宋体" w:cs="宋体"/>
                <w:b w:val="0"/>
                <w:i w:val="0"/>
                <w:color w:val="000000"/>
                <w:sz w:val="19"/>
              </w:rPr>
              <w:t>3.31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3.31</w:t>
            </w:r>
          </w:p>
        </w:tc>
        <w:tc>
          <w:tcPr>
            <w:tcW w:w="1600" w:type="dxa"/>
            <w:vAlign w:val="center"/>
          </w:tcPr>
          <w:p>
            <w:pPr>
              <w:jc w:val="right"/>
            </w:pPr>
            <w:r>
              <w:rPr>
                <w:rFonts w:ascii="宋体" w:hAnsi="宋体" w:eastAsia="宋体" w:cs="宋体"/>
                <w:b w:val="0"/>
                <w:i w:val="0"/>
                <w:color w:val="000000"/>
                <w:sz w:val="19"/>
              </w:rPr>
              <w:t>3.31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1.57</w:t>
            </w:r>
          </w:p>
        </w:tc>
        <w:tc>
          <w:tcPr>
            <w:tcW w:w="1600" w:type="dxa"/>
            <w:vAlign w:val="center"/>
          </w:tcPr>
          <w:p>
            <w:pPr>
              <w:jc w:val="right"/>
            </w:pPr>
            <w:r>
              <w:rPr>
                <w:rFonts w:ascii="宋体" w:hAnsi="宋体" w:eastAsia="宋体" w:cs="宋体"/>
                <w:b w:val="0"/>
                <w:i w:val="0"/>
                <w:color w:val="000000"/>
                <w:sz w:val="19"/>
              </w:rPr>
              <w:t>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1.74</w:t>
            </w:r>
          </w:p>
        </w:tc>
        <w:tc>
          <w:tcPr>
            <w:tcW w:w="1600" w:type="dxa"/>
            <w:vAlign w:val="center"/>
          </w:tcPr>
          <w:p>
            <w:pPr>
              <w:jc w:val="right"/>
            </w:pPr>
            <w:r>
              <w:rPr>
                <w:rFonts w:ascii="宋体" w:hAnsi="宋体" w:eastAsia="宋体" w:cs="宋体"/>
                <w:b w:val="0"/>
                <w:i w:val="0"/>
                <w:color w:val="000000"/>
                <w:sz w:val="19"/>
              </w:rPr>
              <w:t>1.74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80.50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66.07</w:t>
            </w:r>
          </w:p>
        </w:tc>
        <w:tc>
          <w:tcPr>
            <w:tcW w:w="1420" w:type="dxa"/>
            <w:vAlign w:val="center"/>
          </w:tcPr>
          <w:p>
            <w:pPr>
              <w:jc w:val="right"/>
            </w:pPr>
            <w:r>
              <w:rPr>
                <w:rFonts w:ascii="宋体" w:hAnsi="宋体" w:eastAsia="宋体" w:cs="宋体"/>
                <w:b w:val="0"/>
                <w:i w:val="0"/>
                <w:color w:val="000000"/>
                <w:sz w:val="18"/>
              </w:rPr>
              <w:t>66.07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8.14</w:t>
            </w:r>
          </w:p>
        </w:tc>
        <w:tc>
          <w:tcPr>
            <w:tcW w:w="1420" w:type="dxa"/>
            <w:vAlign w:val="center"/>
          </w:tcPr>
          <w:p>
            <w:pPr>
              <w:jc w:val="right"/>
            </w:pPr>
            <w:r>
              <w:rPr>
                <w:rFonts w:ascii="宋体" w:hAnsi="宋体" w:eastAsia="宋体" w:cs="宋体"/>
                <w:b w:val="0"/>
                <w:i w:val="0"/>
                <w:color w:val="000000"/>
                <w:sz w:val="18"/>
              </w:rPr>
              <w:t>8.14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3.31</w:t>
            </w:r>
          </w:p>
        </w:tc>
        <w:tc>
          <w:tcPr>
            <w:tcW w:w="1420" w:type="dxa"/>
            <w:vAlign w:val="center"/>
          </w:tcPr>
          <w:p>
            <w:pPr>
              <w:jc w:val="right"/>
            </w:pPr>
            <w:r>
              <w:rPr>
                <w:rFonts w:ascii="宋体" w:hAnsi="宋体" w:eastAsia="宋体" w:cs="宋体"/>
                <w:b w:val="0"/>
                <w:i w:val="0"/>
                <w:color w:val="000000"/>
                <w:sz w:val="18"/>
              </w:rPr>
              <w:t>3.31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2.99</w:t>
            </w:r>
          </w:p>
        </w:tc>
        <w:tc>
          <w:tcPr>
            <w:tcW w:w="1420" w:type="dxa"/>
            <w:vAlign w:val="center"/>
          </w:tcPr>
          <w:p>
            <w:pPr>
              <w:jc w:val="right"/>
            </w:pPr>
            <w:r>
              <w:rPr>
                <w:rFonts w:ascii="宋体" w:hAnsi="宋体" w:eastAsia="宋体" w:cs="宋体"/>
                <w:b w:val="0"/>
                <w:i w:val="0"/>
                <w:color w:val="000000"/>
                <w:sz w:val="18"/>
              </w:rPr>
              <w:t>2.99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80.50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80.50</w:t>
            </w:r>
          </w:p>
        </w:tc>
        <w:tc>
          <w:tcPr>
            <w:tcW w:w="1420" w:type="dxa"/>
            <w:vAlign w:val="center"/>
          </w:tcPr>
          <w:p>
            <w:pPr>
              <w:jc w:val="right"/>
            </w:pPr>
            <w:r>
              <w:rPr>
                <w:rFonts w:ascii="宋体" w:hAnsi="宋体" w:eastAsia="宋体" w:cs="宋体"/>
                <w:b w:val="0"/>
                <w:i w:val="0"/>
                <w:color w:val="000000"/>
                <w:sz w:val="18"/>
              </w:rPr>
              <w:t>80.50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80.50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80.50</w:t>
            </w:r>
          </w:p>
        </w:tc>
        <w:tc>
          <w:tcPr>
            <w:tcW w:w="1420" w:type="dxa"/>
            <w:vAlign w:val="center"/>
          </w:tcPr>
          <w:p>
            <w:pPr>
              <w:jc w:val="right"/>
            </w:pPr>
            <w:r>
              <w:rPr>
                <w:rFonts w:ascii="宋体" w:hAnsi="宋体" w:eastAsia="宋体" w:cs="宋体"/>
                <w:b w:val="0"/>
                <w:i w:val="0"/>
                <w:color w:val="000000"/>
                <w:sz w:val="18"/>
              </w:rPr>
              <w:t>80.50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80.50</w:t>
            </w:r>
          </w:p>
        </w:tc>
        <w:tc>
          <w:tcPr>
            <w:tcW w:w="2700" w:type="dxa"/>
            <w:vAlign w:val="center"/>
          </w:tcPr>
          <w:p>
            <w:pPr>
              <w:jc w:val="right"/>
            </w:pPr>
            <w:r>
              <w:rPr>
                <w:rFonts w:ascii="宋体" w:hAnsi="宋体" w:eastAsia="宋体" w:cs="宋体"/>
                <w:b/>
                <w:i w:val="0"/>
                <w:color w:val="000000"/>
                <w:sz w:val="25"/>
              </w:rPr>
              <w:t>80.50</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66.07</w:t>
            </w:r>
          </w:p>
        </w:tc>
        <w:tc>
          <w:tcPr>
            <w:tcW w:w="2700" w:type="dxa"/>
            <w:vAlign w:val="center"/>
          </w:tcPr>
          <w:p>
            <w:pPr>
              <w:jc w:val="right"/>
            </w:pPr>
            <w:r>
              <w:rPr>
                <w:rFonts w:ascii="宋体" w:hAnsi="宋体" w:eastAsia="宋体" w:cs="宋体"/>
                <w:b w:val="0"/>
                <w:i w:val="0"/>
                <w:color w:val="000000"/>
                <w:sz w:val="25"/>
              </w:rPr>
              <w:t>66.07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20128</w:t>
            </w:r>
          </w:p>
        </w:tc>
        <w:tc>
          <w:tcPr>
            <w:tcW w:w="4700" w:type="dxa"/>
            <w:vAlign w:val="center"/>
          </w:tcPr>
          <w:p>
            <w:pPr>
              <w:jc w:val="left"/>
            </w:pPr>
            <w:r>
              <w:rPr>
                <w:rFonts w:ascii="宋体" w:hAnsi="宋体" w:eastAsia="宋体" w:cs="宋体"/>
                <w:b w:val="0"/>
                <w:i w:val="0"/>
                <w:color w:val="000000"/>
                <w:sz w:val="25"/>
              </w:rPr>
              <w:t>民主党派及工商联事务</w:t>
            </w:r>
          </w:p>
        </w:tc>
        <w:tc>
          <w:tcPr>
            <w:tcW w:w="2700" w:type="dxa"/>
            <w:vAlign w:val="center"/>
          </w:tcPr>
          <w:p>
            <w:pPr>
              <w:jc w:val="right"/>
            </w:pPr>
            <w:r>
              <w:rPr>
                <w:rFonts w:ascii="宋体" w:hAnsi="宋体" w:eastAsia="宋体" w:cs="宋体"/>
                <w:b w:val="0"/>
                <w:i w:val="0"/>
                <w:color w:val="000000"/>
                <w:sz w:val="25"/>
              </w:rPr>
              <w:t>64.01</w:t>
            </w:r>
          </w:p>
        </w:tc>
        <w:tc>
          <w:tcPr>
            <w:tcW w:w="2700" w:type="dxa"/>
            <w:vAlign w:val="center"/>
          </w:tcPr>
          <w:p>
            <w:pPr>
              <w:jc w:val="right"/>
            </w:pPr>
            <w:r>
              <w:rPr>
                <w:rFonts w:ascii="宋体" w:hAnsi="宋体" w:eastAsia="宋体" w:cs="宋体"/>
                <w:b w:val="0"/>
                <w:i w:val="0"/>
                <w:color w:val="000000"/>
                <w:sz w:val="25"/>
              </w:rPr>
              <w:t>64.01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64.01</w:t>
            </w:r>
          </w:p>
        </w:tc>
        <w:tc>
          <w:tcPr>
            <w:tcW w:w="2700" w:type="dxa"/>
            <w:vAlign w:val="center"/>
          </w:tcPr>
          <w:p>
            <w:pPr>
              <w:jc w:val="right"/>
            </w:pPr>
            <w:r>
              <w:rPr>
                <w:rFonts w:ascii="宋体" w:hAnsi="宋体" w:eastAsia="宋体" w:cs="宋体"/>
                <w:b w:val="0"/>
                <w:i w:val="0"/>
                <w:color w:val="000000"/>
                <w:sz w:val="25"/>
              </w:rPr>
              <w:t>64.01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0.26</w:t>
            </w:r>
          </w:p>
        </w:tc>
        <w:tc>
          <w:tcPr>
            <w:tcW w:w="2700" w:type="dxa"/>
            <w:vAlign w:val="center"/>
          </w:tcPr>
          <w:p>
            <w:pPr>
              <w:jc w:val="right"/>
            </w:pPr>
            <w:r>
              <w:rPr>
                <w:rFonts w:ascii="宋体" w:hAnsi="宋体" w:eastAsia="宋体" w:cs="宋体"/>
                <w:b w:val="0"/>
                <w:i w:val="0"/>
                <w:color w:val="000000"/>
                <w:sz w:val="25"/>
              </w:rPr>
              <w:t>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1.80</w:t>
            </w:r>
          </w:p>
        </w:tc>
        <w:tc>
          <w:tcPr>
            <w:tcW w:w="2700" w:type="dxa"/>
            <w:vAlign w:val="center"/>
          </w:tcPr>
          <w:p>
            <w:pPr>
              <w:jc w:val="right"/>
            </w:pPr>
            <w:r>
              <w:rPr>
                <w:rFonts w:ascii="宋体" w:hAnsi="宋体" w:eastAsia="宋体" w:cs="宋体"/>
                <w:b w:val="0"/>
                <w:i w:val="0"/>
                <w:color w:val="000000"/>
                <w:sz w:val="25"/>
              </w:rPr>
              <w:t>1.80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1.80</w:t>
            </w:r>
          </w:p>
        </w:tc>
        <w:tc>
          <w:tcPr>
            <w:tcW w:w="2700" w:type="dxa"/>
            <w:vAlign w:val="center"/>
          </w:tcPr>
          <w:p>
            <w:pPr>
              <w:jc w:val="right"/>
            </w:pPr>
            <w:r>
              <w:rPr>
                <w:rFonts w:ascii="宋体" w:hAnsi="宋体" w:eastAsia="宋体" w:cs="宋体"/>
                <w:b w:val="0"/>
                <w:i w:val="0"/>
                <w:color w:val="000000"/>
                <w:sz w:val="25"/>
              </w:rPr>
              <w:t>1.80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8.14</w:t>
            </w:r>
          </w:p>
        </w:tc>
        <w:tc>
          <w:tcPr>
            <w:tcW w:w="2700" w:type="dxa"/>
            <w:vAlign w:val="center"/>
          </w:tcPr>
          <w:p>
            <w:pPr>
              <w:jc w:val="right"/>
            </w:pPr>
            <w:r>
              <w:rPr>
                <w:rFonts w:ascii="宋体" w:hAnsi="宋体" w:eastAsia="宋体" w:cs="宋体"/>
                <w:b w:val="0"/>
                <w:i w:val="0"/>
                <w:color w:val="000000"/>
                <w:sz w:val="25"/>
              </w:rPr>
              <w:t>8.14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8.14</w:t>
            </w:r>
          </w:p>
        </w:tc>
        <w:tc>
          <w:tcPr>
            <w:tcW w:w="2700" w:type="dxa"/>
            <w:vAlign w:val="center"/>
          </w:tcPr>
          <w:p>
            <w:pPr>
              <w:jc w:val="right"/>
            </w:pPr>
            <w:r>
              <w:rPr>
                <w:rFonts w:ascii="宋体" w:hAnsi="宋体" w:eastAsia="宋体" w:cs="宋体"/>
                <w:b w:val="0"/>
                <w:i w:val="0"/>
                <w:color w:val="000000"/>
                <w:sz w:val="25"/>
              </w:rPr>
              <w:t>8.14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4.94</w:t>
            </w:r>
          </w:p>
        </w:tc>
        <w:tc>
          <w:tcPr>
            <w:tcW w:w="2700" w:type="dxa"/>
            <w:vAlign w:val="center"/>
          </w:tcPr>
          <w:p>
            <w:pPr>
              <w:jc w:val="right"/>
            </w:pPr>
            <w:r>
              <w:rPr>
                <w:rFonts w:ascii="宋体" w:hAnsi="宋体" w:eastAsia="宋体" w:cs="宋体"/>
                <w:b w:val="0"/>
                <w:i w:val="0"/>
                <w:color w:val="000000"/>
                <w:sz w:val="25"/>
              </w:rPr>
              <w:t>4.94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3.20</w:t>
            </w:r>
          </w:p>
        </w:tc>
        <w:tc>
          <w:tcPr>
            <w:tcW w:w="2700" w:type="dxa"/>
            <w:vAlign w:val="center"/>
          </w:tcPr>
          <w:p>
            <w:pPr>
              <w:jc w:val="right"/>
            </w:pPr>
            <w:r>
              <w:rPr>
                <w:rFonts w:ascii="宋体" w:hAnsi="宋体" w:eastAsia="宋体" w:cs="宋体"/>
                <w:b w:val="0"/>
                <w:i w:val="0"/>
                <w:color w:val="000000"/>
                <w:sz w:val="25"/>
              </w:rPr>
              <w:t>3.20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3.31</w:t>
            </w:r>
          </w:p>
        </w:tc>
        <w:tc>
          <w:tcPr>
            <w:tcW w:w="2700" w:type="dxa"/>
            <w:vAlign w:val="center"/>
          </w:tcPr>
          <w:p>
            <w:pPr>
              <w:jc w:val="right"/>
            </w:pPr>
            <w:r>
              <w:rPr>
                <w:rFonts w:ascii="宋体" w:hAnsi="宋体" w:eastAsia="宋体" w:cs="宋体"/>
                <w:b w:val="0"/>
                <w:i w:val="0"/>
                <w:color w:val="000000"/>
                <w:sz w:val="25"/>
              </w:rPr>
              <w:t>3.31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3.31</w:t>
            </w:r>
          </w:p>
        </w:tc>
        <w:tc>
          <w:tcPr>
            <w:tcW w:w="2700" w:type="dxa"/>
            <w:vAlign w:val="center"/>
          </w:tcPr>
          <w:p>
            <w:pPr>
              <w:jc w:val="right"/>
            </w:pPr>
            <w:r>
              <w:rPr>
                <w:rFonts w:ascii="宋体" w:hAnsi="宋体" w:eastAsia="宋体" w:cs="宋体"/>
                <w:b w:val="0"/>
                <w:i w:val="0"/>
                <w:color w:val="000000"/>
                <w:sz w:val="25"/>
              </w:rPr>
              <w:t>3.31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1.57</w:t>
            </w:r>
          </w:p>
        </w:tc>
        <w:tc>
          <w:tcPr>
            <w:tcW w:w="2700" w:type="dxa"/>
            <w:vAlign w:val="center"/>
          </w:tcPr>
          <w:p>
            <w:pPr>
              <w:jc w:val="right"/>
            </w:pPr>
            <w:r>
              <w:rPr>
                <w:rFonts w:ascii="宋体" w:hAnsi="宋体" w:eastAsia="宋体" w:cs="宋体"/>
                <w:b w:val="0"/>
                <w:i w:val="0"/>
                <w:color w:val="000000"/>
                <w:sz w:val="25"/>
              </w:rPr>
              <w:t>1.57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1.74</w:t>
            </w:r>
          </w:p>
        </w:tc>
        <w:tc>
          <w:tcPr>
            <w:tcW w:w="2700" w:type="dxa"/>
            <w:vAlign w:val="center"/>
          </w:tcPr>
          <w:p>
            <w:pPr>
              <w:jc w:val="right"/>
            </w:pPr>
            <w:r>
              <w:rPr>
                <w:rFonts w:ascii="宋体" w:hAnsi="宋体" w:eastAsia="宋体" w:cs="宋体"/>
                <w:b w:val="0"/>
                <w:i w:val="0"/>
                <w:color w:val="000000"/>
                <w:sz w:val="25"/>
              </w:rPr>
              <w:t>1.74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2.99</w:t>
            </w:r>
          </w:p>
        </w:tc>
        <w:tc>
          <w:tcPr>
            <w:tcW w:w="2700" w:type="dxa"/>
            <w:vAlign w:val="center"/>
          </w:tcPr>
          <w:p>
            <w:pPr>
              <w:jc w:val="right"/>
            </w:pPr>
            <w:r>
              <w:rPr>
                <w:rFonts w:ascii="宋体" w:hAnsi="宋体" w:eastAsia="宋体" w:cs="宋体"/>
                <w:b w:val="0"/>
                <w:i w:val="0"/>
                <w:color w:val="000000"/>
                <w:sz w:val="25"/>
              </w:rPr>
              <w:t>2.99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2.99</w:t>
            </w:r>
          </w:p>
        </w:tc>
        <w:tc>
          <w:tcPr>
            <w:tcW w:w="2700" w:type="dxa"/>
            <w:vAlign w:val="center"/>
          </w:tcPr>
          <w:p>
            <w:pPr>
              <w:jc w:val="right"/>
            </w:pPr>
            <w:r>
              <w:rPr>
                <w:rFonts w:ascii="宋体" w:hAnsi="宋体" w:eastAsia="宋体" w:cs="宋体"/>
                <w:b w:val="0"/>
                <w:i w:val="0"/>
                <w:color w:val="000000"/>
                <w:sz w:val="25"/>
              </w:rPr>
              <w:t>2.99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2.99</w:t>
            </w:r>
          </w:p>
        </w:tc>
        <w:tc>
          <w:tcPr>
            <w:tcW w:w="2700" w:type="dxa"/>
            <w:vAlign w:val="center"/>
          </w:tcPr>
          <w:p>
            <w:pPr>
              <w:jc w:val="right"/>
            </w:pPr>
            <w:r>
              <w:rPr>
                <w:rFonts w:ascii="宋体" w:hAnsi="宋体" w:eastAsia="宋体" w:cs="宋体"/>
                <w:b w:val="0"/>
                <w:i w:val="0"/>
                <w:color w:val="000000"/>
                <w:sz w:val="25"/>
              </w:rPr>
              <w:t>2.99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63.13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12.43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16.98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3.73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15.01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17.54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3.20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1.57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1.74</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1.21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2.99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4.04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4.94</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4.94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1.56</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0.33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3.27</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0.72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68.07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12.43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部门：中国民主促进会许昌市委员会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0.04</w:t>
            </w:r>
          </w:p>
        </w:tc>
        <w:tc>
          <w:tcPr>
            <w:tcW w:w="1160" w:type="dxa"/>
            <w:vAlign w:val="center"/>
          </w:tcPr>
          <w:p>
            <w:pPr>
              <w:jc w:val="right"/>
            </w:pPr>
            <w:r>
              <w:rPr>
                <w:rFonts w:ascii="宋体" w:hAnsi="宋体" w:eastAsia="宋体" w:cs="宋体"/>
                <w:b w:val="0"/>
                <w:i w:val="0"/>
                <w:color w:val="000000"/>
                <w:sz w:val="17"/>
              </w:rPr>
              <w:t>0.04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0.04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2023年度收、支总计均为80.50万元。与上年度相比，收、支总计各增加22.72万元，增长39.32%。主要原因是新调入人员1人，相应收支较去年增加。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80.50万元，其中：财政拨款收入80.50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2023年度支出合计80.50万元，其中：基本支出80.50万元，占100.00%；项目支出0.00万元，占0.00%；上缴上级支出0.00万元，占0.00%；经营支出0.00万元，占0.00%；对附属单位补助支出0.00万元，占0.00%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2023年度财政拨款收、支总计均为80.50万元。与上年度相比，财政拨款收、支总计各增加22.72万元，增长39.32%。主要原因是新调入人员1人，相应财政拨款收支较去年增加。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2023年度一般公共预算财政拨款支出80.50万元，占支出合计的100.00%。与上年度相比，一般公共预算财政拨款支出增加22.72万元，增长39.32%。主要原因是新调入人员1人，相应财政拨款较去年增加。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80.50万元，主要用于以下方面：一般公共服务支出（类）66.07万元，占82.07%；社会保障和就业支出（类）8.14万元，占10.11%；卫生健康支出（类）3.31万元，占4.11%；住房保障支出（类）2.99万元，占3.71%</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2023年度一般公共预算财政拨款支出年初预算为64.19万元，支出决算为80.50万元，完成年初预算的125.41%。其中：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1.一般公共服务支出（类）民主党派及工商联事务（款）行政运行（项）</w:t>
      </w:r>
      <w:r>
        <w:rPr>
          <w:rFonts w:hint="default" w:ascii="仿宋" w:hAnsi="仿宋" w:eastAsia="仿宋" w:cs="仿宋"/>
          <w:kern w:val="0"/>
          <w:sz w:val="32"/>
          <w:szCs w:val="32"/>
          <w:lang w:val="en-US" w:eastAsia="zh-CN"/>
        </w:rPr>
        <w:t>年初预算数为50.43万元，决算数64.01万元,完成年初预算的126.93%，决算数与年初预算数存在差异的主要原因是新调入人员1人，相应行政运行支出较去年增加。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年初预算数为0.26万元，决算数0.26万元,完成年初预算的100.00%，决算数与年初预算数不存在差异。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年初预算数为0.00万元，决算数1.80万元,决算数与年初预算数存在差异的主要原因是年中追加其他一般公共服务支出。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0"/>
          <w:sz w:val="32"/>
          <w:szCs w:val="32"/>
          <w:lang w:val="en-US" w:eastAsia="zh-CN"/>
        </w:rPr>
        <w:t>年初预算数为4.00万元，决算数4.94万元,完成年初预算的123.50%，决算数与年初预算数存在差异的主要原因是年中追加退休经费补贴。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年初预算数为3.20万元，决算数3.20万元,完成年初预算的100.00%，决算数与年初预算数不存在差异。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0"/>
          <w:sz w:val="32"/>
          <w:szCs w:val="32"/>
          <w:lang w:val="en-US" w:eastAsia="zh-CN"/>
        </w:rPr>
        <w:t>年初预算数为1.57万元，决算数1.57万元,完成年初预算的100.00%，决算数与年初预算数不存在差异。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0"/>
          <w:sz w:val="32"/>
          <w:szCs w:val="32"/>
          <w:lang w:val="en-US" w:eastAsia="zh-CN"/>
        </w:rPr>
        <w:t>年初预算数为1.74万元，决算数1.74万元,完成年初预算的100.00%，决算数与年初预算数不存在差异。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0"/>
          <w:sz w:val="32"/>
          <w:szCs w:val="32"/>
          <w:lang w:val="en-US" w:eastAsia="zh-CN"/>
        </w:rPr>
        <w:t>年初预算数为2.99万元，决算数2.99万元,完成年初预算的100.00%，决算数与年初预算数不存在差异。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80.50万元。其中：人员经费68.07万元，主要包括：基本工资、津贴补贴、奖金、机关事业单位基本养老保险缴费、职工基本医疗保险缴费、公务员医疗补助缴费、其他社会保障缴费、住房公积金、其他工资福利支出、退休费。公用经费12.43万元，主要包括：办公费、邮电费、物业管理费、差旅费、培训费、公务接待费、劳务费、委托业务费、工会经费、福利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2023年度“三公”经费财政拨款支出预算为0.04万元，支出决算为0.04万元，完成预算的100.00%。2023年度“三公”经费支出决算数与预算数无差异。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0.04万元，完成预算的100.00%，占100.00%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0.00万元。2023年期末，部门开支财政拨款的公务用车保有量为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预算为0.04万元，支出决算为0.04万元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主要用于接待人员餐费。</w:t>
      </w:r>
      <w:r>
        <w:rPr>
          <w:rFonts w:hint="eastAsia" w:ascii="仿宋" w:hAnsi="仿宋" w:eastAsia="仿宋" w:cs="仿宋"/>
          <w:kern w:val="0"/>
          <w:sz w:val="32"/>
          <w:szCs w:val="32"/>
          <w:lang w:val="en-US" w:eastAsia="zh-CN"/>
        </w:rPr>
        <w:t>2023年共接待国内来访团组1个、来宾4人次（不包括陪同人员）。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2023年度机关运行经费支出12.43万元，较2022年度增长1.41万元，增长12.79%，主要原因是业务活动较去年增加。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涉及预算资金83.97万元。自评得分为98分，等级为“优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较好的完成了2023年绩效管理工作各项指标任务，达到了指定的各项绩效指标，提升综合素质及能力，拓展了理论基础实践经验，为民进行政事务发展奠定了坚实基础，取得了服务对象一致好评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根据工作实际，我部门没有项目需要开展项目绩效自评。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545"/>
        <w:gridCol w:w="800"/>
        <w:gridCol w:w="1266"/>
        <w:gridCol w:w="1266"/>
        <w:gridCol w:w="997"/>
        <w:gridCol w:w="617"/>
        <w:gridCol w:w="491"/>
        <w:gridCol w:w="1027"/>
        <w:gridCol w:w="1084"/>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default" w:asciiTheme="minorAscii" w:hAnsiTheme="minorAscii" w:eastAsiaTheme="minorEastAsia"/>
                <w:sz w:val="21"/>
              </w:rPr>
            </w:pPr>
            <w:r>
              <w:rPr>
                <w:rFonts w:hint="default" w:asciiTheme="minorAscii" w:hAnsiTheme="minorAscii" w:eastAsiaTheme="minorEastAsia"/>
                <w:b/>
                <w:bCs/>
                <w:sz w:val="21"/>
                <w:lang w:val="en-US" w:eastAsia="zh-CN"/>
              </w:rPr>
              <w:t>部门整体支出绩效自评情况表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部门（单位）名称</w:t>
            </w:r>
          </w:p>
        </w:tc>
        <w:tc>
          <w:tcPr>
            <w:tcW w:w="592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中国民主促进会许昌市委员会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1" w:type="dxa"/>
            <w:vMerge w:val="restart"/>
            <w:tcBorders>
              <w:top w:val="single" w:color="000000" w:sz="4" w:space="0"/>
              <w:left w:val="single" w:color="000000" w:sz="4" w:space="0"/>
              <w:bottom w:val="nil"/>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1" w:type="dxa"/>
            <w:vMerge w:val="continue"/>
            <w:tcBorders>
              <w:top w:val="single" w:color="000000" w:sz="4" w:space="0"/>
              <w:left w:val="single" w:color="000000" w:sz="4" w:space="0"/>
              <w:bottom w:val="nil"/>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64.19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83.97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82.5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98.25 %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1" w:type="dxa"/>
            <w:vMerge w:val="continue"/>
            <w:tcBorders>
              <w:top w:val="single" w:color="000000" w:sz="4" w:space="0"/>
              <w:left w:val="single" w:color="000000" w:sz="4" w:space="0"/>
              <w:bottom w:val="nil"/>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64.19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81.97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11" w:type="dxa"/>
            <w:vMerge w:val="continue"/>
            <w:tcBorders>
              <w:top w:val="single" w:color="000000" w:sz="4" w:space="0"/>
              <w:left w:val="single" w:color="000000" w:sz="4" w:space="0"/>
              <w:bottom w:val="nil"/>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1" w:type="dxa"/>
            <w:vMerge w:val="continue"/>
            <w:tcBorders>
              <w:top w:val="single" w:color="000000" w:sz="4" w:space="0"/>
              <w:left w:val="single" w:color="000000" w:sz="4" w:space="0"/>
              <w:bottom w:val="nil"/>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年度履职目标</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4182" w:type="dxa"/>
            <w:gridSpan w:val="4"/>
            <w:tcBorders>
              <w:top w:val="single" w:color="000000" w:sz="4" w:space="0"/>
              <w:left w:val="single" w:color="000000" w:sz="4" w:space="0"/>
              <w:bottom w:val="nil"/>
              <w:right w:val="single" w:color="000000" w:sz="4" w:space="0"/>
            </w:tcBorders>
            <w:shd w:val="clear" w:color="auto" w:fill="auto"/>
            <w:vAlign w:val="top"/>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认真履行参政议政、民主监督职能、积极参与社会主义民主和法治建设；持续加强与政府有关部门和专家的联系，根据各地课题调研情况和成果，集思广智提高调查报告质量，更高的标准为政协两会提供议案、提案；继续做好社会服务；收集、整理反馈社情民意；全市组织基层发展和会员管理。</w:t>
            </w:r>
          </w:p>
        </w:tc>
        <w:tc>
          <w:tcPr>
            <w:tcW w:w="4167" w:type="dxa"/>
            <w:gridSpan w:val="6"/>
            <w:tcBorders>
              <w:top w:val="single" w:color="000000" w:sz="4" w:space="0"/>
              <w:left w:val="single" w:color="000000" w:sz="4" w:space="0"/>
              <w:bottom w:val="nil"/>
              <w:right w:val="single" w:color="000000" w:sz="4" w:space="0"/>
            </w:tcBorders>
            <w:shd w:val="clear" w:color="auto" w:fill="auto"/>
            <w:vAlign w:val="top"/>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民进许昌市委会2023年度，在参政议政、民主监督职能、社会服务等方面发挥了取得了显著的成效，获得了上级部门的嘉奖和群众的好评；较好完成收集、整理反馈社情民意等各项会内各项工作；推进全市组织基层健康发展壮大，不断提升质量管理和服务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default" w:asciiTheme="minorAscii" w:hAnsiTheme="minorAscii" w:eastAsiaTheme="minorEastAsia"/>
                <w:sz w:val="21"/>
              </w:rPr>
            </w:pPr>
            <w:r>
              <w:rPr>
                <w:rFonts w:hint="default" w:asciiTheme="minorAscii" w:hAnsiTheme="minorAscii" w:eastAsiaTheme="minorEastAsia"/>
                <w:sz w:val="21"/>
                <w:lang w:val="en-US" w:eastAsia="zh-CN"/>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参政议政、民主监督职能、社会服务；收集、整理反馈社情民意；全市组织基层发展和会员管理。</w:t>
            </w:r>
          </w:p>
        </w:tc>
        <w:tc>
          <w:tcPr>
            <w:tcW w:w="3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认真履行参政议政、民主监督职能、积极参与社会主义民主和法治建设；持续加强与政府有关部门和专家的联系，根据各地课题调研情况和成果，集思广智提高调查报告质量，更高的标准为政协两会提供议案、提案；继续做好社会服务；收集、整理反馈社情民意；全市组织基层发展和会员管理。</w:t>
            </w:r>
          </w:p>
        </w:tc>
        <w:tc>
          <w:tcPr>
            <w:tcW w:w="41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民进许昌市委会2023年度，在参政议政、民主监督职能、社会服务等方面发挥了取得了显著的成效，获得了上级部门的嘉奖和群众的好评；较好完成收集、整理反馈社情民意等各项会内各项工作；推进全市组织基层健康发展壮大，不断提升质量管理和服务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6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一级指标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二级指标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三级指标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年度指标值</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实际完成值</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分值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偏差度</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投入管理指标</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工作目标管理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年度履职目标相关性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相关</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工作任务科学性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科学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绩效指标合理性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合理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预算和财务管理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预算编制完整性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完整</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专项资金细化率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预算调整率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31%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210.00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新增人员，追加人员经费，预算调整率增加。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结转结余率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“三公经费”控制率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政府采购执行率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≥80%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本年年度没有发生政府采购。后期要根据实际预判制定指标比例，缩小比例差。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决算真实性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真实</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资金使用合规性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合规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管理制度健全性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健全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预决算信息公开性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公开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资产管理规范性</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规范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绩效管理</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绩效目标编制完成率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绩效监控完成率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绩效自评完成率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部门绩效评价完成率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评价结果应用率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产出指标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重点工作任务完成</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年度履职任务完成率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履职目标实现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 xml:space="preserve"> 年度履职任务实现率</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效益指标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履职效益</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不断提升履职效能</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提升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满意度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上级部门、会员暨群众满意度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0.00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总分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r>
              <w:rPr>
                <w:rFonts w:hint="default" w:asciiTheme="minorAscii" w:hAnsiTheme="minorAscii" w:eastAsiaTheme="minorEastAsia"/>
                <w:sz w:val="21"/>
                <w:lang w:val="en-US" w:eastAsia="zh-CN"/>
              </w:rPr>
              <w:t>98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default" w:asciiTheme="minorAscii" w:hAnsiTheme="minorAscii" w:eastAsiaTheme="minorEastAsia"/>
                <w:sz w:val="21"/>
              </w:rPr>
            </w:pPr>
          </w:p>
        </w:tc>
      </w:tr>
    </w:tbl>
    <w:p>
      <w:pPr>
        <w:pStyle w:val="10"/>
        <w:rPr>
          <w:rFonts w:hint="default" w:asciiTheme="minorAscii" w:hAnsiTheme="minorAscii" w:eastAsiaTheme="minorEastAsia"/>
          <w:sz w:val="21"/>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lSMVZ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YzYxODk4NjZiZjdhZmQwYTE2YTJiYzMyYmNiYmEifQ=="/>
  </w:docVars>
  <w:rsids>
    <w:rsidRoot w:val="00000000"/>
    <w:rsid w:val="017936BE"/>
    <w:rsid w:val="06652463"/>
    <w:rsid w:val="099472E7"/>
    <w:rsid w:val="0A3E54A5"/>
    <w:rsid w:val="10AF2C58"/>
    <w:rsid w:val="111331E7"/>
    <w:rsid w:val="139A199E"/>
    <w:rsid w:val="150C0679"/>
    <w:rsid w:val="16EF2001"/>
    <w:rsid w:val="25453733"/>
    <w:rsid w:val="26B66697"/>
    <w:rsid w:val="27B5694E"/>
    <w:rsid w:val="2BD25DC3"/>
    <w:rsid w:val="2E935510"/>
    <w:rsid w:val="35B46497"/>
    <w:rsid w:val="3C8841DA"/>
    <w:rsid w:val="45A73923"/>
    <w:rsid w:val="487815A6"/>
    <w:rsid w:val="4A031344"/>
    <w:rsid w:val="4AD60806"/>
    <w:rsid w:val="4E061402"/>
    <w:rsid w:val="4F0E67C1"/>
    <w:rsid w:val="596A6CE9"/>
    <w:rsid w:val="61736957"/>
    <w:rsid w:val="61D218D0"/>
    <w:rsid w:val="678C2521"/>
    <w:rsid w:val="68104F00"/>
    <w:rsid w:val="6EA75E92"/>
    <w:rsid w:val="6F9C351D"/>
    <w:rsid w:val="79515378"/>
    <w:rsid w:val="7D7B0C16"/>
    <w:rsid w:val="7EFB2DB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3ce2d59-e068-431d-b986-1f9a408fef6b"/>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2f63a345-be43-40f6-b1b5-7f76b61480db"/>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9774</Words>
  <Characters>11773</Characters>
  <Lines>1</Lines>
  <Paragraphs>1</Paragraphs>
  <TotalTime>9</TotalTime>
  <ScaleCrop>false</ScaleCrop>
  <LinksUpToDate>false</LinksUpToDate>
  <CharactersWithSpaces>12094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2024-10-09T16:06:28Z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1F7B3E43B2CB4791B1F0DD1A6DED38A7_13</vt:lpwstr>
  </property>
</Properties>
</file>