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中共许昌市委组织部部门决算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中共许昌市委组织部概况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中共许昌市委组织部概况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（一）研究和指导全市党的组织建设工作，突出加强对各领域党的基层组织建设的指导；协调、规划和指导党员教育工作；主管党员的管理和发展工作；指导和组织新时代党的建设理论研究和阐释。</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（二）贯彻执行中央关于干部队伍建设的方针政策和省委、市委决策部署，加强领导班子和干部队伍建设，指导领导班子的思想政治和作风建设，组织落实培养选拔优秀年轻干部工作。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提出市委管理的领导班子和领导干部调整、配备的意见和建议；负责市委管理干部的考察、考核和办理任免、工资、待遇、退休、兼职等工作；负责县(市、区)科级干部的宏观管理和党委组织部副部长、纪委副书记的考察任免和乡镇(街道)党政正职的备案审批工作；负责市直机关科级干部的备案审核和宏观管理工作，承办市委管理干部和其他部分干部的调配、交流、安置、出国(境)事宜；承担省委和地方共同管理单位领导班子、领导干部的协助管理工作；负责对全市事业单位领导人员的宏观管理和部分市直事业单位的人事管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（四）研究和指导全市党的组织制度和干部人事制度改革，制订或参与制订全市组织、干部、人事工作的有关制度和规范性文件。</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（五）负责全市组织工作、干部工作的检查落实；加强对全市选拔任用干部工作和公务员、科级及以上领导干部的监督，及时向市委反映有关重要情况、提出建议。</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（六）贯彻中央关于人才工作的方针政策和省委、市委决策部署，牵头抓总、指导协调全市人才工作，参与制订人才工作规范性文件，牵头组织实施重大人才工程，统筹推进各类人才队伍建设。</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（七）主管全市干部教育工作，贯彻中央关于干部教育工作的方针政策，负责干部教育工作的整体规划、制度建设、宏观指导和督促检查。</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八）统一管理全市公务员录用调配、考核奖励、培训和工资福利等事务，贯彻执行中央和国家关于公务员管理的法律和政策法规，贯彻执行全省公务员管理法规、规章政策，研究拟订全市公务员管理的规范性文件并组织实施，指导全市公务员队伍建设和绩效管理，负责全市公务员管理工作对外交流合作等。</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（九）承担市委党的建设工作领导小组办公室具体工作。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（十）统一管理市委机构编制委员会办公室和市委老干部局。</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（十一）完成市委交办的其他任务。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组织部内设机构20个,包括：办公室、研究室（政策法规科、党建综合科）、组织一科、组织二科（党员干部驻村工作办公室）、组织三科（非公经济组织和社会组织工作科、代表委员科）、干部一科、干部二科、干部三科、干部四科、干部队伍建设规划办公室、公务员一科、公务员二科、公务员三科、人才科、考核工作科、干部教育科、干部监督一科、干部监督二科、信息管理科、党员电化教育科。另设有许昌市党员教育中心、许昌市专家人才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从决算单位构成看，中共许昌市委组织部部门决算包括：本级决算（1个）。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中共许昌市委组织部（核算包括许昌市党员教育中心和许昌市专家人才服务中心的预算资金）。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1,742.30</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1,692.22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71.25</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126.74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61.39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48.74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1,813.55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1,998.85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207.82</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22.51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2,021.36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2,021.36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1,813.55</w:t>
            </w:r>
          </w:p>
        </w:tc>
        <w:tc>
          <w:tcPr>
            <w:tcW w:w="1440" w:type="dxa"/>
            <w:vAlign w:val="center"/>
          </w:tcPr>
          <w:p>
            <w:pPr>
              <w:jc w:val="right"/>
            </w:pPr>
            <w:r>
              <w:rPr>
                <w:rFonts w:ascii="宋体" w:hAnsi="宋体" w:eastAsia="宋体" w:cs="宋体"/>
                <w:b/>
                <w:i w:val="0"/>
                <w:color w:val="000000"/>
                <w:sz w:val="17"/>
              </w:rPr>
              <w:t>1,742.30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71.25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1,484.40</w:t>
            </w:r>
          </w:p>
        </w:tc>
        <w:tc>
          <w:tcPr>
            <w:tcW w:w="1440" w:type="dxa"/>
            <w:vAlign w:val="center"/>
          </w:tcPr>
          <w:p>
            <w:pPr>
              <w:jc w:val="right"/>
            </w:pPr>
            <w:r>
              <w:rPr>
                <w:rFonts w:ascii="宋体" w:hAnsi="宋体" w:eastAsia="宋体" w:cs="宋体"/>
                <w:b w:val="0"/>
                <w:i w:val="0"/>
                <w:color w:val="000000"/>
                <w:sz w:val="17"/>
              </w:rPr>
              <w:t>1,484.40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39.13</w:t>
            </w:r>
          </w:p>
        </w:tc>
        <w:tc>
          <w:tcPr>
            <w:tcW w:w="1440" w:type="dxa"/>
            <w:vAlign w:val="center"/>
          </w:tcPr>
          <w:p>
            <w:pPr>
              <w:jc w:val="right"/>
            </w:pPr>
            <w:r>
              <w:rPr>
                <w:rFonts w:ascii="宋体" w:hAnsi="宋体" w:eastAsia="宋体" w:cs="宋体"/>
                <w:b w:val="0"/>
                <w:i w:val="0"/>
                <w:color w:val="000000"/>
                <w:sz w:val="17"/>
              </w:rPr>
              <w:t>39.13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39.13</w:t>
            </w:r>
          </w:p>
        </w:tc>
        <w:tc>
          <w:tcPr>
            <w:tcW w:w="1440" w:type="dxa"/>
            <w:vAlign w:val="center"/>
          </w:tcPr>
          <w:p>
            <w:pPr>
              <w:jc w:val="right"/>
            </w:pPr>
            <w:r>
              <w:rPr>
                <w:rFonts w:ascii="宋体" w:hAnsi="宋体" w:eastAsia="宋体" w:cs="宋体"/>
                <w:b w:val="0"/>
                <w:i w:val="0"/>
                <w:color w:val="000000"/>
                <w:sz w:val="17"/>
              </w:rPr>
              <w:t>39.13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5.34</w:t>
            </w:r>
          </w:p>
        </w:tc>
        <w:tc>
          <w:tcPr>
            <w:tcW w:w="1440" w:type="dxa"/>
            <w:vAlign w:val="center"/>
          </w:tcPr>
          <w:p>
            <w:pPr>
              <w:jc w:val="right"/>
            </w:pPr>
            <w:r>
              <w:rPr>
                <w:rFonts w:ascii="宋体" w:hAnsi="宋体" w:eastAsia="宋体" w:cs="宋体"/>
                <w:b w:val="0"/>
                <w:i w:val="0"/>
                <w:color w:val="000000"/>
                <w:sz w:val="17"/>
              </w:rPr>
              <w:t>5.34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5.34</w:t>
            </w:r>
          </w:p>
        </w:tc>
        <w:tc>
          <w:tcPr>
            <w:tcW w:w="1440" w:type="dxa"/>
            <w:vAlign w:val="center"/>
          </w:tcPr>
          <w:p>
            <w:pPr>
              <w:jc w:val="right"/>
            </w:pPr>
            <w:r>
              <w:rPr>
                <w:rFonts w:ascii="宋体" w:hAnsi="宋体" w:eastAsia="宋体" w:cs="宋体"/>
                <w:b w:val="0"/>
                <w:i w:val="0"/>
                <w:color w:val="000000"/>
                <w:sz w:val="17"/>
              </w:rPr>
              <w:t>5.34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1,384.85</w:t>
            </w:r>
          </w:p>
        </w:tc>
        <w:tc>
          <w:tcPr>
            <w:tcW w:w="1440" w:type="dxa"/>
            <w:vAlign w:val="center"/>
          </w:tcPr>
          <w:p>
            <w:pPr>
              <w:jc w:val="right"/>
            </w:pPr>
            <w:r>
              <w:rPr>
                <w:rFonts w:ascii="宋体" w:hAnsi="宋体" w:eastAsia="宋体" w:cs="宋体"/>
                <w:b w:val="0"/>
                <w:i w:val="0"/>
                <w:color w:val="000000"/>
                <w:sz w:val="17"/>
              </w:rPr>
              <w:t>1,384.85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1,055.25</w:t>
            </w:r>
          </w:p>
        </w:tc>
        <w:tc>
          <w:tcPr>
            <w:tcW w:w="1440" w:type="dxa"/>
            <w:vAlign w:val="center"/>
          </w:tcPr>
          <w:p>
            <w:pPr>
              <w:jc w:val="right"/>
            </w:pPr>
            <w:r>
              <w:rPr>
                <w:rFonts w:ascii="宋体" w:hAnsi="宋体" w:eastAsia="宋体" w:cs="宋体"/>
                <w:b w:val="0"/>
                <w:i w:val="0"/>
                <w:color w:val="000000"/>
                <w:sz w:val="17"/>
              </w:rPr>
              <w:t>1,055.25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307.86</w:t>
            </w:r>
          </w:p>
        </w:tc>
        <w:tc>
          <w:tcPr>
            <w:tcW w:w="1440" w:type="dxa"/>
            <w:vAlign w:val="center"/>
          </w:tcPr>
          <w:p>
            <w:pPr>
              <w:jc w:val="right"/>
            </w:pPr>
            <w:r>
              <w:rPr>
                <w:rFonts w:ascii="宋体" w:hAnsi="宋体" w:eastAsia="宋体" w:cs="宋体"/>
                <w:b w:val="0"/>
                <w:i w:val="0"/>
                <w:color w:val="000000"/>
                <w:sz w:val="17"/>
              </w:rPr>
              <w:t>307.86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2013250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0.30</w:t>
            </w:r>
          </w:p>
        </w:tc>
        <w:tc>
          <w:tcPr>
            <w:tcW w:w="1440" w:type="dxa"/>
            <w:vAlign w:val="center"/>
          </w:tcPr>
          <w:p>
            <w:pPr>
              <w:jc w:val="right"/>
            </w:pPr>
            <w:r>
              <w:rPr>
                <w:rFonts w:ascii="宋体" w:hAnsi="宋体" w:eastAsia="宋体" w:cs="宋体"/>
                <w:b w:val="0"/>
                <w:i w:val="0"/>
                <w:color w:val="000000"/>
                <w:sz w:val="17"/>
              </w:rPr>
              <w:t>0.30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2013299</w:t>
            </w:r>
          </w:p>
        </w:tc>
        <w:tc>
          <w:tcPr>
            <w:tcW w:w="3140" w:type="dxa"/>
            <w:vAlign w:val="center"/>
          </w:tcPr>
          <w:p>
            <w:pPr>
              <w:jc w:val="left"/>
            </w:pPr>
            <w:r>
              <w:rPr>
                <w:rFonts w:ascii="宋体" w:hAnsi="宋体" w:eastAsia="宋体" w:cs="宋体"/>
                <w:b w:val="0"/>
                <w:i w:val="0"/>
                <w:color w:val="000000"/>
                <w:sz w:val="17"/>
              </w:rPr>
              <w:t>其他组织事务支出</w:t>
            </w:r>
          </w:p>
        </w:tc>
        <w:tc>
          <w:tcPr>
            <w:tcW w:w="1440" w:type="dxa"/>
            <w:vAlign w:val="center"/>
          </w:tcPr>
          <w:p>
            <w:pPr>
              <w:jc w:val="right"/>
            </w:pPr>
            <w:r>
              <w:rPr>
                <w:rFonts w:ascii="宋体" w:hAnsi="宋体" w:eastAsia="宋体" w:cs="宋体"/>
                <w:b w:val="0"/>
                <w:i w:val="0"/>
                <w:color w:val="000000"/>
                <w:sz w:val="17"/>
              </w:rPr>
              <w:t>21.43</w:t>
            </w:r>
          </w:p>
        </w:tc>
        <w:tc>
          <w:tcPr>
            <w:tcW w:w="1440" w:type="dxa"/>
            <w:vAlign w:val="center"/>
          </w:tcPr>
          <w:p>
            <w:pPr>
              <w:jc w:val="right"/>
            </w:pPr>
            <w:r>
              <w:rPr>
                <w:rFonts w:ascii="宋体" w:hAnsi="宋体" w:eastAsia="宋体" w:cs="宋体"/>
                <w:b w:val="0"/>
                <w:i w:val="0"/>
                <w:color w:val="000000"/>
                <w:sz w:val="17"/>
              </w:rPr>
              <w:t>21.43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55.08</w:t>
            </w:r>
          </w:p>
        </w:tc>
        <w:tc>
          <w:tcPr>
            <w:tcW w:w="1440" w:type="dxa"/>
            <w:vAlign w:val="center"/>
          </w:tcPr>
          <w:p>
            <w:pPr>
              <w:jc w:val="right"/>
            </w:pPr>
            <w:r>
              <w:rPr>
                <w:rFonts w:ascii="宋体" w:hAnsi="宋体" w:eastAsia="宋体" w:cs="宋体"/>
                <w:b w:val="0"/>
                <w:i w:val="0"/>
                <w:color w:val="000000"/>
                <w:sz w:val="17"/>
              </w:rPr>
              <w:t>55.08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55.08</w:t>
            </w:r>
          </w:p>
        </w:tc>
        <w:tc>
          <w:tcPr>
            <w:tcW w:w="1440" w:type="dxa"/>
            <w:vAlign w:val="center"/>
          </w:tcPr>
          <w:p>
            <w:pPr>
              <w:jc w:val="right"/>
            </w:pPr>
            <w:r>
              <w:rPr>
                <w:rFonts w:ascii="宋体" w:hAnsi="宋体" w:eastAsia="宋体" w:cs="宋体"/>
                <w:b w:val="0"/>
                <w:i w:val="0"/>
                <w:color w:val="000000"/>
                <w:sz w:val="17"/>
              </w:rPr>
              <w:t>55.08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126.74</w:t>
            </w:r>
          </w:p>
        </w:tc>
        <w:tc>
          <w:tcPr>
            <w:tcW w:w="1440" w:type="dxa"/>
            <w:vAlign w:val="center"/>
          </w:tcPr>
          <w:p>
            <w:pPr>
              <w:jc w:val="right"/>
            </w:pPr>
            <w:r>
              <w:rPr>
                <w:rFonts w:ascii="宋体" w:hAnsi="宋体" w:eastAsia="宋体" w:cs="宋体"/>
                <w:b w:val="0"/>
                <w:i w:val="0"/>
                <w:color w:val="000000"/>
                <w:sz w:val="17"/>
              </w:rPr>
              <w:t>126.74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126.74</w:t>
            </w:r>
          </w:p>
        </w:tc>
        <w:tc>
          <w:tcPr>
            <w:tcW w:w="1440" w:type="dxa"/>
            <w:vAlign w:val="center"/>
          </w:tcPr>
          <w:p>
            <w:pPr>
              <w:jc w:val="right"/>
            </w:pPr>
            <w:r>
              <w:rPr>
                <w:rFonts w:ascii="宋体" w:hAnsi="宋体" w:eastAsia="宋体" w:cs="宋体"/>
                <w:b w:val="0"/>
                <w:i w:val="0"/>
                <w:color w:val="000000"/>
                <w:sz w:val="17"/>
              </w:rPr>
              <w:t>126.74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62.22</w:t>
            </w:r>
          </w:p>
        </w:tc>
        <w:tc>
          <w:tcPr>
            <w:tcW w:w="1440" w:type="dxa"/>
            <w:vAlign w:val="center"/>
          </w:tcPr>
          <w:p>
            <w:pPr>
              <w:jc w:val="right"/>
            </w:pPr>
            <w:r>
              <w:rPr>
                <w:rFonts w:ascii="宋体" w:hAnsi="宋体" w:eastAsia="宋体" w:cs="宋体"/>
                <w:b w:val="0"/>
                <w:i w:val="0"/>
                <w:color w:val="000000"/>
                <w:sz w:val="17"/>
              </w:rPr>
              <w:t>62.22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64.52</w:t>
            </w:r>
          </w:p>
        </w:tc>
        <w:tc>
          <w:tcPr>
            <w:tcW w:w="1440" w:type="dxa"/>
            <w:vAlign w:val="center"/>
          </w:tcPr>
          <w:p>
            <w:pPr>
              <w:jc w:val="right"/>
            </w:pPr>
            <w:r>
              <w:rPr>
                <w:rFonts w:ascii="宋体" w:hAnsi="宋体" w:eastAsia="宋体" w:cs="宋体"/>
                <w:b w:val="0"/>
                <w:i w:val="0"/>
                <w:color w:val="000000"/>
                <w:sz w:val="17"/>
              </w:rPr>
              <w:t>64.52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67.26</w:t>
            </w:r>
          </w:p>
        </w:tc>
        <w:tc>
          <w:tcPr>
            <w:tcW w:w="1440" w:type="dxa"/>
            <w:vAlign w:val="center"/>
          </w:tcPr>
          <w:p>
            <w:pPr>
              <w:jc w:val="right"/>
            </w:pPr>
            <w:r>
              <w:rPr>
                <w:rFonts w:ascii="宋体" w:hAnsi="宋体" w:eastAsia="宋体" w:cs="宋体"/>
                <w:b w:val="0"/>
                <w:i w:val="0"/>
                <w:color w:val="000000"/>
                <w:sz w:val="17"/>
              </w:rPr>
              <w:t>67.26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67.26</w:t>
            </w:r>
          </w:p>
        </w:tc>
        <w:tc>
          <w:tcPr>
            <w:tcW w:w="1440" w:type="dxa"/>
            <w:vAlign w:val="center"/>
          </w:tcPr>
          <w:p>
            <w:pPr>
              <w:jc w:val="right"/>
            </w:pPr>
            <w:r>
              <w:rPr>
                <w:rFonts w:ascii="宋体" w:hAnsi="宋体" w:eastAsia="宋体" w:cs="宋体"/>
                <w:b w:val="0"/>
                <w:i w:val="0"/>
                <w:color w:val="000000"/>
                <w:sz w:val="17"/>
              </w:rPr>
              <w:t>67.26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34.20</w:t>
            </w:r>
          </w:p>
        </w:tc>
        <w:tc>
          <w:tcPr>
            <w:tcW w:w="1440" w:type="dxa"/>
            <w:vAlign w:val="center"/>
          </w:tcPr>
          <w:p>
            <w:pPr>
              <w:jc w:val="right"/>
            </w:pPr>
            <w:r>
              <w:rPr>
                <w:rFonts w:ascii="宋体" w:hAnsi="宋体" w:eastAsia="宋体" w:cs="宋体"/>
                <w:b w:val="0"/>
                <w:i w:val="0"/>
                <w:color w:val="000000"/>
                <w:sz w:val="17"/>
              </w:rPr>
              <w:t>34.20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0.52</w:t>
            </w:r>
          </w:p>
        </w:tc>
        <w:tc>
          <w:tcPr>
            <w:tcW w:w="1440" w:type="dxa"/>
            <w:vAlign w:val="center"/>
          </w:tcPr>
          <w:p>
            <w:pPr>
              <w:jc w:val="right"/>
            </w:pPr>
            <w:r>
              <w:rPr>
                <w:rFonts w:ascii="宋体" w:hAnsi="宋体" w:eastAsia="宋体" w:cs="宋体"/>
                <w:b w:val="0"/>
                <w:i w:val="0"/>
                <w:color w:val="000000"/>
                <w:sz w:val="17"/>
              </w:rPr>
              <w:t>0.52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32.55</w:t>
            </w:r>
          </w:p>
        </w:tc>
        <w:tc>
          <w:tcPr>
            <w:tcW w:w="1440" w:type="dxa"/>
            <w:vAlign w:val="center"/>
          </w:tcPr>
          <w:p>
            <w:pPr>
              <w:jc w:val="right"/>
            </w:pPr>
            <w:r>
              <w:rPr>
                <w:rFonts w:ascii="宋体" w:hAnsi="宋体" w:eastAsia="宋体" w:cs="宋体"/>
                <w:b w:val="0"/>
                <w:i w:val="0"/>
                <w:color w:val="000000"/>
                <w:sz w:val="17"/>
              </w:rPr>
              <w:t>32.55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61.39</w:t>
            </w:r>
          </w:p>
        </w:tc>
        <w:tc>
          <w:tcPr>
            <w:tcW w:w="1440" w:type="dxa"/>
            <w:vAlign w:val="center"/>
          </w:tcPr>
          <w:p>
            <w:pPr>
              <w:jc w:val="right"/>
            </w:pPr>
            <w:r>
              <w:rPr>
                <w:rFonts w:ascii="宋体" w:hAnsi="宋体" w:eastAsia="宋体" w:cs="宋体"/>
                <w:b w:val="0"/>
                <w:i w:val="0"/>
                <w:color w:val="000000"/>
                <w:sz w:val="17"/>
              </w:rPr>
              <w:t>61.39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61.39</w:t>
            </w:r>
          </w:p>
        </w:tc>
        <w:tc>
          <w:tcPr>
            <w:tcW w:w="1440" w:type="dxa"/>
            <w:vAlign w:val="center"/>
          </w:tcPr>
          <w:p>
            <w:pPr>
              <w:jc w:val="right"/>
            </w:pPr>
            <w:r>
              <w:rPr>
                <w:rFonts w:ascii="宋体" w:hAnsi="宋体" w:eastAsia="宋体" w:cs="宋体"/>
                <w:b w:val="0"/>
                <w:i w:val="0"/>
                <w:color w:val="000000"/>
                <w:sz w:val="17"/>
              </w:rPr>
              <w:t>61.39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61.39</w:t>
            </w:r>
          </w:p>
        </w:tc>
        <w:tc>
          <w:tcPr>
            <w:tcW w:w="1440" w:type="dxa"/>
            <w:vAlign w:val="center"/>
          </w:tcPr>
          <w:p>
            <w:pPr>
              <w:jc w:val="right"/>
            </w:pPr>
            <w:r>
              <w:rPr>
                <w:rFonts w:ascii="宋体" w:hAnsi="宋体" w:eastAsia="宋体" w:cs="宋体"/>
                <w:b w:val="0"/>
                <w:i w:val="0"/>
                <w:color w:val="000000"/>
                <w:sz w:val="17"/>
              </w:rPr>
              <w:t>61.39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71.25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71.25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71.25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71.25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71.25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71.25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1,998.85</w:t>
            </w:r>
          </w:p>
        </w:tc>
        <w:tc>
          <w:tcPr>
            <w:tcW w:w="1600" w:type="dxa"/>
            <w:vAlign w:val="center"/>
          </w:tcPr>
          <w:p>
            <w:pPr>
              <w:jc w:val="right"/>
            </w:pPr>
            <w:r>
              <w:rPr>
                <w:rFonts w:ascii="宋体" w:hAnsi="宋体" w:eastAsia="宋体" w:cs="宋体"/>
                <w:b/>
                <w:i w:val="0"/>
                <w:color w:val="000000"/>
                <w:sz w:val="19"/>
              </w:rPr>
              <w:t>1,492.40</w:t>
            </w:r>
          </w:p>
        </w:tc>
        <w:tc>
          <w:tcPr>
            <w:tcW w:w="1600" w:type="dxa"/>
            <w:vAlign w:val="center"/>
          </w:tcPr>
          <w:p>
            <w:pPr>
              <w:jc w:val="right"/>
            </w:pPr>
            <w:r>
              <w:rPr>
                <w:rFonts w:ascii="宋体" w:hAnsi="宋体" w:eastAsia="宋体" w:cs="宋体"/>
                <w:b/>
                <w:i w:val="0"/>
                <w:color w:val="000000"/>
                <w:sz w:val="19"/>
              </w:rPr>
              <w:t>506.46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1,692.22</w:t>
            </w:r>
          </w:p>
        </w:tc>
        <w:tc>
          <w:tcPr>
            <w:tcW w:w="1600" w:type="dxa"/>
            <w:vAlign w:val="center"/>
          </w:tcPr>
          <w:p>
            <w:pPr>
              <w:jc w:val="right"/>
            </w:pPr>
            <w:r>
              <w:rPr>
                <w:rFonts w:ascii="宋体" w:hAnsi="宋体" w:eastAsia="宋体" w:cs="宋体"/>
                <w:b w:val="0"/>
                <w:i w:val="0"/>
                <w:color w:val="000000"/>
                <w:sz w:val="19"/>
              </w:rPr>
              <w:t>1,188.26</w:t>
            </w:r>
          </w:p>
        </w:tc>
        <w:tc>
          <w:tcPr>
            <w:tcW w:w="1600" w:type="dxa"/>
            <w:vAlign w:val="center"/>
          </w:tcPr>
          <w:p>
            <w:pPr>
              <w:jc w:val="right"/>
            </w:pPr>
            <w:r>
              <w:rPr>
                <w:rFonts w:ascii="宋体" w:hAnsi="宋体" w:eastAsia="宋体" w:cs="宋体"/>
                <w:b w:val="0"/>
                <w:i w:val="0"/>
                <w:color w:val="000000"/>
                <w:sz w:val="19"/>
              </w:rPr>
              <w:t>503.96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39.13</w:t>
            </w:r>
          </w:p>
        </w:tc>
        <w:tc>
          <w:tcPr>
            <w:tcW w:w="1600" w:type="dxa"/>
            <w:vAlign w:val="center"/>
          </w:tcPr>
          <w:p>
            <w:pPr>
              <w:jc w:val="right"/>
            </w:pPr>
            <w:r>
              <w:rPr>
                <w:rFonts w:ascii="宋体" w:hAnsi="宋体" w:eastAsia="宋体" w:cs="宋体"/>
                <w:b w:val="0"/>
                <w:i w:val="0"/>
                <w:color w:val="000000"/>
                <w:sz w:val="19"/>
              </w:rPr>
              <w:t>39.13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39.13</w:t>
            </w:r>
          </w:p>
        </w:tc>
        <w:tc>
          <w:tcPr>
            <w:tcW w:w="1600" w:type="dxa"/>
            <w:vAlign w:val="center"/>
          </w:tcPr>
          <w:p>
            <w:pPr>
              <w:jc w:val="right"/>
            </w:pPr>
            <w:r>
              <w:rPr>
                <w:rFonts w:ascii="宋体" w:hAnsi="宋体" w:eastAsia="宋体" w:cs="宋体"/>
                <w:b w:val="0"/>
                <w:i w:val="0"/>
                <w:color w:val="000000"/>
                <w:sz w:val="19"/>
              </w:rPr>
              <w:t>39.13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5.34</w:t>
            </w:r>
          </w:p>
        </w:tc>
        <w:tc>
          <w:tcPr>
            <w:tcW w:w="1600" w:type="dxa"/>
            <w:vAlign w:val="center"/>
          </w:tcPr>
          <w:p>
            <w:pPr>
              <w:jc w:val="right"/>
            </w:pPr>
            <w:r>
              <w:rPr>
                <w:rFonts w:ascii="宋体" w:hAnsi="宋体" w:eastAsia="宋体" w:cs="宋体"/>
                <w:b w:val="0"/>
                <w:i w:val="0"/>
                <w:color w:val="000000"/>
                <w:sz w:val="19"/>
              </w:rPr>
              <w:t>5.34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5.34</w:t>
            </w:r>
          </w:p>
        </w:tc>
        <w:tc>
          <w:tcPr>
            <w:tcW w:w="1600" w:type="dxa"/>
            <w:vAlign w:val="center"/>
          </w:tcPr>
          <w:p>
            <w:pPr>
              <w:jc w:val="right"/>
            </w:pPr>
            <w:r>
              <w:rPr>
                <w:rFonts w:ascii="宋体" w:hAnsi="宋体" w:eastAsia="宋体" w:cs="宋体"/>
                <w:b w:val="0"/>
                <w:i w:val="0"/>
                <w:color w:val="000000"/>
                <w:sz w:val="19"/>
              </w:rPr>
              <w:t>5.34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1,592.66</w:t>
            </w:r>
          </w:p>
        </w:tc>
        <w:tc>
          <w:tcPr>
            <w:tcW w:w="1600" w:type="dxa"/>
            <w:vAlign w:val="center"/>
          </w:tcPr>
          <w:p>
            <w:pPr>
              <w:jc w:val="right"/>
            </w:pPr>
            <w:r>
              <w:rPr>
                <w:rFonts w:ascii="宋体" w:hAnsi="宋体" w:eastAsia="宋体" w:cs="宋体"/>
                <w:b w:val="0"/>
                <w:i w:val="0"/>
                <w:color w:val="000000"/>
                <w:sz w:val="19"/>
              </w:rPr>
              <w:t>1,088.71</w:t>
            </w:r>
          </w:p>
        </w:tc>
        <w:tc>
          <w:tcPr>
            <w:tcW w:w="1600" w:type="dxa"/>
            <w:vAlign w:val="center"/>
          </w:tcPr>
          <w:p>
            <w:pPr>
              <w:jc w:val="right"/>
            </w:pPr>
            <w:r>
              <w:rPr>
                <w:rFonts w:ascii="宋体" w:hAnsi="宋体" w:eastAsia="宋体" w:cs="宋体"/>
                <w:b w:val="0"/>
                <w:i w:val="0"/>
                <w:color w:val="000000"/>
                <w:sz w:val="19"/>
              </w:rPr>
              <w:t>503.96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1,088.40</w:t>
            </w:r>
          </w:p>
        </w:tc>
        <w:tc>
          <w:tcPr>
            <w:tcW w:w="1600" w:type="dxa"/>
            <w:vAlign w:val="center"/>
          </w:tcPr>
          <w:p>
            <w:pPr>
              <w:jc w:val="right"/>
            </w:pPr>
            <w:r>
              <w:rPr>
                <w:rFonts w:ascii="宋体" w:hAnsi="宋体" w:eastAsia="宋体" w:cs="宋体"/>
                <w:b w:val="0"/>
                <w:i w:val="0"/>
                <w:color w:val="000000"/>
                <w:sz w:val="19"/>
              </w:rPr>
              <w:t>1,088.40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482.52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482.52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0.30</w:t>
            </w:r>
          </w:p>
        </w:tc>
        <w:tc>
          <w:tcPr>
            <w:tcW w:w="1600" w:type="dxa"/>
            <w:vAlign w:val="center"/>
          </w:tcPr>
          <w:p>
            <w:pPr>
              <w:jc w:val="right"/>
            </w:pPr>
            <w:r>
              <w:rPr>
                <w:rFonts w:ascii="宋体" w:hAnsi="宋体" w:eastAsia="宋体" w:cs="宋体"/>
                <w:b w:val="0"/>
                <w:i w:val="0"/>
                <w:color w:val="000000"/>
                <w:sz w:val="19"/>
              </w:rPr>
              <w:t>0.30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2013299</w:t>
            </w:r>
          </w:p>
        </w:tc>
        <w:tc>
          <w:tcPr>
            <w:tcW w:w="3480" w:type="dxa"/>
            <w:vAlign w:val="center"/>
          </w:tcPr>
          <w:p>
            <w:pPr>
              <w:jc w:val="left"/>
            </w:pPr>
            <w:r>
              <w:rPr>
                <w:rFonts w:ascii="宋体" w:hAnsi="宋体" w:eastAsia="宋体" w:cs="宋体"/>
                <w:b w:val="0"/>
                <w:i w:val="0"/>
                <w:color w:val="000000"/>
                <w:sz w:val="19"/>
              </w:rPr>
              <w:t>其他组织事务支出</w:t>
            </w:r>
          </w:p>
        </w:tc>
        <w:tc>
          <w:tcPr>
            <w:tcW w:w="1600" w:type="dxa"/>
            <w:vAlign w:val="center"/>
          </w:tcPr>
          <w:p>
            <w:pPr>
              <w:jc w:val="right"/>
            </w:pPr>
            <w:r>
              <w:rPr>
                <w:rFonts w:ascii="宋体" w:hAnsi="宋体" w:eastAsia="宋体" w:cs="宋体"/>
                <w:b w:val="0"/>
                <w:i w:val="0"/>
                <w:color w:val="000000"/>
                <w:sz w:val="19"/>
              </w:rPr>
              <w:t>21.43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21.43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55.08</w:t>
            </w:r>
          </w:p>
        </w:tc>
        <w:tc>
          <w:tcPr>
            <w:tcW w:w="1600" w:type="dxa"/>
            <w:vAlign w:val="center"/>
          </w:tcPr>
          <w:p>
            <w:pPr>
              <w:jc w:val="right"/>
            </w:pPr>
            <w:r>
              <w:rPr>
                <w:rFonts w:ascii="宋体" w:hAnsi="宋体" w:eastAsia="宋体" w:cs="宋体"/>
                <w:b w:val="0"/>
                <w:i w:val="0"/>
                <w:color w:val="000000"/>
                <w:sz w:val="19"/>
              </w:rPr>
              <w:t>55.08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55.08</w:t>
            </w:r>
          </w:p>
        </w:tc>
        <w:tc>
          <w:tcPr>
            <w:tcW w:w="1600" w:type="dxa"/>
            <w:vAlign w:val="center"/>
          </w:tcPr>
          <w:p>
            <w:pPr>
              <w:jc w:val="right"/>
            </w:pPr>
            <w:r>
              <w:rPr>
                <w:rFonts w:ascii="宋体" w:hAnsi="宋体" w:eastAsia="宋体" w:cs="宋体"/>
                <w:b w:val="0"/>
                <w:i w:val="0"/>
                <w:color w:val="000000"/>
                <w:sz w:val="19"/>
              </w:rPr>
              <w:t>55.08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126.74</w:t>
            </w:r>
          </w:p>
        </w:tc>
        <w:tc>
          <w:tcPr>
            <w:tcW w:w="1600" w:type="dxa"/>
            <w:vAlign w:val="center"/>
          </w:tcPr>
          <w:p>
            <w:pPr>
              <w:jc w:val="right"/>
            </w:pPr>
            <w:r>
              <w:rPr>
                <w:rFonts w:ascii="宋体" w:hAnsi="宋体" w:eastAsia="宋体" w:cs="宋体"/>
                <w:b w:val="0"/>
                <w:i w:val="0"/>
                <w:color w:val="000000"/>
                <w:sz w:val="19"/>
              </w:rPr>
              <w:t>126.74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126.74</w:t>
            </w:r>
          </w:p>
        </w:tc>
        <w:tc>
          <w:tcPr>
            <w:tcW w:w="1600" w:type="dxa"/>
            <w:vAlign w:val="center"/>
          </w:tcPr>
          <w:p>
            <w:pPr>
              <w:jc w:val="right"/>
            </w:pPr>
            <w:r>
              <w:rPr>
                <w:rFonts w:ascii="宋体" w:hAnsi="宋体" w:eastAsia="宋体" w:cs="宋体"/>
                <w:b w:val="0"/>
                <w:i w:val="0"/>
                <w:color w:val="000000"/>
                <w:sz w:val="19"/>
              </w:rPr>
              <w:t>126.74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62.22</w:t>
            </w:r>
          </w:p>
        </w:tc>
        <w:tc>
          <w:tcPr>
            <w:tcW w:w="1600" w:type="dxa"/>
            <w:vAlign w:val="center"/>
          </w:tcPr>
          <w:p>
            <w:pPr>
              <w:jc w:val="right"/>
            </w:pPr>
            <w:r>
              <w:rPr>
                <w:rFonts w:ascii="宋体" w:hAnsi="宋体" w:eastAsia="宋体" w:cs="宋体"/>
                <w:b w:val="0"/>
                <w:i w:val="0"/>
                <w:color w:val="000000"/>
                <w:sz w:val="19"/>
              </w:rPr>
              <w:t>62.22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64.52</w:t>
            </w:r>
          </w:p>
        </w:tc>
        <w:tc>
          <w:tcPr>
            <w:tcW w:w="1600" w:type="dxa"/>
            <w:vAlign w:val="center"/>
          </w:tcPr>
          <w:p>
            <w:pPr>
              <w:jc w:val="right"/>
            </w:pPr>
            <w:r>
              <w:rPr>
                <w:rFonts w:ascii="宋体" w:hAnsi="宋体" w:eastAsia="宋体" w:cs="宋体"/>
                <w:b w:val="0"/>
                <w:i w:val="0"/>
                <w:color w:val="000000"/>
                <w:sz w:val="19"/>
              </w:rPr>
              <w:t>64.52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67.26</w:t>
            </w:r>
          </w:p>
        </w:tc>
        <w:tc>
          <w:tcPr>
            <w:tcW w:w="1600" w:type="dxa"/>
            <w:vAlign w:val="center"/>
          </w:tcPr>
          <w:p>
            <w:pPr>
              <w:jc w:val="right"/>
            </w:pPr>
            <w:r>
              <w:rPr>
                <w:rFonts w:ascii="宋体" w:hAnsi="宋体" w:eastAsia="宋体" w:cs="宋体"/>
                <w:b w:val="0"/>
                <w:i w:val="0"/>
                <w:color w:val="000000"/>
                <w:sz w:val="19"/>
              </w:rPr>
              <w:t>67.26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67.26</w:t>
            </w:r>
          </w:p>
        </w:tc>
        <w:tc>
          <w:tcPr>
            <w:tcW w:w="1600" w:type="dxa"/>
            <w:vAlign w:val="center"/>
          </w:tcPr>
          <w:p>
            <w:pPr>
              <w:jc w:val="right"/>
            </w:pPr>
            <w:r>
              <w:rPr>
                <w:rFonts w:ascii="宋体" w:hAnsi="宋体" w:eastAsia="宋体" w:cs="宋体"/>
                <w:b w:val="0"/>
                <w:i w:val="0"/>
                <w:color w:val="000000"/>
                <w:sz w:val="19"/>
              </w:rPr>
              <w:t>67.26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34.20</w:t>
            </w:r>
          </w:p>
        </w:tc>
        <w:tc>
          <w:tcPr>
            <w:tcW w:w="1600" w:type="dxa"/>
            <w:vAlign w:val="center"/>
          </w:tcPr>
          <w:p>
            <w:pPr>
              <w:jc w:val="right"/>
            </w:pPr>
            <w:r>
              <w:rPr>
                <w:rFonts w:ascii="宋体" w:hAnsi="宋体" w:eastAsia="宋体" w:cs="宋体"/>
                <w:b w:val="0"/>
                <w:i w:val="0"/>
                <w:color w:val="000000"/>
                <w:sz w:val="19"/>
              </w:rPr>
              <w:t>34.20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0.52</w:t>
            </w:r>
          </w:p>
        </w:tc>
        <w:tc>
          <w:tcPr>
            <w:tcW w:w="1600" w:type="dxa"/>
            <w:vAlign w:val="center"/>
          </w:tcPr>
          <w:p>
            <w:pPr>
              <w:jc w:val="right"/>
            </w:pPr>
            <w:r>
              <w:rPr>
                <w:rFonts w:ascii="宋体" w:hAnsi="宋体" w:eastAsia="宋体" w:cs="宋体"/>
                <w:b w:val="0"/>
                <w:i w:val="0"/>
                <w:color w:val="000000"/>
                <w:sz w:val="19"/>
              </w:rPr>
              <w:t>0.52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32.55</w:t>
            </w:r>
          </w:p>
        </w:tc>
        <w:tc>
          <w:tcPr>
            <w:tcW w:w="1600" w:type="dxa"/>
            <w:vAlign w:val="center"/>
          </w:tcPr>
          <w:p>
            <w:pPr>
              <w:jc w:val="right"/>
            </w:pPr>
            <w:r>
              <w:rPr>
                <w:rFonts w:ascii="宋体" w:hAnsi="宋体" w:eastAsia="宋体" w:cs="宋体"/>
                <w:b w:val="0"/>
                <w:i w:val="0"/>
                <w:color w:val="000000"/>
                <w:sz w:val="19"/>
              </w:rPr>
              <w:t>32.55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61.39</w:t>
            </w:r>
          </w:p>
        </w:tc>
        <w:tc>
          <w:tcPr>
            <w:tcW w:w="1600" w:type="dxa"/>
            <w:vAlign w:val="center"/>
          </w:tcPr>
          <w:p>
            <w:pPr>
              <w:jc w:val="right"/>
            </w:pPr>
            <w:r>
              <w:rPr>
                <w:rFonts w:ascii="宋体" w:hAnsi="宋体" w:eastAsia="宋体" w:cs="宋体"/>
                <w:b w:val="0"/>
                <w:i w:val="0"/>
                <w:color w:val="000000"/>
                <w:sz w:val="19"/>
              </w:rPr>
              <w:t>61.39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61.39</w:t>
            </w:r>
          </w:p>
        </w:tc>
        <w:tc>
          <w:tcPr>
            <w:tcW w:w="1600" w:type="dxa"/>
            <w:vAlign w:val="center"/>
          </w:tcPr>
          <w:p>
            <w:pPr>
              <w:jc w:val="right"/>
            </w:pPr>
            <w:r>
              <w:rPr>
                <w:rFonts w:ascii="宋体" w:hAnsi="宋体" w:eastAsia="宋体" w:cs="宋体"/>
                <w:b w:val="0"/>
                <w:i w:val="0"/>
                <w:color w:val="000000"/>
                <w:sz w:val="19"/>
              </w:rPr>
              <w:t>61.39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61.39</w:t>
            </w:r>
          </w:p>
        </w:tc>
        <w:tc>
          <w:tcPr>
            <w:tcW w:w="1600" w:type="dxa"/>
            <w:vAlign w:val="center"/>
          </w:tcPr>
          <w:p>
            <w:pPr>
              <w:jc w:val="right"/>
            </w:pPr>
            <w:r>
              <w:rPr>
                <w:rFonts w:ascii="宋体" w:hAnsi="宋体" w:eastAsia="宋体" w:cs="宋体"/>
                <w:b w:val="0"/>
                <w:i w:val="0"/>
                <w:color w:val="000000"/>
                <w:sz w:val="19"/>
              </w:rPr>
              <w:t>61.39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48.74</w:t>
            </w:r>
          </w:p>
        </w:tc>
        <w:tc>
          <w:tcPr>
            <w:tcW w:w="1600" w:type="dxa"/>
            <w:vAlign w:val="center"/>
          </w:tcPr>
          <w:p>
            <w:pPr>
              <w:jc w:val="right"/>
            </w:pPr>
            <w:r>
              <w:rPr>
                <w:rFonts w:ascii="宋体" w:hAnsi="宋体" w:eastAsia="宋体" w:cs="宋体"/>
                <w:b w:val="0"/>
                <w:i w:val="0"/>
                <w:color w:val="000000"/>
                <w:sz w:val="19"/>
              </w:rPr>
              <w:t>48.74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48.74</w:t>
            </w:r>
          </w:p>
        </w:tc>
        <w:tc>
          <w:tcPr>
            <w:tcW w:w="1600" w:type="dxa"/>
            <w:vAlign w:val="center"/>
          </w:tcPr>
          <w:p>
            <w:pPr>
              <w:jc w:val="right"/>
            </w:pPr>
            <w:r>
              <w:rPr>
                <w:rFonts w:ascii="宋体" w:hAnsi="宋体" w:eastAsia="宋体" w:cs="宋体"/>
                <w:b w:val="0"/>
                <w:i w:val="0"/>
                <w:color w:val="000000"/>
                <w:sz w:val="19"/>
              </w:rPr>
              <w:t>48.74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48.74</w:t>
            </w:r>
          </w:p>
        </w:tc>
        <w:tc>
          <w:tcPr>
            <w:tcW w:w="1600" w:type="dxa"/>
            <w:vAlign w:val="center"/>
          </w:tcPr>
          <w:p>
            <w:pPr>
              <w:jc w:val="right"/>
            </w:pPr>
            <w:r>
              <w:rPr>
                <w:rFonts w:ascii="宋体" w:hAnsi="宋体" w:eastAsia="宋体" w:cs="宋体"/>
                <w:b w:val="0"/>
                <w:i w:val="0"/>
                <w:color w:val="000000"/>
                <w:sz w:val="19"/>
              </w:rPr>
              <w:t>48.74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1,742.30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1,692.22</w:t>
            </w:r>
          </w:p>
        </w:tc>
        <w:tc>
          <w:tcPr>
            <w:tcW w:w="1420" w:type="dxa"/>
            <w:vAlign w:val="center"/>
          </w:tcPr>
          <w:p>
            <w:pPr>
              <w:jc w:val="right"/>
            </w:pPr>
            <w:r>
              <w:rPr>
                <w:rFonts w:ascii="宋体" w:hAnsi="宋体" w:eastAsia="宋体" w:cs="宋体"/>
                <w:b w:val="0"/>
                <w:i w:val="0"/>
                <w:color w:val="000000"/>
                <w:sz w:val="18"/>
              </w:rPr>
              <w:t>1,692.22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126.74</w:t>
            </w:r>
          </w:p>
        </w:tc>
        <w:tc>
          <w:tcPr>
            <w:tcW w:w="1420" w:type="dxa"/>
            <w:vAlign w:val="center"/>
          </w:tcPr>
          <w:p>
            <w:pPr>
              <w:jc w:val="right"/>
            </w:pPr>
            <w:r>
              <w:rPr>
                <w:rFonts w:ascii="宋体" w:hAnsi="宋体" w:eastAsia="宋体" w:cs="宋体"/>
                <w:b w:val="0"/>
                <w:i w:val="0"/>
                <w:color w:val="000000"/>
                <w:sz w:val="18"/>
              </w:rPr>
              <w:t>126.74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67.26</w:t>
            </w:r>
          </w:p>
        </w:tc>
        <w:tc>
          <w:tcPr>
            <w:tcW w:w="1420" w:type="dxa"/>
            <w:vAlign w:val="center"/>
          </w:tcPr>
          <w:p>
            <w:pPr>
              <w:jc w:val="right"/>
            </w:pPr>
            <w:r>
              <w:rPr>
                <w:rFonts w:ascii="宋体" w:hAnsi="宋体" w:eastAsia="宋体" w:cs="宋体"/>
                <w:b w:val="0"/>
                <w:i w:val="0"/>
                <w:color w:val="000000"/>
                <w:sz w:val="18"/>
              </w:rPr>
              <w:t>67.26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61.39</w:t>
            </w:r>
          </w:p>
        </w:tc>
        <w:tc>
          <w:tcPr>
            <w:tcW w:w="1420" w:type="dxa"/>
            <w:vAlign w:val="center"/>
          </w:tcPr>
          <w:p>
            <w:pPr>
              <w:jc w:val="right"/>
            </w:pPr>
            <w:r>
              <w:rPr>
                <w:rFonts w:ascii="宋体" w:hAnsi="宋体" w:eastAsia="宋体" w:cs="宋体"/>
                <w:b w:val="0"/>
                <w:i w:val="0"/>
                <w:color w:val="000000"/>
                <w:sz w:val="18"/>
              </w:rPr>
              <w:t>61.39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1,742.30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1,950.11</w:t>
            </w:r>
          </w:p>
        </w:tc>
        <w:tc>
          <w:tcPr>
            <w:tcW w:w="1420" w:type="dxa"/>
            <w:vAlign w:val="center"/>
          </w:tcPr>
          <w:p>
            <w:pPr>
              <w:jc w:val="right"/>
            </w:pPr>
            <w:r>
              <w:rPr>
                <w:rFonts w:ascii="宋体" w:hAnsi="宋体" w:eastAsia="宋体" w:cs="宋体"/>
                <w:b w:val="0"/>
                <w:i w:val="0"/>
                <w:color w:val="000000"/>
                <w:sz w:val="18"/>
              </w:rPr>
              <w:t>1,950.11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207.82</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207.82</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1,950.11</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1,950.11</w:t>
            </w:r>
          </w:p>
        </w:tc>
        <w:tc>
          <w:tcPr>
            <w:tcW w:w="1420" w:type="dxa"/>
            <w:vAlign w:val="center"/>
          </w:tcPr>
          <w:p>
            <w:pPr>
              <w:jc w:val="right"/>
            </w:pPr>
            <w:r>
              <w:rPr>
                <w:rFonts w:ascii="宋体" w:hAnsi="宋体" w:eastAsia="宋体" w:cs="宋体"/>
                <w:b w:val="0"/>
                <w:i w:val="0"/>
                <w:color w:val="000000"/>
                <w:sz w:val="18"/>
              </w:rPr>
              <w:t>1,950.11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1,950.11</w:t>
            </w:r>
          </w:p>
        </w:tc>
        <w:tc>
          <w:tcPr>
            <w:tcW w:w="2700" w:type="dxa"/>
            <w:vAlign w:val="center"/>
          </w:tcPr>
          <w:p>
            <w:pPr>
              <w:jc w:val="right"/>
            </w:pPr>
            <w:r>
              <w:rPr>
                <w:rFonts w:ascii="宋体" w:hAnsi="宋体" w:eastAsia="宋体" w:cs="宋体"/>
                <w:b/>
                <w:i w:val="0"/>
                <w:color w:val="000000"/>
                <w:sz w:val="25"/>
              </w:rPr>
              <w:t>1,443.66</w:t>
            </w:r>
          </w:p>
        </w:tc>
        <w:tc>
          <w:tcPr>
            <w:tcW w:w="2658" w:type="dxa"/>
            <w:vAlign w:val="center"/>
          </w:tcPr>
          <w:p>
            <w:pPr>
              <w:jc w:val="right"/>
            </w:pPr>
            <w:r>
              <w:rPr>
                <w:rFonts w:ascii="宋体" w:hAnsi="宋体" w:eastAsia="宋体" w:cs="宋体"/>
                <w:b/>
                <w:i w:val="0"/>
                <w:color w:val="000000"/>
                <w:sz w:val="25"/>
              </w:rPr>
              <w:t>506.46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1,692.22</w:t>
            </w:r>
          </w:p>
        </w:tc>
        <w:tc>
          <w:tcPr>
            <w:tcW w:w="2700" w:type="dxa"/>
            <w:vAlign w:val="center"/>
          </w:tcPr>
          <w:p>
            <w:pPr>
              <w:jc w:val="right"/>
            </w:pPr>
            <w:r>
              <w:rPr>
                <w:rFonts w:ascii="宋体" w:hAnsi="宋体" w:eastAsia="宋体" w:cs="宋体"/>
                <w:b w:val="0"/>
                <w:i w:val="0"/>
                <w:color w:val="000000"/>
                <w:sz w:val="25"/>
              </w:rPr>
              <w:t>1,188.26</w:t>
            </w:r>
          </w:p>
        </w:tc>
        <w:tc>
          <w:tcPr>
            <w:tcW w:w="2658" w:type="dxa"/>
            <w:vAlign w:val="center"/>
          </w:tcPr>
          <w:p>
            <w:pPr>
              <w:jc w:val="right"/>
            </w:pPr>
            <w:r>
              <w:rPr>
                <w:rFonts w:ascii="宋体" w:hAnsi="宋体" w:eastAsia="宋体" w:cs="宋体"/>
                <w:b w:val="0"/>
                <w:i w:val="0"/>
                <w:color w:val="000000"/>
                <w:sz w:val="25"/>
              </w:rPr>
              <w:t>503.96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39.13</w:t>
            </w:r>
          </w:p>
        </w:tc>
        <w:tc>
          <w:tcPr>
            <w:tcW w:w="2700" w:type="dxa"/>
            <w:vAlign w:val="center"/>
          </w:tcPr>
          <w:p>
            <w:pPr>
              <w:jc w:val="right"/>
            </w:pPr>
            <w:r>
              <w:rPr>
                <w:rFonts w:ascii="宋体" w:hAnsi="宋体" w:eastAsia="宋体" w:cs="宋体"/>
                <w:b w:val="0"/>
                <w:i w:val="0"/>
                <w:color w:val="000000"/>
                <w:sz w:val="25"/>
              </w:rPr>
              <w:t>39.13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39.13</w:t>
            </w:r>
          </w:p>
        </w:tc>
        <w:tc>
          <w:tcPr>
            <w:tcW w:w="2700" w:type="dxa"/>
            <w:vAlign w:val="center"/>
          </w:tcPr>
          <w:p>
            <w:pPr>
              <w:jc w:val="right"/>
            </w:pPr>
            <w:r>
              <w:rPr>
                <w:rFonts w:ascii="宋体" w:hAnsi="宋体" w:eastAsia="宋体" w:cs="宋体"/>
                <w:b w:val="0"/>
                <w:i w:val="0"/>
                <w:color w:val="000000"/>
                <w:sz w:val="25"/>
              </w:rPr>
              <w:t>39.13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5.34</w:t>
            </w:r>
          </w:p>
        </w:tc>
        <w:tc>
          <w:tcPr>
            <w:tcW w:w="2700" w:type="dxa"/>
            <w:vAlign w:val="center"/>
          </w:tcPr>
          <w:p>
            <w:pPr>
              <w:jc w:val="right"/>
            </w:pPr>
            <w:r>
              <w:rPr>
                <w:rFonts w:ascii="宋体" w:hAnsi="宋体" w:eastAsia="宋体" w:cs="宋体"/>
                <w:b w:val="0"/>
                <w:i w:val="0"/>
                <w:color w:val="000000"/>
                <w:sz w:val="25"/>
              </w:rPr>
              <w:t>5.34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5.34</w:t>
            </w:r>
          </w:p>
        </w:tc>
        <w:tc>
          <w:tcPr>
            <w:tcW w:w="2700" w:type="dxa"/>
            <w:vAlign w:val="center"/>
          </w:tcPr>
          <w:p>
            <w:pPr>
              <w:jc w:val="right"/>
            </w:pPr>
            <w:r>
              <w:rPr>
                <w:rFonts w:ascii="宋体" w:hAnsi="宋体" w:eastAsia="宋体" w:cs="宋体"/>
                <w:b w:val="0"/>
                <w:i w:val="0"/>
                <w:color w:val="000000"/>
                <w:sz w:val="25"/>
              </w:rPr>
              <w:t>5.34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1,592.66</w:t>
            </w:r>
          </w:p>
        </w:tc>
        <w:tc>
          <w:tcPr>
            <w:tcW w:w="2700" w:type="dxa"/>
            <w:vAlign w:val="center"/>
          </w:tcPr>
          <w:p>
            <w:pPr>
              <w:jc w:val="right"/>
            </w:pPr>
            <w:r>
              <w:rPr>
                <w:rFonts w:ascii="宋体" w:hAnsi="宋体" w:eastAsia="宋体" w:cs="宋体"/>
                <w:b w:val="0"/>
                <w:i w:val="0"/>
                <w:color w:val="000000"/>
                <w:sz w:val="25"/>
              </w:rPr>
              <w:t>1,088.71</w:t>
            </w:r>
          </w:p>
        </w:tc>
        <w:tc>
          <w:tcPr>
            <w:tcW w:w="2658" w:type="dxa"/>
            <w:vAlign w:val="center"/>
          </w:tcPr>
          <w:p>
            <w:pPr>
              <w:jc w:val="right"/>
            </w:pPr>
            <w:r>
              <w:rPr>
                <w:rFonts w:ascii="宋体" w:hAnsi="宋体" w:eastAsia="宋体" w:cs="宋体"/>
                <w:b w:val="0"/>
                <w:i w:val="0"/>
                <w:color w:val="000000"/>
                <w:sz w:val="25"/>
              </w:rPr>
              <w:t>503.96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1,088.40</w:t>
            </w:r>
          </w:p>
        </w:tc>
        <w:tc>
          <w:tcPr>
            <w:tcW w:w="2700" w:type="dxa"/>
            <w:vAlign w:val="center"/>
          </w:tcPr>
          <w:p>
            <w:pPr>
              <w:jc w:val="right"/>
            </w:pPr>
            <w:r>
              <w:rPr>
                <w:rFonts w:ascii="宋体" w:hAnsi="宋体" w:eastAsia="宋体" w:cs="宋体"/>
                <w:b w:val="0"/>
                <w:i w:val="0"/>
                <w:color w:val="000000"/>
                <w:sz w:val="25"/>
              </w:rPr>
              <w:t>1,088.40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482.52</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0.30</w:t>
            </w:r>
          </w:p>
        </w:tc>
        <w:tc>
          <w:tcPr>
            <w:tcW w:w="2700" w:type="dxa"/>
            <w:vAlign w:val="center"/>
          </w:tcPr>
          <w:p>
            <w:pPr>
              <w:jc w:val="right"/>
            </w:pPr>
            <w:r>
              <w:rPr>
                <w:rFonts w:ascii="宋体" w:hAnsi="宋体" w:eastAsia="宋体" w:cs="宋体"/>
                <w:b w:val="0"/>
                <w:i w:val="0"/>
                <w:color w:val="000000"/>
                <w:sz w:val="25"/>
              </w:rPr>
              <w:t>0.30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2013299</w:t>
            </w:r>
          </w:p>
        </w:tc>
        <w:tc>
          <w:tcPr>
            <w:tcW w:w="4700" w:type="dxa"/>
            <w:vAlign w:val="center"/>
          </w:tcPr>
          <w:p>
            <w:pPr>
              <w:jc w:val="left"/>
            </w:pPr>
            <w:r>
              <w:rPr>
                <w:rFonts w:ascii="宋体" w:hAnsi="宋体" w:eastAsia="宋体" w:cs="宋体"/>
                <w:b w:val="0"/>
                <w:i w:val="0"/>
                <w:color w:val="000000"/>
                <w:sz w:val="25"/>
              </w:rPr>
              <w:t>其他组织事务支出</w:t>
            </w:r>
          </w:p>
        </w:tc>
        <w:tc>
          <w:tcPr>
            <w:tcW w:w="2700" w:type="dxa"/>
            <w:vAlign w:val="center"/>
          </w:tcPr>
          <w:p>
            <w:pPr>
              <w:jc w:val="right"/>
            </w:pPr>
            <w:r>
              <w:rPr>
                <w:rFonts w:ascii="宋体" w:hAnsi="宋体" w:eastAsia="宋体" w:cs="宋体"/>
                <w:b w:val="0"/>
                <w:i w:val="0"/>
                <w:color w:val="000000"/>
                <w:sz w:val="25"/>
              </w:rPr>
              <w:t>21.43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55.08</w:t>
            </w:r>
          </w:p>
        </w:tc>
        <w:tc>
          <w:tcPr>
            <w:tcW w:w="2700" w:type="dxa"/>
            <w:vAlign w:val="center"/>
          </w:tcPr>
          <w:p>
            <w:pPr>
              <w:jc w:val="right"/>
            </w:pPr>
            <w:r>
              <w:rPr>
                <w:rFonts w:ascii="宋体" w:hAnsi="宋体" w:eastAsia="宋体" w:cs="宋体"/>
                <w:b w:val="0"/>
                <w:i w:val="0"/>
                <w:color w:val="000000"/>
                <w:sz w:val="25"/>
              </w:rPr>
              <w:t>55.08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55.08</w:t>
            </w:r>
          </w:p>
        </w:tc>
        <w:tc>
          <w:tcPr>
            <w:tcW w:w="2700" w:type="dxa"/>
            <w:vAlign w:val="center"/>
          </w:tcPr>
          <w:p>
            <w:pPr>
              <w:jc w:val="right"/>
            </w:pPr>
            <w:r>
              <w:rPr>
                <w:rFonts w:ascii="宋体" w:hAnsi="宋体" w:eastAsia="宋体" w:cs="宋体"/>
                <w:b w:val="0"/>
                <w:i w:val="0"/>
                <w:color w:val="000000"/>
                <w:sz w:val="25"/>
              </w:rPr>
              <w:t>55.08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126.74</w:t>
            </w:r>
          </w:p>
        </w:tc>
        <w:tc>
          <w:tcPr>
            <w:tcW w:w="2700" w:type="dxa"/>
            <w:vAlign w:val="center"/>
          </w:tcPr>
          <w:p>
            <w:pPr>
              <w:jc w:val="right"/>
            </w:pPr>
            <w:r>
              <w:rPr>
                <w:rFonts w:ascii="宋体" w:hAnsi="宋体" w:eastAsia="宋体" w:cs="宋体"/>
                <w:b w:val="0"/>
                <w:i w:val="0"/>
                <w:color w:val="000000"/>
                <w:sz w:val="25"/>
              </w:rPr>
              <w:t>126.74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126.74</w:t>
            </w:r>
          </w:p>
        </w:tc>
        <w:tc>
          <w:tcPr>
            <w:tcW w:w="2700" w:type="dxa"/>
            <w:vAlign w:val="center"/>
          </w:tcPr>
          <w:p>
            <w:pPr>
              <w:jc w:val="right"/>
            </w:pPr>
            <w:r>
              <w:rPr>
                <w:rFonts w:ascii="宋体" w:hAnsi="宋体" w:eastAsia="宋体" w:cs="宋体"/>
                <w:b w:val="0"/>
                <w:i w:val="0"/>
                <w:color w:val="000000"/>
                <w:sz w:val="25"/>
              </w:rPr>
              <w:t>126.74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62.22</w:t>
            </w:r>
          </w:p>
        </w:tc>
        <w:tc>
          <w:tcPr>
            <w:tcW w:w="2700" w:type="dxa"/>
            <w:vAlign w:val="center"/>
          </w:tcPr>
          <w:p>
            <w:pPr>
              <w:jc w:val="right"/>
            </w:pPr>
            <w:r>
              <w:rPr>
                <w:rFonts w:ascii="宋体" w:hAnsi="宋体" w:eastAsia="宋体" w:cs="宋体"/>
                <w:b w:val="0"/>
                <w:i w:val="0"/>
                <w:color w:val="000000"/>
                <w:sz w:val="25"/>
              </w:rPr>
              <w:t>62.22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64.52</w:t>
            </w:r>
          </w:p>
        </w:tc>
        <w:tc>
          <w:tcPr>
            <w:tcW w:w="2700" w:type="dxa"/>
            <w:vAlign w:val="center"/>
          </w:tcPr>
          <w:p>
            <w:pPr>
              <w:jc w:val="right"/>
            </w:pPr>
            <w:r>
              <w:rPr>
                <w:rFonts w:ascii="宋体" w:hAnsi="宋体" w:eastAsia="宋体" w:cs="宋体"/>
                <w:b w:val="0"/>
                <w:i w:val="0"/>
                <w:color w:val="000000"/>
                <w:sz w:val="25"/>
              </w:rPr>
              <w:t>64.52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67.26</w:t>
            </w:r>
          </w:p>
        </w:tc>
        <w:tc>
          <w:tcPr>
            <w:tcW w:w="2700" w:type="dxa"/>
            <w:vAlign w:val="center"/>
          </w:tcPr>
          <w:p>
            <w:pPr>
              <w:jc w:val="right"/>
            </w:pPr>
            <w:r>
              <w:rPr>
                <w:rFonts w:ascii="宋体" w:hAnsi="宋体" w:eastAsia="宋体" w:cs="宋体"/>
                <w:b w:val="0"/>
                <w:i w:val="0"/>
                <w:color w:val="000000"/>
                <w:sz w:val="25"/>
              </w:rPr>
              <w:t>67.26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67.26</w:t>
            </w:r>
          </w:p>
        </w:tc>
        <w:tc>
          <w:tcPr>
            <w:tcW w:w="2700" w:type="dxa"/>
            <w:vAlign w:val="center"/>
          </w:tcPr>
          <w:p>
            <w:pPr>
              <w:jc w:val="right"/>
            </w:pPr>
            <w:r>
              <w:rPr>
                <w:rFonts w:ascii="宋体" w:hAnsi="宋体" w:eastAsia="宋体" w:cs="宋体"/>
                <w:b w:val="0"/>
                <w:i w:val="0"/>
                <w:color w:val="000000"/>
                <w:sz w:val="25"/>
              </w:rPr>
              <w:t>67.26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34.20</w:t>
            </w:r>
          </w:p>
        </w:tc>
        <w:tc>
          <w:tcPr>
            <w:tcW w:w="2700" w:type="dxa"/>
            <w:vAlign w:val="center"/>
          </w:tcPr>
          <w:p>
            <w:pPr>
              <w:jc w:val="right"/>
            </w:pPr>
            <w:r>
              <w:rPr>
                <w:rFonts w:ascii="宋体" w:hAnsi="宋体" w:eastAsia="宋体" w:cs="宋体"/>
                <w:b w:val="0"/>
                <w:i w:val="0"/>
                <w:color w:val="000000"/>
                <w:sz w:val="25"/>
              </w:rPr>
              <w:t>34.20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0.52</w:t>
            </w:r>
          </w:p>
        </w:tc>
        <w:tc>
          <w:tcPr>
            <w:tcW w:w="2700" w:type="dxa"/>
            <w:vAlign w:val="center"/>
          </w:tcPr>
          <w:p>
            <w:pPr>
              <w:jc w:val="right"/>
            </w:pPr>
            <w:r>
              <w:rPr>
                <w:rFonts w:ascii="宋体" w:hAnsi="宋体" w:eastAsia="宋体" w:cs="宋体"/>
                <w:b w:val="0"/>
                <w:i w:val="0"/>
                <w:color w:val="000000"/>
                <w:sz w:val="25"/>
              </w:rPr>
              <w:t>0.52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32.55</w:t>
            </w:r>
          </w:p>
        </w:tc>
        <w:tc>
          <w:tcPr>
            <w:tcW w:w="2700" w:type="dxa"/>
            <w:vAlign w:val="center"/>
          </w:tcPr>
          <w:p>
            <w:pPr>
              <w:jc w:val="right"/>
            </w:pPr>
            <w:r>
              <w:rPr>
                <w:rFonts w:ascii="宋体" w:hAnsi="宋体" w:eastAsia="宋体" w:cs="宋体"/>
                <w:b w:val="0"/>
                <w:i w:val="0"/>
                <w:color w:val="000000"/>
                <w:sz w:val="25"/>
              </w:rPr>
              <w:t>32.55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61.39</w:t>
            </w:r>
          </w:p>
        </w:tc>
        <w:tc>
          <w:tcPr>
            <w:tcW w:w="2700" w:type="dxa"/>
            <w:vAlign w:val="center"/>
          </w:tcPr>
          <w:p>
            <w:pPr>
              <w:jc w:val="right"/>
            </w:pPr>
            <w:r>
              <w:rPr>
                <w:rFonts w:ascii="宋体" w:hAnsi="宋体" w:eastAsia="宋体" w:cs="宋体"/>
                <w:b w:val="0"/>
                <w:i w:val="0"/>
                <w:color w:val="000000"/>
                <w:sz w:val="25"/>
              </w:rPr>
              <w:t>61.39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61.39</w:t>
            </w:r>
          </w:p>
        </w:tc>
        <w:tc>
          <w:tcPr>
            <w:tcW w:w="2700" w:type="dxa"/>
            <w:vAlign w:val="center"/>
          </w:tcPr>
          <w:p>
            <w:pPr>
              <w:jc w:val="right"/>
            </w:pPr>
            <w:r>
              <w:rPr>
                <w:rFonts w:ascii="宋体" w:hAnsi="宋体" w:eastAsia="宋体" w:cs="宋体"/>
                <w:b w:val="0"/>
                <w:i w:val="0"/>
                <w:color w:val="000000"/>
                <w:sz w:val="25"/>
              </w:rPr>
              <w:t>61.39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61.39</w:t>
            </w:r>
          </w:p>
        </w:tc>
        <w:tc>
          <w:tcPr>
            <w:tcW w:w="2700" w:type="dxa"/>
            <w:vAlign w:val="center"/>
          </w:tcPr>
          <w:p>
            <w:pPr>
              <w:jc w:val="right"/>
            </w:pPr>
            <w:r>
              <w:rPr>
                <w:rFonts w:ascii="宋体" w:hAnsi="宋体" w:eastAsia="宋体" w:cs="宋体"/>
                <w:b w:val="0"/>
                <w:i w:val="0"/>
                <w:color w:val="000000"/>
                <w:sz w:val="25"/>
              </w:rPr>
              <w:t>61.39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1,182.56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192.57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296.90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79.49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208.51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15.00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480.46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1.60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2.51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64.52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4.40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34.71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32.55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0.60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61.39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1.80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0.59</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63.13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0.84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62.22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0.91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5.64</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5.34</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6.58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9.10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48.18</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4.01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1,245.69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197.97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部门：中共许昌市委组织部</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9.10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9.10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9.10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9.10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9.10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9.10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2023年度收、支总计均为2021.36万元。与上年度相比，收、支总计各减少647.94万元，下降24.27%。主要原因是党员捐款收支不再纳入决算范围。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1813.55万元，其中：财政拨款收入1742.30万元，占96.07%；上级补助收入0.00万元，占0.00%；事业收入0.00万元，占0.00%；经营收入0.00万元，占0.00%；附属单位上缴收入0.00万元，占0.00%；其他收入71.25万元，占3.93%</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2023年度支出合计1998.85万元，其中：基本支出1492.40万元，占74.66%；项目支出506.46万元，占25.34%；上缴上级支出0.00万元，占0.00%；经营支出0.00万元，占0.00%；对附属单位补助支出0.00万元，占0.00%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2023年度财政拨款收、支总计均为1950.11万元。与上年度相比，财政拨款收、支总计各减少2.68万元，下降0.14%。主要原因是人员调出，经费支出减少。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2023年度一般公共预算财政拨款支出1950.11万元，占支出合计的97.56%。与上年度相比，一般公共预算财政拨款支出减少2.68万元，下降0.14%。主要原因是人员调出，经费支出减少。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1950.11万元，主要用于以下方面：一般公共服务支出（类）1692.22万元，占86.78%；社会保障和就业支出（类）126.74万元，占6.50%；卫生健康支出（类）67.26万元，占3.45%；农林水支出（类）2.50万元，占0.13%；住房保障支出（类）61.39万元，占3.15%</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2023年度一般公共预算财政拨款支出年初预算为1679.82万元，支出决算为1950.11万元，完成年初预算的116.09%。其中：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0"/>
          <w:sz w:val="32"/>
          <w:szCs w:val="32"/>
          <w:lang w:val="en-US" w:eastAsia="zh-CN"/>
        </w:rPr>
        <w:t>年初预算数为0.00万元，决算数39.13万元,决算数与年初预算数存在差异的主要原因是工作需要追加相关资金指标。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0"/>
          <w:sz w:val="32"/>
          <w:szCs w:val="32"/>
          <w:lang w:val="en-US" w:eastAsia="zh-CN"/>
        </w:rPr>
        <w:t>年初预算数为5.34万元，决算数5.34万元,完成年初预算的100.00%，决算数与年初预算数不存在差异。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3.一般公共服务支出（类）组织事务（款）行政运行（项）</w:t>
      </w:r>
      <w:r>
        <w:rPr>
          <w:rFonts w:hint="eastAsia" w:ascii="仿宋_GB2312" w:hAnsi="仿宋_GB2312" w:eastAsia="仿宋_GB2312" w:cs="仿宋_GB2312"/>
          <w:kern w:val="0"/>
          <w:sz w:val="32"/>
          <w:szCs w:val="32"/>
          <w:lang w:val="en-US" w:eastAsia="zh-CN"/>
        </w:rPr>
        <w:t>年初预算数为1033.73万元，决算数1088.40万元,完成年初预算的105.29%，决算数与年初预算数存在差异的主要原因是工作需要追加资金支出。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4.一般公共服务支出（类）组织事务（款）一般行政管理事务（项）</w:t>
      </w:r>
      <w:r>
        <w:rPr>
          <w:rFonts w:hint="eastAsia" w:ascii="仿宋_GB2312" w:hAnsi="仿宋_GB2312" w:eastAsia="仿宋_GB2312" w:cs="仿宋_GB2312"/>
          <w:kern w:val="0"/>
          <w:sz w:val="32"/>
          <w:szCs w:val="32"/>
          <w:lang w:val="en-US" w:eastAsia="zh-CN"/>
        </w:rPr>
        <w:t>年初预算数为180.47万元，决算数482.52万元,完成年初预算的267.37%，决算数与年初预算数存在差异的主要原因是工作需要追加资金支出。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5.一般公共服务支出（类）组织事务（款）事业运行（项）</w:t>
      </w:r>
      <w:r>
        <w:rPr>
          <w:rFonts w:hint="eastAsia" w:ascii="仿宋_GB2312" w:hAnsi="仿宋_GB2312" w:eastAsia="仿宋_GB2312" w:cs="仿宋_GB2312"/>
          <w:kern w:val="0"/>
          <w:sz w:val="32"/>
          <w:szCs w:val="32"/>
          <w:lang w:val="en-US" w:eastAsia="zh-CN"/>
        </w:rPr>
        <w:t>年初预算数为0.00万元，决算数0.30万元,决算数与年初预算数存在差异的主要原因是工作需要追加资金支出。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6.一般公共服务支出（类）组织事务（款）其他组织事务支出（项）</w:t>
      </w:r>
      <w:r>
        <w:rPr>
          <w:rFonts w:hint="eastAsia" w:ascii="仿宋_GB2312" w:hAnsi="仿宋_GB2312" w:eastAsia="仿宋_GB2312" w:cs="仿宋_GB2312"/>
          <w:kern w:val="0"/>
          <w:sz w:val="32"/>
          <w:szCs w:val="32"/>
          <w:lang w:val="en-US" w:eastAsia="zh-CN"/>
        </w:rPr>
        <w:t>年初预算数为14.25万元，决算数21.43万元,完成年初预算的150.39%，决算数与年初预算数存在差异的主要原因是上年度部分项目经费结转本年支出。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年初预算数为0.00万元，决算数55.08万元,决算数与年初预算数存在差异的主要原因是工作需要追加资金支出。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年初预算数为53.95万元，决算数62.22万元,完成年初预算的115.33%，决算数与年初预算数存在差异的主要原因是退休人员增加，费用支出增多。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年初预算数为62.28万元，决算数64.52万元,完成年初预算的103.60%，决算数与年初预算数存在差异的主要原因是养老保险基数上调，养老保险支出增加。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10.卫生健康支出（类）行政事业单位医疗（款）行政单位医疗（项）</w:t>
      </w:r>
      <w:r>
        <w:rPr>
          <w:rFonts w:hint="eastAsia" w:ascii="仿宋_GB2312" w:hAnsi="仿宋_GB2312" w:eastAsia="仿宋_GB2312" w:cs="仿宋_GB2312"/>
          <w:kern w:val="0"/>
          <w:sz w:val="32"/>
          <w:szCs w:val="32"/>
          <w:lang w:val="en-US" w:eastAsia="zh-CN"/>
        </w:rPr>
        <w:t>年初预算数为33.26万元，决算数34.20万元,完成年初预算的102.83%，决算数与年初预算数存在差异的主要原因是医疗保险基数上调，医疗保险支出增加。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11.卫生健康支出（类）行政事业单位医疗（款）事业单位医疗（项）</w:t>
      </w:r>
      <w:r>
        <w:rPr>
          <w:rFonts w:hint="eastAsia" w:ascii="仿宋_GB2312" w:hAnsi="仿宋_GB2312" w:eastAsia="仿宋_GB2312" w:cs="仿宋_GB2312"/>
          <w:kern w:val="0"/>
          <w:sz w:val="32"/>
          <w:szCs w:val="32"/>
          <w:lang w:val="en-US" w:eastAsia="zh-CN"/>
        </w:rPr>
        <w:t>年初预算数为0.52万元，决算数0.52万元,完成年初预算的100.00%，决算数与年初预算数不存在差异。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12.卫生健康支出（类）行政事业单位医疗（款）公务员医疗补助（项）</w:t>
      </w:r>
      <w:r>
        <w:rPr>
          <w:rFonts w:hint="eastAsia" w:ascii="仿宋_GB2312" w:hAnsi="仿宋_GB2312" w:eastAsia="仿宋_GB2312" w:cs="仿宋_GB2312"/>
          <w:kern w:val="0"/>
          <w:sz w:val="32"/>
          <w:szCs w:val="32"/>
          <w:lang w:val="en-US" w:eastAsia="zh-CN"/>
        </w:rPr>
        <w:t>年初预算数为31.68万元，决算数32.55万元,完成年初预算的102.75%，决算数与年初预算数存在差异的主要原因是医疗保险基数上调，医疗保险支出增加。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13.农林水支出（类）巩固脱贫攻坚成果衔接乡村振兴（款）一般行政管理事务（项）</w:t>
      </w:r>
      <w:r>
        <w:rPr>
          <w:rFonts w:hint="eastAsia" w:ascii="仿宋_GB2312" w:hAnsi="仿宋_GB2312" w:eastAsia="仿宋_GB2312" w:cs="仿宋_GB2312"/>
          <w:kern w:val="0"/>
          <w:sz w:val="32"/>
          <w:szCs w:val="32"/>
          <w:lang w:val="en-US" w:eastAsia="zh-CN"/>
        </w:rPr>
        <w:t>年初预算数为0.00万元，决算数2.50万元,决算数与年初预算数存在差异的主要原因是派出驻村书记，费用支出增加。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14.住房保障支出（类）住房改革支出（款）住房公积金（项）</w:t>
      </w:r>
      <w:r>
        <w:rPr>
          <w:rFonts w:hint="eastAsia" w:ascii="仿宋_GB2312" w:hAnsi="仿宋_GB2312" w:eastAsia="仿宋_GB2312" w:cs="仿宋_GB2312"/>
          <w:kern w:val="0"/>
          <w:sz w:val="32"/>
          <w:szCs w:val="32"/>
          <w:lang w:val="en-US" w:eastAsia="zh-CN"/>
        </w:rPr>
        <w:t>年初预算数为64.34万元，决算数61.39万元,完成年初预算的95.41%，决算数与年初预算数存在差异的主要原因是人员调出，支出减少。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1443.66万元。其中：人员经费1245.69万元，主要包括：基本工资、津贴补贴、奖金、绩效工资、机关事业单位基本养老保险缴费、职工基本医疗保险缴费、公务员医疗补助缴费、其他社会保障缴费、住房公积金、其他工资福利支出、退休费、生活补助。公用经费197.97万元，主要包括：办公费、印刷费、咨询费、邮电费、物业管理费、差旅费、维修（护）费、培训费、劳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2023年度“三公”经费财政拨款支出预算为9.10万元，支出决算为9.10万元，完成预算的100.00%。2023年度“三公”经费支出决算数与预算数无差异。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9.10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预算为9.10万元，支出决算为9.10万元，完成预算的100.00%。决算数与预算数无差异。其中：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9.10万元。主要用于支付公务用车加油及维修费用。2023年期末，部门开支财政拨款的公务用车保有量为</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2023年度机关运行经费支出197.97万元，较2022年度下降28.42万元，下降12.55%，主要原因是坚持厉行节约，费用支出减少。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2023年期末，本部门共有车辆3辆，其中：省级领导干部用车0辆、主要领导干部用车0辆、机要通信用车0辆、应急保障车0辆、执法执勤用车0辆、特种专业技术用车0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辆、离退休干部用车0辆、其他用车3辆；单价100万元（含）以上设备（不含车辆）0台（套）。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涉及预算资金1988.85万元。自评得分为95.29分，等级为“优”。从部门整体自评情况来看，2023年我部门整体预算情况执行良好，机关工作平稳运转，较好完成了年初设定的各项任务目标，取得了较好社会效益。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基于项目预期目标的实现程度，我部门对2023年度部门预算项目支出（含部门参与分配的转移支付项目）开展绩效自评，涉及项目6个，项目金额4437.78万元。其中：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（1）提前下达2023年村级党组织工作经费（上级配套支出），自评得分为100分，等级为“优”。该项目预算执行情况良好，年初设定目标按时顺利完成。</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（2）2021年-2022年有关专题网络培训班工作经费（结转本级资金），自评得分为100分，等级为“优”。该项目预算执行情况良好，年初设定目标按时顺利完成。</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（3）"能力作风建设年"活动经费（结转本级资金），自评得分为100分，等级为“优”。该项目预算执行情况良好，年初设定目标按时顺利完成。</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（4）提前下达2023年度选调生到村工作中央财政补助资金（上级提前下达），自评得分为100分，等级为“优”。该项目预算执行情况良好，年初设定目标按时顺利完成。</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（5）公务员考录及表彰工作经费（基本运转支出），自评得分为95.69分，等级为“优”。该项目预算执行情况良好，年初设定目标按时顺利完成。</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（6）人大政府政协换届工作经费（基本运转支出），自评得分为99.7分，等级为“优”。该项目预算执行情况良好，年初设定目标按时顺利完成。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从项目绩效自评情况来看，2023年我部门项目预算执行程度较高，年初设定各项任务目标均圆满顺利完成。</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905"/>
        <w:gridCol w:w="672"/>
        <w:gridCol w:w="579"/>
        <w:gridCol w:w="1881"/>
        <w:gridCol w:w="931"/>
        <w:gridCol w:w="771"/>
        <w:gridCol w:w="650"/>
        <w:gridCol w:w="678"/>
        <w:gridCol w:w="771"/>
        <w:gridCol w:w="415"/>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i w:val="0"/>
                <w:color w:val="000000"/>
                <w:sz w:val="24"/>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14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部门（单位）名称</w:t>
            </w:r>
          </w:p>
        </w:tc>
        <w:tc>
          <w:tcPr>
            <w:tcW w:w="356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中共许昌市委组织部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部门整体支出情况</w:t>
            </w: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年初预算数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全年预算数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全年执行数</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分值</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执行率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部门预算总额（万元）</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1679.82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2159.03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1998.85</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92.58</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资金来源：（1）政府预算资金</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1679.82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2087.78</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1950.11</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93.41</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（2）财政专户管理资金</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10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（3）单位资金</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71.25</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48.74</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68.41</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年度履职目标</w:t>
            </w:r>
          </w:p>
        </w:tc>
        <w:tc>
          <w:tcPr>
            <w:tcW w:w="24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预期目标</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24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坚持以习近平新时代中国特色社会主义思想为指导，全面贯彻落实党的二十大精神，认真落实省、市委组织工作部署，以提质增效、更加出彩为主题，以贯彻落实《中国共产党组织工作条例》为重点，高质量做好领导班子换届、创新理论武装、组织体系建设、人才队伍引育等工作，拉高标杆，奋勇争先，务实高效，为推进城乡融合共同富裕先行试验区建设、打造“五个强市”、推动许昌经济发展高质量、城乡建设高水平、人民群众高素质提供坚强组织保证。</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坚持以习近平新时代中国特色社会主义思想为指导，全面贯彻落实党的二十大精神，认真落实省、市委组织工作部署，以提质增效、更加出彩为主题，以贯彻落实《中国共产党组织工作条例》为重点，高质量做好领导班子换届、创新理论武装、组织体系建设、人才队伍引育等工作，拉高标杆，奋勇争先，务实高效，为推进城乡融合共同富裕先行试验区建设、打造“五个强市”、推动许昌经济发展高质量、城乡建设高水平、人民群众高素质提供坚强组织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年度主要任务</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任务名称</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主要内容</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高质量抓好干部教育培训</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推动理论武装走深走实，抓好二十大精神学习，高质量开展各类干部培训</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打造敢打硬仗、善打胜仗的“铁军</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抓好人大政府政协换届，实施干部队伍“强梯补链”计划，加强政法队伍干部建设，提拔年轻干部，完善干部选拔任用机制，加强干部监督和公务员队伍管理</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着力增强基层党组织政治功能和组织力凝聚力</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抓党建促乡村振兴，推进乡镇机构改革，抓实抓细各领域党建，提高党员队伍素质，深入推进“五星”支部创建，增强各级党组织政治和组织功能</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集聚现代化许昌建设需要的创新人才队伍</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完善人才体系建设，培养引进人才，优化人才生态</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持续打造模范部门和过硬队伍</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强化机关政治建设，提高组工干部政治素质和业务水平</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学习贯彻二十大精神工作</w:t>
            </w:r>
          </w:p>
        </w:tc>
        <w:tc>
          <w:tcPr>
            <w:tcW w:w="16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宣传我市党建、组织工作成绩和典型党员事迹，抓好涉组涉干维稳，高质量开展代表推选，扎实做好疫情防控</w:t>
            </w:r>
          </w:p>
        </w:tc>
        <w:tc>
          <w:tcPr>
            <w:tcW w:w="218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一级指标</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二级指标</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三级指标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年度指标值</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实际完成值</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分值</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得分</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偏差度</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投入管理指标</w:t>
            </w:r>
          </w:p>
        </w:tc>
        <w:tc>
          <w:tcPr>
            <w:tcW w:w="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工作目标管理</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年度履职目标相关性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相关</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工作任务科学性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科学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绩效指标合理性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预算和财务管理</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预算编制完整性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完整</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专项资金细化率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预算调整率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28%</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180.00%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年中追加项目经费较多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结转结余率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“三公经费”控制率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政府采购执行率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≥80%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决算真实性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真实</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资金使用合规性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合规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管理制度健全性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健全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预决算信息公开性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公开</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资产管理规范性</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规范</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绩效管理</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绩效目标编制完成率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绩效监控完成率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绩效自评完成率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部门绩效评价完成率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评价结果应用率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产出指标</w:t>
            </w:r>
          </w:p>
        </w:tc>
        <w:tc>
          <w:tcPr>
            <w:tcW w:w="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重点工作任务完成</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深入推进各级五星支部创建</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按时完成全年干部调配任务</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按时完成我市各类公务员招录</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按时完成人大政府政协换届工作</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按时高质量完成</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履职目标实现</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五星支部成功创建数量</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≥185个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452个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2.4</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114.32%</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创建任务超额完成，全省位居第二位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晋升职务职级干部人数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≥120人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418人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1.8</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218.33%</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调配任务超额完成，干部队伍活力提升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8"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省考公务员、市直机关遴选公务员、选调生等考试招录人数</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≥300人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550人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2.09</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53.33%</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单位需求提高，公务员招录人数增多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完成新一届人大政府政协班子配备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效益指标</w:t>
            </w:r>
          </w:p>
        </w:tc>
        <w:tc>
          <w:tcPr>
            <w:tcW w:w="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履职效益</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深入推进五星支部创建</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政治和组织功能进一步强化</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按时完成全年干部调配任务</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优化领导班子结构，提高领导班子战斗力</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按时完成各类公务员招录</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公务员队伍力量得到补充和强化</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按时完成人大政府政协换届工作</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选出好干部，配强新班子，为许昌全方位高质量发展提供坚强保障</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满意度</w:t>
            </w: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 xml:space="preserve"> 省委组织部满意度</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≥98%</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市委满意度</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≥98%</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0.00%</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283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总分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95.29</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1"/>
                <w:szCs w:val="11"/>
                <w:u w:val="none"/>
              </w:rPr>
            </w:pP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1"/>
                <w:szCs w:val="11"/>
                <w:u w:val="none"/>
              </w:rPr>
            </w:pPr>
          </w:p>
        </w:tc>
      </w:tr>
    </w:tbl>
    <w:p>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602"/>
        <w:gridCol w:w="712"/>
        <w:gridCol w:w="834"/>
        <w:gridCol w:w="773"/>
        <w:gridCol w:w="663"/>
        <w:gridCol w:w="1215"/>
        <w:gridCol w:w="773"/>
        <w:gridCol w:w="663"/>
        <w:gridCol w:w="773"/>
        <w:gridCol w:w="773"/>
        <w:gridCol w:w="675"/>
        <w:gridCol w:w="675"/>
        <w:gridCol w:w="773"/>
      </w:tblGrid>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提前下达2023年村级党组织工作经费（上级配套支出）</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4157.03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4157.03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4157.03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4157.03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预算绩效管理严格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按照全省统一安排，足额发放全市基层党组织工作经费、城市社区服务群众工作经费、在职村干部工作报酬市级配套资金。</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按时完成全市基层党组织工作经费、城市社区服务群众工作经费、在职村干部工作报酬市级配套资金发放工作。</w:t>
            </w: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全市行政村基层党组织工作经费(市级)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≤1万元/村</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1万元/村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全市城市社区服务群众工作经费(市级)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≤3万元/村</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3万元/村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全市在职村干部工作报酬(市级)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≤0.864万元/村</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0.86万元/村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配套村党组织数量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≤2349个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2349个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配套社区党组织数量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≤177个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177个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配套资金下达率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村社区治理效能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明显提升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村党组织满意度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社区党组织满意度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村干部满意度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bottom"/>
          </w:tcPr>
          <w:p>
            <w:pPr>
              <w:snapToGrid w:val="0"/>
              <w:spacing w:before="0" w:beforeAutospacing="0" w:after="0" w:afterAutospacing="0" w:line="240" w:lineRule="auto"/>
            </w:pPr>
          </w:p>
        </w:tc>
        <w:tc>
          <w:tcPr>
            <w:tcW w:w="712" w:type="dxa"/>
            <w:tcBorders>
              <w:top w:val="single" w:color="000000" w:sz="4" w:space="0"/>
            </w:tcBorders>
            <w:shd w:val="clear" w:color="auto" w:fill="auto"/>
            <w:vAlign w:val="bottom"/>
          </w:tcPr>
          <w:p>
            <w:pPr>
              <w:snapToGrid w:val="0"/>
              <w:spacing w:before="0" w:beforeAutospacing="0" w:after="0" w:afterAutospacing="0" w:line="240" w:lineRule="auto"/>
            </w:pPr>
          </w:p>
        </w:tc>
        <w:tc>
          <w:tcPr>
            <w:tcW w:w="834"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121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2021年-2022年有关专题网络培训班工作经费（结转本级资金）</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27.57</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27.57</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27.57</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27.57</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资金拨付合规及时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资金专款专用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绩效管理严格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按照2021-2022年干部教育培训计划，举办党的十九届五中全会，抓党建促乡村振兴，提升应急能力，优化营商环境及碳达峰碳中和乡（镇）长网络培训班。</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按时成功筹办抓党建促乡村振兴，提升应急能力，优化营商环境及碳达峰碳中和乡（镇）长网络培训班，学员相关业务素质明显提高。</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网络培训班及线下培训班费用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≤41.4235万元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27.57万元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培训总人数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≥1547人/次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1547人/次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培训总时长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≥19400.5小时</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19400.5小时</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培训师资水平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省级以上水平</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培训课程质量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贴合许昌发展实际</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网络培训班结业时限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2022年10月底</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助力乡村振兴和优化营商环境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发挥作用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助力我市碳达峰碳中和，提升生态环境水平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明显提升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学员满意度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bottom"/>
          </w:tcPr>
          <w:p>
            <w:pPr>
              <w:snapToGrid w:val="0"/>
              <w:spacing w:before="0" w:beforeAutospacing="0" w:after="0" w:afterAutospacing="0" w:line="240" w:lineRule="auto"/>
            </w:pPr>
          </w:p>
        </w:tc>
        <w:tc>
          <w:tcPr>
            <w:tcW w:w="712" w:type="dxa"/>
            <w:tcBorders>
              <w:top w:val="single" w:color="000000" w:sz="4" w:space="0"/>
            </w:tcBorders>
            <w:shd w:val="clear" w:color="auto" w:fill="auto"/>
            <w:vAlign w:val="bottom"/>
          </w:tcPr>
          <w:p>
            <w:pPr>
              <w:snapToGrid w:val="0"/>
              <w:spacing w:before="0" w:beforeAutospacing="0" w:after="0" w:afterAutospacing="0" w:line="240" w:lineRule="auto"/>
            </w:pPr>
          </w:p>
        </w:tc>
        <w:tc>
          <w:tcPr>
            <w:tcW w:w="834"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121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r>
      <w:tr>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"能力作风建设年"活动经费（结转本级资金）</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18.81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18.81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18.81</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18.81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资金拨付合规及时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绩效管理严格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照省委部署，认真组织开展我市“能力作风建设年”活动，紧扣发展需要，在学干结合中练就过硬能力，强化“答卷意识”、克服“本领恐慌”，开展大学习大培训大练兵大提升，不断提高建设现代化河南的能力和水平。</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按时高标准组织完成我市“能力作风建设年”活动，工作成效得到省委认可。</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活动经费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≤21.7108万元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18.81万元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举办理论宣讲</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≥50场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50场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组织助企帮村干部下基层人数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≥5300人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5300人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省级以上媒体刊发高质量稿件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≥300篇（条）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300篇（条）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督促整改问题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≥900条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900条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活动完成时间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2022年9月底</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项目年度投资增长率相较于2021年增幅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企业反映问题办结率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企业满意度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bottom"/>
          </w:tcPr>
          <w:p>
            <w:pPr>
              <w:snapToGrid w:val="0"/>
              <w:spacing w:before="0" w:beforeAutospacing="0" w:after="0" w:afterAutospacing="0" w:line="240" w:lineRule="auto"/>
            </w:pPr>
          </w:p>
        </w:tc>
        <w:tc>
          <w:tcPr>
            <w:tcW w:w="712" w:type="dxa"/>
            <w:tcBorders>
              <w:top w:val="single" w:color="000000" w:sz="4" w:space="0"/>
            </w:tcBorders>
            <w:shd w:val="clear" w:color="auto" w:fill="auto"/>
            <w:vAlign w:val="bottom"/>
          </w:tcPr>
          <w:p>
            <w:pPr>
              <w:snapToGrid w:val="0"/>
              <w:spacing w:before="0" w:beforeAutospacing="0" w:after="0" w:afterAutospacing="0" w:line="240" w:lineRule="auto"/>
            </w:pPr>
          </w:p>
        </w:tc>
        <w:tc>
          <w:tcPr>
            <w:tcW w:w="834"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121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提前下达2023年度选调生到村工作中央财政补助资金（上级提前下达）</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拨付合理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绩效管理严格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高质量完成年度选调生培训工作</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高质量完成年度选调生培训工作</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≤14.25万元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培训师资水平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市级以上水平</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培训课程质量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符合选调生发展需要</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培训时限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2023年10月底前</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选调生素质提升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明显提升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选调生满意度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bottom"/>
          </w:tcPr>
          <w:p>
            <w:pPr>
              <w:snapToGrid w:val="0"/>
              <w:spacing w:before="0" w:beforeAutospacing="0" w:after="0" w:afterAutospacing="0" w:line="240" w:lineRule="auto"/>
            </w:pPr>
          </w:p>
        </w:tc>
        <w:tc>
          <w:tcPr>
            <w:tcW w:w="712" w:type="dxa"/>
            <w:tcBorders>
              <w:top w:val="single" w:color="000000" w:sz="4" w:space="0"/>
            </w:tcBorders>
            <w:shd w:val="clear" w:color="auto" w:fill="auto"/>
            <w:vAlign w:val="bottom"/>
          </w:tcPr>
          <w:p>
            <w:pPr>
              <w:snapToGrid w:val="0"/>
              <w:spacing w:before="0" w:beforeAutospacing="0" w:after="0" w:afterAutospacing="0" w:line="240" w:lineRule="auto"/>
            </w:pPr>
          </w:p>
        </w:tc>
        <w:tc>
          <w:tcPr>
            <w:tcW w:w="834"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121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公务员考录及表彰工作经费（基本运转支出）</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209.43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194.92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93.07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9.31</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209.43</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194.92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93.07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资金拨付合规及时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资金专款专用使用规范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预算绩效管理严格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按照全省统一安排，按时完成2023年许昌考区各类公务员招录工作及优秀公务员表彰工作。</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按时完成2023年度各项公务员招录、表彰等工作，受到服务对象一致好评。</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招录工作经费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≤124万元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145.04万元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16.97%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招录计划由省委组织部安排决定</w:t>
            </w: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奖励奖章证书制作费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2.92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41.67%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奖章制作质量和具体要求提高</w:t>
            </w: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招录人数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≤500人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569人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4.31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招录计划由省委组织部安排决定</w:t>
            </w: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证书制作数量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≤1400册</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1400册</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奖章制作数量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≤400枚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350枚</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招录计划完成率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奖章证书质量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达到合同标准</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按时完成招录</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2023年9月底前</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激发公务员队伍干事创业热情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有效发挥</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公务员考生和优秀公务员满意度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95.69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bottom"/>
          </w:tcPr>
          <w:p>
            <w:pPr>
              <w:snapToGrid w:val="0"/>
              <w:spacing w:before="0" w:beforeAutospacing="0" w:after="0" w:afterAutospacing="0" w:line="240" w:lineRule="auto"/>
            </w:pPr>
          </w:p>
        </w:tc>
        <w:tc>
          <w:tcPr>
            <w:tcW w:w="712" w:type="dxa"/>
            <w:tcBorders>
              <w:top w:val="single" w:color="000000" w:sz="4" w:space="0"/>
            </w:tcBorders>
            <w:shd w:val="clear" w:color="auto" w:fill="auto"/>
            <w:vAlign w:val="bottom"/>
          </w:tcPr>
          <w:p>
            <w:pPr>
              <w:snapToGrid w:val="0"/>
              <w:spacing w:before="0" w:beforeAutospacing="0" w:after="0" w:afterAutospacing="0" w:line="240" w:lineRule="auto"/>
            </w:pPr>
          </w:p>
        </w:tc>
        <w:tc>
          <w:tcPr>
            <w:tcW w:w="834"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121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提前下达2023年度选调生到村工作中央财政补助资金（上级提前下达）</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14.25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资金拨付合规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资金使用规范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资金预算绩效管理严格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高质量完成年度选调生培训相关工作。</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高质量完成年度选调生培训相关工作。</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≤14.25万元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师资水平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市级以上水平</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课程质量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符合选调生发展实际</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培训时限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2023年10月底前</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助力选调生素质提升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综合能力明显提升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选调生满意度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bottom"/>
          </w:tcPr>
          <w:p>
            <w:pPr>
              <w:snapToGrid w:val="0"/>
              <w:spacing w:before="0" w:beforeAutospacing="0" w:after="0" w:afterAutospacing="0" w:line="240" w:lineRule="auto"/>
            </w:pPr>
          </w:p>
        </w:tc>
        <w:tc>
          <w:tcPr>
            <w:tcW w:w="712" w:type="dxa"/>
            <w:tcBorders>
              <w:top w:val="single" w:color="000000" w:sz="4" w:space="0"/>
            </w:tcBorders>
            <w:shd w:val="clear" w:color="auto" w:fill="auto"/>
            <w:vAlign w:val="bottom"/>
          </w:tcPr>
          <w:p>
            <w:pPr>
              <w:snapToGrid w:val="0"/>
              <w:spacing w:before="0" w:beforeAutospacing="0" w:after="0" w:afterAutospacing="0" w:line="240" w:lineRule="auto"/>
            </w:pPr>
          </w:p>
        </w:tc>
        <w:tc>
          <w:tcPr>
            <w:tcW w:w="834"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121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6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675" w:type="dxa"/>
            <w:tcBorders>
              <w:top w:val="single" w:color="000000" w:sz="4" w:space="0"/>
            </w:tcBorders>
            <w:shd w:val="clear" w:color="auto" w:fill="auto"/>
            <w:vAlign w:val="bottom"/>
          </w:tcPr>
          <w:p>
            <w:pPr>
              <w:snapToGrid w:val="0"/>
              <w:spacing w:before="0" w:beforeAutospacing="0" w:after="0" w:afterAutospacing="0" w:line="240" w:lineRule="auto"/>
            </w:pPr>
          </w:p>
        </w:tc>
        <w:tc>
          <w:tcPr>
            <w:tcW w:w="773" w:type="dxa"/>
            <w:tcBorders>
              <w:top w:val="single" w:color="000000" w:sz="4" w:space="0"/>
            </w:tcBorders>
            <w:shd w:val="clear" w:color="auto" w:fill="auto"/>
            <w:vAlign w:val="bottom"/>
          </w:tcPr>
          <w:p>
            <w:pPr>
              <w:snapToGrid w:val="0"/>
              <w:spacing w:before="0" w:beforeAutospacing="0" w:after="0" w:afterAutospacing="0" w:line="240" w:lineRule="auto"/>
            </w:pPr>
          </w:p>
        </w:tc>
      </w:tr>
      <w:tr>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人大政府政协换届工作经费（基本运转支出）</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中共许昌市委组织部</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26.67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96.98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9.7</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26.67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96.98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资金安排科学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无问题</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款项拨付及时</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无问题</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资金专款专用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无问题</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绩效管理严格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无问题</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按照省、市委工作安排，认真筹备我市人大政府政协换届工作，确保圆满完成换届选举前期筹备工作。</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按照省、市委工作安排，认真筹备我市人大政府政协换届工作，圆满完成了换届选举前期筹备工作。</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换届前期筹备工作经费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≤27.5万元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26.67万元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印制换届资料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≤800套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800套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印刷制品合格率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活动场地环境及工作人员食宿质量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达到合同标准</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印刷制品交付时间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2023年1月5日前</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做好人大政府政协换届前期筹备工作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有力保障</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人大政府政协满意度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99.7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MlbR16wEAAMEDAAAOAAAAZHJz&#10;L2Uyb0RvYy54bWytU0uOEzEQ3SNxB8t70kmQIGq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bahr+cP+fMC0dDOn35fPr6/fTtE5tl&#10;gfoQa6p7CBscd5HCzHbQ6PKXeLChiHq8iqqGxCQlZ4v5YjEl7SWdXTaEUz1eDxjTGwWO5aDhSFMr&#10;YorDXUzn0ktJfs3D2lhLeVFb/0uCMHOmyh2fe8xRGrbD2PgW2iPxRTgbIQa5NvTmnYhpI5AmT32S&#10;m9M9LdpC33AYI846wI9/y+d6GgidctaTkxruyeqc2beeBpVNdwnwEmwvgd+710DWnHGGyZaQLggv&#10;Ca7hibN9QLPrCF8LG7MXBBF7tU8kQVEm8zuTGmmTT4q2o6ezEX/el6rHP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DMlbR1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MzM2Zjg2OTJhZTEyMDc5ODcyMjk0NjZjMTg0MmIifQ=="/>
  </w:docVars>
  <w:rsids>
    <w:rsidRoot w:val="00000000"/>
    <w:rsid w:val="53C859EF"/>
    <w:rsid w:val="7CFF1BCA"/>
    <w:rsid w:val="7FF75D78"/>
    <w:rsid w:val="A71E186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16783</Words>
  <Characters>20641</Characters>
  <Lines>1</Lines>
  <Paragraphs>1</Paragraphs>
  <TotalTime>5</TotalTime>
  <ScaleCrop>false</ScaleCrop>
  <LinksUpToDate>false</LinksUpToDate>
  <CharactersWithSpaces>20973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