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中共许昌市委巡察工作领导小组办公室      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中共许昌市委巡察工作领导小组办公室概况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中共许昌市委巡察工作领导小组    办公室概况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（一）贯彻落实市委及市委巡察工作领导小组作出的决策部署，向市委巡察工作领导小组报告巡察工作的重要情况；</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（二）承担巡察工作的综合协调、政策研究、制度建设、监督管理、服务保障等工作；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（三）协调配合有关部门对巡察工作人员进行调配、培训、监督和管理；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（四）督促检查上级党委巡视巡察反馈意见的整改落实；</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（五）督促检查市委巡察反馈意见的整改落实；</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（六）督办上级巡视巡察工作领导小组和市委、市委巡察工作领导小组决定的事项等；</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（七）对各县（市、区）巡察工作进行业务指导、人员培训、事项交办。</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中共许昌市委巡察工作领导小组办公室内设机构4个,包括：中共许昌市委巡察工作领导小组办公室设下列4个内设科室综合科、市直巡察科、县（市、区）巡察指导科、督查督办科和5个市委巡察组。。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从决算单位构成看，中共许昌市委巡察工作领导小组办公室部门决算包括：本级决算（1个）。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中共许昌市委巡察工作领导小组办公室。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2098" w:right="1531" w:bottom="1871" w:left="1531"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1,598.21</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1,407.26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79.23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61.86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56.70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1,598.21</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1,607.55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9.34</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1,607.55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1,607.55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1,598.21</w:t>
            </w:r>
          </w:p>
        </w:tc>
        <w:tc>
          <w:tcPr>
            <w:tcW w:w="1440" w:type="dxa"/>
            <w:vAlign w:val="center"/>
          </w:tcPr>
          <w:p>
            <w:pPr>
              <w:jc w:val="right"/>
            </w:pPr>
            <w:r>
              <w:rPr>
                <w:rFonts w:ascii="宋体" w:hAnsi="宋体" w:eastAsia="宋体" w:cs="宋体"/>
                <w:b/>
                <w:i w:val="0"/>
                <w:color w:val="000000"/>
                <w:sz w:val="17"/>
              </w:rPr>
              <w:t>1,598.21</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1,397.93</w:t>
            </w:r>
          </w:p>
        </w:tc>
        <w:tc>
          <w:tcPr>
            <w:tcW w:w="1440" w:type="dxa"/>
            <w:vAlign w:val="center"/>
          </w:tcPr>
          <w:p>
            <w:pPr>
              <w:jc w:val="right"/>
            </w:pPr>
            <w:r>
              <w:rPr>
                <w:rFonts w:ascii="宋体" w:hAnsi="宋体" w:eastAsia="宋体" w:cs="宋体"/>
                <w:b w:val="0"/>
                <w:i w:val="0"/>
                <w:color w:val="000000"/>
                <w:sz w:val="17"/>
              </w:rPr>
              <w:t>1,397.93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26.57</w:t>
            </w:r>
          </w:p>
        </w:tc>
        <w:tc>
          <w:tcPr>
            <w:tcW w:w="1440" w:type="dxa"/>
            <w:vAlign w:val="center"/>
          </w:tcPr>
          <w:p>
            <w:pPr>
              <w:jc w:val="right"/>
            </w:pPr>
            <w:r>
              <w:rPr>
                <w:rFonts w:ascii="宋体" w:hAnsi="宋体" w:eastAsia="宋体" w:cs="宋体"/>
                <w:b w:val="0"/>
                <w:i w:val="0"/>
                <w:color w:val="000000"/>
                <w:sz w:val="17"/>
              </w:rPr>
              <w:t>26.57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26.57</w:t>
            </w:r>
          </w:p>
        </w:tc>
        <w:tc>
          <w:tcPr>
            <w:tcW w:w="1440" w:type="dxa"/>
            <w:vAlign w:val="center"/>
          </w:tcPr>
          <w:p>
            <w:pPr>
              <w:jc w:val="right"/>
            </w:pPr>
            <w:r>
              <w:rPr>
                <w:rFonts w:ascii="宋体" w:hAnsi="宋体" w:eastAsia="宋体" w:cs="宋体"/>
                <w:b w:val="0"/>
                <w:i w:val="0"/>
                <w:color w:val="000000"/>
                <w:sz w:val="17"/>
              </w:rPr>
              <w:t>26.57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20111</w:t>
            </w:r>
          </w:p>
        </w:tc>
        <w:tc>
          <w:tcPr>
            <w:tcW w:w="3140" w:type="dxa"/>
            <w:vAlign w:val="center"/>
          </w:tcPr>
          <w:p>
            <w:pPr>
              <w:jc w:val="left"/>
            </w:pPr>
            <w:r>
              <w:rPr>
                <w:rFonts w:ascii="宋体" w:hAnsi="宋体" w:eastAsia="宋体" w:cs="宋体"/>
                <w:b w:val="0"/>
                <w:i w:val="0"/>
                <w:color w:val="000000"/>
                <w:sz w:val="17"/>
              </w:rPr>
              <w:t>纪检监察事务</w:t>
            </w:r>
          </w:p>
        </w:tc>
        <w:tc>
          <w:tcPr>
            <w:tcW w:w="1440" w:type="dxa"/>
            <w:vAlign w:val="center"/>
          </w:tcPr>
          <w:p>
            <w:pPr>
              <w:jc w:val="right"/>
            </w:pPr>
            <w:r>
              <w:rPr>
                <w:rFonts w:ascii="宋体" w:hAnsi="宋体" w:eastAsia="宋体" w:cs="宋体"/>
                <w:b w:val="0"/>
                <w:i w:val="0"/>
                <w:color w:val="000000"/>
                <w:sz w:val="17"/>
              </w:rPr>
              <w:t>1,334.21</w:t>
            </w:r>
          </w:p>
        </w:tc>
        <w:tc>
          <w:tcPr>
            <w:tcW w:w="1440" w:type="dxa"/>
            <w:vAlign w:val="center"/>
          </w:tcPr>
          <w:p>
            <w:pPr>
              <w:jc w:val="right"/>
            </w:pPr>
            <w:r>
              <w:rPr>
                <w:rFonts w:ascii="宋体" w:hAnsi="宋体" w:eastAsia="宋体" w:cs="宋体"/>
                <w:b w:val="0"/>
                <w:i w:val="0"/>
                <w:color w:val="000000"/>
                <w:sz w:val="17"/>
              </w:rPr>
              <w:t>1,334.21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901.28</w:t>
            </w:r>
          </w:p>
        </w:tc>
        <w:tc>
          <w:tcPr>
            <w:tcW w:w="1440" w:type="dxa"/>
            <w:vAlign w:val="center"/>
          </w:tcPr>
          <w:p>
            <w:pPr>
              <w:jc w:val="right"/>
            </w:pPr>
            <w:r>
              <w:rPr>
                <w:rFonts w:ascii="宋体" w:hAnsi="宋体" w:eastAsia="宋体" w:cs="宋体"/>
                <w:b w:val="0"/>
                <w:i w:val="0"/>
                <w:color w:val="000000"/>
                <w:sz w:val="17"/>
              </w:rPr>
              <w:t>901.28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432.93</w:t>
            </w:r>
          </w:p>
        </w:tc>
        <w:tc>
          <w:tcPr>
            <w:tcW w:w="1440" w:type="dxa"/>
            <w:vAlign w:val="center"/>
          </w:tcPr>
          <w:p>
            <w:pPr>
              <w:jc w:val="right"/>
            </w:pPr>
            <w:r>
              <w:rPr>
                <w:rFonts w:ascii="宋体" w:hAnsi="宋体" w:eastAsia="宋体" w:cs="宋体"/>
                <w:b w:val="0"/>
                <w:i w:val="0"/>
                <w:color w:val="000000"/>
                <w:sz w:val="17"/>
              </w:rPr>
              <w:t>432.93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5.05</w:t>
            </w:r>
          </w:p>
        </w:tc>
        <w:tc>
          <w:tcPr>
            <w:tcW w:w="1440" w:type="dxa"/>
            <w:vAlign w:val="center"/>
          </w:tcPr>
          <w:p>
            <w:pPr>
              <w:jc w:val="right"/>
            </w:pPr>
            <w:r>
              <w:rPr>
                <w:rFonts w:ascii="宋体" w:hAnsi="宋体" w:eastAsia="宋体" w:cs="宋体"/>
                <w:b w:val="0"/>
                <w:i w:val="0"/>
                <w:color w:val="000000"/>
                <w:sz w:val="17"/>
              </w:rPr>
              <w:t>5.05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5.05</w:t>
            </w:r>
          </w:p>
        </w:tc>
        <w:tc>
          <w:tcPr>
            <w:tcW w:w="1440" w:type="dxa"/>
            <w:vAlign w:val="center"/>
          </w:tcPr>
          <w:p>
            <w:pPr>
              <w:jc w:val="right"/>
            </w:pPr>
            <w:r>
              <w:rPr>
                <w:rFonts w:ascii="宋体" w:hAnsi="宋体" w:eastAsia="宋体" w:cs="宋体"/>
                <w:b w:val="0"/>
                <w:i w:val="0"/>
                <w:color w:val="000000"/>
                <w:sz w:val="17"/>
              </w:rPr>
              <w:t>5.05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32.10</w:t>
            </w:r>
          </w:p>
        </w:tc>
        <w:tc>
          <w:tcPr>
            <w:tcW w:w="1440" w:type="dxa"/>
            <w:vAlign w:val="center"/>
          </w:tcPr>
          <w:p>
            <w:pPr>
              <w:jc w:val="right"/>
            </w:pPr>
            <w:r>
              <w:rPr>
                <w:rFonts w:ascii="宋体" w:hAnsi="宋体" w:eastAsia="宋体" w:cs="宋体"/>
                <w:b w:val="0"/>
                <w:i w:val="0"/>
                <w:color w:val="000000"/>
                <w:sz w:val="17"/>
              </w:rPr>
              <w:t>32.10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32.10</w:t>
            </w:r>
          </w:p>
        </w:tc>
        <w:tc>
          <w:tcPr>
            <w:tcW w:w="1440" w:type="dxa"/>
            <w:vAlign w:val="center"/>
          </w:tcPr>
          <w:p>
            <w:pPr>
              <w:jc w:val="right"/>
            </w:pPr>
            <w:r>
              <w:rPr>
                <w:rFonts w:ascii="宋体" w:hAnsi="宋体" w:eastAsia="宋体" w:cs="宋体"/>
                <w:b w:val="0"/>
                <w:i w:val="0"/>
                <w:color w:val="000000"/>
                <w:sz w:val="17"/>
              </w:rPr>
              <w:t>32.10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79.23</w:t>
            </w:r>
          </w:p>
        </w:tc>
        <w:tc>
          <w:tcPr>
            <w:tcW w:w="1440" w:type="dxa"/>
            <w:vAlign w:val="center"/>
          </w:tcPr>
          <w:p>
            <w:pPr>
              <w:jc w:val="right"/>
            </w:pPr>
            <w:r>
              <w:rPr>
                <w:rFonts w:ascii="宋体" w:hAnsi="宋体" w:eastAsia="宋体" w:cs="宋体"/>
                <w:b w:val="0"/>
                <w:i w:val="0"/>
                <w:color w:val="000000"/>
                <w:sz w:val="17"/>
              </w:rPr>
              <w:t>79.23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79.23</w:t>
            </w:r>
          </w:p>
        </w:tc>
        <w:tc>
          <w:tcPr>
            <w:tcW w:w="1440" w:type="dxa"/>
            <w:vAlign w:val="center"/>
          </w:tcPr>
          <w:p>
            <w:pPr>
              <w:jc w:val="right"/>
            </w:pPr>
            <w:r>
              <w:rPr>
                <w:rFonts w:ascii="宋体" w:hAnsi="宋体" w:eastAsia="宋体" w:cs="宋体"/>
                <w:b w:val="0"/>
                <w:i w:val="0"/>
                <w:color w:val="000000"/>
                <w:sz w:val="17"/>
              </w:rPr>
              <w:t>79.23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20.75</w:t>
            </w:r>
          </w:p>
        </w:tc>
        <w:tc>
          <w:tcPr>
            <w:tcW w:w="1440" w:type="dxa"/>
            <w:vAlign w:val="center"/>
          </w:tcPr>
          <w:p>
            <w:pPr>
              <w:jc w:val="right"/>
            </w:pPr>
            <w:r>
              <w:rPr>
                <w:rFonts w:ascii="宋体" w:hAnsi="宋体" w:eastAsia="宋体" w:cs="宋体"/>
                <w:b w:val="0"/>
                <w:i w:val="0"/>
                <w:color w:val="000000"/>
                <w:sz w:val="17"/>
              </w:rPr>
              <w:t>20.75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58.48</w:t>
            </w:r>
          </w:p>
        </w:tc>
        <w:tc>
          <w:tcPr>
            <w:tcW w:w="1440" w:type="dxa"/>
            <w:vAlign w:val="center"/>
          </w:tcPr>
          <w:p>
            <w:pPr>
              <w:jc w:val="right"/>
            </w:pPr>
            <w:r>
              <w:rPr>
                <w:rFonts w:ascii="宋体" w:hAnsi="宋体" w:eastAsia="宋体" w:cs="宋体"/>
                <w:b w:val="0"/>
                <w:i w:val="0"/>
                <w:color w:val="000000"/>
                <w:sz w:val="17"/>
              </w:rPr>
              <w:t>58.48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61.86</w:t>
            </w:r>
          </w:p>
        </w:tc>
        <w:tc>
          <w:tcPr>
            <w:tcW w:w="1440" w:type="dxa"/>
            <w:vAlign w:val="center"/>
          </w:tcPr>
          <w:p>
            <w:pPr>
              <w:jc w:val="right"/>
            </w:pPr>
            <w:r>
              <w:rPr>
                <w:rFonts w:ascii="宋体" w:hAnsi="宋体" w:eastAsia="宋体" w:cs="宋体"/>
                <w:b w:val="0"/>
                <w:i w:val="0"/>
                <w:color w:val="000000"/>
                <w:sz w:val="17"/>
              </w:rPr>
              <w:t>61.86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61.86</w:t>
            </w:r>
          </w:p>
        </w:tc>
        <w:tc>
          <w:tcPr>
            <w:tcW w:w="1440" w:type="dxa"/>
            <w:vAlign w:val="center"/>
          </w:tcPr>
          <w:p>
            <w:pPr>
              <w:jc w:val="right"/>
            </w:pPr>
            <w:r>
              <w:rPr>
                <w:rFonts w:ascii="宋体" w:hAnsi="宋体" w:eastAsia="宋体" w:cs="宋体"/>
                <w:b w:val="0"/>
                <w:i w:val="0"/>
                <w:color w:val="000000"/>
                <w:sz w:val="17"/>
              </w:rPr>
              <w:t>61.86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29.08</w:t>
            </w:r>
          </w:p>
        </w:tc>
        <w:tc>
          <w:tcPr>
            <w:tcW w:w="1440" w:type="dxa"/>
            <w:vAlign w:val="center"/>
          </w:tcPr>
          <w:p>
            <w:pPr>
              <w:jc w:val="right"/>
            </w:pPr>
            <w:r>
              <w:rPr>
                <w:rFonts w:ascii="宋体" w:hAnsi="宋体" w:eastAsia="宋体" w:cs="宋体"/>
                <w:b w:val="0"/>
                <w:i w:val="0"/>
                <w:color w:val="000000"/>
                <w:sz w:val="17"/>
              </w:rPr>
              <w:t>29.08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32.77</w:t>
            </w:r>
          </w:p>
        </w:tc>
        <w:tc>
          <w:tcPr>
            <w:tcW w:w="1440" w:type="dxa"/>
            <w:vAlign w:val="center"/>
          </w:tcPr>
          <w:p>
            <w:pPr>
              <w:jc w:val="right"/>
            </w:pPr>
            <w:r>
              <w:rPr>
                <w:rFonts w:ascii="宋体" w:hAnsi="宋体" w:eastAsia="宋体" w:cs="宋体"/>
                <w:b w:val="0"/>
                <w:i w:val="0"/>
                <w:color w:val="000000"/>
                <w:sz w:val="17"/>
              </w:rPr>
              <w:t>32.77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56.70</w:t>
            </w:r>
          </w:p>
        </w:tc>
        <w:tc>
          <w:tcPr>
            <w:tcW w:w="1440" w:type="dxa"/>
            <w:vAlign w:val="center"/>
          </w:tcPr>
          <w:p>
            <w:pPr>
              <w:jc w:val="right"/>
            </w:pPr>
            <w:r>
              <w:rPr>
                <w:rFonts w:ascii="宋体" w:hAnsi="宋体" w:eastAsia="宋体" w:cs="宋体"/>
                <w:b w:val="0"/>
                <w:i w:val="0"/>
                <w:color w:val="000000"/>
                <w:sz w:val="17"/>
              </w:rPr>
              <w:t>56.70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56.70</w:t>
            </w:r>
          </w:p>
        </w:tc>
        <w:tc>
          <w:tcPr>
            <w:tcW w:w="1440" w:type="dxa"/>
            <w:vAlign w:val="center"/>
          </w:tcPr>
          <w:p>
            <w:pPr>
              <w:jc w:val="right"/>
            </w:pPr>
            <w:r>
              <w:rPr>
                <w:rFonts w:ascii="宋体" w:hAnsi="宋体" w:eastAsia="宋体" w:cs="宋体"/>
                <w:b w:val="0"/>
                <w:i w:val="0"/>
                <w:color w:val="000000"/>
                <w:sz w:val="17"/>
              </w:rPr>
              <w:t>56.70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56.70</w:t>
            </w:r>
          </w:p>
        </w:tc>
        <w:tc>
          <w:tcPr>
            <w:tcW w:w="1440" w:type="dxa"/>
            <w:vAlign w:val="center"/>
          </w:tcPr>
          <w:p>
            <w:pPr>
              <w:jc w:val="right"/>
            </w:pPr>
            <w:r>
              <w:rPr>
                <w:rFonts w:ascii="宋体" w:hAnsi="宋体" w:eastAsia="宋体" w:cs="宋体"/>
                <w:b w:val="0"/>
                <w:i w:val="0"/>
                <w:color w:val="000000"/>
                <w:sz w:val="17"/>
              </w:rPr>
              <w:t>56.70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1,607.55</w:t>
            </w:r>
          </w:p>
        </w:tc>
        <w:tc>
          <w:tcPr>
            <w:tcW w:w="1600" w:type="dxa"/>
            <w:vAlign w:val="center"/>
          </w:tcPr>
          <w:p>
            <w:pPr>
              <w:jc w:val="right"/>
            </w:pPr>
            <w:r>
              <w:rPr>
                <w:rFonts w:ascii="宋体" w:hAnsi="宋体" w:eastAsia="宋体" w:cs="宋体"/>
                <w:b/>
                <w:i w:val="0"/>
                <w:color w:val="000000"/>
                <w:sz w:val="19"/>
              </w:rPr>
              <w:t>1,172.12</w:t>
            </w:r>
          </w:p>
        </w:tc>
        <w:tc>
          <w:tcPr>
            <w:tcW w:w="1600" w:type="dxa"/>
            <w:vAlign w:val="center"/>
          </w:tcPr>
          <w:p>
            <w:pPr>
              <w:jc w:val="right"/>
            </w:pPr>
            <w:r>
              <w:rPr>
                <w:rFonts w:ascii="宋体" w:hAnsi="宋体" w:eastAsia="宋体" w:cs="宋体"/>
                <w:b/>
                <w:i w:val="0"/>
                <w:color w:val="000000"/>
                <w:sz w:val="19"/>
              </w:rPr>
              <w:t>435.43</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1,407.26</w:t>
            </w:r>
          </w:p>
        </w:tc>
        <w:tc>
          <w:tcPr>
            <w:tcW w:w="1600" w:type="dxa"/>
            <w:vAlign w:val="center"/>
          </w:tcPr>
          <w:p>
            <w:pPr>
              <w:jc w:val="right"/>
            </w:pPr>
            <w:r>
              <w:rPr>
                <w:rFonts w:ascii="宋体" w:hAnsi="宋体" w:eastAsia="宋体" w:cs="宋体"/>
                <w:b w:val="0"/>
                <w:i w:val="0"/>
                <w:color w:val="000000"/>
                <w:sz w:val="19"/>
              </w:rPr>
              <w:t>974.34</w:t>
            </w:r>
          </w:p>
        </w:tc>
        <w:tc>
          <w:tcPr>
            <w:tcW w:w="1600" w:type="dxa"/>
            <w:vAlign w:val="center"/>
          </w:tcPr>
          <w:p>
            <w:pPr>
              <w:jc w:val="right"/>
            </w:pPr>
            <w:r>
              <w:rPr>
                <w:rFonts w:ascii="宋体" w:hAnsi="宋体" w:eastAsia="宋体" w:cs="宋体"/>
                <w:b w:val="0"/>
                <w:i w:val="0"/>
                <w:color w:val="000000"/>
                <w:sz w:val="19"/>
              </w:rPr>
              <w:t>432.93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26.57</w:t>
            </w:r>
          </w:p>
        </w:tc>
        <w:tc>
          <w:tcPr>
            <w:tcW w:w="1600" w:type="dxa"/>
            <w:vAlign w:val="center"/>
          </w:tcPr>
          <w:p>
            <w:pPr>
              <w:jc w:val="right"/>
            </w:pPr>
            <w:r>
              <w:rPr>
                <w:rFonts w:ascii="宋体" w:hAnsi="宋体" w:eastAsia="宋体" w:cs="宋体"/>
                <w:b w:val="0"/>
                <w:i w:val="0"/>
                <w:color w:val="000000"/>
                <w:sz w:val="19"/>
              </w:rPr>
              <w:t>26.57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26.57</w:t>
            </w:r>
          </w:p>
        </w:tc>
        <w:tc>
          <w:tcPr>
            <w:tcW w:w="1600" w:type="dxa"/>
            <w:vAlign w:val="center"/>
          </w:tcPr>
          <w:p>
            <w:pPr>
              <w:jc w:val="right"/>
            </w:pPr>
            <w:r>
              <w:rPr>
                <w:rFonts w:ascii="宋体" w:hAnsi="宋体" w:eastAsia="宋体" w:cs="宋体"/>
                <w:b w:val="0"/>
                <w:i w:val="0"/>
                <w:color w:val="000000"/>
                <w:sz w:val="19"/>
              </w:rPr>
              <w:t>26.57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20111</w:t>
            </w:r>
          </w:p>
        </w:tc>
        <w:tc>
          <w:tcPr>
            <w:tcW w:w="3480" w:type="dxa"/>
            <w:vAlign w:val="center"/>
          </w:tcPr>
          <w:p>
            <w:pPr>
              <w:jc w:val="left"/>
            </w:pPr>
            <w:r>
              <w:rPr>
                <w:rFonts w:ascii="宋体" w:hAnsi="宋体" w:eastAsia="宋体" w:cs="宋体"/>
                <w:b w:val="0"/>
                <w:i w:val="0"/>
                <w:color w:val="000000"/>
                <w:sz w:val="19"/>
              </w:rPr>
              <w:t>纪检监察事务</w:t>
            </w:r>
          </w:p>
        </w:tc>
        <w:tc>
          <w:tcPr>
            <w:tcW w:w="1600" w:type="dxa"/>
            <w:vAlign w:val="center"/>
          </w:tcPr>
          <w:p>
            <w:pPr>
              <w:jc w:val="right"/>
            </w:pPr>
            <w:r>
              <w:rPr>
                <w:rFonts w:ascii="宋体" w:hAnsi="宋体" w:eastAsia="宋体" w:cs="宋体"/>
                <w:b w:val="0"/>
                <w:i w:val="0"/>
                <w:color w:val="000000"/>
                <w:sz w:val="19"/>
              </w:rPr>
              <w:t>1,343.55</w:t>
            </w:r>
          </w:p>
        </w:tc>
        <w:tc>
          <w:tcPr>
            <w:tcW w:w="1600" w:type="dxa"/>
            <w:vAlign w:val="center"/>
          </w:tcPr>
          <w:p>
            <w:pPr>
              <w:jc w:val="right"/>
            </w:pPr>
            <w:r>
              <w:rPr>
                <w:rFonts w:ascii="宋体" w:hAnsi="宋体" w:eastAsia="宋体" w:cs="宋体"/>
                <w:b w:val="0"/>
                <w:i w:val="0"/>
                <w:color w:val="000000"/>
                <w:sz w:val="19"/>
              </w:rPr>
              <w:t>910.62</w:t>
            </w:r>
          </w:p>
        </w:tc>
        <w:tc>
          <w:tcPr>
            <w:tcW w:w="1600" w:type="dxa"/>
            <w:vAlign w:val="center"/>
          </w:tcPr>
          <w:p>
            <w:pPr>
              <w:jc w:val="right"/>
            </w:pPr>
            <w:r>
              <w:rPr>
                <w:rFonts w:ascii="宋体" w:hAnsi="宋体" w:eastAsia="宋体" w:cs="宋体"/>
                <w:b w:val="0"/>
                <w:i w:val="0"/>
                <w:color w:val="000000"/>
                <w:sz w:val="19"/>
              </w:rPr>
              <w:t>432.93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910.62</w:t>
            </w:r>
          </w:p>
        </w:tc>
        <w:tc>
          <w:tcPr>
            <w:tcW w:w="1600" w:type="dxa"/>
            <w:vAlign w:val="center"/>
          </w:tcPr>
          <w:p>
            <w:pPr>
              <w:jc w:val="right"/>
            </w:pPr>
            <w:r>
              <w:rPr>
                <w:rFonts w:ascii="宋体" w:hAnsi="宋体" w:eastAsia="宋体" w:cs="宋体"/>
                <w:b w:val="0"/>
                <w:i w:val="0"/>
                <w:color w:val="000000"/>
                <w:sz w:val="19"/>
              </w:rPr>
              <w:t>910.62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432.93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432.93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5.05</w:t>
            </w:r>
          </w:p>
        </w:tc>
        <w:tc>
          <w:tcPr>
            <w:tcW w:w="1600" w:type="dxa"/>
            <w:vAlign w:val="center"/>
          </w:tcPr>
          <w:p>
            <w:pPr>
              <w:jc w:val="right"/>
            </w:pPr>
            <w:r>
              <w:rPr>
                <w:rFonts w:ascii="宋体" w:hAnsi="宋体" w:eastAsia="宋体" w:cs="宋体"/>
                <w:b w:val="0"/>
                <w:i w:val="0"/>
                <w:color w:val="000000"/>
                <w:sz w:val="19"/>
              </w:rPr>
              <w:t>5.05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5.05</w:t>
            </w:r>
          </w:p>
        </w:tc>
        <w:tc>
          <w:tcPr>
            <w:tcW w:w="1600" w:type="dxa"/>
            <w:vAlign w:val="center"/>
          </w:tcPr>
          <w:p>
            <w:pPr>
              <w:jc w:val="right"/>
            </w:pPr>
            <w:r>
              <w:rPr>
                <w:rFonts w:ascii="宋体" w:hAnsi="宋体" w:eastAsia="宋体" w:cs="宋体"/>
                <w:b w:val="0"/>
                <w:i w:val="0"/>
                <w:color w:val="000000"/>
                <w:sz w:val="19"/>
              </w:rPr>
              <w:t>5.05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32.10</w:t>
            </w:r>
          </w:p>
        </w:tc>
        <w:tc>
          <w:tcPr>
            <w:tcW w:w="1600" w:type="dxa"/>
            <w:vAlign w:val="center"/>
          </w:tcPr>
          <w:p>
            <w:pPr>
              <w:jc w:val="right"/>
            </w:pPr>
            <w:r>
              <w:rPr>
                <w:rFonts w:ascii="宋体" w:hAnsi="宋体" w:eastAsia="宋体" w:cs="宋体"/>
                <w:b w:val="0"/>
                <w:i w:val="0"/>
                <w:color w:val="000000"/>
                <w:sz w:val="19"/>
              </w:rPr>
              <w:t>32.10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32.10</w:t>
            </w:r>
          </w:p>
        </w:tc>
        <w:tc>
          <w:tcPr>
            <w:tcW w:w="1600" w:type="dxa"/>
            <w:vAlign w:val="center"/>
          </w:tcPr>
          <w:p>
            <w:pPr>
              <w:jc w:val="right"/>
            </w:pPr>
            <w:r>
              <w:rPr>
                <w:rFonts w:ascii="宋体" w:hAnsi="宋体" w:eastAsia="宋体" w:cs="宋体"/>
                <w:b w:val="0"/>
                <w:i w:val="0"/>
                <w:color w:val="000000"/>
                <w:sz w:val="19"/>
              </w:rPr>
              <w:t>32.10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79.23</w:t>
            </w:r>
          </w:p>
        </w:tc>
        <w:tc>
          <w:tcPr>
            <w:tcW w:w="1600" w:type="dxa"/>
            <w:vAlign w:val="center"/>
          </w:tcPr>
          <w:p>
            <w:pPr>
              <w:jc w:val="right"/>
            </w:pPr>
            <w:r>
              <w:rPr>
                <w:rFonts w:ascii="宋体" w:hAnsi="宋体" w:eastAsia="宋体" w:cs="宋体"/>
                <w:b w:val="0"/>
                <w:i w:val="0"/>
                <w:color w:val="000000"/>
                <w:sz w:val="19"/>
              </w:rPr>
              <w:t>79.23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79.23</w:t>
            </w:r>
          </w:p>
        </w:tc>
        <w:tc>
          <w:tcPr>
            <w:tcW w:w="1600" w:type="dxa"/>
            <w:vAlign w:val="center"/>
          </w:tcPr>
          <w:p>
            <w:pPr>
              <w:jc w:val="right"/>
            </w:pPr>
            <w:r>
              <w:rPr>
                <w:rFonts w:ascii="宋体" w:hAnsi="宋体" w:eastAsia="宋体" w:cs="宋体"/>
                <w:b w:val="0"/>
                <w:i w:val="0"/>
                <w:color w:val="000000"/>
                <w:sz w:val="19"/>
              </w:rPr>
              <w:t>79.23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20.75</w:t>
            </w:r>
          </w:p>
        </w:tc>
        <w:tc>
          <w:tcPr>
            <w:tcW w:w="1600" w:type="dxa"/>
            <w:vAlign w:val="center"/>
          </w:tcPr>
          <w:p>
            <w:pPr>
              <w:jc w:val="right"/>
            </w:pPr>
            <w:r>
              <w:rPr>
                <w:rFonts w:ascii="宋体" w:hAnsi="宋体" w:eastAsia="宋体" w:cs="宋体"/>
                <w:b w:val="0"/>
                <w:i w:val="0"/>
                <w:color w:val="000000"/>
                <w:sz w:val="19"/>
              </w:rPr>
              <w:t>20.75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58.48</w:t>
            </w:r>
          </w:p>
        </w:tc>
        <w:tc>
          <w:tcPr>
            <w:tcW w:w="1600" w:type="dxa"/>
            <w:vAlign w:val="center"/>
          </w:tcPr>
          <w:p>
            <w:pPr>
              <w:jc w:val="right"/>
            </w:pPr>
            <w:r>
              <w:rPr>
                <w:rFonts w:ascii="宋体" w:hAnsi="宋体" w:eastAsia="宋体" w:cs="宋体"/>
                <w:b w:val="0"/>
                <w:i w:val="0"/>
                <w:color w:val="000000"/>
                <w:sz w:val="19"/>
              </w:rPr>
              <w:t>58.48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61.86</w:t>
            </w:r>
          </w:p>
        </w:tc>
        <w:tc>
          <w:tcPr>
            <w:tcW w:w="1600" w:type="dxa"/>
            <w:vAlign w:val="center"/>
          </w:tcPr>
          <w:p>
            <w:pPr>
              <w:jc w:val="right"/>
            </w:pPr>
            <w:r>
              <w:rPr>
                <w:rFonts w:ascii="宋体" w:hAnsi="宋体" w:eastAsia="宋体" w:cs="宋体"/>
                <w:b w:val="0"/>
                <w:i w:val="0"/>
                <w:color w:val="000000"/>
                <w:sz w:val="19"/>
              </w:rPr>
              <w:t>61.86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61.86</w:t>
            </w:r>
          </w:p>
        </w:tc>
        <w:tc>
          <w:tcPr>
            <w:tcW w:w="1600" w:type="dxa"/>
            <w:vAlign w:val="center"/>
          </w:tcPr>
          <w:p>
            <w:pPr>
              <w:jc w:val="right"/>
            </w:pPr>
            <w:r>
              <w:rPr>
                <w:rFonts w:ascii="宋体" w:hAnsi="宋体" w:eastAsia="宋体" w:cs="宋体"/>
                <w:b w:val="0"/>
                <w:i w:val="0"/>
                <w:color w:val="000000"/>
                <w:sz w:val="19"/>
              </w:rPr>
              <w:t>61.86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29.08</w:t>
            </w:r>
          </w:p>
        </w:tc>
        <w:tc>
          <w:tcPr>
            <w:tcW w:w="1600" w:type="dxa"/>
            <w:vAlign w:val="center"/>
          </w:tcPr>
          <w:p>
            <w:pPr>
              <w:jc w:val="right"/>
            </w:pPr>
            <w:r>
              <w:rPr>
                <w:rFonts w:ascii="宋体" w:hAnsi="宋体" w:eastAsia="宋体" w:cs="宋体"/>
                <w:b w:val="0"/>
                <w:i w:val="0"/>
                <w:color w:val="000000"/>
                <w:sz w:val="19"/>
              </w:rPr>
              <w:t>29.08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32.77</w:t>
            </w:r>
          </w:p>
        </w:tc>
        <w:tc>
          <w:tcPr>
            <w:tcW w:w="1600" w:type="dxa"/>
            <w:vAlign w:val="center"/>
          </w:tcPr>
          <w:p>
            <w:pPr>
              <w:jc w:val="right"/>
            </w:pPr>
            <w:r>
              <w:rPr>
                <w:rFonts w:ascii="宋体" w:hAnsi="宋体" w:eastAsia="宋体" w:cs="宋体"/>
                <w:b w:val="0"/>
                <w:i w:val="0"/>
                <w:color w:val="000000"/>
                <w:sz w:val="19"/>
              </w:rPr>
              <w:t>32.77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56.70</w:t>
            </w:r>
          </w:p>
        </w:tc>
        <w:tc>
          <w:tcPr>
            <w:tcW w:w="1600" w:type="dxa"/>
            <w:vAlign w:val="center"/>
          </w:tcPr>
          <w:p>
            <w:pPr>
              <w:jc w:val="right"/>
            </w:pPr>
            <w:r>
              <w:rPr>
                <w:rFonts w:ascii="宋体" w:hAnsi="宋体" w:eastAsia="宋体" w:cs="宋体"/>
                <w:b w:val="0"/>
                <w:i w:val="0"/>
                <w:color w:val="000000"/>
                <w:sz w:val="19"/>
              </w:rPr>
              <w:t>56.70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56.70</w:t>
            </w:r>
          </w:p>
        </w:tc>
        <w:tc>
          <w:tcPr>
            <w:tcW w:w="1600" w:type="dxa"/>
            <w:vAlign w:val="center"/>
          </w:tcPr>
          <w:p>
            <w:pPr>
              <w:jc w:val="right"/>
            </w:pPr>
            <w:r>
              <w:rPr>
                <w:rFonts w:ascii="宋体" w:hAnsi="宋体" w:eastAsia="宋体" w:cs="宋体"/>
                <w:b w:val="0"/>
                <w:i w:val="0"/>
                <w:color w:val="000000"/>
                <w:sz w:val="19"/>
              </w:rPr>
              <w:t>56.70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56.70</w:t>
            </w:r>
          </w:p>
        </w:tc>
        <w:tc>
          <w:tcPr>
            <w:tcW w:w="1600" w:type="dxa"/>
            <w:vAlign w:val="center"/>
          </w:tcPr>
          <w:p>
            <w:pPr>
              <w:jc w:val="right"/>
            </w:pPr>
            <w:r>
              <w:rPr>
                <w:rFonts w:ascii="宋体" w:hAnsi="宋体" w:eastAsia="宋体" w:cs="宋体"/>
                <w:b w:val="0"/>
                <w:i w:val="0"/>
                <w:color w:val="000000"/>
                <w:sz w:val="19"/>
              </w:rPr>
              <w:t>56.70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1,598.21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1,407.26</w:t>
            </w:r>
          </w:p>
        </w:tc>
        <w:tc>
          <w:tcPr>
            <w:tcW w:w="1420" w:type="dxa"/>
            <w:vAlign w:val="center"/>
          </w:tcPr>
          <w:p>
            <w:pPr>
              <w:jc w:val="right"/>
            </w:pPr>
            <w:r>
              <w:rPr>
                <w:rFonts w:ascii="宋体" w:hAnsi="宋体" w:eastAsia="宋体" w:cs="宋体"/>
                <w:b w:val="0"/>
                <w:i w:val="0"/>
                <w:color w:val="000000"/>
                <w:sz w:val="18"/>
              </w:rPr>
              <w:t>1,407.26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79.23</w:t>
            </w:r>
          </w:p>
        </w:tc>
        <w:tc>
          <w:tcPr>
            <w:tcW w:w="1420" w:type="dxa"/>
            <w:vAlign w:val="center"/>
          </w:tcPr>
          <w:p>
            <w:pPr>
              <w:jc w:val="right"/>
            </w:pPr>
            <w:r>
              <w:rPr>
                <w:rFonts w:ascii="宋体" w:hAnsi="宋体" w:eastAsia="宋体" w:cs="宋体"/>
                <w:b w:val="0"/>
                <w:i w:val="0"/>
                <w:color w:val="000000"/>
                <w:sz w:val="18"/>
              </w:rPr>
              <w:t>79.23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61.86</w:t>
            </w:r>
          </w:p>
        </w:tc>
        <w:tc>
          <w:tcPr>
            <w:tcW w:w="1420" w:type="dxa"/>
            <w:vAlign w:val="center"/>
          </w:tcPr>
          <w:p>
            <w:pPr>
              <w:jc w:val="right"/>
            </w:pPr>
            <w:r>
              <w:rPr>
                <w:rFonts w:ascii="宋体" w:hAnsi="宋体" w:eastAsia="宋体" w:cs="宋体"/>
                <w:b w:val="0"/>
                <w:i w:val="0"/>
                <w:color w:val="000000"/>
                <w:sz w:val="18"/>
              </w:rPr>
              <w:t>61.86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56.70</w:t>
            </w:r>
          </w:p>
        </w:tc>
        <w:tc>
          <w:tcPr>
            <w:tcW w:w="1420" w:type="dxa"/>
            <w:vAlign w:val="center"/>
          </w:tcPr>
          <w:p>
            <w:pPr>
              <w:jc w:val="right"/>
            </w:pPr>
            <w:r>
              <w:rPr>
                <w:rFonts w:ascii="宋体" w:hAnsi="宋体" w:eastAsia="宋体" w:cs="宋体"/>
                <w:b w:val="0"/>
                <w:i w:val="0"/>
                <w:color w:val="000000"/>
                <w:sz w:val="18"/>
              </w:rPr>
              <w:t>56.70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1,598.21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1,607.55</w:t>
            </w:r>
          </w:p>
        </w:tc>
        <w:tc>
          <w:tcPr>
            <w:tcW w:w="1420" w:type="dxa"/>
            <w:vAlign w:val="center"/>
          </w:tcPr>
          <w:p>
            <w:pPr>
              <w:jc w:val="right"/>
            </w:pPr>
            <w:r>
              <w:rPr>
                <w:rFonts w:ascii="宋体" w:hAnsi="宋体" w:eastAsia="宋体" w:cs="宋体"/>
                <w:b w:val="0"/>
                <w:i w:val="0"/>
                <w:color w:val="000000"/>
                <w:sz w:val="18"/>
              </w:rPr>
              <w:t>1,607.55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9.34</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9.34</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1,607.55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1,607.55</w:t>
            </w:r>
          </w:p>
        </w:tc>
        <w:tc>
          <w:tcPr>
            <w:tcW w:w="1420" w:type="dxa"/>
            <w:vAlign w:val="center"/>
          </w:tcPr>
          <w:p>
            <w:pPr>
              <w:jc w:val="right"/>
            </w:pPr>
            <w:r>
              <w:rPr>
                <w:rFonts w:ascii="宋体" w:hAnsi="宋体" w:eastAsia="宋体" w:cs="宋体"/>
                <w:b w:val="0"/>
                <w:i w:val="0"/>
                <w:color w:val="000000"/>
                <w:sz w:val="18"/>
              </w:rPr>
              <w:t>1,607.55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1,607.55</w:t>
            </w:r>
          </w:p>
        </w:tc>
        <w:tc>
          <w:tcPr>
            <w:tcW w:w="2700" w:type="dxa"/>
            <w:vAlign w:val="center"/>
          </w:tcPr>
          <w:p>
            <w:pPr>
              <w:jc w:val="right"/>
            </w:pPr>
            <w:r>
              <w:rPr>
                <w:rFonts w:ascii="宋体" w:hAnsi="宋体" w:eastAsia="宋体" w:cs="宋体"/>
                <w:b/>
                <w:i w:val="0"/>
                <w:color w:val="000000"/>
                <w:sz w:val="25"/>
              </w:rPr>
              <w:t>1,172.12</w:t>
            </w:r>
          </w:p>
        </w:tc>
        <w:tc>
          <w:tcPr>
            <w:tcW w:w="2658" w:type="dxa"/>
            <w:vAlign w:val="center"/>
          </w:tcPr>
          <w:p>
            <w:pPr>
              <w:jc w:val="right"/>
            </w:pPr>
            <w:r>
              <w:rPr>
                <w:rFonts w:ascii="宋体" w:hAnsi="宋体" w:eastAsia="宋体" w:cs="宋体"/>
                <w:b/>
                <w:i w:val="0"/>
                <w:color w:val="000000"/>
                <w:sz w:val="25"/>
              </w:rPr>
              <w:t>435.43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1,407.26</w:t>
            </w:r>
          </w:p>
        </w:tc>
        <w:tc>
          <w:tcPr>
            <w:tcW w:w="2700" w:type="dxa"/>
            <w:vAlign w:val="center"/>
          </w:tcPr>
          <w:p>
            <w:pPr>
              <w:jc w:val="right"/>
            </w:pPr>
            <w:r>
              <w:rPr>
                <w:rFonts w:ascii="宋体" w:hAnsi="宋体" w:eastAsia="宋体" w:cs="宋体"/>
                <w:b w:val="0"/>
                <w:i w:val="0"/>
                <w:color w:val="000000"/>
                <w:sz w:val="25"/>
              </w:rPr>
              <w:t>974.34</w:t>
            </w:r>
          </w:p>
        </w:tc>
        <w:tc>
          <w:tcPr>
            <w:tcW w:w="2658" w:type="dxa"/>
            <w:vAlign w:val="center"/>
          </w:tcPr>
          <w:p>
            <w:pPr>
              <w:jc w:val="right"/>
            </w:pPr>
            <w:r>
              <w:rPr>
                <w:rFonts w:ascii="宋体" w:hAnsi="宋体" w:eastAsia="宋体" w:cs="宋体"/>
                <w:b w:val="0"/>
                <w:i w:val="0"/>
                <w:color w:val="000000"/>
                <w:sz w:val="25"/>
              </w:rPr>
              <w:t>432.93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26.57</w:t>
            </w:r>
          </w:p>
        </w:tc>
        <w:tc>
          <w:tcPr>
            <w:tcW w:w="2700" w:type="dxa"/>
            <w:vAlign w:val="center"/>
          </w:tcPr>
          <w:p>
            <w:pPr>
              <w:jc w:val="right"/>
            </w:pPr>
            <w:r>
              <w:rPr>
                <w:rFonts w:ascii="宋体" w:hAnsi="宋体" w:eastAsia="宋体" w:cs="宋体"/>
                <w:b w:val="0"/>
                <w:i w:val="0"/>
                <w:color w:val="000000"/>
                <w:sz w:val="25"/>
              </w:rPr>
              <w:t>26.57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26.57</w:t>
            </w:r>
          </w:p>
        </w:tc>
        <w:tc>
          <w:tcPr>
            <w:tcW w:w="2700" w:type="dxa"/>
            <w:vAlign w:val="center"/>
          </w:tcPr>
          <w:p>
            <w:pPr>
              <w:jc w:val="right"/>
            </w:pPr>
            <w:r>
              <w:rPr>
                <w:rFonts w:ascii="宋体" w:hAnsi="宋体" w:eastAsia="宋体" w:cs="宋体"/>
                <w:b w:val="0"/>
                <w:i w:val="0"/>
                <w:color w:val="000000"/>
                <w:sz w:val="25"/>
              </w:rPr>
              <w:t>26.57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20111</w:t>
            </w:r>
          </w:p>
        </w:tc>
        <w:tc>
          <w:tcPr>
            <w:tcW w:w="4700" w:type="dxa"/>
            <w:vAlign w:val="center"/>
          </w:tcPr>
          <w:p>
            <w:pPr>
              <w:jc w:val="left"/>
            </w:pPr>
            <w:r>
              <w:rPr>
                <w:rFonts w:ascii="宋体" w:hAnsi="宋体" w:eastAsia="宋体" w:cs="宋体"/>
                <w:b w:val="0"/>
                <w:i w:val="0"/>
                <w:color w:val="000000"/>
                <w:sz w:val="25"/>
              </w:rPr>
              <w:t>纪检监察事务</w:t>
            </w:r>
          </w:p>
        </w:tc>
        <w:tc>
          <w:tcPr>
            <w:tcW w:w="2700" w:type="dxa"/>
            <w:vAlign w:val="center"/>
          </w:tcPr>
          <w:p>
            <w:pPr>
              <w:jc w:val="right"/>
            </w:pPr>
            <w:r>
              <w:rPr>
                <w:rFonts w:ascii="宋体" w:hAnsi="宋体" w:eastAsia="宋体" w:cs="宋体"/>
                <w:b w:val="0"/>
                <w:i w:val="0"/>
                <w:color w:val="000000"/>
                <w:sz w:val="25"/>
              </w:rPr>
              <w:t>1,343.55</w:t>
            </w:r>
          </w:p>
        </w:tc>
        <w:tc>
          <w:tcPr>
            <w:tcW w:w="2700" w:type="dxa"/>
            <w:vAlign w:val="center"/>
          </w:tcPr>
          <w:p>
            <w:pPr>
              <w:jc w:val="right"/>
            </w:pPr>
            <w:r>
              <w:rPr>
                <w:rFonts w:ascii="宋体" w:hAnsi="宋体" w:eastAsia="宋体" w:cs="宋体"/>
                <w:b w:val="0"/>
                <w:i w:val="0"/>
                <w:color w:val="000000"/>
                <w:sz w:val="25"/>
              </w:rPr>
              <w:t>910.62</w:t>
            </w:r>
          </w:p>
        </w:tc>
        <w:tc>
          <w:tcPr>
            <w:tcW w:w="2658" w:type="dxa"/>
            <w:vAlign w:val="center"/>
          </w:tcPr>
          <w:p>
            <w:pPr>
              <w:jc w:val="right"/>
            </w:pPr>
            <w:r>
              <w:rPr>
                <w:rFonts w:ascii="宋体" w:hAnsi="宋体" w:eastAsia="宋体" w:cs="宋体"/>
                <w:b w:val="0"/>
                <w:i w:val="0"/>
                <w:color w:val="000000"/>
                <w:sz w:val="25"/>
              </w:rPr>
              <w:t>432.93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910.62</w:t>
            </w:r>
          </w:p>
        </w:tc>
        <w:tc>
          <w:tcPr>
            <w:tcW w:w="2700" w:type="dxa"/>
            <w:vAlign w:val="center"/>
          </w:tcPr>
          <w:p>
            <w:pPr>
              <w:jc w:val="right"/>
            </w:pPr>
            <w:r>
              <w:rPr>
                <w:rFonts w:ascii="宋体" w:hAnsi="宋体" w:eastAsia="宋体" w:cs="宋体"/>
                <w:b w:val="0"/>
                <w:i w:val="0"/>
                <w:color w:val="000000"/>
                <w:sz w:val="25"/>
              </w:rPr>
              <w:t>910.62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432.93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432.93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5.05</w:t>
            </w:r>
          </w:p>
        </w:tc>
        <w:tc>
          <w:tcPr>
            <w:tcW w:w="2700" w:type="dxa"/>
            <w:vAlign w:val="center"/>
          </w:tcPr>
          <w:p>
            <w:pPr>
              <w:jc w:val="right"/>
            </w:pPr>
            <w:r>
              <w:rPr>
                <w:rFonts w:ascii="宋体" w:hAnsi="宋体" w:eastAsia="宋体" w:cs="宋体"/>
                <w:b w:val="0"/>
                <w:i w:val="0"/>
                <w:color w:val="000000"/>
                <w:sz w:val="25"/>
              </w:rPr>
              <w:t>5.05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5.05</w:t>
            </w:r>
          </w:p>
        </w:tc>
        <w:tc>
          <w:tcPr>
            <w:tcW w:w="2700" w:type="dxa"/>
            <w:vAlign w:val="center"/>
          </w:tcPr>
          <w:p>
            <w:pPr>
              <w:jc w:val="right"/>
            </w:pPr>
            <w:r>
              <w:rPr>
                <w:rFonts w:ascii="宋体" w:hAnsi="宋体" w:eastAsia="宋体" w:cs="宋体"/>
                <w:b w:val="0"/>
                <w:i w:val="0"/>
                <w:color w:val="000000"/>
                <w:sz w:val="25"/>
              </w:rPr>
              <w:t>5.05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32.10</w:t>
            </w:r>
          </w:p>
        </w:tc>
        <w:tc>
          <w:tcPr>
            <w:tcW w:w="2700" w:type="dxa"/>
            <w:vAlign w:val="center"/>
          </w:tcPr>
          <w:p>
            <w:pPr>
              <w:jc w:val="right"/>
            </w:pPr>
            <w:r>
              <w:rPr>
                <w:rFonts w:ascii="宋体" w:hAnsi="宋体" w:eastAsia="宋体" w:cs="宋体"/>
                <w:b w:val="0"/>
                <w:i w:val="0"/>
                <w:color w:val="000000"/>
                <w:sz w:val="25"/>
              </w:rPr>
              <w:t>32.10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32.10</w:t>
            </w:r>
          </w:p>
        </w:tc>
        <w:tc>
          <w:tcPr>
            <w:tcW w:w="2700" w:type="dxa"/>
            <w:vAlign w:val="center"/>
          </w:tcPr>
          <w:p>
            <w:pPr>
              <w:jc w:val="right"/>
            </w:pPr>
            <w:r>
              <w:rPr>
                <w:rFonts w:ascii="宋体" w:hAnsi="宋体" w:eastAsia="宋体" w:cs="宋体"/>
                <w:b w:val="0"/>
                <w:i w:val="0"/>
                <w:color w:val="000000"/>
                <w:sz w:val="25"/>
              </w:rPr>
              <w:t>32.10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79.23</w:t>
            </w:r>
          </w:p>
        </w:tc>
        <w:tc>
          <w:tcPr>
            <w:tcW w:w="2700" w:type="dxa"/>
            <w:vAlign w:val="center"/>
          </w:tcPr>
          <w:p>
            <w:pPr>
              <w:jc w:val="right"/>
            </w:pPr>
            <w:r>
              <w:rPr>
                <w:rFonts w:ascii="宋体" w:hAnsi="宋体" w:eastAsia="宋体" w:cs="宋体"/>
                <w:b w:val="0"/>
                <w:i w:val="0"/>
                <w:color w:val="000000"/>
                <w:sz w:val="25"/>
              </w:rPr>
              <w:t>79.23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79.23</w:t>
            </w:r>
          </w:p>
        </w:tc>
        <w:tc>
          <w:tcPr>
            <w:tcW w:w="2700" w:type="dxa"/>
            <w:vAlign w:val="center"/>
          </w:tcPr>
          <w:p>
            <w:pPr>
              <w:jc w:val="right"/>
            </w:pPr>
            <w:r>
              <w:rPr>
                <w:rFonts w:ascii="宋体" w:hAnsi="宋体" w:eastAsia="宋体" w:cs="宋体"/>
                <w:b w:val="0"/>
                <w:i w:val="0"/>
                <w:color w:val="000000"/>
                <w:sz w:val="25"/>
              </w:rPr>
              <w:t>79.23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20.75</w:t>
            </w:r>
          </w:p>
        </w:tc>
        <w:tc>
          <w:tcPr>
            <w:tcW w:w="2700" w:type="dxa"/>
            <w:vAlign w:val="center"/>
          </w:tcPr>
          <w:p>
            <w:pPr>
              <w:jc w:val="right"/>
            </w:pPr>
            <w:r>
              <w:rPr>
                <w:rFonts w:ascii="宋体" w:hAnsi="宋体" w:eastAsia="宋体" w:cs="宋体"/>
                <w:b w:val="0"/>
                <w:i w:val="0"/>
                <w:color w:val="000000"/>
                <w:sz w:val="25"/>
              </w:rPr>
              <w:t>20.75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58.48</w:t>
            </w:r>
          </w:p>
        </w:tc>
        <w:tc>
          <w:tcPr>
            <w:tcW w:w="2700" w:type="dxa"/>
            <w:vAlign w:val="center"/>
          </w:tcPr>
          <w:p>
            <w:pPr>
              <w:jc w:val="right"/>
            </w:pPr>
            <w:r>
              <w:rPr>
                <w:rFonts w:ascii="宋体" w:hAnsi="宋体" w:eastAsia="宋体" w:cs="宋体"/>
                <w:b w:val="0"/>
                <w:i w:val="0"/>
                <w:color w:val="000000"/>
                <w:sz w:val="25"/>
              </w:rPr>
              <w:t>58.48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61.86</w:t>
            </w:r>
          </w:p>
        </w:tc>
        <w:tc>
          <w:tcPr>
            <w:tcW w:w="2700" w:type="dxa"/>
            <w:vAlign w:val="center"/>
          </w:tcPr>
          <w:p>
            <w:pPr>
              <w:jc w:val="right"/>
            </w:pPr>
            <w:r>
              <w:rPr>
                <w:rFonts w:ascii="宋体" w:hAnsi="宋体" w:eastAsia="宋体" w:cs="宋体"/>
                <w:b w:val="0"/>
                <w:i w:val="0"/>
                <w:color w:val="000000"/>
                <w:sz w:val="25"/>
              </w:rPr>
              <w:t>61.86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61.86</w:t>
            </w:r>
          </w:p>
        </w:tc>
        <w:tc>
          <w:tcPr>
            <w:tcW w:w="2700" w:type="dxa"/>
            <w:vAlign w:val="center"/>
          </w:tcPr>
          <w:p>
            <w:pPr>
              <w:jc w:val="right"/>
            </w:pPr>
            <w:r>
              <w:rPr>
                <w:rFonts w:ascii="宋体" w:hAnsi="宋体" w:eastAsia="宋体" w:cs="宋体"/>
                <w:b w:val="0"/>
                <w:i w:val="0"/>
                <w:color w:val="000000"/>
                <w:sz w:val="25"/>
              </w:rPr>
              <w:t>61.86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29.08</w:t>
            </w:r>
          </w:p>
        </w:tc>
        <w:tc>
          <w:tcPr>
            <w:tcW w:w="2700" w:type="dxa"/>
            <w:vAlign w:val="center"/>
          </w:tcPr>
          <w:p>
            <w:pPr>
              <w:jc w:val="right"/>
            </w:pPr>
            <w:r>
              <w:rPr>
                <w:rFonts w:ascii="宋体" w:hAnsi="宋体" w:eastAsia="宋体" w:cs="宋体"/>
                <w:b w:val="0"/>
                <w:i w:val="0"/>
                <w:color w:val="000000"/>
                <w:sz w:val="25"/>
              </w:rPr>
              <w:t>29.08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32.77</w:t>
            </w:r>
          </w:p>
        </w:tc>
        <w:tc>
          <w:tcPr>
            <w:tcW w:w="2700" w:type="dxa"/>
            <w:vAlign w:val="center"/>
          </w:tcPr>
          <w:p>
            <w:pPr>
              <w:jc w:val="right"/>
            </w:pPr>
            <w:r>
              <w:rPr>
                <w:rFonts w:ascii="宋体" w:hAnsi="宋体" w:eastAsia="宋体" w:cs="宋体"/>
                <w:b w:val="0"/>
                <w:i w:val="0"/>
                <w:color w:val="000000"/>
                <w:sz w:val="25"/>
              </w:rPr>
              <w:t>32.77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56.70</w:t>
            </w:r>
          </w:p>
        </w:tc>
        <w:tc>
          <w:tcPr>
            <w:tcW w:w="2700" w:type="dxa"/>
            <w:vAlign w:val="center"/>
          </w:tcPr>
          <w:p>
            <w:pPr>
              <w:jc w:val="right"/>
            </w:pPr>
            <w:r>
              <w:rPr>
                <w:rFonts w:ascii="宋体" w:hAnsi="宋体" w:eastAsia="宋体" w:cs="宋体"/>
                <w:b w:val="0"/>
                <w:i w:val="0"/>
                <w:color w:val="000000"/>
                <w:sz w:val="25"/>
              </w:rPr>
              <w:t>56.70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56.70</w:t>
            </w:r>
          </w:p>
        </w:tc>
        <w:tc>
          <w:tcPr>
            <w:tcW w:w="2700" w:type="dxa"/>
            <w:vAlign w:val="center"/>
          </w:tcPr>
          <w:p>
            <w:pPr>
              <w:jc w:val="right"/>
            </w:pPr>
            <w:r>
              <w:rPr>
                <w:rFonts w:ascii="宋体" w:hAnsi="宋体" w:eastAsia="宋体" w:cs="宋体"/>
                <w:b w:val="0"/>
                <w:i w:val="0"/>
                <w:color w:val="000000"/>
                <w:sz w:val="25"/>
              </w:rPr>
              <w:t>56.70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56.70</w:t>
            </w:r>
          </w:p>
        </w:tc>
        <w:tc>
          <w:tcPr>
            <w:tcW w:w="2700" w:type="dxa"/>
            <w:vAlign w:val="center"/>
          </w:tcPr>
          <w:p>
            <w:pPr>
              <w:jc w:val="right"/>
            </w:pPr>
            <w:r>
              <w:rPr>
                <w:rFonts w:ascii="宋体" w:hAnsi="宋体" w:eastAsia="宋体" w:cs="宋体"/>
                <w:b w:val="0"/>
                <w:i w:val="0"/>
                <w:color w:val="000000"/>
                <w:sz w:val="25"/>
              </w:rPr>
              <w:t>56.70</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1,031.52</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113.11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244.05</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34.00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366.54</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2.42</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243.10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4.93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4.93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58.48</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0.84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28.94</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32.75</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0.79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4.27</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56.87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22.56</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8.00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20.75</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0.11</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5.05</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4.66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3.99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45.46</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3.79</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1,054.08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118.04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部门：中共许昌市委巡察工作领导小组办公室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4.10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3.99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3.99</w:t>
            </w:r>
          </w:p>
        </w:tc>
        <w:tc>
          <w:tcPr>
            <w:tcW w:w="1160" w:type="dxa"/>
            <w:vAlign w:val="center"/>
          </w:tcPr>
          <w:p>
            <w:pPr>
              <w:jc w:val="right"/>
            </w:pPr>
            <w:r>
              <w:rPr>
                <w:rFonts w:ascii="宋体" w:hAnsi="宋体" w:eastAsia="宋体" w:cs="宋体"/>
                <w:b w:val="0"/>
                <w:i w:val="0"/>
                <w:color w:val="000000"/>
                <w:sz w:val="17"/>
              </w:rPr>
              <w:t>0.11</w:t>
            </w:r>
          </w:p>
        </w:tc>
        <w:tc>
          <w:tcPr>
            <w:tcW w:w="1160" w:type="dxa"/>
            <w:vAlign w:val="center"/>
          </w:tcPr>
          <w:p>
            <w:pPr>
              <w:jc w:val="right"/>
            </w:pPr>
            <w:r>
              <w:rPr>
                <w:rFonts w:ascii="宋体" w:hAnsi="宋体" w:eastAsia="宋体" w:cs="宋体"/>
                <w:b w:val="0"/>
                <w:i w:val="0"/>
                <w:color w:val="000000"/>
                <w:sz w:val="17"/>
              </w:rPr>
              <w:t>4.10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3.99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3.99</w:t>
            </w:r>
          </w:p>
        </w:tc>
        <w:tc>
          <w:tcPr>
            <w:tcW w:w="1198" w:type="dxa"/>
            <w:vAlign w:val="center"/>
          </w:tcPr>
          <w:p>
            <w:pPr>
              <w:jc w:val="right"/>
            </w:pPr>
            <w:r>
              <w:rPr>
                <w:rFonts w:ascii="宋体" w:hAnsi="宋体" w:eastAsia="宋体" w:cs="宋体"/>
                <w:b w:val="0"/>
                <w:i w:val="0"/>
                <w:color w:val="000000"/>
                <w:sz w:val="17"/>
              </w:rPr>
              <w:t>0.11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2023年度收、支总计均为1607.55万元。与上年度相比，收、支总计各增加562.63万元，增长53.84%。主要原因是2022年巡察工作专项经费、信息化建设经费等项目经费在本年支出。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1598.21万元，其中：财政拨款收入1598.21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bookmarkStart w:id="0" w:name="_GoBack"/>
      <w:bookmarkEnd w:id="0"/>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2023年度支出合计1607.55万元，其中：基本支出1172.12万元，占72.91%；项目支出435.43万元，占27.09%；上缴上级支出0.00万元，占0.00%；经营支出0.00万元，占0.00%；对附属单位补助支出0.00万元，占0.00%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2023年度财政拨款收、支总计均为1607.55万元。与上年度相比，财政拨款收、支总计各增加562.63万元，增长53.84%。主要原因是2022年巡察工作专项经费、信息化建设经费等项目经费在本年支出。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1607.55万元，占支出合计的100.00%。与上年度相比，一般公共预算财政拨款支出增加562.63万元，增长53.84%。主要原因是2022年巡察工作专项经费、信息化建设经费等项目经费在本年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1607.55万元，主要用于以下方面：一般公共服务支出（类）1407.26万元，占87.54%；社会保障和就业支出（类）79.23万元，占4.93%；卫生健康支出（类）61.86万元，占3.85%；农林水支出（类）2.50万元，占0.16%；住房保障支出（类）56.70万元，占3.53%</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2023年度一般公共预算财政拨款支出年初预算为1447.39万元，支出决算为1607.55万元，完成年初预算的111.07%。其中：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0"/>
          <w:sz w:val="32"/>
          <w:szCs w:val="32"/>
          <w:lang w:val="en-US" w:eastAsia="zh-CN"/>
        </w:rPr>
        <w:t>年初预算数为26.57万元，决算数26.57万元,完成年初预算的100.00%，决算数与年初预算数不存在差异。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2.一般公共服务支出（类）纪检监察事务（款）行政运行（项）</w:t>
      </w:r>
      <w:r>
        <w:rPr>
          <w:rFonts w:hint="default" w:ascii="仿宋" w:hAnsi="仿宋" w:eastAsia="仿宋" w:cs="仿宋"/>
          <w:kern w:val="0"/>
          <w:sz w:val="32"/>
          <w:szCs w:val="32"/>
          <w:lang w:val="en-US" w:eastAsia="zh-CN"/>
        </w:rPr>
        <w:t>年初预算数为818.83万元，决算数910.62万元,完成年初预算的111.21%，决算数与年初预算数存在差异的主要原因是一是年中新进、调入人员增加人员经费；二是医保、养老等社保基数调整，经费增加。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3.一般公共服务支出（类）纪检监察事务（款）一般行政管理事务（项）</w:t>
      </w:r>
      <w:r>
        <w:rPr>
          <w:rFonts w:hint="default" w:ascii="仿宋" w:hAnsi="仿宋" w:eastAsia="仿宋" w:cs="仿宋"/>
          <w:kern w:val="0"/>
          <w:sz w:val="32"/>
          <w:szCs w:val="32"/>
          <w:lang w:val="en-US" w:eastAsia="zh-CN"/>
        </w:rPr>
        <w:t>年初预算数为432.93万元，决算数432.93万元,完成年初预算的100.00%，决算数与年初预算数不存在差异。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4.一般公共服务支出（类）群众团体事务（款）工会事务（项）</w:t>
      </w:r>
      <w:r>
        <w:rPr>
          <w:rFonts w:hint="default" w:ascii="仿宋" w:hAnsi="仿宋" w:eastAsia="仿宋" w:cs="仿宋"/>
          <w:kern w:val="0"/>
          <w:sz w:val="32"/>
          <w:szCs w:val="32"/>
          <w:lang w:val="en-US" w:eastAsia="zh-CN"/>
        </w:rPr>
        <w:t>年初预算数为5.05万元，决算数5.05万元,完成年初预算的100.00%，决算数与年初预算数不存在差异。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0"/>
          <w:sz w:val="32"/>
          <w:szCs w:val="32"/>
          <w:lang w:val="en-US" w:eastAsia="zh-CN"/>
        </w:rPr>
        <w:t>年初预算数为32.10万元，决算数32.10万元,完成年初预算的100.00%，决算数与年初预算数不存在差异。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年初预算数为14.91万元，决算数20.75万元,完成年初预算的139.17%，决算数与年初预算数存在差异的主要原因是2023年新增退休人员3人，增加退休人员经费。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年初预算数为56.19万元，决算数58.48万元,完成年初预算的104.08%，决算数与年初预算数存在差异的主要原因是养老保险缴纳基数调整，经费增加。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0"/>
          <w:sz w:val="32"/>
          <w:szCs w:val="32"/>
          <w:lang w:val="en-US" w:eastAsia="zh-CN"/>
        </w:rPr>
        <w:t>年初预算数为29.75万元，决算数29.08万元,完成年初预算的97.75%，决算数与年初预算数存在差异的主要原因是年中新增退休人员，在职医保有结余。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0"/>
          <w:sz w:val="32"/>
          <w:szCs w:val="32"/>
          <w:lang w:val="en-US" w:eastAsia="zh-CN"/>
        </w:rPr>
        <w:t>年初预算数为33.06万元，决算数32.77万元,完成年初预算的99.12%，决算数与年初预算数存在差异的主要原因是年中新增退休人员，在职医保有结余。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0"/>
          <w:sz w:val="32"/>
          <w:szCs w:val="32"/>
          <w:lang w:val="en-US" w:eastAsia="zh-CN"/>
        </w:rPr>
        <w:t>年初预算数为2.50万元，决算数2.50万元,完成年初预算的100.00%，决算数与年初预算数不存在差异。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0"/>
          <w:sz w:val="32"/>
          <w:szCs w:val="32"/>
          <w:lang w:val="en-US" w:eastAsia="zh-CN"/>
        </w:rPr>
        <w:t>年初预算数为56.67万元，决算数56.70万元,完成年初预算的100.05%，决算数与年初预算数存在差异的主要原因是年中新进人员，经费增加。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1172.12万元。其中：人员经费1054.08万元，主要包括：基本工资、津贴补贴、奖金、机关事业单位基本养老保险缴费、职工基本医疗保险缴费、公务员医疗补助缴费、其他社会保障缴费、住房公积金、退休费、其他对个人和家庭的补助支出。公用经费118.04万元，主要包括：办公费、印刷费、邮电费、差旅费、租赁费、会议费、培训费、公务接待费、劳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2023年度“三公”经费财政拨款支出预算为4.10万元，支出决算为4.10万元，完成预算的100.00%。2023年度“三公”经费支出决算数与预算数无差异。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3.99万元,完成预算的100.00%，占97.32%；公务接待费支出决算0.11万元，完成预算的100.00%，占2.68%。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预算为3.99万元，支出决算为3.99万元，完成预算的100.00%。决算数与预算数无差异。其中：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3.99万元。主要用于加油、维修、保险等。2023年期末，部门开支财政拨款的公务用车保有量为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预算为0.11万元，支出决算为0.11万元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0.11</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主要用于接待支出。</w:t>
      </w:r>
      <w:r>
        <w:rPr>
          <w:rFonts w:hint="eastAsia" w:ascii="仿宋" w:hAnsi="仿宋" w:eastAsia="仿宋" w:cs="仿宋"/>
          <w:kern w:val="0"/>
          <w:sz w:val="32"/>
          <w:szCs w:val="32"/>
          <w:lang w:val="en-US" w:eastAsia="zh-CN"/>
        </w:rPr>
        <w:t>2023年共接待国内来访团组0个、来宾3人次（不包括陪同人员）。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2023年度机关运行经费支出118.04万元，较2022年度增长38.28万元，增长47.99%，主要原因是编制原因新增人员公用经费，公用经费定额较2022年增加，2023年巡察工作开展轮次多。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141.98万元，其中：政府采购货物支出141.98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涉及预算资金1607.55万元。自评得分为98分，等级为“优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。从部门整体自评情况来看，我部门严格按照预算安排，从投入管理指标、产出指标和效益指标等方面进行严格自评。整体支出绩效自评98分，属于“优”。。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基于项目预期目标的实现程度，我部门对2023年度部门预算项目支出（含部门参与分配的转移支付项目）开展绩效自评，涉及项目4个，项目金额432.9万元。其中：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（一）2023年巡察工作专项经费预算200万元，实际支出200万元，主要用于开展年度常规巡察、专项巡察、“回头看”和回访督查工作，自评98分，等级为“优”；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（二）巡察工作专项经费（结转本级资金）预算54.98万元，实际支出54.98万元，主要用于八届市委第四轮巡察工作支出，自评98分，等级为“优”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（三）巡视巡察信息化视频系统建设项目（结转本级资金）预算149.99万元，实际支出149.99万元，项目涉密；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（四）办公楼基本工程完善建设项目（结转本级资金）预算27.96万元，实际支出27.96万元，主要用于办公用房基础工程完善，自评98分，等级为“优”。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 2023年，在市委的坚强领导下，市委巡察工作坚持以习近平新时代中国特色社会主义思想为指导，深入学习领会党中央部署和省委要求，全面贯彻中央巡视工作方针，坚定不移深化政治巡察。全年共开展3轮巡察、1轮集中督查评估，2次配合省委巡视开展专项、机动巡察，发现一批问题，推动解决群众急难愁盼问题，推动开展共性问题集中整治，推动被巡察单位健全完善制度。我部门制定了绩效评价指标体系，从目标设定、预算配置、预算执行、预算管理、资产管理、责任履行、履职效益等指标进行评价。综合考虑资金管理、产出、效果、满意度等各方面因素，通过数据采集及分析，对巡察工作专项经费（定额外基本运转支出）、巡察工作专项经费（结转本级资金）、巡视巡察信息化视频系统建设项目（结转本级资金）、办公楼基本工程完善建设项目（结转本级资金）进行了自评，绩效自评价结果为"优"。。</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0" w:type="auto"/>
        <w:jc w:val="center"/>
        <w:tblLayout w:type="fixed"/>
        <w:tblCellMar>
          <w:top w:w="0" w:type="dxa"/>
          <w:left w:w="20" w:type="dxa"/>
          <w:bottom w:w="0" w:type="dxa"/>
          <w:right w:w="20" w:type="dxa"/>
        </w:tblCellMar>
      </w:tblPr>
      <w:tblGrid>
        <w:gridCol w:w="509"/>
        <w:gridCol w:w="541"/>
        <w:gridCol w:w="1767"/>
        <w:gridCol w:w="819"/>
        <w:gridCol w:w="398"/>
        <w:gridCol w:w="940"/>
        <w:gridCol w:w="1409"/>
        <w:gridCol w:w="462"/>
        <w:gridCol w:w="2005"/>
        <w:gridCol w:w="1058"/>
        <w:gridCol w:w="360"/>
        <w:gridCol w:w="360"/>
        <w:gridCol w:w="360"/>
      </w:tblGrid>
      <w:tr>
        <w:tblPrEx>
          <w:tblCellMar>
            <w:top w:w="0" w:type="dxa"/>
            <w:left w:w="20" w:type="dxa"/>
            <w:bottom w:w="0" w:type="dxa"/>
            <w:right w:w="20" w:type="dxa"/>
          </w:tblCellMar>
        </w:tblPrEx>
        <w:trPr>
          <w:gridAfter w:val="3"/>
          <w:trHeight w:val="259" w:hRule="exact"/>
          <w:jc w:val="center"/>
        </w:trPr>
        <w:tc>
          <w:tcPr>
            <w:tcW w:w="9908" w:type="dxa"/>
            <w:gridSpan w:val="10"/>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部门整体支出绩效自评情况表</w:t>
            </w:r>
          </w:p>
        </w:tc>
      </w:tr>
      <w:tr>
        <w:tblPrEx>
          <w:tblCellMar>
            <w:top w:w="0" w:type="dxa"/>
            <w:left w:w="20" w:type="dxa"/>
            <w:bottom w:w="0" w:type="dxa"/>
            <w:right w:w="20" w:type="dxa"/>
          </w:tblCellMar>
        </w:tblPrEx>
        <w:trPr>
          <w:gridAfter w:val="3"/>
          <w:trHeight w:val="120" w:hRule="exact"/>
          <w:jc w:val="center"/>
        </w:trPr>
        <w:tc>
          <w:tcPr>
            <w:tcW w:w="9908" w:type="dxa"/>
            <w:gridSpan w:val="10"/>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3"/>
          <w:trHeight w:val="120" w:hRule="exact"/>
          <w:jc w:val="center"/>
        </w:trPr>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部门（单位）名称</w:t>
            </w:r>
          </w:p>
        </w:tc>
        <w:tc>
          <w:tcPr>
            <w:tcW w:w="7091"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中共许昌市委巡察工作领导小组办公室</w:t>
            </w:r>
          </w:p>
        </w:tc>
      </w:tr>
      <w:tr>
        <w:tblPrEx>
          <w:tblCellMar>
            <w:top w:w="0" w:type="dxa"/>
            <w:left w:w="20" w:type="dxa"/>
            <w:bottom w:w="0" w:type="dxa"/>
            <w:right w:w="20" w:type="dxa"/>
          </w:tblCellMar>
        </w:tblPrEx>
        <w:trPr>
          <w:trHeight w:val="120" w:hRule="exact"/>
          <w:jc w:val="center"/>
        </w:trPr>
        <w:tc>
          <w:tcPr>
            <w:tcW w:w="50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部门整体支出情况(万元)</w:t>
            </w: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年初预算数</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全年预算数</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r>
      <w:tr>
        <w:tblPrEx>
          <w:tblCellMar>
            <w:top w:w="0" w:type="dxa"/>
            <w:left w:w="20" w:type="dxa"/>
            <w:bottom w:w="0" w:type="dxa"/>
            <w:right w:w="20" w:type="dxa"/>
          </w:tblCellMar>
        </w:tblPrEx>
        <w:trPr>
          <w:trHeight w:val="126"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部门预算总额</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1447.39</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1598.21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1607.55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=K5/F5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w:t>
            </w:r>
          </w:p>
        </w:tc>
      </w:tr>
      <w:tr>
        <w:tblPrEx>
          <w:tblCellMar>
            <w:top w:w="0" w:type="dxa"/>
            <w:left w:w="20" w:type="dxa"/>
            <w:bottom w:w="0" w:type="dxa"/>
            <w:right w:w="20" w:type="dxa"/>
          </w:tblCellMar>
        </w:tblPrEx>
        <w:trPr>
          <w:trHeight w:val="120"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资金来源：（1）财政拨款</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1447.39</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1598.21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1607.55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=K6/F6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w:t>
            </w:r>
          </w:p>
        </w:tc>
      </w:tr>
      <w:tr>
        <w:tblPrEx>
          <w:tblCellMar>
            <w:top w:w="0" w:type="dxa"/>
            <w:left w:w="20" w:type="dxa"/>
            <w:bottom w:w="0" w:type="dxa"/>
            <w:right w:w="20" w:type="dxa"/>
          </w:tblCellMar>
        </w:tblPrEx>
        <w:trPr>
          <w:trHeight w:val="126" w:hRule="exact"/>
          <w:jc w:val="center"/>
        </w:trPr>
        <w:tc>
          <w:tcPr>
            <w:tcW w:w="50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（2）财政专户管理资金</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0" w:hRule="exact"/>
          <w:jc w:val="center"/>
        </w:trPr>
        <w:tc>
          <w:tcPr>
            <w:tcW w:w="50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 xml:space="preserve">              （3）单位资金</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gridAfter w:val="3"/>
          <w:trHeight w:val="120" w:hRule="exac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年度履职目标</w:t>
            </w:r>
          </w:p>
        </w:tc>
        <w:tc>
          <w:tcPr>
            <w:tcW w:w="4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预期目标</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实际完成情况</w:t>
            </w:r>
          </w:p>
        </w:tc>
      </w:tr>
      <w:tr>
        <w:tblPrEx>
          <w:tblCellMar>
            <w:top w:w="0" w:type="dxa"/>
            <w:left w:w="20" w:type="dxa"/>
            <w:bottom w:w="0" w:type="dxa"/>
            <w:right w:w="20" w:type="dxa"/>
          </w:tblCellMar>
        </w:tblPrEx>
        <w:trPr>
          <w:gridAfter w:val="3"/>
          <w:trHeight w:val="626" w:hRule="exac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807" w:type="dxa"/>
            <w:gridSpan w:val="7"/>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坚持政治巡察站位，围绕“三个聚焦”深化政治巡察，充分发挥“利剑”作用，扎实推进巡视巡察上下联动、各类监督贯通融合的工作格局，强化巡察整改和成果运用，切实提升巡察整改质效，全面加强信息化建设，扎实健全完善制度机制着力抓好队伍建设，有力推动全面从严治党向纵深发展，向基层延伸，为许昌发展贡献巡察力量。</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2022年，市委巡察工作坚持以习近平新时代中国特色社会主义思想为指导，以迎接和贯彻党的二十大精神为主线，牢牢把握“两个维护”根本任务，全面贯彻巡视工作方针，按照市委和省委巡视办工作部署，聚焦高质量发展主题，坚持稳中求进、守正创新，坚定不移深化政治巡察，有效发挥监督保障执行、促进完善发展作用，全市巡察工作整体呈现出巩固提升、深化发展的良好态势。</w:t>
            </w:r>
          </w:p>
        </w:tc>
      </w:tr>
      <w:tr>
        <w:tblPrEx>
          <w:tblCellMar>
            <w:top w:w="0" w:type="dxa"/>
            <w:left w:w="20" w:type="dxa"/>
            <w:bottom w:w="0" w:type="dxa"/>
            <w:right w:w="20" w:type="dxa"/>
          </w:tblCellMar>
        </w:tblPrEx>
        <w:trPr>
          <w:gridAfter w:val="3"/>
          <w:trHeight w:val="126" w:hRule="exact"/>
          <w:jc w:val="center"/>
        </w:trPr>
        <w:tc>
          <w:tcPr>
            <w:tcW w:w="9908" w:type="dxa"/>
            <w:gridSpan w:val="10"/>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年度主要任务</w:t>
            </w:r>
          </w:p>
        </w:tc>
      </w:tr>
      <w:tr>
        <w:tblPrEx>
          <w:tblCellMar>
            <w:top w:w="0" w:type="dxa"/>
            <w:left w:w="20" w:type="dxa"/>
            <w:bottom w:w="0" w:type="dxa"/>
            <w:right w:w="20" w:type="dxa"/>
          </w:tblCellMar>
        </w:tblPrEx>
        <w:trPr>
          <w:gridAfter w:val="3"/>
          <w:trHeight w:val="138" w:hRule="exact"/>
          <w:jc w:val="center"/>
        </w:trPr>
        <w:tc>
          <w:tcPr>
            <w:tcW w:w="9908" w:type="dxa"/>
            <w:gridSpan w:val="10"/>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3"/>
          <w:trHeight w:val="181" w:hRule="exact"/>
          <w:jc w:val="center"/>
        </w:trPr>
        <w:tc>
          <w:tcPr>
            <w:tcW w:w="2156"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任务名称</w:t>
            </w:r>
          </w:p>
        </w:tc>
        <w:tc>
          <w:tcPr>
            <w:tcW w:w="3160" w:type="dxa"/>
            <w:gridSpan w:val="5"/>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主要内容</w:t>
            </w:r>
          </w:p>
        </w:tc>
        <w:tc>
          <w:tcPr>
            <w:tcW w:w="4592"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实际完成情况</w:t>
            </w:r>
          </w:p>
        </w:tc>
      </w:tr>
      <w:tr>
        <w:tblPrEx>
          <w:tblCellMar>
            <w:top w:w="0" w:type="dxa"/>
            <w:left w:w="20" w:type="dxa"/>
            <w:bottom w:w="0" w:type="dxa"/>
            <w:right w:w="20" w:type="dxa"/>
          </w:tblCellMar>
        </w:tblPrEx>
        <w:trPr>
          <w:gridAfter w:val="3"/>
          <w:trHeight w:val="530"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1.有序推进巡察任务。</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按照年度工作计划，综合开展常规巡察、专项巡察、整改督查或“回头看”，视情对全市部分问题较多的乡镇（街道）及所属村（社区）开展一轮提级交叉巡察。</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持续巩固深化政治巡察，聚焦巡察高质量，推进全覆盖任务更加有形有效。</w:t>
            </w:r>
          </w:p>
        </w:tc>
      </w:tr>
      <w:tr>
        <w:tblPrEx>
          <w:tblCellMar>
            <w:top w:w="0" w:type="dxa"/>
            <w:left w:w="20" w:type="dxa"/>
            <w:bottom w:w="0" w:type="dxa"/>
            <w:right w:w="20" w:type="dxa"/>
          </w:tblCellMar>
        </w:tblPrEx>
        <w:trPr>
          <w:gridAfter w:val="3"/>
          <w:trHeight w:val="42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2.健全上下联动贯通融合格局。</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健全责任体系，拟于明年制定市县党委履行巡察工作主体责任清单，推动构建统一领导、分级负责，联动贯通、协同高效的巡察工作责任体系。</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持续完善上下联动贯通融合格局，注重发挥系统优势，巡察综合监督平台作用更加明显。</w:t>
            </w:r>
          </w:p>
        </w:tc>
      </w:tr>
      <w:tr>
        <w:tblPrEx>
          <w:tblCellMar>
            <w:top w:w="0" w:type="dxa"/>
            <w:left w:w="20" w:type="dxa"/>
            <w:bottom w:w="0" w:type="dxa"/>
            <w:right w:w="20" w:type="dxa"/>
          </w:tblCellMar>
        </w:tblPrEx>
        <w:trPr>
          <w:gridAfter w:val="3"/>
          <w:trHeight w:val="488"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3.抓实抓细巡察整改和成果运用。</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进一步规范整改流程、压实责任、健全机制，发挥纪检监察机关、组织部门、巡察机构在整改中的职能作用，推动形成巡察监督、整改、治理有机贯通的完整链条，做好“后半篇文章”。</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持续抓实抓细巡察整改和成果运用，深化标本兼治，以巡促改、以巡促建、以巡促治成效更加凸显。</w:t>
            </w:r>
          </w:p>
        </w:tc>
      </w:tr>
      <w:tr>
        <w:tblPrEx>
          <w:tblCellMar>
            <w:top w:w="0" w:type="dxa"/>
            <w:left w:w="20" w:type="dxa"/>
            <w:bottom w:w="0" w:type="dxa"/>
            <w:right w:w="20" w:type="dxa"/>
          </w:tblCellMar>
        </w:tblPrEx>
        <w:trPr>
          <w:gridAfter w:val="3"/>
          <w:trHeight w:val="518"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4.持续加强自身建设。</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坚持把学习宣传贯彻党的二十大精神作为首要政治任务，持续抓好党员干部理论武装；坚持把改革发展主战场、维护稳定第一线、服务群众最前沿作为提升能力、锻炼作风的重要检验，强化党建引领，深度推进组办融合，全力提升巡察干部能力作风，建设过硬政治机关。</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坚持打铁还需自身硬，始终把巡察机构队伍建设放在首位，以巡察队伍高质量推动巡察成果高水平。</w:t>
            </w:r>
          </w:p>
        </w:tc>
      </w:tr>
      <w:tr>
        <w:tblPrEx>
          <w:tblCellMar>
            <w:top w:w="0" w:type="dxa"/>
            <w:left w:w="20" w:type="dxa"/>
            <w:bottom w:w="0" w:type="dxa"/>
            <w:right w:w="20" w:type="dxa"/>
          </w:tblCellMar>
        </w:tblPrEx>
        <w:trPr>
          <w:gridAfter w:val="3"/>
          <w:trHeight w:val="301" w:hRule="exact"/>
          <w:jc w:val="center"/>
        </w:trPr>
        <w:tc>
          <w:tcPr>
            <w:tcW w:w="9908"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w:t>
            </w:r>
          </w:p>
        </w:tc>
      </w:tr>
      <w:tr>
        <w:tblPrEx>
          <w:tblCellMar>
            <w:top w:w="0" w:type="dxa"/>
            <w:left w:w="20" w:type="dxa"/>
            <w:bottom w:w="0" w:type="dxa"/>
            <w:right w:w="20" w:type="dxa"/>
          </w:tblCellMar>
        </w:tblPrEx>
        <w:trPr>
          <w:gridAfter w:val="3"/>
          <w:trHeight w:val="120" w:hRule="exact"/>
          <w:jc w:val="center"/>
        </w:trPr>
        <w:tc>
          <w:tcPr>
            <w:tcW w:w="990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0" w:hRule="exact"/>
          <w:jc w:val="center"/>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一级指标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二级指标</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三级指标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年度指标值</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实际完成值</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偏差度</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偏差原因分析及改进措施</w:t>
            </w:r>
          </w:p>
        </w:tc>
      </w:tr>
      <w:tr>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投入管理指标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工作目标管理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年度履职目标相关性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相关</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工作任务科学性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科学</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绩效指标合理性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合理</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预算和财务管理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预算编制完整性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完整</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专项资金细化率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预算执行率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1.1107</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11.07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2023年人员增加，年中追加人员经费，部分专项经费结转至本年度支出</w:t>
            </w: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预算调整率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0.1107</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88.93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2023年人员增加，年中追加人员经费，部分专项经费结转至本年度支出</w:t>
            </w: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结转结余率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“三公经费”控制率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政府采购执行率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决算真实性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真实</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资金使用合规性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合规</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管理制度健全性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健全</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预决算信息公开性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公开</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资产管理规范性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规范</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绩效目标编制完成率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绩效监控完成率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绩效自评完成率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部门绩效评价完成率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评价结果应用率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产出指标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重点工作任务完成</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完成年度安排巡察任务</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履职目标实现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1.有序推进巡察任务。</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2.健全上下联动贯通融合格局。</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3.抓实抓细巡察整改和成果运用。</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4.持续加强自身建设。</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效益指标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履职效益</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通过发现问题，形成震慑，推动改革，促进发展</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不断助力形成风清气正的政治生态</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被巡察单位满意度</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0.99</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群众满意度</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0.99</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1" w:hRule="exact"/>
          <w:jc w:val="center"/>
        </w:trPr>
        <w:tc>
          <w:tcPr>
            <w:tcW w:w="63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总分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404"/>
        <w:gridCol w:w="517"/>
        <w:gridCol w:w="469"/>
        <w:gridCol w:w="816"/>
        <w:gridCol w:w="476"/>
        <w:gridCol w:w="469"/>
        <w:gridCol w:w="469"/>
        <w:gridCol w:w="476"/>
        <w:gridCol w:w="549"/>
        <w:gridCol w:w="573"/>
        <w:gridCol w:w="654"/>
        <w:gridCol w:w="501"/>
        <w:gridCol w:w="469"/>
        <w:gridCol w:w="428"/>
        <w:gridCol w:w="654"/>
        <w:gridCol w:w="436"/>
        <w:gridCol w:w="1550"/>
      </w:tblGrid>
      <w:tr>
        <w:tblPrEx>
          <w:tblCellMar>
            <w:top w:w="0" w:type="dxa"/>
            <w:left w:w="20" w:type="dxa"/>
            <w:bottom w:w="0" w:type="dxa"/>
            <w:right w:w="20" w:type="dxa"/>
          </w:tblCellMar>
        </w:tblPrEx>
        <w:trPr>
          <w:trHeight w:val="220" w:hRule="exact"/>
          <w:jc w:val="center"/>
        </w:trPr>
        <w:tc>
          <w:tcPr>
            <w:tcW w:w="9910" w:type="dxa"/>
            <w:gridSpan w:val="17"/>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6"/>
              </w:rPr>
              <w:t xml:space="preserve">项目支出绩效自评情况表 </w:t>
            </w:r>
          </w:p>
        </w:tc>
      </w:tr>
      <w:tr>
        <w:tblPrEx>
          <w:tblCellMar>
            <w:top w:w="0" w:type="dxa"/>
            <w:left w:w="20" w:type="dxa"/>
            <w:bottom w:w="0" w:type="dxa"/>
            <w:right w:w="20" w:type="dxa"/>
          </w:tblCellMar>
        </w:tblPrEx>
        <w:trPr>
          <w:trHeight w:val="159" w:hRule="exact"/>
          <w:jc w:val="center"/>
        </w:trPr>
        <w:tc>
          <w:tcPr>
            <w:tcW w:w="9910" w:type="dxa"/>
            <w:gridSpan w:val="17"/>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2024年10月</w:t>
            </w:r>
          </w:p>
        </w:tc>
      </w:tr>
      <w:tr>
        <w:tblPrEx>
          <w:tblCellMar>
            <w:top w:w="0" w:type="dxa"/>
            <w:left w:w="20" w:type="dxa"/>
            <w:bottom w:w="0" w:type="dxa"/>
            <w:right w:w="20" w:type="dxa"/>
          </w:tblCellMar>
        </w:tblPrEx>
        <w:trPr>
          <w:trHeight w:val="122" w:hRule="exact"/>
          <w:jc w:val="center"/>
        </w:trPr>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项目名称</w:t>
            </w:r>
          </w:p>
        </w:tc>
        <w:tc>
          <w:tcPr>
            <w:tcW w:w="8520" w:type="dxa"/>
            <w:gridSpan w:val="14"/>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巡察工作专项经费（基本运转支出）</w:t>
            </w:r>
          </w:p>
        </w:tc>
      </w:tr>
      <w:tr>
        <w:tblPrEx>
          <w:tblCellMar>
            <w:top w:w="0" w:type="dxa"/>
            <w:left w:w="20" w:type="dxa"/>
            <w:bottom w:w="0" w:type="dxa"/>
            <w:right w:w="20" w:type="dxa"/>
          </w:tblCellMar>
        </w:tblPrEx>
        <w:trPr>
          <w:trHeight w:val="122" w:hRule="exact"/>
          <w:jc w:val="center"/>
        </w:trPr>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主管部门</w:t>
            </w: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中共许昌市委巡察工作领导小组办公室</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实施单位</w:t>
            </w:r>
          </w:p>
        </w:tc>
        <w:tc>
          <w:tcPr>
            <w:tcW w:w="4038" w:type="dxa"/>
            <w:gridSpan w:val="6"/>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中共许昌市委巡察工作领导小组办公室</w:t>
            </w:r>
          </w:p>
        </w:tc>
      </w:tr>
      <w:tr>
        <w:tblPrEx>
          <w:tblCellMar>
            <w:top w:w="0" w:type="dxa"/>
            <w:left w:w="20" w:type="dxa"/>
            <w:bottom w:w="0" w:type="dxa"/>
            <w:right w:w="20" w:type="dxa"/>
          </w:tblCellMar>
        </w:tblPrEx>
        <w:trPr>
          <w:trHeight w:val="122" w:hRule="exact"/>
          <w:jc w:val="center"/>
        </w:trPr>
        <w:tc>
          <w:tcPr>
            <w:tcW w:w="1390"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项目资金                (万元)</w:t>
            </w:r>
          </w:p>
        </w:tc>
        <w:tc>
          <w:tcPr>
            <w:tcW w:w="1292"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年初预算数</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全年预算数</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全年执行数</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执行率</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r>
      <w:tr>
        <w:tblPrEx>
          <w:tblCellMar>
            <w:top w:w="0" w:type="dxa"/>
            <w:left w:w="20" w:type="dxa"/>
            <w:bottom w:w="0" w:type="dxa"/>
            <w:right w:w="20" w:type="dxa"/>
          </w:tblCellMar>
        </w:tblPrEx>
        <w:trPr>
          <w:trHeight w:val="128"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年度资金总额：</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200</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200</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200</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100.0 %</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财政拨款</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200</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200</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200</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100.0 %</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财政专户管理资金</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单位资金</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资金管理情况</w:t>
            </w: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情况说明</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存在问题和改进措施</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安排科学性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科学</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拨付合规性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合规</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使用规范性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规范</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预算绩效管理情况</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严格按照预算要求使用</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7" w:hRule="exact"/>
          <w:jc w:val="center"/>
        </w:trPr>
        <w:tc>
          <w:tcPr>
            <w:tcW w:w="404"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年度总体目标</w:t>
            </w:r>
          </w:p>
        </w:tc>
        <w:tc>
          <w:tcPr>
            <w:tcW w:w="3216" w:type="dxa"/>
            <w:gridSpan w:val="6"/>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预期目标</w:t>
            </w:r>
          </w:p>
        </w:tc>
        <w:tc>
          <w:tcPr>
            <w:tcW w:w="6290" w:type="dxa"/>
            <w:gridSpan w:val="10"/>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实际完成情况</w:t>
            </w:r>
          </w:p>
        </w:tc>
      </w:tr>
      <w:tr>
        <w:tblPrEx>
          <w:tblCellMar>
            <w:top w:w="0" w:type="dxa"/>
            <w:left w:w="20" w:type="dxa"/>
            <w:bottom w:w="0" w:type="dxa"/>
            <w:right w:w="20" w:type="dxa"/>
          </w:tblCellMar>
        </w:tblPrEx>
        <w:trPr>
          <w:trHeight w:val="1057" w:hRule="exact"/>
          <w:jc w:val="center"/>
        </w:trPr>
        <w:tc>
          <w:tcPr>
            <w:tcW w:w="404"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16"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p>
          <w:p>
            <w:pPr>
              <w:snapToGrid w:val="0"/>
              <w:spacing w:before="0" w:beforeAutospacing="0" w:after="0" w:afterAutospacing="0" w:line="240" w:lineRule="auto"/>
              <w:jc w:val="center"/>
            </w:pPr>
            <w:r>
              <w:rPr>
                <w:rFonts w:ascii="宋体" w:hAnsi="宋体" w:eastAsia="宋体" w:cs="宋体"/>
                <w:b w:val="0"/>
                <w:i w:val="0"/>
                <w:color w:val="000000"/>
                <w:sz w:val="10"/>
              </w:rPr>
              <w:t>2023年，市委巡察工作以党的二十大精神、习近平新时代中国特色社会主义思想为指导，巩固深化政治巡察，按照“发现问题、形成震慑、推动改革、促进发展”的总方针，坚定捍卫“两个确立”，坚决做到“两个维护”，坚持实事求是、守正创新，坚持全面从严治党战略方针，坚持高质量发展主题，坚持严的主基调，加强规范化法制化正规化建设，以巡察监督的实际成效助力清廉许昌建设。</w:t>
            </w:r>
          </w:p>
        </w:tc>
        <w:tc>
          <w:tcPr>
            <w:tcW w:w="6290" w:type="dxa"/>
            <w:gridSpan w:val="10"/>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2023年，在市委的坚强领导下，市委巡察工作坚持以习近平新时代中国特色社会主义思想为指导，深入学习领会党中央部署和省委要求，全面贯彻中央巡视工作方针，坚定不移深化政治巡察。全年共开展3轮巡察、1轮集中督查评估，2次配合省委巡视开展专项、机动巡察，发现问题并推动解决问题，推动开展共性问题集中整治，推动被巡察单位健全完善制度。</w:t>
            </w:r>
          </w:p>
        </w:tc>
      </w:tr>
      <w:tr>
        <w:tblPrEx>
          <w:tblCellMar>
            <w:top w:w="0" w:type="dxa"/>
            <w:left w:w="20" w:type="dxa"/>
            <w:bottom w:w="0" w:type="dxa"/>
            <w:right w:w="20" w:type="dxa"/>
          </w:tblCellMar>
        </w:tblPrEx>
        <w:trPr>
          <w:trHeight w:val="122" w:hRule="exact"/>
          <w:jc w:val="center"/>
        </w:trPr>
        <w:tc>
          <w:tcPr>
            <w:tcW w:w="9910" w:type="dxa"/>
            <w:gridSpan w:val="17"/>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w:t>
            </w:r>
          </w:p>
        </w:tc>
      </w:tr>
      <w:tr>
        <w:tblPrEx>
          <w:tblCellMar>
            <w:top w:w="0" w:type="dxa"/>
            <w:left w:w="20" w:type="dxa"/>
            <w:bottom w:w="0" w:type="dxa"/>
            <w:right w:w="20" w:type="dxa"/>
          </w:tblCellMar>
        </w:tblPrEx>
        <w:trPr>
          <w:trHeight w:val="122" w:hRule="exact"/>
          <w:jc w:val="center"/>
        </w:trPr>
        <w:tc>
          <w:tcPr>
            <w:tcW w:w="9910" w:type="dxa"/>
            <w:gridSpan w:val="17"/>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10" w:hRule="exact"/>
          <w:jc w:val="center"/>
        </w:trPr>
        <w:tc>
          <w:tcPr>
            <w:tcW w:w="921"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一级指标</w:t>
            </w:r>
          </w:p>
        </w:tc>
        <w:tc>
          <w:tcPr>
            <w:tcW w:w="128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二级指标</w:t>
            </w:r>
          </w:p>
        </w:tc>
        <w:tc>
          <w:tcPr>
            <w:tcW w:w="94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三级指标</w:t>
            </w:r>
          </w:p>
        </w:tc>
        <w:tc>
          <w:tcPr>
            <w:tcW w:w="94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年度指标值</w:t>
            </w:r>
          </w:p>
        </w:tc>
        <w:tc>
          <w:tcPr>
            <w:tcW w:w="1776"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实际值完成值</w:t>
            </w:r>
          </w:p>
        </w:tc>
        <w:tc>
          <w:tcPr>
            <w:tcW w:w="970"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1082"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436"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偏差度</w:t>
            </w:r>
          </w:p>
        </w:tc>
        <w:tc>
          <w:tcPr>
            <w:tcW w:w="155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偏差原因分析及改进措施</w:t>
            </w:r>
          </w:p>
        </w:tc>
      </w:tr>
      <w:tr>
        <w:tblPrEx>
          <w:tblCellMar>
            <w:top w:w="0" w:type="dxa"/>
            <w:left w:w="20" w:type="dxa"/>
            <w:bottom w:w="0" w:type="dxa"/>
            <w:right w:w="20" w:type="dxa"/>
          </w:tblCellMar>
        </w:tblPrEx>
        <w:trPr>
          <w:trHeight w:val="110" w:hRule="exact"/>
          <w:jc w:val="center"/>
        </w:trPr>
        <w:tc>
          <w:tcPr>
            <w:tcW w:w="921"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776"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70"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082"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43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5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成本指标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经济成本指标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控制在预算批复的范围内</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≤451万元</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200万元</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产出指标</w:t>
            </w:r>
          </w:p>
        </w:tc>
        <w:tc>
          <w:tcPr>
            <w:tcW w:w="12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数量指标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发现“三个聚焦”问题数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≥600个</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2137个</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226.17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发现问题数量多</w:t>
            </w:r>
          </w:p>
        </w:tc>
      </w:tr>
      <w:tr>
        <w:tblPrEx>
          <w:tblCellMar>
            <w:top w:w="0" w:type="dxa"/>
            <w:left w:w="20" w:type="dxa"/>
            <w:bottom w:w="0" w:type="dxa"/>
            <w:right w:w="20" w:type="dxa"/>
          </w:tblCellMar>
        </w:tblPrEx>
        <w:trPr>
          <w:trHeight w:val="537"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2023年被数量巡察单位（党组织）覆盖率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≥40%</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52%</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被巡察单位（党组织）数量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25-35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26%</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质量指标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发现问题整改落实率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99%</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巡察程序规范性</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规范</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时效指标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每轮巡察完成时间</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≤60天</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50天</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617" w:hRule="exact"/>
          <w:jc w:val="center"/>
        </w:trPr>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效益指标</w:t>
            </w:r>
          </w:p>
        </w:tc>
        <w:tc>
          <w:tcPr>
            <w:tcW w:w="12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社会效益指标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通过落实全面治党要求，深化巩固风清气正的政治生态</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明显</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44"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推动被巡察单位党组织建章立制，推动改革，促进发展</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明显</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满意度指标</w:t>
            </w:r>
          </w:p>
        </w:tc>
        <w:tc>
          <w:tcPr>
            <w:tcW w:w="12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服务对象满意度指标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公众满意度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被巡察单位（党组织）满意度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05" w:hRule="exact"/>
          <w:jc w:val="center"/>
        </w:trPr>
        <w:tc>
          <w:tcPr>
            <w:tcW w:w="58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总分</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404"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517"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6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816"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76"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6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6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76"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54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573"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654"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501"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6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28"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654"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36"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1550"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08" w:hRule="exact"/>
          <w:jc w:val="center"/>
        </w:trPr>
        <w:tc>
          <w:tcPr>
            <w:tcW w:w="9910" w:type="dxa"/>
            <w:gridSpan w:val="17"/>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6"/>
              </w:rPr>
              <w:t xml:space="preserve">项目支出绩效自评情况表 </w:t>
            </w:r>
          </w:p>
        </w:tc>
      </w:tr>
      <w:tr>
        <w:tblPrEx>
          <w:tblCellMar>
            <w:top w:w="0" w:type="dxa"/>
            <w:left w:w="20" w:type="dxa"/>
            <w:bottom w:w="0" w:type="dxa"/>
            <w:right w:w="20" w:type="dxa"/>
          </w:tblCellMar>
        </w:tblPrEx>
        <w:trPr>
          <w:trHeight w:val="122" w:hRule="exact"/>
          <w:jc w:val="center"/>
        </w:trPr>
        <w:tc>
          <w:tcPr>
            <w:tcW w:w="9910" w:type="dxa"/>
            <w:gridSpan w:val="17"/>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2024年10月</w:t>
            </w:r>
          </w:p>
        </w:tc>
      </w:tr>
      <w:tr>
        <w:tblPrEx>
          <w:tblCellMar>
            <w:top w:w="0" w:type="dxa"/>
            <w:left w:w="20" w:type="dxa"/>
            <w:bottom w:w="0" w:type="dxa"/>
            <w:right w:w="20" w:type="dxa"/>
          </w:tblCellMar>
        </w:tblPrEx>
        <w:trPr>
          <w:trHeight w:val="122" w:hRule="exact"/>
          <w:jc w:val="center"/>
        </w:trPr>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项目名称</w:t>
            </w:r>
          </w:p>
        </w:tc>
        <w:tc>
          <w:tcPr>
            <w:tcW w:w="8520" w:type="dxa"/>
            <w:gridSpan w:val="14"/>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办公楼基本工程完善建设项目（结转本级资金）</w:t>
            </w:r>
          </w:p>
        </w:tc>
      </w:tr>
      <w:tr>
        <w:tblPrEx>
          <w:tblCellMar>
            <w:top w:w="0" w:type="dxa"/>
            <w:left w:w="20" w:type="dxa"/>
            <w:bottom w:w="0" w:type="dxa"/>
            <w:right w:w="20" w:type="dxa"/>
          </w:tblCellMar>
        </w:tblPrEx>
        <w:trPr>
          <w:trHeight w:val="122" w:hRule="exact"/>
          <w:jc w:val="center"/>
        </w:trPr>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主管部门</w:t>
            </w: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中共许昌市委巡察工作领导小组办公室</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实施单位</w:t>
            </w:r>
          </w:p>
        </w:tc>
        <w:tc>
          <w:tcPr>
            <w:tcW w:w="4038" w:type="dxa"/>
            <w:gridSpan w:val="6"/>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中共许昌市委巡察工作领导小组办公室</w:t>
            </w:r>
          </w:p>
        </w:tc>
      </w:tr>
      <w:tr>
        <w:tblPrEx>
          <w:tblCellMar>
            <w:top w:w="0" w:type="dxa"/>
            <w:left w:w="20" w:type="dxa"/>
            <w:bottom w:w="0" w:type="dxa"/>
            <w:right w:w="20" w:type="dxa"/>
          </w:tblCellMar>
        </w:tblPrEx>
        <w:trPr>
          <w:trHeight w:val="122" w:hRule="exact"/>
          <w:jc w:val="center"/>
        </w:trPr>
        <w:tc>
          <w:tcPr>
            <w:tcW w:w="1390"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项目资金                (万元)</w:t>
            </w:r>
          </w:p>
        </w:tc>
        <w:tc>
          <w:tcPr>
            <w:tcW w:w="1292"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年初预算数</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全年预算数</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全年执行数</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执行率</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年度资金总额：</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27.97</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27.96</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27.96</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100.0 %</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财政拨款</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27.97</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27.96</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27.96</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100.0 %</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财政专户管理资金</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单位资金</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资金管理情况</w:t>
            </w: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情况说明</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存在问题和改进措施</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安排科学性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科学</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拨付合规性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合规</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使用规范性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规范</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预算绩效管理情况</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严格按照预算使用管理</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404"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年度总体目标</w:t>
            </w:r>
          </w:p>
        </w:tc>
        <w:tc>
          <w:tcPr>
            <w:tcW w:w="3216" w:type="dxa"/>
            <w:gridSpan w:val="6"/>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预期目标</w:t>
            </w:r>
          </w:p>
        </w:tc>
        <w:tc>
          <w:tcPr>
            <w:tcW w:w="6290" w:type="dxa"/>
            <w:gridSpan w:val="10"/>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实际完成情况</w:t>
            </w:r>
          </w:p>
        </w:tc>
      </w:tr>
      <w:tr>
        <w:tblPrEx>
          <w:tblCellMar>
            <w:top w:w="0" w:type="dxa"/>
            <w:left w:w="20" w:type="dxa"/>
            <w:bottom w:w="0" w:type="dxa"/>
            <w:right w:w="20" w:type="dxa"/>
          </w:tblCellMar>
        </w:tblPrEx>
        <w:trPr>
          <w:trHeight w:val="122" w:hRule="exact"/>
          <w:jc w:val="center"/>
        </w:trPr>
        <w:tc>
          <w:tcPr>
            <w:tcW w:w="404"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16"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2021年，根据市委市政府整体安排，市委巡察办办公用房统一置换至市委市政府9号楼3楼，实现同市纪委监委集中办公。由于9号楼老化较严重，为更好保证巡察工作需要，对巡察办办公用房、公共区域进行局部修缮工作。</w:t>
            </w:r>
          </w:p>
        </w:tc>
        <w:tc>
          <w:tcPr>
            <w:tcW w:w="6290" w:type="dxa"/>
            <w:gridSpan w:val="10"/>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已完成对巡察办办公区域的修缮，办公环境得到有效改善。</w:t>
            </w:r>
          </w:p>
        </w:tc>
      </w:tr>
      <w:tr>
        <w:tblPrEx>
          <w:tblCellMar>
            <w:top w:w="0" w:type="dxa"/>
            <w:left w:w="20" w:type="dxa"/>
            <w:bottom w:w="0" w:type="dxa"/>
            <w:right w:w="20" w:type="dxa"/>
          </w:tblCellMar>
        </w:tblPrEx>
        <w:trPr>
          <w:trHeight w:val="122" w:hRule="exact"/>
          <w:jc w:val="center"/>
        </w:trPr>
        <w:tc>
          <w:tcPr>
            <w:tcW w:w="9910" w:type="dxa"/>
            <w:gridSpan w:val="17"/>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w:t>
            </w:r>
          </w:p>
        </w:tc>
      </w:tr>
      <w:tr>
        <w:tblPrEx>
          <w:tblCellMar>
            <w:top w:w="0" w:type="dxa"/>
            <w:left w:w="20" w:type="dxa"/>
            <w:bottom w:w="0" w:type="dxa"/>
            <w:right w:w="20" w:type="dxa"/>
          </w:tblCellMar>
        </w:tblPrEx>
        <w:trPr>
          <w:trHeight w:val="122" w:hRule="exact"/>
          <w:jc w:val="center"/>
        </w:trPr>
        <w:tc>
          <w:tcPr>
            <w:tcW w:w="9910" w:type="dxa"/>
            <w:gridSpan w:val="17"/>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一级指标</w:t>
            </w:r>
          </w:p>
        </w:tc>
        <w:tc>
          <w:tcPr>
            <w:tcW w:w="128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二级指标</w:t>
            </w:r>
          </w:p>
        </w:tc>
        <w:tc>
          <w:tcPr>
            <w:tcW w:w="94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三级指标</w:t>
            </w:r>
          </w:p>
        </w:tc>
        <w:tc>
          <w:tcPr>
            <w:tcW w:w="94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年度指标值</w:t>
            </w:r>
          </w:p>
        </w:tc>
        <w:tc>
          <w:tcPr>
            <w:tcW w:w="1776"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实际值完成值</w:t>
            </w:r>
          </w:p>
        </w:tc>
        <w:tc>
          <w:tcPr>
            <w:tcW w:w="970"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1082"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436"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偏差度</w:t>
            </w:r>
          </w:p>
        </w:tc>
        <w:tc>
          <w:tcPr>
            <w:tcW w:w="155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偏差原因分析及改进措施</w:t>
            </w:r>
          </w:p>
        </w:tc>
      </w:tr>
      <w:tr>
        <w:tblPrEx>
          <w:tblCellMar>
            <w:top w:w="0" w:type="dxa"/>
            <w:left w:w="20" w:type="dxa"/>
            <w:bottom w:w="0" w:type="dxa"/>
            <w:right w:w="20" w:type="dxa"/>
          </w:tblCellMar>
        </w:tblPrEx>
        <w:trPr>
          <w:trHeight w:val="122" w:hRule="exact"/>
          <w:jc w:val="center"/>
        </w:trPr>
        <w:tc>
          <w:tcPr>
            <w:tcW w:w="921"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776"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70"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082"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43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5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成本指标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经济成本指标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控制在财政投资评审的范围内</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≤30万元</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30万元</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产出指标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数量指标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公共区域修复度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98%</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质量指标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修缮完成质量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满意</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时效指标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修缮完成时间</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≤60天</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50天</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效益指标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经济效益指标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推动巡察工作更好发展</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明显</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满意度指标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服务对象满意度指标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干部职工满意度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99%</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58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总分</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404"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517"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6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816"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76"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6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6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76"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54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573"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654"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501"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69"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28"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654"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436"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c>
          <w:tcPr>
            <w:tcW w:w="1550" w:type="dxa"/>
            <w:tcBorders>
              <w:top w:val="single" w:color="000000" w:sz="4" w:space="0"/>
              <w:bottom w:val="single" w:color="000000" w:sz="4" w:space="0"/>
            </w:tcBorders>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08" w:hRule="exact"/>
          <w:jc w:val="center"/>
        </w:trPr>
        <w:tc>
          <w:tcPr>
            <w:tcW w:w="9910" w:type="dxa"/>
            <w:gridSpan w:val="17"/>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6"/>
              </w:rPr>
              <w:t xml:space="preserve">项目支出绩效自评情况表 </w:t>
            </w:r>
          </w:p>
        </w:tc>
      </w:tr>
      <w:tr>
        <w:tblPrEx>
          <w:tblCellMar>
            <w:top w:w="0" w:type="dxa"/>
            <w:left w:w="20" w:type="dxa"/>
            <w:bottom w:w="0" w:type="dxa"/>
            <w:right w:w="20" w:type="dxa"/>
          </w:tblCellMar>
        </w:tblPrEx>
        <w:trPr>
          <w:trHeight w:val="122" w:hRule="exact"/>
          <w:jc w:val="center"/>
        </w:trPr>
        <w:tc>
          <w:tcPr>
            <w:tcW w:w="9910" w:type="dxa"/>
            <w:gridSpan w:val="17"/>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2024年10月</w:t>
            </w:r>
          </w:p>
        </w:tc>
      </w:tr>
      <w:tr>
        <w:tblPrEx>
          <w:tblCellMar>
            <w:top w:w="0" w:type="dxa"/>
            <w:left w:w="20" w:type="dxa"/>
            <w:bottom w:w="0" w:type="dxa"/>
            <w:right w:w="20" w:type="dxa"/>
          </w:tblCellMar>
        </w:tblPrEx>
        <w:trPr>
          <w:trHeight w:val="122" w:hRule="exact"/>
          <w:jc w:val="center"/>
        </w:trPr>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项目名称</w:t>
            </w:r>
          </w:p>
        </w:tc>
        <w:tc>
          <w:tcPr>
            <w:tcW w:w="8520" w:type="dxa"/>
            <w:gridSpan w:val="14"/>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巡察工作专项经费（结转本级资金）</w:t>
            </w:r>
          </w:p>
        </w:tc>
      </w:tr>
      <w:tr>
        <w:tblPrEx>
          <w:tblCellMar>
            <w:top w:w="0" w:type="dxa"/>
            <w:left w:w="20" w:type="dxa"/>
            <w:bottom w:w="0" w:type="dxa"/>
            <w:right w:w="20" w:type="dxa"/>
          </w:tblCellMar>
        </w:tblPrEx>
        <w:trPr>
          <w:trHeight w:val="122" w:hRule="exact"/>
          <w:jc w:val="center"/>
        </w:trPr>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主管部门</w:t>
            </w: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中共许昌市委巡察工作领导小组办公室</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实施单位</w:t>
            </w:r>
          </w:p>
        </w:tc>
        <w:tc>
          <w:tcPr>
            <w:tcW w:w="4038" w:type="dxa"/>
            <w:gridSpan w:val="6"/>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中共许昌市委巡察工作领导小组办公室</w:t>
            </w:r>
          </w:p>
        </w:tc>
      </w:tr>
      <w:tr>
        <w:tblPrEx>
          <w:tblCellMar>
            <w:top w:w="0" w:type="dxa"/>
            <w:left w:w="20" w:type="dxa"/>
            <w:bottom w:w="0" w:type="dxa"/>
            <w:right w:w="20" w:type="dxa"/>
          </w:tblCellMar>
        </w:tblPrEx>
        <w:trPr>
          <w:trHeight w:val="122" w:hRule="exact"/>
          <w:jc w:val="center"/>
        </w:trPr>
        <w:tc>
          <w:tcPr>
            <w:tcW w:w="1390"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项目资金                (万元)</w:t>
            </w:r>
          </w:p>
        </w:tc>
        <w:tc>
          <w:tcPr>
            <w:tcW w:w="1292"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年初预算数</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全年预算数</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全年执行数</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执行率</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 xml:space="preserve">  年度资金总额：</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54.98</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54.98</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54.98</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100.0 %</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财政拨款</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54.98</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54.98</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54.98</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100.0 %</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财政专户管理资金</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单位资金</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025"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27"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w:t>
            </w:r>
          </w:p>
        </w:tc>
      </w:tr>
      <w:tr>
        <w:tblPrEx>
          <w:tblCellMar>
            <w:top w:w="0" w:type="dxa"/>
            <w:left w:w="20" w:type="dxa"/>
            <w:bottom w:w="0" w:type="dxa"/>
            <w:right w:w="20" w:type="dxa"/>
          </w:tblCellMar>
        </w:tblPrEx>
        <w:trPr>
          <w:trHeight w:val="122" w:hRule="exact"/>
          <w:jc w:val="center"/>
        </w:trPr>
        <w:tc>
          <w:tcPr>
            <w:tcW w:w="1390"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资金管理情况</w:t>
            </w: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情况说明</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存在问题和改进措施</w:t>
            </w: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安排科学性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科学</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拨付合规性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合规</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使用规范性</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规范</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1390"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2230"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预算绩效管理情况</w:t>
            </w:r>
          </w:p>
        </w:tc>
        <w:tc>
          <w:tcPr>
            <w:tcW w:w="2252" w:type="dxa"/>
            <w:gridSpan w:val="4"/>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严格按照预算要求使用</w:t>
            </w:r>
          </w:p>
        </w:tc>
        <w:tc>
          <w:tcPr>
            <w:tcW w:w="1398" w:type="dxa"/>
            <w:gridSpan w:val="3"/>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1986" w:type="dxa"/>
            <w:gridSpan w:val="2"/>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404"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年度总体目标</w:t>
            </w:r>
          </w:p>
        </w:tc>
        <w:tc>
          <w:tcPr>
            <w:tcW w:w="3216" w:type="dxa"/>
            <w:gridSpan w:val="6"/>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预期目标</w:t>
            </w:r>
          </w:p>
        </w:tc>
        <w:tc>
          <w:tcPr>
            <w:tcW w:w="6290" w:type="dxa"/>
            <w:gridSpan w:val="10"/>
            <w:tcBorders>
              <w:top w:val="single" w:color="000000" w:sz="4" w:space="0"/>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实际完成情况</w:t>
            </w:r>
          </w:p>
        </w:tc>
      </w:tr>
      <w:tr>
        <w:tblPrEx>
          <w:tblCellMar>
            <w:top w:w="0" w:type="dxa"/>
            <w:left w:w="20" w:type="dxa"/>
            <w:bottom w:w="0" w:type="dxa"/>
            <w:right w:w="20" w:type="dxa"/>
          </w:tblCellMar>
        </w:tblPrEx>
        <w:trPr>
          <w:trHeight w:val="122" w:hRule="exact"/>
          <w:jc w:val="center"/>
        </w:trPr>
        <w:tc>
          <w:tcPr>
            <w:tcW w:w="404"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216" w:type="dxa"/>
            <w:gridSpan w:val="6"/>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八届市委第四轮巡察坚持深化政治巡察，按照“发现问题、形成震慑、推动改革、促进发展”的总要求，坚定捍卫“两个确立”，坚决做到“两个维护”，坚持实事求是、守正创新，坚持全面从严治党方略方针，坚持高质量发展主题，坚持严的主基调，加强规范化法制化正规化建设，以巡察监督的实际成效助力清廉许昌建设。</w:t>
            </w:r>
          </w:p>
        </w:tc>
        <w:tc>
          <w:tcPr>
            <w:tcW w:w="6290" w:type="dxa"/>
            <w:gridSpan w:val="10"/>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beforeAutospacing="0" w:after="0" w:afterAutospacing="0" w:line="240" w:lineRule="auto"/>
              <w:jc w:val="center"/>
            </w:pPr>
            <w:r>
              <w:rPr>
                <w:rFonts w:ascii="宋体" w:hAnsi="宋体" w:eastAsia="宋体" w:cs="宋体"/>
                <w:b w:val="0"/>
                <w:i w:val="0"/>
                <w:color w:val="000000"/>
                <w:sz w:val="10"/>
              </w:rPr>
              <w:t>按照2022年工作安排，圆满完成八届市委第四轮对8个单位党组织的巡察工作。</w:t>
            </w:r>
          </w:p>
        </w:tc>
      </w:tr>
      <w:tr>
        <w:tblPrEx>
          <w:tblCellMar>
            <w:top w:w="0" w:type="dxa"/>
            <w:left w:w="20" w:type="dxa"/>
            <w:bottom w:w="0" w:type="dxa"/>
            <w:right w:w="20" w:type="dxa"/>
          </w:tblCellMar>
        </w:tblPrEx>
        <w:trPr>
          <w:trHeight w:val="122" w:hRule="exact"/>
          <w:jc w:val="center"/>
        </w:trPr>
        <w:tc>
          <w:tcPr>
            <w:tcW w:w="9910" w:type="dxa"/>
            <w:gridSpan w:val="17"/>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绩效指标</w:t>
            </w:r>
          </w:p>
        </w:tc>
      </w:tr>
      <w:tr>
        <w:tblPrEx>
          <w:tblCellMar>
            <w:top w:w="0" w:type="dxa"/>
            <w:left w:w="20" w:type="dxa"/>
            <w:bottom w:w="0" w:type="dxa"/>
            <w:right w:w="20" w:type="dxa"/>
          </w:tblCellMar>
        </w:tblPrEx>
        <w:trPr>
          <w:trHeight w:val="122" w:hRule="exact"/>
          <w:jc w:val="center"/>
        </w:trPr>
        <w:tc>
          <w:tcPr>
            <w:tcW w:w="9910" w:type="dxa"/>
            <w:gridSpan w:val="17"/>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一级指标</w:t>
            </w:r>
          </w:p>
        </w:tc>
        <w:tc>
          <w:tcPr>
            <w:tcW w:w="128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二级指标</w:t>
            </w:r>
          </w:p>
        </w:tc>
        <w:tc>
          <w:tcPr>
            <w:tcW w:w="94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三级指标</w:t>
            </w:r>
          </w:p>
        </w:tc>
        <w:tc>
          <w:tcPr>
            <w:tcW w:w="945"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年度指标值</w:t>
            </w:r>
          </w:p>
        </w:tc>
        <w:tc>
          <w:tcPr>
            <w:tcW w:w="1776" w:type="dxa"/>
            <w:gridSpan w:val="3"/>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实际值完成值</w:t>
            </w:r>
          </w:p>
        </w:tc>
        <w:tc>
          <w:tcPr>
            <w:tcW w:w="970"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1082" w:type="dxa"/>
            <w:gridSpan w:val="2"/>
            <w:vMerge w:val="restart"/>
            <w:tcBorders>
              <w:top w:val="single" w:color="000000" w:sz="4" w:space="0"/>
              <w:lef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436"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偏差度</w:t>
            </w:r>
          </w:p>
        </w:tc>
        <w:tc>
          <w:tcPr>
            <w:tcW w:w="155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偏差原因分析及改进措施</w:t>
            </w:r>
          </w:p>
        </w:tc>
      </w:tr>
      <w:tr>
        <w:tblPrEx>
          <w:tblCellMar>
            <w:top w:w="0" w:type="dxa"/>
            <w:left w:w="20" w:type="dxa"/>
            <w:bottom w:w="0" w:type="dxa"/>
            <w:right w:w="20" w:type="dxa"/>
          </w:tblCellMar>
        </w:tblPrEx>
        <w:trPr>
          <w:trHeight w:val="122" w:hRule="exact"/>
          <w:jc w:val="center"/>
        </w:trPr>
        <w:tc>
          <w:tcPr>
            <w:tcW w:w="921"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776" w:type="dxa"/>
            <w:gridSpan w:val="3"/>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970"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1082" w:type="dxa"/>
            <w:gridSpan w:val="2"/>
            <w:vMerge w:val="continue"/>
            <w:tcBorders>
              <w:left w:val="single" w:color="000000" w:sz="4" w:space="0"/>
              <w:bottom w:val="single" w:color="000000" w:sz="4" w:space="0"/>
            </w:tcBorders>
            <w:shd w:val="clear" w:color="auto" w:fill="auto"/>
            <w:vAlign w:val="center"/>
          </w:tcPr>
          <w:p>
            <w:pPr>
              <w:snapToGrid w:val="0"/>
              <w:spacing w:before="0" w:beforeAutospacing="0" w:after="0" w:afterAutospacing="0" w:line="240" w:lineRule="auto"/>
              <w:jc w:val="center"/>
            </w:pPr>
          </w:p>
        </w:tc>
        <w:tc>
          <w:tcPr>
            <w:tcW w:w="43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5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成本指标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经济成本指标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控制在预算批复的范围内</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≤54.98万元</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54.98万元</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产出指标</w:t>
            </w:r>
          </w:p>
        </w:tc>
        <w:tc>
          <w:tcPr>
            <w:tcW w:w="12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数量指标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被巡察党组织数量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=8个</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8个</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7</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7</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发现“三个聚焦”问题数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≥200个</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307个</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7</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6.06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23.50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发现问题数量多</w:t>
            </w:r>
          </w:p>
        </w:tc>
      </w:tr>
      <w:tr>
        <w:tblPrEx>
          <w:tblCellMar>
            <w:top w:w="0" w:type="dxa"/>
            <w:left w:w="20" w:type="dxa"/>
            <w:bottom w:w="0" w:type="dxa"/>
            <w:right w:w="20" w:type="dxa"/>
          </w:tblCellMar>
        </w:tblPrEx>
        <w:trPr>
          <w:trHeight w:val="122"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质量指标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发现问题整改率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99%</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巡察程序规范性</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依规依纪依法</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时效指标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巡察完成时间</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≤40天</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40天</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效益指标</w:t>
            </w:r>
          </w:p>
        </w:tc>
        <w:tc>
          <w:tcPr>
            <w:tcW w:w="12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社会效益指标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通过落实全面从严治党要求，深化巩固风清气正的政治生态</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明显</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13</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推动被巡察党组织建章立制，推动改革，促进发展</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明显</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12</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满意度指标</w:t>
            </w:r>
          </w:p>
        </w:tc>
        <w:tc>
          <w:tcPr>
            <w:tcW w:w="12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服务对象满意度指标</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被巡察党组织满意度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98%</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公众满意度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≥95%</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98%</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2" w:hRule="exact"/>
          <w:jc w:val="center"/>
        </w:trPr>
        <w:tc>
          <w:tcPr>
            <w:tcW w:w="58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总分</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0"/>
              </w:rPr>
              <w:t>99.06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uXW5UtAAAAAF&#10;AQAADwAAAAAAAAABACAAAAA4AAAAZHJzL2Rvd25yZXYueG1sUEsBAhQAFAAAAAgAh07iQBp1dTwC&#10;AgAACwQAAA4AAAAAAAAAAQAgAAAAN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F4289"/>
    <w:multiLevelType w:val="multilevel"/>
    <w:tmpl w:val="5DEF428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B4FDB8EB"/>
    <w:rsid w:val="EDEEA758"/>
    <w:rsid w:val="FBB9597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9</TotalTime>
  <ScaleCrop>false</ScaleCrop>
  <LinksUpToDate>false</LinksUpToDate>
  <CharactersWithSpaces>19414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