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default"/>
          <w:kern w:val="2"/>
          <w:sz w:val="44"/>
          <w:szCs w:val="44"/>
          <w:lang w:val="en-US"/>
        </w:rPr>
      </w:pPr>
      <w:r>
        <w:rPr>
          <w:rFonts w:ascii="黑体" w:eastAsia="黑体" w:hAnsi="宋体" w:cs="黑体" w:hint="eastAsia"/>
          <w:kern w:val="2"/>
          <w:sz w:val="44"/>
          <w:szCs w:val="44"/>
          <w:lang w:val="en-US" w:eastAsia="zh-CN"/>
        </w:rPr>
        <w:t xml:space="preserve">中共许昌市委办公室</w:t>
      </w:r>
      <w:r>
        <w:rPr>
          <w:rFonts w:ascii="黑体" w:eastAsia="黑体" w:hAnsi="宋体" w:cs="黑体" w:hint="eastAsia"/>
          <w:kern w:val="2"/>
          <w:sz w:val="44"/>
          <w:szCs w:val="44"/>
          <w:lang w:val="en-US" w:eastAsia="zh-CN"/>
        </w:rPr>
        <w:t xml:space="preserve">部门决算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中共许昌市委办公室</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部门职责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2023年度部门决算表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2023年度部门决算情况说明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中共许昌市委办公室概况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一、部门职责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市委办公室是市委的综合办事机构，为正处级，挂市档案局、市委外事工作委员会办公室（市政府外事办公室）牌子。市委全面深化改革委员会办公室、市委国家安全委员会办公室、市委外事工作委员会办公室均设在市委办公室，接受其委员会的直接领导，承担委员会的具体工作。主要职责是：</w:t>
        <w:br/>
        <w:t xml:space="preserve">    （1）负责推动党的理论和路线方针政策贯彻执行，负责党中央决策部署和总书记重要讲话、指示批示精神贯彻落实，负责省委决策部署贯彻落实。</w:t>
        <w:br/>
        <w:t xml:space="preserve">    （2）负责中央和省级领导同志来许视察调研、各地区各部门领导同志和重要外宾来许公务活动的组织协调。</w:t>
        <w:br/>
        <w:t xml:space="preserve">    （3）负责推动市委决策部署落实，按照市委要求协调有关方面开展工作，承担市委运行保障具体事务；负责市委履行全面从严治党主体责任有关工作。</w:t>
        <w:br/>
        <w:t xml:space="preserve">    （4）负责市委各类会议会务工作、市委领导同志参加重大活动的组织安排；负责市委文件、有关领导讲话等文稿的起草、修改、审核工作；负责市委总值班和领导同志外出报备工作。</w:t>
        <w:br/>
        <w:t xml:space="preserve">    （5）负责中央、省委文件办理和市委文件印发管理、市以上机要文件收发、传递工作，负责市委日常文书处理、党政军领导机关及要害部门核心秘密载体传递工作。</w:t>
        <w:br/>
        <w:t xml:space="preserve">    （6）负责市委规范性文件审核、备案等工作，编制实施市委规范性文件年度制定计划，承担服务市委领导地方立法工作相关职责。</w:t>
        <w:br/>
        <w:t xml:space="preserve">    （7）围绕中央、省委决策部署和市委中心工作收集信息、反映动态、综合调研、会商研判，提供信息服务。</w:t>
        <w:br/>
        <w:t xml:space="preserve">    （8）贯彻落实中央、省委、市委全面深化改革的决策部署，推动中央、省、市各项改革举措实施；承担市委全面深化改革委员会日常工作。</w:t>
        <w:br/>
        <w:t xml:space="preserve">    （9）总体谋划、统筹协调、归口管理、检查督办全市外事工作；指导全市外事工作主动融入国家重大对外战略和总体外交，服务全市对外开放和经济社会发展；承担市委外事工作委员会日常工作。</w:t>
        <w:br/>
        <w:t xml:space="preserve">    （10）负责推动市委国家安全委员会工作部署贯彻落实，收集汇总上报国家安全情报信息，组织开展风险监测、预警、防范和危机管控等工作，承担国家安全审查和监管相关工作；承担市委国家安全委员会日常工作。</w:t>
        <w:br/>
        <w:t xml:space="preserve">    （11）负责贯彻执行档案行政管理的法律法规、方针政策，依法履行档案监督指导、行政管理职能，承担全市档案管理工作；负责管理指导市档案馆业务工作。</w:t>
        <w:br/>
        <w:t xml:space="preserve">    （12）负责管理市委市政府督查局、市委机要保密局、市委党史研究室、市档案馆、市公务接待服务中心。</w:t>
        <w:br/>
        <w:t xml:space="preserve">    （13）完成市委交办的其他任务。</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中共许昌市委办公室</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20</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第一秘书科、第二秘书科、第三秘书科、第四秘书科、常委办公室、综合科、文电科、信息调研科、市委法规室（市委法律顾问办公室）、改革一科、改革二科、改革三科、外事科、国家安全综合协调科（国家安全情报信息科）、国家安全危机管控科、档案管理科、市委值班室、人事科（机关党委、离退休干部工作科）、行政科、国家安全审查监管科</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另设有许昌市专用通信局、许昌市外事服务中心（许昌市人民对外友好协会）、中共许昌市委文件制发交换中心。</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中共许昌市委办公室</w:t>
      </w:r>
      <w:r>
        <w:rPr>
          <w:rFonts w:ascii="仿宋" w:eastAsia="仿宋" w:hAnsi="仿宋" w:cs="仿宋" w:hint="eastAsia"/>
          <w:kern w:val="0"/>
          <w:sz w:val="32"/>
          <w:szCs w:val="32"/>
          <w:lang w:val="en-US" w:eastAsia="zh-CN"/>
        </w:rPr>
        <w:t xml:space="preserve">部门决算包括：本级决算（1个）</w:t>
      </w:r>
      <w:r>
        <w:rPr>
          <w:rFonts w:ascii="仿宋" w:eastAsia="仿宋" w:hAnsi="仿宋" w:cs="仿宋" w:hint="eastAsia"/>
          <w:kern w:val="0"/>
          <w:sz w:val="32"/>
          <w:szCs w:val="32"/>
          <w:lang w:val="en-US" w:eastAsia="zh-CN"/>
        </w:rPr>
        <w:t xml:space="preserve">、所属单位决算（3个）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市委办公室增设国家安全审查监管科，市直事业单位重塑性改革后撤销许昌市委办公室服务保障中心，许昌市外事服务中心加挂许昌市人民对外友好协会牌子，保留许昌市专用通信局，中共许昌市委文件制发交换中心。</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本决算为汇总决算，</w:t>
      </w:r>
      <w:r>
        <w:rPr>
          <w:rFonts w:ascii="仿宋" w:eastAsia="仿宋" w:hAnsi="仿宋" w:cs="仿宋" w:hint="eastAsia"/>
          <w:kern w:val="0"/>
          <w:sz w:val="32"/>
          <w:szCs w:val="32"/>
          <w:lang w:val="en-US" w:eastAsia="zh-CN"/>
        </w:rPr>
        <w:t xml:space="preserve">纳入本部门2023年度部门决算编制范围的单位共</w:t>
      </w:r>
      <w:r>
        <w:rPr>
          <w:rFonts w:ascii="仿宋" w:eastAsia="仿宋" w:hAnsi="仿宋" w:cs="仿宋" w:hint="eastAsia"/>
          <w:kern w:val="0"/>
          <w:sz w:val="32"/>
          <w:szCs w:val="32"/>
          <w:lang w:val="en-US" w:eastAsia="zh-CN"/>
        </w:rPr>
        <w:t xml:space="preserve">4</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1.中共许昌市委办公室</w:t>
        <w:br/>
        <w:t xml:space="preserve">    2.许昌市专用通信局(未独立核算） </w:t>
        <w:br/>
        <w:t xml:space="preserve">    3.许昌市外事服务中心（许昌市人民对外友好协会）(未独立核算） </w:t>
        <w:br/>
        <w:t xml:space="preserve">    4.中共许昌市委文件制发交换中心(未独立核算）</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_GB2312" w:eastAsia="仿宋_GB2312" w:hAnsi="宋体" w:cs="仿宋_GB2312" w:hint="eastAsia"/>
          <w:kern w:val="0"/>
          <w:sz w:val="32"/>
          <w:szCs w:val="32"/>
          <w:lang w:val="en-US" w:eastAsia="zh-CN"/>
        </w:rPr>
      </w:pPr>
    </w:p>
    <w:p>
      <w:pPr>
        <w:bidi w:val="0"/>
        <w:rPr>
          <w:rFonts w:hint="eastAsia"/>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2023年度部门决算表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部门：中共许昌市委办公室</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2,536.74</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2,146.71</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315.92</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100.06</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2.50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101.28</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2,536.74</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2,666.47</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129.73</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2,666.47</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2,666.47</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注：1.本表反映部门本年度的总收支和年末结转结余情况。</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部门：中共许昌市委办公室</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2,536.74</w:t>
            </w:r>
          </w:p>
        </w:tc>
        <w:tc>
          <w:tcPr>
            <w:tcW w:w="1440" w:type="dxa"/>
            <w:tcBorders/>
            <w:vAlign w:val="center"/>
          </w:tcPr>
          <w:p>
            <w:pPr>
              <w:jc w:val="right"/>
            </w:pPr>
            <w:r>
              <w:rPr>
                <w:rFonts w:ascii="宋体" w:eastAsia="宋体" w:hAnsi="宋体" w:cs="宋体"/>
                <w:b/>
                <w:i w:val="0"/>
                <w:color w:val="000000"/>
                <w:sz w:val="17"/>
              </w:rPr>
              <w:t xml:space="preserve">2,536.74</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2,016.98</w:t>
            </w:r>
          </w:p>
        </w:tc>
        <w:tc>
          <w:tcPr>
            <w:tcW w:w="1440" w:type="dxa"/>
            <w:tcBorders/>
            <w:vAlign w:val="center"/>
          </w:tcPr>
          <w:p>
            <w:pPr>
              <w:jc w:val="right"/>
            </w:pPr>
            <w:r>
              <w:rPr>
                <w:rFonts w:ascii="宋体" w:eastAsia="宋体" w:hAnsi="宋体" w:cs="宋体"/>
                <w:b w:val="0"/>
                <w:i w:val="0"/>
                <w:color w:val="000000"/>
                <w:sz w:val="17"/>
              </w:rPr>
              <w:t xml:space="preserve">2,016.98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人大事务</w:t>
            </w:r>
          </w:p>
        </w:tc>
        <w:tc>
          <w:tcPr>
            <w:tcW w:w="1440" w:type="dxa"/>
            <w:tcBorders/>
            <w:vAlign w:val="center"/>
          </w:tcPr>
          <w:p>
            <w:pPr>
              <w:jc w:val="right"/>
            </w:pPr>
            <w:r>
              <w:rPr>
                <w:rFonts w:ascii="宋体" w:eastAsia="宋体" w:hAnsi="宋体" w:cs="宋体"/>
                <w:b w:val="0"/>
                <w:i w:val="0"/>
                <w:color w:val="000000"/>
                <w:sz w:val="17"/>
              </w:rPr>
              <w:t xml:space="preserve">26.00</w:t>
            </w:r>
          </w:p>
        </w:tc>
        <w:tc>
          <w:tcPr>
            <w:tcW w:w="1440" w:type="dxa"/>
            <w:tcBorders/>
            <w:vAlign w:val="center"/>
          </w:tcPr>
          <w:p>
            <w:pPr>
              <w:jc w:val="right"/>
            </w:pPr>
            <w:r>
              <w:rPr>
                <w:rFonts w:ascii="宋体" w:eastAsia="宋体" w:hAnsi="宋体" w:cs="宋体"/>
                <w:b w:val="0"/>
                <w:i w:val="0"/>
                <w:color w:val="000000"/>
                <w:sz w:val="17"/>
              </w:rPr>
              <w:t xml:space="preserve">26.00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2010102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26.00</w:t>
            </w:r>
          </w:p>
        </w:tc>
        <w:tc>
          <w:tcPr>
            <w:tcW w:w="1440" w:type="dxa"/>
            <w:tcBorders/>
            <w:vAlign w:val="center"/>
          </w:tcPr>
          <w:p>
            <w:pPr>
              <w:jc w:val="right"/>
            </w:pPr>
            <w:r>
              <w:rPr>
                <w:rFonts w:ascii="宋体" w:eastAsia="宋体" w:hAnsi="宋体" w:cs="宋体"/>
                <w:b w:val="0"/>
                <w:i w:val="0"/>
                <w:color w:val="000000"/>
                <w:sz w:val="17"/>
              </w:rPr>
              <w:t xml:space="preserve">26.00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8.56</w:t>
            </w:r>
          </w:p>
        </w:tc>
        <w:tc>
          <w:tcPr>
            <w:tcW w:w="1440" w:type="dxa"/>
            <w:tcBorders/>
            <w:vAlign w:val="center"/>
          </w:tcPr>
          <w:p>
            <w:pPr>
              <w:jc w:val="right"/>
            </w:pPr>
            <w:r>
              <w:rPr>
                <w:rFonts w:ascii="宋体" w:eastAsia="宋体" w:hAnsi="宋体" w:cs="宋体"/>
                <w:b w:val="0"/>
                <w:i w:val="0"/>
                <w:color w:val="000000"/>
                <w:sz w:val="17"/>
              </w:rPr>
              <w:t xml:space="preserve">8.56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8.56</w:t>
            </w:r>
          </w:p>
        </w:tc>
        <w:tc>
          <w:tcPr>
            <w:tcW w:w="1440" w:type="dxa"/>
            <w:tcBorders/>
            <w:vAlign w:val="center"/>
          </w:tcPr>
          <w:p>
            <w:pPr>
              <w:jc w:val="right"/>
            </w:pPr>
            <w:r>
              <w:rPr>
                <w:rFonts w:ascii="宋体" w:eastAsia="宋体" w:hAnsi="宋体" w:cs="宋体"/>
                <w:b w:val="0"/>
                <w:i w:val="0"/>
                <w:color w:val="000000"/>
                <w:sz w:val="17"/>
              </w:rPr>
              <w:t xml:space="preserve">8.56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20131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党委办公厅（室）及相关机构事务</w:t>
            </w:r>
          </w:p>
        </w:tc>
        <w:tc>
          <w:tcPr>
            <w:tcW w:w="1440" w:type="dxa"/>
            <w:tcBorders/>
            <w:vAlign w:val="center"/>
          </w:tcPr>
          <w:p>
            <w:pPr>
              <w:jc w:val="right"/>
            </w:pPr>
            <w:r>
              <w:rPr>
                <w:rFonts w:ascii="宋体" w:eastAsia="宋体" w:hAnsi="宋体" w:cs="宋体"/>
                <w:b w:val="0"/>
                <w:i w:val="0"/>
                <w:color w:val="000000"/>
                <w:sz w:val="17"/>
              </w:rPr>
              <w:t xml:space="preserve">1,909.60</w:t>
            </w:r>
          </w:p>
        </w:tc>
        <w:tc>
          <w:tcPr>
            <w:tcW w:w="1440" w:type="dxa"/>
            <w:tcBorders/>
            <w:vAlign w:val="center"/>
          </w:tcPr>
          <w:p>
            <w:pPr>
              <w:jc w:val="right"/>
            </w:pPr>
            <w:r>
              <w:rPr>
                <w:rFonts w:ascii="宋体" w:eastAsia="宋体" w:hAnsi="宋体" w:cs="宋体"/>
                <w:b w:val="0"/>
                <w:i w:val="0"/>
                <w:color w:val="000000"/>
                <w:sz w:val="17"/>
              </w:rPr>
              <w:t xml:space="preserve">1,909.60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2013101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1,787.65</w:t>
            </w:r>
          </w:p>
        </w:tc>
        <w:tc>
          <w:tcPr>
            <w:tcW w:w="1440" w:type="dxa"/>
            <w:tcBorders/>
            <w:vAlign w:val="center"/>
          </w:tcPr>
          <w:p>
            <w:pPr>
              <w:jc w:val="right"/>
            </w:pPr>
            <w:r>
              <w:rPr>
                <w:rFonts w:ascii="宋体" w:eastAsia="宋体" w:hAnsi="宋体" w:cs="宋体"/>
                <w:b w:val="0"/>
                <w:i w:val="0"/>
                <w:color w:val="000000"/>
                <w:sz w:val="17"/>
              </w:rPr>
              <w:t xml:space="preserve">1,787.65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2013102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121.94</w:t>
            </w:r>
          </w:p>
        </w:tc>
        <w:tc>
          <w:tcPr>
            <w:tcW w:w="1440" w:type="dxa"/>
            <w:tcBorders/>
            <w:vAlign w:val="center"/>
          </w:tcPr>
          <w:p>
            <w:pPr>
              <w:jc w:val="right"/>
            </w:pPr>
            <w:r>
              <w:rPr>
                <w:rFonts w:ascii="宋体" w:eastAsia="宋体" w:hAnsi="宋体" w:cs="宋体"/>
                <w:b w:val="0"/>
                <w:i w:val="0"/>
                <w:color w:val="000000"/>
                <w:sz w:val="17"/>
              </w:rPr>
              <w:t xml:space="preserve">121.94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72.82</w:t>
            </w:r>
          </w:p>
        </w:tc>
        <w:tc>
          <w:tcPr>
            <w:tcW w:w="1440" w:type="dxa"/>
            <w:tcBorders/>
            <w:vAlign w:val="center"/>
          </w:tcPr>
          <w:p>
            <w:pPr>
              <w:jc w:val="right"/>
            </w:pPr>
            <w:r>
              <w:rPr>
                <w:rFonts w:ascii="宋体" w:eastAsia="宋体" w:hAnsi="宋体" w:cs="宋体"/>
                <w:b w:val="0"/>
                <w:i w:val="0"/>
                <w:color w:val="000000"/>
                <w:sz w:val="17"/>
              </w:rPr>
              <w:t xml:space="preserve">72.82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72.82</w:t>
            </w:r>
          </w:p>
        </w:tc>
        <w:tc>
          <w:tcPr>
            <w:tcW w:w="1440" w:type="dxa"/>
            <w:tcBorders/>
            <w:vAlign w:val="center"/>
          </w:tcPr>
          <w:p>
            <w:pPr>
              <w:jc w:val="right"/>
            </w:pPr>
            <w:r>
              <w:rPr>
                <w:rFonts w:ascii="宋体" w:eastAsia="宋体" w:hAnsi="宋体" w:cs="宋体"/>
                <w:b w:val="0"/>
                <w:i w:val="0"/>
                <w:color w:val="000000"/>
                <w:sz w:val="17"/>
              </w:rPr>
              <w:t xml:space="preserve">72.82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315.92</w:t>
            </w:r>
          </w:p>
        </w:tc>
        <w:tc>
          <w:tcPr>
            <w:tcW w:w="1440" w:type="dxa"/>
            <w:tcBorders/>
            <w:vAlign w:val="center"/>
          </w:tcPr>
          <w:p>
            <w:pPr>
              <w:jc w:val="right"/>
            </w:pPr>
            <w:r>
              <w:rPr>
                <w:rFonts w:ascii="宋体" w:eastAsia="宋体" w:hAnsi="宋体" w:cs="宋体"/>
                <w:b w:val="0"/>
                <w:i w:val="0"/>
                <w:color w:val="000000"/>
                <w:sz w:val="17"/>
              </w:rPr>
              <w:t xml:space="preserve">315.92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315.92</w:t>
            </w:r>
          </w:p>
        </w:tc>
        <w:tc>
          <w:tcPr>
            <w:tcW w:w="1440" w:type="dxa"/>
            <w:tcBorders/>
            <w:vAlign w:val="center"/>
          </w:tcPr>
          <w:p>
            <w:pPr>
              <w:jc w:val="right"/>
            </w:pPr>
            <w:r>
              <w:rPr>
                <w:rFonts w:ascii="宋体" w:eastAsia="宋体" w:hAnsi="宋体" w:cs="宋体"/>
                <w:b w:val="0"/>
                <w:i w:val="0"/>
                <w:color w:val="000000"/>
                <w:sz w:val="17"/>
              </w:rPr>
              <w:t xml:space="preserve">315.92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行政单位离退休</w:t>
            </w:r>
          </w:p>
        </w:tc>
        <w:tc>
          <w:tcPr>
            <w:tcW w:w="1440" w:type="dxa"/>
            <w:tcBorders/>
            <w:vAlign w:val="center"/>
          </w:tcPr>
          <w:p>
            <w:pPr>
              <w:jc w:val="right"/>
            </w:pPr>
            <w:r>
              <w:rPr>
                <w:rFonts w:ascii="宋体" w:eastAsia="宋体" w:hAnsi="宋体" w:cs="宋体"/>
                <w:b w:val="0"/>
                <w:i w:val="0"/>
                <w:color w:val="000000"/>
                <w:sz w:val="17"/>
              </w:rPr>
              <w:t xml:space="preserve">159.77</w:t>
            </w:r>
          </w:p>
        </w:tc>
        <w:tc>
          <w:tcPr>
            <w:tcW w:w="1440" w:type="dxa"/>
            <w:tcBorders/>
            <w:vAlign w:val="center"/>
          </w:tcPr>
          <w:p>
            <w:pPr>
              <w:jc w:val="right"/>
            </w:pPr>
            <w:r>
              <w:rPr>
                <w:rFonts w:ascii="宋体" w:eastAsia="宋体" w:hAnsi="宋体" w:cs="宋体"/>
                <w:b w:val="0"/>
                <w:i w:val="0"/>
                <w:color w:val="000000"/>
                <w:sz w:val="17"/>
              </w:rPr>
              <w:t xml:space="preserve">159.77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55.16</w:t>
            </w:r>
          </w:p>
        </w:tc>
        <w:tc>
          <w:tcPr>
            <w:tcW w:w="1440" w:type="dxa"/>
            <w:tcBorders/>
            <w:vAlign w:val="center"/>
          </w:tcPr>
          <w:p>
            <w:pPr>
              <w:jc w:val="right"/>
            </w:pPr>
            <w:r>
              <w:rPr>
                <w:rFonts w:ascii="宋体" w:eastAsia="宋体" w:hAnsi="宋体" w:cs="宋体"/>
                <w:b w:val="0"/>
                <w:i w:val="0"/>
                <w:color w:val="000000"/>
                <w:sz w:val="17"/>
              </w:rPr>
              <w:t xml:space="preserve">55.16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100.99</w:t>
            </w:r>
          </w:p>
        </w:tc>
        <w:tc>
          <w:tcPr>
            <w:tcW w:w="1440" w:type="dxa"/>
            <w:tcBorders/>
            <w:vAlign w:val="center"/>
          </w:tcPr>
          <w:p>
            <w:pPr>
              <w:jc w:val="right"/>
            </w:pPr>
            <w:r>
              <w:rPr>
                <w:rFonts w:ascii="宋体" w:eastAsia="宋体" w:hAnsi="宋体" w:cs="宋体"/>
                <w:b w:val="0"/>
                <w:i w:val="0"/>
                <w:color w:val="000000"/>
                <w:sz w:val="17"/>
              </w:rPr>
              <w:t xml:space="preserve">100.99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100.06</w:t>
            </w:r>
          </w:p>
        </w:tc>
        <w:tc>
          <w:tcPr>
            <w:tcW w:w="1440" w:type="dxa"/>
            <w:tcBorders/>
            <w:vAlign w:val="center"/>
          </w:tcPr>
          <w:p>
            <w:pPr>
              <w:jc w:val="right"/>
            </w:pPr>
            <w:r>
              <w:rPr>
                <w:rFonts w:ascii="宋体" w:eastAsia="宋体" w:hAnsi="宋体" w:cs="宋体"/>
                <w:b w:val="0"/>
                <w:i w:val="0"/>
                <w:color w:val="000000"/>
                <w:sz w:val="17"/>
              </w:rPr>
              <w:t xml:space="preserve">100.06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100.06</w:t>
            </w:r>
          </w:p>
        </w:tc>
        <w:tc>
          <w:tcPr>
            <w:tcW w:w="1440" w:type="dxa"/>
            <w:tcBorders/>
            <w:vAlign w:val="center"/>
          </w:tcPr>
          <w:p>
            <w:pPr>
              <w:jc w:val="right"/>
            </w:pPr>
            <w:r>
              <w:rPr>
                <w:rFonts w:ascii="宋体" w:eastAsia="宋体" w:hAnsi="宋体" w:cs="宋体"/>
                <w:b w:val="0"/>
                <w:i w:val="0"/>
                <w:color w:val="000000"/>
                <w:sz w:val="17"/>
              </w:rPr>
              <w:t xml:space="preserve">100.06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行政单位医疗</w:t>
            </w:r>
          </w:p>
        </w:tc>
        <w:tc>
          <w:tcPr>
            <w:tcW w:w="1440" w:type="dxa"/>
            <w:tcBorders/>
            <w:vAlign w:val="center"/>
          </w:tcPr>
          <w:p>
            <w:pPr>
              <w:jc w:val="right"/>
            </w:pPr>
            <w:r>
              <w:rPr>
                <w:rFonts w:ascii="宋体" w:eastAsia="宋体" w:hAnsi="宋体" w:cs="宋体"/>
                <w:b w:val="0"/>
                <w:i w:val="0"/>
                <w:color w:val="000000"/>
                <w:sz w:val="17"/>
              </w:rPr>
              <w:t xml:space="preserve">37.64</w:t>
            </w:r>
          </w:p>
        </w:tc>
        <w:tc>
          <w:tcPr>
            <w:tcW w:w="1440" w:type="dxa"/>
            <w:tcBorders/>
            <w:vAlign w:val="center"/>
          </w:tcPr>
          <w:p>
            <w:pPr>
              <w:jc w:val="right"/>
            </w:pPr>
            <w:r>
              <w:rPr>
                <w:rFonts w:ascii="宋体" w:eastAsia="宋体" w:hAnsi="宋体" w:cs="宋体"/>
                <w:b w:val="0"/>
                <w:i w:val="0"/>
                <w:color w:val="000000"/>
                <w:sz w:val="17"/>
              </w:rPr>
              <w:t xml:space="preserve">37.64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12.66</w:t>
            </w:r>
          </w:p>
        </w:tc>
        <w:tc>
          <w:tcPr>
            <w:tcW w:w="1440" w:type="dxa"/>
            <w:tcBorders/>
            <w:vAlign w:val="center"/>
          </w:tcPr>
          <w:p>
            <w:pPr>
              <w:jc w:val="right"/>
            </w:pPr>
            <w:r>
              <w:rPr>
                <w:rFonts w:ascii="宋体" w:eastAsia="宋体" w:hAnsi="宋体" w:cs="宋体"/>
                <w:b w:val="0"/>
                <w:i w:val="0"/>
                <w:color w:val="000000"/>
                <w:sz w:val="17"/>
              </w:rPr>
              <w:t xml:space="preserve">12.66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公务员医疗补助</w:t>
            </w:r>
          </w:p>
        </w:tc>
        <w:tc>
          <w:tcPr>
            <w:tcW w:w="1440" w:type="dxa"/>
            <w:tcBorders/>
            <w:vAlign w:val="center"/>
          </w:tcPr>
          <w:p>
            <w:pPr>
              <w:jc w:val="right"/>
            </w:pPr>
            <w:r>
              <w:rPr>
                <w:rFonts w:ascii="宋体" w:eastAsia="宋体" w:hAnsi="宋体" w:cs="宋体"/>
                <w:b w:val="0"/>
                <w:i w:val="0"/>
                <w:color w:val="000000"/>
                <w:sz w:val="17"/>
              </w:rPr>
              <w:t xml:space="preserve">49.76</w:t>
            </w:r>
          </w:p>
        </w:tc>
        <w:tc>
          <w:tcPr>
            <w:tcW w:w="1440" w:type="dxa"/>
            <w:tcBorders/>
            <w:vAlign w:val="center"/>
          </w:tcPr>
          <w:p>
            <w:pPr>
              <w:jc w:val="right"/>
            </w:pPr>
            <w:r>
              <w:rPr>
                <w:rFonts w:ascii="宋体" w:eastAsia="宋体" w:hAnsi="宋体" w:cs="宋体"/>
                <w:b w:val="0"/>
                <w:i w:val="0"/>
                <w:color w:val="000000"/>
                <w:sz w:val="17"/>
              </w:rPr>
              <w:t xml:space="preserve">49.76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农林水支出</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巩固脱贫攻坚成果衔接乡村振兴</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101.28</w:t>
            </w:r>
          </w:p>
        </w:tc>
        <w:tc>
          <w:tcPr>
            <w:tcW w:w="1440" w:type="dxa"/>
            <w:tcBorders/>
            <w:vAlign w:val="center"/>
          </w:tcPr>
          <w:p>
            <w:pPr>
              <w:jc w:val="right"/>
            </w:pPr>
            <w:r>
              <w:rPr>
                <w:rFonts w:ascii="宋体" w:eastAsia="宋体" w:hAnsi="宋体" w:cs="宋体"/>
                <w:b w:val="0"/>
                <w:i w:val="0"/>
                <w:color w:val="000000"/>
                <w:sz w:val="17"/>
              </w:rPr>
              <w:t xml:space="preserve">101.28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101.28</w:t>
            </w:r>
          </w:p>
        </w:tc>
        <w:tc>
          <w:tcPr>
            <w:tcW w:w="1440" w:type="dxa"/>
            <w:tcBorders/>
            <w:vAlign w:val="center"/>
          </w:tcPr>
          <w:p>
            <w:pPr>
              <w:jc w:val="right"/>
            </w:pPr>
            <w:r>
              <w:rPr>
                <w:rFonts w:ascii="宋体" w:eastAsia="宋体" w:hAnsi="宋体" w:cs="宋体"/>
                <w:b w:val="0"/>
                <w:i w:val="0"/>
                <w:color w:val="000000"/>
                <w:sz w:val="17"/>
              </w:rPr>
              <w:t xml:space="preserve">101.28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101.28</w:t>
            </w:r>
          </w:p>
        </w:tc>
        <w:tc>
          <w:tcPr>
            <w:tcW w:w="1440" w:type="dxa"/>
            <w:tcBorders/>
            <w:vAlign w:val="center"/>
          </w:tcPr>
          <w:p>
            <w:pPr>
              <w:jc w:val="right"/>
            </w:pPr>
            <w:r>
              <w:rPr>
                <w:rFonts w:ascii="宋体" w:eastAsia="宋体" w:hAnsi="宋体" w:cs="宋体"/>
                <w:b w:val="0"/>
                <w:i w:val="0"/>
                <w:color w:val="000000"/>
                <w:sz w:val="17"/>
              </w:rPr>
              <w:t xml:space="preserve">101.28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部门：中共许昌市委办公室</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2,666.47</w:t>
            </w:r>
          </w:p>
        </w:tc>
        <w:tc>
          <w:tcPr>
            <w:tcW w:w="1600" w:type="dxa"/>
            <w:tcBorders/>
            <w:vAlign w:val="center"/>
          </w:tcPr>
          <w:p>
            <w:pPr>
              <w:jc w:val="right"/>
            </w:pPr>
            <w:r>
              <w:rPr>
                <w:rFonts w:ascii="宋体" w:eastAsia="宋体" w:hAnsi="宋体" w:cs="宋体"/>
                <w:b/>
                <w:i w:val="0"/>
                <w:color w:val="000000"/>
                <w:sz w:val="19"/>
              </w:rPr>
              <w:t xml:space="preserve">2,386.30</w:t>
            </w:r>
          </w:p>
        </w:tc>
        <w:tc>
          <w:tcPr>
            <w:tcW w:w="1600" w:type="dxa"/>
            <w:tcBorders/>
            <w:vAlign w:val="center"/>
          </w:tcPr>
          <w:p>
            <w:pPr>
              <w:jc w:val="right"/>
            </w:pPr>
            <w:r>
              <w:rPr>
                <w:rFonts w:ascii="宋体" w:eastAsia="宋体" w:hAnsi="宋体" w:cs="宋体"/>
                <w:b/>
                <w:i w:val="0"/>
                <w:color w:val="000000"/>
                <w:sz w:val="19"/>
              </w:rPr>
              <w:t xml:space="preserve">280.17</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2,146.71</w:t>
            </w:r>
          </w:p>
        </w:tc>
        <w:tc>
          <w:tcPr>
            <w:tcW w:w="1600" w:type="dxa"/>
            <w:tcBorders/>
            <w:vAlign w:val="center"/>
          </w:tcPr>
          <w:p>
            <w:pPr>
              <w:jc w:val="right"/>
            </w:pPr>
            <w:r>
              <w:rPr>
                <w:rFonts w:ascii="宋体" w:eastAsia="宋体" w:hAnsi="宋体" w:cs="宋体"/>
                <w:b w:val="0"/>
                <w:i w:val="0"/>
                <w:color w:val="000000"/>
                <w:sz w:val="19"/>
              </w:rPr>
              <w:t xml:space="preserve">1,869.04</w:t>
            </w:r>
          </w:p>
        </w:tc>
        <w:tc>
          <w:tcPr>
            <w:tcW w:w="1600" w:type="dxa"/>
            <w:tcBorders/>
            <w:vAlign w:val="center"/>
          </w:tcPr>
          <w:p>
            <w:pPr>
              <w:jc w:val="right"/>
            </w:pPr>
            <w:r>
              <w:rPr>
                <w:rFonts w:ascii="宋体" w:eastAsia="宋体" w:hAnsi="宋体" w:cs="宋体"/>
                <w:b w:val="0"/>
                <w:i w:val="0"/>
                <w:color w:val="000000"/>
                <w:sz w:val="19"/>
              </w:rPr>
              <w:t xml:space="preserve">277.67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人大事务</w:t>
            </w:r>
          </w:p>
        </w:tc>
        <w:tc>
          <w:tcPr>
            <w:tcW w:w="1600" w:type="dxa"/>
            <w:tcBorders/>
            <w:vAlign w:val="center"/>
          </w:tcPr>
          <w:p>
            <w:pPr>
              <w:jc w:val="right"/>
            </w:pPr>
            <w:r>
              <w:rPr>
                <w:rFonts w:ascii="宋体" w:eastAsia="宋体" w:hAnsi="宋体" w:cs="宋体"/>
                <w:b w:val="0"/>
                <w:i w:val="0"/>
                <w:color w:val="000000"/>
                <w:sz w:val="19"/>
              </w:rPr>
              <w:t xml:space="preserve">26.00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26.00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2010102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26.00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26.00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8.56</w:t>
            </w:r>
          </w:p>
        </w:tc>
        <w:tc>
          <w:tcPr>
            <w:tcW w:w="1600" w:type="dxa"/>
            <w:tcBorders/>
            <w:vAlign w:val="center"/>
          </w:tcPr>
          <w:p>
            <w:pPr>
              <w:jc w:val="right"/>
            </w:pPr>
            <w:r>
              <w:rPr>
                <w:rFonts w:ascii="宋体" w:eastAsia="宋体" w:hAnsi="宋体" w:cs="宋体"/>
                <w:b w:val="0"/>
                <w:i w:val="0"/>
                <w:color w:val="000000"/>
                <w:sz w:val="19"/>
              </w:rPr>
              <w:t xml:space="preserve">8.56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8.56</w:t>
            </w:r>
          </w:p>
        </w:tc>
        <w:tc>
          <w:tcPr>
            <w:tcW w:w="1600" w:type="dxa"/>
            <w:tcBorders/>
            <w:vAlign w:val="center"/>
          </w:tcPr>
          <w:p>
            <w:pPr>
              <w:jc w:val="right"/>
            </w:pPr>
            <w:r>
              <w:rPr>
                <w:rFonts w:ascii="宋体" w:eastAsia="宋体" w:hAnsi="宋体" w:cs="宋体"/>
                <w:b w:val="0"/>
                <w:i w:val="0"/>
                <w:color w:val="000000"/>
                <w:sz w:val="19"/>
              </w:rPr>
              <w:t xml:space="preserve">8.56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20131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党委办公厅（室）及相关机构事务</w:t>
            </w:r>
          </w:p>
        </w:tc>
        <w:tc>
          <w:tcPr>
            <w:tcW w:w="1600" w:type="dxa"/>
            <w:tcBorders/>
            <w:vAlign w:val="center"/>
          </w:tcPr>
          <w:p>
            <w:pPr>
              <w:jc w:val="right"/>
            </w:pPr>
            <w:r>
              <w:rPr>
                <w:rFonts w:ascii="宋体" w:eastAsia="宋体" w:hAnsi="宋体" w:cs="宋体"/>
                <w:b w:val="0"/>
                <w:i w:val="0"/>
                <w:color w:val="000000"/>
                <w:sz w:val="19"/>
              </w:rPr>
              <w:t xml:space="preserve">2,039.32</w:t>
            </w:r>
          </w:p>
        </w:tc>
        <w:tc>
          <w:tcPr>
            <w:tcW w:w="1600" w:type="dxa"/>
            <w:tcBorders/>
            <w:vAlign w:val="center"/>
          </w:tcPr>
          <w:p>
            <w:pPr>
              <w:jc w:val="right"/>
            </w:pPr>
            <w:r>
              <w:rPr>
                <w:rFonts w:ascii="宋体" w:eastAsia="宋体" w:hAnsi="宋体" w:cs="宋体"/>
                <w:b w:val="0"/>
                <w:i w:val="0"/>
                <w:color w:val="000000"/>
                <w:sz w:val="19"/>
              </w:rPr>
              <w:t xml:space="preserve">1,787.65</w:t>
            </w:r>
          </w:p>
        </w:tc>
        <w:tc>
          <w:tcPr>
            <w:tcW w:w="1600" w:type="dxa"/>
            <w:tcBorders/>
            <w:vAlign w:val="center"/>
          </w:tcPr>
          <w:p>
            <w:pPr>
              <w:jc w:val="right"/>
            </w:pPr>
            <w:r>
              <w:rPr>
                <w:rFonts w:ascii="宋体" w:eastAsia="宋体" w:hAnsi="宋体" w:cs="宋体"/>
                <w:b w:val="0"/>
                <w:i w:val="0"/>
                <w:color w:val="000000"/>
                <w:sz w:val="19"/>
              </w:rPr>
              <w:t xml:space="preserve">251.67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2013101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1,787.65</w:t>
            </w:r>
          </w:p>
        </w:tc>
        <w:tc>
          <w:tcPr>
            <w:tcW w:w="1600" w:type="dxa"/>
            <w:tcBorders/>
            <w:vAlign w:val="center"/>
          </w:tcPr>
          <w:p>
            <w:pPr>
              <w:jc w:val="right"/>
            </w:pPr>
            <w:r>
              <w:rPr>
                <w:rFonts w:ascii="宋体" w:eastAsia="宋体" w:hAnsi="宋体" w:cs="宋体"/>
                <w:b w:val="0"/>
                <w:i w:val="0"/>
                <w:color w:val="000000"/>
                <w:sz w:val="19"/>
              </w:rPr>
              <w:t xml:space="preserve">1,787.65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2013102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251.67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251.67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72.82</w:t>
            </w:r>
          </w:p>
        </w:tc>
        <w:tc>
          <w:tcPr>
            <w:tcW w:w="1600" w:type="dxa"/>
            <w:tcBorders/>
            <w:vAlign w:val="center"/>
          </w:tcPr>
          <w:p>
            <w:pPr>
              <w:jc w:val="right"/>
            </w:pPr>
            <w:r>
              <w:rPr>
                <w:rFonts w:ascii="宋体" w:eastAsia="宋体" w:hAnsi="宋体" w:cs="宋体"/>
                <w:b w:val="0"/>
                <w:i w:val="0"/>
                <w:color w:val="000000"/>
                <w:sz w:val="19"/>
              </w:rPr>
              <w:t xml:space="preserve">72.82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72.82</w:t>
            </w:r>
          </w:p>
        </w:tc>
        <w:tc>
          <w:tcPr>
            <w:tcW w:w="1600" w:type="dxa"/>
            <w:tcBorders/>
            <w:vAlign w:val="center"/>
          </w:tcPr>
          <w:p>
            <w:pPr>
              <w:jc w:val="right"/>
            </w:pPr>
            <w:r>
              <w:rPr>
                <w:rFonts w:ascii="宋体" w:eastAsia="宋体" w:hAnsi="宋体" w:cs="宋体"/>
                <w:b w:val="0"/>
                <w:i w:val="0"/>
                <w:color w:val="000000"/>
                <w:sz w:val="19"/>
              </w:rPr>
              <w:t xml:space="preserve">72.82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315.92</w:t>
            </w:r>
          </w:p>
        </w:tc>
        <w:tc>
          <w:tcPr>
            <w:tcW w:w="1600" w:type="dxa"/>
            <w:tcBorders/>
            <w:vAlign w:val="center"/>
          </w:tcPr>
          <w:p>
            <w:pPr>
              <w:jc w:val="right"/>
            </w:pPr>
            <w:r>
              <w:rPr>
                <w:rFonts w:ascii="宋体" w:eastAsia="宋体" w:hAnsi="宋体" w:cs="宋体"/>
                <w:b w:val="0"/>
                <w:i w:val="0"/>
                <w:color w:val="000000"/>
                <w:sz w:val="19"/>
              </w:rPr>
              <w:t xml:space="preserve">315.92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315.92</w:t>
            </w:r>
          </w:p>
        </w:tc>
        <w:tc>
          <w:tcPr>
            <w:tcW w:w="1600" w:type="dxa"/>
            <w:tcBorders/>
            <w:vAlign w:val="center"/>
          </w:tcPr>
          <w:p>
            <w:pPr>
              <w:jc w:val="right"/>
            </w:pPr>
            <w:r>
              <w:rPr>
                <w:rFonts w:ascii="宋体" w:eastAsia="宋体" w:hAnsi="宋体" w:cs="宋体"/>
                <w:b w:val="0"/>
                <w:i w:val="0"/>
                <w:color w:val="000000"/>
                <w:sz w:val="19"/>
              </w:rPr>
              <w:t xml:space="preserve">315.92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行政单位离退休</w:t>
            </w:r>
          </w:p>
        </w:tc>
        <w:tc>
          <w:tcPr>
            <w:tcW w:w="1600" w:type="dxa"/>
            <w:tcBorders/>
            <w:vAlign w:val="center"/>
          </w:tcPr>
          <w:p>
            <w:pPr>
              <w:jc w:val="right"/>
            </w:pPr>
            <w:r>
              <w:rPr>
                <w:rFonts w:ascii="宋体" w:eastAsia="宋体" w:hAnsi="宋体" w:cs="宋体"/>
                <w:b w:val="0"/>
                <w:i w:val="0"/>
                <w:color w:val="000000"/>
                <w:sz w:val="19"/>
              </w:rPr>
              <w:t xml:space="preserve">159.77</w:t>
            </w:r>
          </w:p>
        </w:tc>
        <w:tc>
          <w:tcPr>
            <w:tcW w:w="1600" w:type="dxa"/>
            <w:tcBorders/>
            <w:vAlign w:val="center"/>
          </w:tcPr>
          <w:p>
            <w:pPr>
              <w:jc w:val="right"/>
            </w:pPr>
            <w:r>
              <w:rPr>
                <w:rFonts w:ascii="宋体" w:eastAsia="宋体" w:hAnsi="宋体" w:cs="宋体"/>
                <w:b w:val="0"/>
                <w:i w:val="0"/>
                <w:color w:val="000000"/>
                <w:sz w:val="19"/>
              </w:rPr>
              <w:t xml:space="preserve">159.77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55.16</w:t>
            </w:r>
          </w:p>
        </w:tc>
        <w:tc>
          <w:tcPr>
            <w:tcW w:w="1600" w:type="dxa"/>
            <w:tcBorders/>
            <w:vAlign w:val="center"/>
          </w:tcPr>
          <w:p>
            <w:pPr>
              <w:jc w:val="right"/>
            </w:pPr>
            <w:r>
              <w:rPr>
                <w:rFonts w:ascii="宋体" w:eastAsia="宋体" w:hAnsi="宋体" w:cs="宋体"/>
                <w:b w:val="0"/>
                <w:i w:val="0"/>
                <w:color w:val="000000"/>
                <w:sz w:val="19"/>
              </w:rPr>
              <w:t xml:space="preserve">55.16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100.99</w:t>
            </w:r>
          </w:p>
        </w:tc>
        <w:tc>
          <w:tcPr>
            <w:tcW w:w="1600" w:type="dxa"/>
            <w:tcBorders/>
            <w:vAlign w:val="center"/>
          </w:tcPr>
          <w:p>
            <w:pPr>
              <w:jc w:val="right"/>
            </w:pPr>
            <w:r>
              <w:rPr>
                <w:rFonts w:ascii="宋体" w:eastAsia="宋体" w:hAnsi="宋体" w:cs="宋体"/>
                <w:b w:val="0"/>
                <w:i w:val="0"/>
                <w:color w:val="000000"/>
                <w:sz w:val="19"/>
              </w:rPr>
              <w:t xml:space="preserve">100.99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100.06</w:t>
            </w:r>
          </w:p>
        </w:tc>
        <w:tc>
          <w:tcPr>
            <w:tcW w:w="1600" w:type="dxa"/>
            <w:tcBorders/>
            <w:vAlign w:val="center"/>
          </w:tcPr>
          <w:p>
            <w:pPr>
              <w:jc w:val="right"/>
            </w:pPr>
            <w:r>
              <w:rPr>
                <w:rFonts w:ascii="宋体" w:eastAsia="宋体" w:hAnsi="宋体" w:cs="宋体"/>
                <w:b w:val="0"/>
                <w:i w:val="0"/>
                <w:color w:val="000000"/>
                <w:sz w:val="19"/>
              </w:rPr>
              <w:t xml:space="preserve">100.06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100.06</w:t>
            </w:r>
          </w:p>
        </w:tc>
        <w:tc>
          <w:tcPr>
            <w:tcW w:w="1600" w:type="dxa"/>
            <w:tcBorders/>
            <w:vAlign w:val="center"/>
          </w:tcPr>
          <w:p>
            <w:pPr>
              <w:jc w:val="right"/>
            </w:pPr>
            <w:r>
              <w:rPr>
                <w:rFonts w:ascii="宋体" w:eastAsia="宋体" w:hAnsi="宋体" w:cs="宋体"/>
                <w:b w:val="0"/>
                <w:i w:val="0"/>
                <w:color w:val="000000"/>
                <w:sz w:val="19"/>
              </w:rPr>
              <w:t xml:space="preserve">100.06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行政单位医疗</w:t>
            </w:r>
          </w:p>
        </w:tc>
        <w:tc>
          <w:tcPr>
            <w:tcW w:w="1600" w:type="dxa"/>
            <w:tcBorders/>
            <w:vAlign w:val="center"/>
          </w:tcPr>
          <w:p>
            <w:pPr>
              <w:jc w:val="right"/>
            </w:pPr>
            <w:r>
              <w:rPr>
                <w:rFonts w:ascii="宋体" w:eastAsia="宋体" w:hAnsi="宋体" w:cs="宋体"/>
                <w:b w:val="0"/>
                <w:i w:val="0"/>
                <w:color w:val="000000"/>
                <w:sz w:val="19"/>
              </w:rPr>
              <w:t xml:space="preserve">37.64</w:t>
            </w:r>
          </w:p>
        </w:tc>
        <w:tc>
          <w:tcPr>
            <w:tcW w:w="1600" w:type="dxa"/>
            <w:tcBorders/>
            <w:vAlign w:val="center"/>
          </w:tcPr>
          <w:p>
            <w:pPr>
              <w:jc w:val="right"/>
            </w:pPr>
            <w:r>
              <w:rPr>
                <w:rFonts w:ascii="宋体" w:eastAsia="宋体" w:hAnsi="宋体" w:cs="宋体"/>
                <w:b w:val="0"/>
                <w:i w:val="0"/>
                <w:color w:val="000000"/>
                <w:sz w:val="19"/>
              </w:rPr>
              <w:t xml:space="preserve">37.64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12.66</w:t>
            </w:r>
          </w:p>
        </w:tc>
        <w:tc>
          <w:tcPr>
            <w:tcW w:w="1600" w:type="dxa"/>
            <w:tcBorders/>
            <w:vAlign w:val="center"/>
          </w:tcPr>
          <w:p>
            <w:pPr>
              <w:jc w:val="right"/>
            </w:pPr>
            <w:r>
              <w:rPr>
                <w:rFonts w:ascii="宋体" w:eastAsia="宋体" w:hAnsi="宋体" w:cs="宋体"/>
                <w:b w:val="0"/>
                <w:i w:val="0"/>
                <w:color w:val="000000"/>
                <w:sz w:val="19"/>
              </w:rPr>
              <w:t xml:space="preserve">12.66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公务员医疗补助</w:t>
            </w:r>
          </w:p>
        </w:tc>
        <w:tc>
          <w:tcPr>
            <w:tcW w:w="1600" w:type="dxa"/>
            <w:tcBorders/>
            <w:vAlign w:val="center"/>
          </w:tcPr>
          <w:p>
            <w:pPr>
              <w:jc w:val="right"/>
            </w:pPr>
            <w:r>
              <w:rPr>
                <w:rFonts w:ascii="宋体" w:eastAsia="宋体" w:hAnsi="宋体" w:cs="宋体"/>
                <w:b w:val="0"/>
                <w:i w:val="0"/>
                <w:color w:val="000000"/>
                <w:sz w:val="19"/>
              </w:rPr>
              <w:t xml:space="preserve">49.76</w:t>
            </w:r>
          </w:p>
        </w:tc>
        <w:tc>
          <w:tcPr>
            <w:tcW w:w="1600" w:type="dxa"/>
            <w:tcBorders/>
            <w:vAlign w:val="center"/>
          </w:tcPr>
          <w:p>
            <w:pPr>
              <w:jc w:val="right"/>
            </w:pPr>
            <w:r>
              <w:rPr>
                <w:rFonts w:ascii="宋体" w:eastAsia="宋体" w:hAnsi="宋体" w:cs="宋体"/>
                <w:b w:val="0"/>
                <w:i w:val="0"/>
                <w:color w:val="000000"/>
                <w:sz w:val="19"/>
              </w:rPr>
              <w:t xml:space="preserve">49.76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农林水支出</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巩固脱贫攻坚成果衔接乡村振兴</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101.28</w:t>
            </w:r>
          </w:p>
        </w:tc>
        <w:tc>
          <w:tcPr>
            <w:tcW w:w="1600" w:type="dxa"/>
            <w:tcBorders/>
            <w:vAlign w:val="center"/>
          </w:tcPr>
          <w:p>
            <w:pPr>
              <w:jc w:val="right"/>
            </w:pPr>
            <w:r>
              <w:rPr>
                <w:rFonts w:ascii="宋体" w:eastAsia="宋体" w:hAnsi="宋体" w:cs="宋体"/>
                <w:b w:val="0"/>
                <w:i w:val="0"/>
                <w:color w:val="000000"/>
                <w:sz w:val="19"/>
              </w:rPr>
              <w:t xml:space="preserve">101.28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101.28</w:t>
            </w:r>
          </w:p>
        </w:tc>
        <w:tc>
          <w:tcPr>
            <w:tcW w:w="1600" w:type="dxa"/>
            <w:tcBorders/>
            <w:vAlign w:val="center"/>
          </w:tcPr>
          <w:p>
            <w:pPr>
              <w:jc w:val="right"/>
            </w:pPr>
            <w:r>
              <w:rPr>
                <w:rFonts w:ascii="宋体" w:eastAsia="宋体" w:hAnsi="宋体" w:cs="宋体"/>
                <w:b w:val="0"/>
                <w:i w:val="0"/>
                <w:color w:val="000000"/>
                <w:sz w:val="19"/>
              </w:rPr>
              <w:t xml:space="preserve">101.28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101.28</w:t>
            </w:r>
          </w:p>
        </w:tc>
        <w:tc>
          <w:tcPr>
            <w:tcW w:w="1600" w:type="dxa"/>
            <w:tcBorders/>
            <w:vAlign w:val="center"/>
          </w:tcPr>
          <w:p>
            <w:pPr>
              <w:jc w:val="right"/>
            </w:pPr>
            <w:r>
              <w:rPr>
                <w:rFonts w:ascii="宋体" w:eastAsia="宋体" w:hAnsi="宋体" w:cs="宋体"/>
                <w:b w:val="0"/>
                <w:i w:val="0"/>
                <w:color w:val="000000"/>
                <w:sz w:val="19"/>
              </w:rPr>
              <w:t xml:space="preserve">101.28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注：本表反映部门本年度各项支出情况。本表金额转换为万元时，因四舍五入可能存在尾差。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部门：中共许昌市委办公室</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2,536.74</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2,146.71</w:t>
            </w:r>
          </w:p>
        </w:tc>
        <w:tc>
          <w:tcPr>
            <w:tcW w:w="1420" w:type="dxa"/>
            <w:tcBorders/>
            <w:vAlign w:val="center"/>
          </w:tcPr>
          <w:p>
            <w:pPr>
              <w:jc w:val="right"/>
            </w:pPr>
            <w:r>
              <w:rPr>
                <w:rFonts w:ascii="宋体" w:eastAsia="宋体" w:hAnsi="宋体" w:cs="宋体"/>
                <w:b w:val="0"/>
                <w:i w:val="0"/>
                <w:color w:val="000000"/>
                <w:sz w:val="18"/>
              </w:rPr>
              <w:t xml:space="preserve">2,146.71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315.92</w:t>
            </w:r>
          </w:p>
        </w:tc>
        <w:tc>
          <w:tcPr>
            <w:tcW w:w="1420" w:type="dxa"/>
            <w:tcBorders/>
            <w:vAlign w:val="center"/>
          </w:tcPr>
          <w:p>
            <w:pPr>
              <w:jc w:val="right"/>
            </w:pPr>
            <w:r>
              <w:rPr>
                <w:rFonts w:ascii="宋体" w:eastAsia="宋体" w:hAnsi="宋体" w:cs="宋体"/>
                <w:b w:val="0"/>
                <w:i w:val="0"/>
                <w:color w:val="000000"/>
                <w:sz w:val="18"/>
              </w:rPr>
              <w:t xml:space="preserve">315.92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100.06</w:t>
            </w:r>
          </w:p>
        </w:tc>
        <w:tc>
          <w:tcPr>
            <w:tcW w:w="1420" w:type="dxa"/>
            <w:tcBorders/>
            <w:vAlign w:val="center"/>
          </w:tcPr>
          <w:p>
            <w:pPr>
              <w:jc w:val="right"/>
            </w:pPr>
            <w:r>
              <w:rPr>
                <w:rFonts w:ascii="宋体" w:eastAsia="宋体" w:hAnsi="宋体" w:cs="宋体"/>
                <w:b w:val="0"/>
                <w:i w:val="0"/>
                <w:color w:val="000000"/>
                <w:sz w:val="18"/>
              </w:rPr>
              <w:t xml:space="preserve">100.06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2.50</w:t>
            </w:r>
          </w:p>
        </w:tc>
        <w:tc>
          <w:tcPr>
            <w:tcW w:w="1420" w:type="dxa"/>
            <w:tcBorders/>
            <w:vAlign w:val="center"/>
          </w:tcPr>
          <w:p>
            <w:pPr>
              <w:jc w:val="right"/>
            </w:pPr>
            <w:r>
              <w:rPr>
                <w:rFonts w:ascii="宋体" w:eastAsia="宋体" w:hAnsi="宋体" w:cs="宋体"/>
                <w:b w:val="0"/>
                <w:i w:val="0"/>
                <w:color w:val="000000"/>
                <w:sz w:val="18"/>
              </w:rPr>
              <w:t xml:space="preserve">2.50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101.28</w:t>
            </w:r>
          </w:p>
        </w:tc>
        <w:tc>
          <w:tcPr>
            <w:tcW w:w="1420" w:type="dxa"/>
            <w:tcBorders/>
            <w:vAlign w:val="center"/>
          </w:tcPr>
          <w:p>
            <w:pPr>
              <w:jc w:val="right"/>
            </w:pPr>
            <w:r>
              <w:rPr>
                <w:rFonts w:ascii="宋体" w:eastAsia="宋体" w:hAnsi="宋体" w:cs="宋体"/>
                <w:b w:val="0"/>
                <w:i w:val="0"/>
                <w:color w:val="000000"/>
                <w:sz w:val="18"/>
              </w:rPr>
              <w:t xml:space="preserve">101.28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2,536.74</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2,666.47</w:t>
            </w:r>
          </w:p>
        </w:tc>
        <w:tc>
          <w:tcPr>
            <w:tcW w:w="1420" w:type="dxa"/>
            <w:tcBorders/>
            <w:vAlign w:val="center"/>
          </w:tcPr>
          <w:p>
            <w:pPr>
              <w:jc w:val="right"/>
            </w:pPr>
            <w:r>
              <w:rPr>
                <w:rFonts w:ascii="宋体" w:eastAsia="宋体" w:hAnsi="宋体" w:cs="宋体"/>
                <w:b w:val="0"/>
                <w:i w:val="0"/>
                <w:color w:val="000000"/>
                <w:sz w:val="18"/>
              </w:rPr>
              <w:t xml:space="preserve">2,666.47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129.73</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129.73</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2,666.47</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2,666.47</w:t>
            </w:r>
          </w:p>
        </w:tc>
        <w:tc>
          <w:tcPr>
            <w:tcW w:w="1420" w:type="dxa"/>
            <w:tcBorders/>
            <w:vAlign w:val="center"/>
          </w:tcPr>
          <w:p>
            <w:pPr>
              <w:jc w:val="right"/>
            </w:pPr>
            <w:r>
              <w:rPr>
                <w:rFonts w:ascii="宋体" w:eastAsia="宋体" w:hAnsi="宋体" w:cs="宋体"/>
                <w:b w:val="0"/>
                <w:i w:val="0"/>
                <w:color w:val="000000"/>
                <w:sz w:val="18"/>
              </w:rPr>
              <w:t xml:space="preserve">2,666.47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部门：中共许昌市委办公室</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2,666.47</w:t>
            </w:r>
          </w:p>
        </w:tc>
        <w:tc>
          <w:tcPr>
            <w:tcW w:w="2700" w:type="dxa"/>
            <w:tcBorders/>
            <w:vAlign w:val="center"/>
          </w:tcPr>
          <w:p>
            <w:pPr>
              <w:jc w:val="right"/>
            </w:pPr>
            <w:r>
              <w:rPr>
                <w:rFonts w:ascii="宋体" w:eastAsia="宋体" w:hAnsi="宋体" w:cs="宋体"/>
                <w:b/>
                <w:i w:val="0"/>
                <w:color w:val="000000"/>
                <w:sz w:val="25"/>
              </w:rPr>
              <w:t xml:space="preserve">2,386.30</w:t>
            </w:r>
          </w:p>
        </w:tc>
        <w:tc>
          <w:tcPr>
            <w:tcW w:w="2658" w:type="dxa"/>
            <w:tcBorders/>
            <w:vAlign w:val="center"/>
          </w:tcPr>
          <w:p>
            <w:pPr>
              <w:jc w:val="right"/>
            </w:pPr>
            <w:r>
              <w:rPr>
                <w:rFonts w:ascii="宋体" w:eastAsia="宋体" w:hAnsi="宋体" w:cs="宋体"/>
                <w:b/>
                <w:i w:val="0"/>
                <w:color w:val="000000"/>
                <w:sz w:val="25"/>
              </w:rPr>
              <w:t xml:space="preserve">280.17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2,146.71</w:t>
            </w:r>
          </w:p>
        </w:tc>
        <w:tc>
          <w:tcPr>
            <w:tcW w:w="2700" w:type="dxa"/>
            <w:tcBorders/>
            <w:vAlign w:val="center"/>
          </w:tcPr>
          <w:p>
            <w:pPr>
              <w:jc w:val="right"/>
            </w:pPr>
            <w:r>
              <w:rPr>
                <w:rFonts w:ascii="宋体" w:eastAsia="宋体" w:hAnsi="宋体" w:cs="宋体"/>
                <w:b w:val="0"/>
                <w:i w:val="0"/>
                <w:color w:val="000000"/>
                <w:sz w:val="25"/>
              </w:rPr>
              <w:t xml:space="preserve">1,869.04</w:t>
            </w:r>
          </w:p>
        </w:tc>
        <w:tc>
          <w:tcPr>
            <w:tcW w:w="2658" w:type="dxa"/>
            <w:tcBorders/>
            <w:vAlign w:val="center"/>
          </w:tcPr>
          <w:p>
            <w:pPr>
              <w:jc w:val="right"/>
            </w:pPr>
            <w:r>
              <w:rPr>
                <w:rFonts w:ascii="宋体" w:eastAsia="宋体" w:hAnsi="宋体" w:cs="宋体"/>
                <w:b w:val="0"/>
                <w:i w:val="0"/>
                <w:color w:val="000000"/>
                <w:sz w:val="25"/>
              </w:rPr>
              <w:t xml:space="preserve">277.67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人大事务</w:t>
            </w:r>
          </w:p>
        </w:tc>
        <w:tc>
          <w:tcPr>
            <w:tcW w:w="2700" w:type="dxa"/>
            <w:tcBorders/>
            <w:vAlign w:val="center"/>
          </w:tcPr>
          <w:p>
            <w:pPr>
              <w:jc w:val="right"/>
            </w:pPr>
            <w:r>
              <w:rPr>
                <w:rFonts w:ascii="宋体" w:eastAsia="宋体" w:hAnsi="宋体" w:cs="宋体"/>
                <w:b w:val="0"/>
                <w:i w:val="0"/>
                <w:color w:val="000000"/>
                <w:sz w:val="25"/>
              </w:rPr>
              <w:t xml:space="preserve">26.00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26.00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2010102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26.00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26.00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8.56</w:t>
            </w:r>
          </w:p>
        </w:tc>
        <w:tc>
          <w:tcPr>
            <w:tcW w:w="2700" w:type="dxa"/>
            <w:tcBorders/>
            <w:vAlign w:val="center"/>
          </w:tcPr>
          <w:p>
            <w:pPr>
              <w:jc w:val="right"/>
            </w:pPr>
            <w:r>
              <w:rPr>
                <w:rFonts w:ascii="宋体" w:eastAsia="宋体" w:hAnsi="宋体" w:cs="宋体"/>
                <w:b w:val="0"/>
                <w:i w:val="0"/>
                <w:color w:val="000000"/>
                <w:sz w:val="25"/>
              </w:rPr>
              <w:t xml:space="preserve">8.56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8.56</w:t>
            </w:r>
          </w:p>
        </w:tc>
        <w:tc>
          <w:tcPr>
            <w:tcW w:w="2700" w:type="dxa"/>
            <w:tcBorders/>
            <w:vAlign w:val="center"/>
          </w:tcPr>
          <w:p>
            <w:pPr>
              <w:jc w:val="right"/>
            </w:pPr>
            <w:r>
              <w:rPr>
                <w:rFonts w:ascii="宋体" w:eastAsia="宋体" w:hAnsi="宋体" w:cs="宋体"/>
                <w:b w:val="0"/>
                <w:i w:val="0"/>
                <w:color w:val="000000"/>
                <w:sz w:val="25"/>
              </w:rPr>
              <w:t xml:space="preserve">8.56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20131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党委办公厅（室）及相关机构事务</w:t>
            </w:r>
          </w:p>
        </w:tc>
        <w:tc>
          <w:tcPr>
            <w:tcW w:w="2700" w:type="dxa"/>
            <w:tcBorders/>
            <w:vAlign w:val="center"/>
          </w:tcPr>
          <w:p>
            <w:pPr>
              <w:jc w:val="right"/>
            </w:pPr>
            <w:r>
              <w:rPr>
                <w:rFonts w:ascii="宋体" w:eastAsia="宋体" w:hAnsi="宋体" w:cs="宋体"/>
                <w:b w:val="0"/>
                <w:i w:val="0"/>
                <w:color w:val="000000"/>
                <w:sz w:val="25"/>
              </w:rPr>
              <w:t xml:space="preserve">2,039.32</w:t>
            </w:r>
          </w:p>
        </w:tc>
        <w:tc>
          <w:tcPr>
            <w:tcW w:w="2700" w:type="dxa"/>
            <w:tcBorders/>
            <w:vAlign w:val="center"/>
          </w:tcPr>
          <w:p>
            <w:pPr>
              <w:jc w:val="right"/>
            </w:pPr>
            <w:r>
              <w:rPr>
                <w:rFonts w:ascii="宋体" w:eastAsia="宋体" w:hAnsi="宋体" w:cs="宋体"/>
                <w:b w:val="0"/>
                <w:i w:val="0"/>
                <w:color w:val="000000"/>
                <w:sz w:val="25"/>
              </w:rPr>
              <w:t xml:space="preserve">1,787.65</w:t>
            </w:r>
          </w:p>
        </w:tc>
        <w:tc>
          <w:tcPr>
            <w:tcW w:w="2658" w:type="dxa"/>
            <w:tcBorders/>
            <w:vAlign w:val="center"/>
          </w:tcPr>
          <w:p>
            <w:pPr>
              <w:jc w:val="right"/>
            </w:pPr>
            <w:r>
              <w:rPr>
                <w:rFonts w:ascii="宋体" w:eastAsia="宋体" w:hAnsi="宋体" w:cs="宋体"/>
                <w:b w:val="0"/>
                <w:i w:val="0"/>
                <w:color w:val="000000"/>
                <w:sz w:val="25"/>
              </w:rPr>
              <w:t xml:space="preserve">251.67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2013101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1,787.65</w:t>
            </w:r>
          </w:p>
        </w:tc>
        <w:tc>
          <w:tcPr>
            <w:tcW w:w="2700" w:type="dxa"/>
            <w:tcBorders/>
            <w:vAlign w:val="center"/>
          </w:tcPr>
          <w:p>
            <w:pPr>
              <w:jc w:val="right"/>
            </w:pPr>
            <w:r>
              <w:rPr>
                <w:rFonts w:ascii="宋体" w:eastAsia="宋体" w:hAnsi="宋体" w:cs="宋体"/>
                <w:b w:val="0"/>
                <w:i w:val="0"/>
                <w:color w:val="000000"/>
                <w:sz w:val="25"/>
              </w:rPr>
              <w:t xml:space="preserve">1,787.65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2013102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251.67</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251.67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72.82</w:t>
            </w:r>
          </w:p>
        </w:tc>
        <w:tc>
          <w:tcPr>
            <w:tcW w:w="2700" w:type="dxa"/>
            <w:tcBorders/>
            <w:vAlign w:val="center"/>
          </w:tcPr>
          <w:p>
            <w:pPr>
              <w:jc w:val="right"/>
            </w:pPr>
            <w:r>
              <w:rPr>
                <w:rFonts w:ascii="宋体" w:eastAsia="宋体" w:hAnsi="宋体" w:cs="宋体"/>
                <w:b w:val="0"/>
                <w:i w:val="0"/>
                <w:color w:val="000000"/>
                <w:sz w:val="25"/>
              </w:rPr>
              <w:t xml:space="preserve">72.82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72.82</w:t>
            </w:r>
          </w:p>
        </w:tc>
        <w:tc>
          <w:tcPr>
            <w:tcW w:w="2700" w:type="dxa"/>
            <w:tcBorders/>
            <w:vAlign w:val="center"/>
          </w:tcPr>
          <w:p>
            <w:pPr>
              <w:jc w:val="right"/>
            </w:pPr>
            <w:r>
              <w:rPr>
                <w:rFonts w:ascii="宋体" w:eastAsia="宋体" w:hAnsi="宋体" w:cs="宋体"/>
                <w:b w:val="0"/>
                <w:i w:val="0"/>
                <w:color w:val="000000"/>
                <w:sz w:val="25"/>
              </w:rPr>
              <w:t xml:space="preserve">72.82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315.92</w:t>
            </w:r>
          </w:p>
        </w:tc>
        <w:tc>
          <w:tcPr>
            <w:tcW w:w="2700" w:type="dxa"/>
            <w:tcBorders/>
            <w:vAlign w:val="center"/>
          </w:tcPr>
          <w:p>
            <w:pPr>
              <w:jc w:val="right"/>
            </w:pPr>
            <w:r>
              <w:rPr>
                <w:rFonts w:ascii="宋体" w:eastAsia="宋体" w:hAnsi="宋体" w:cs="宋体"/>
                <w:b w:val="0"/>
                <w:i w:val="0"/>
                <w:color w:val="000000"/>
                <w:sz w:val="25"/>
              </w:rPr>
              <w:t xml:space="preserve">315.92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315.92</w:t>
            </w:r>
          </w:p>
        </w:tc>
        <w:tc>
          <w:tcPr>
            <w:tcW w:w="2700" w:type="dxa"/>
            <w:tcBorders/>
            <w:vAlign w:val="center"/>
          </w:tcPr>
          <w:p>
            <w:pPr>
              <w:jc w:val="right"/>
            </w:pPr>
            <w:r>
              <w:rPr>
                <w:rFonts w:ascii="宋体" w:eastAsia="宋体" w:hAnsi="宋体" w:cs="宋体"/>
                <w:b w:val="0"/>
                <w:i w:val="0"/>
                <w:color w:val="000000"/>
                <w:sz w:val="25"/>
              </w:rPr>
              <w:t xml:space="preserve">315.92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行政单位离退休</w:t>
            </w:r>
          </w:p>
        </w:tc>
        <w:tc>
          <w:tcPr>
            <w:tcW w:w="2700" w:type="dxa"/>
            <w:tcBorders/>
            <w:vAlign w:val="center"/>
          </w:tcPr>
          <w:p>
            <w:pPr>
              <w:jc w:val="right"/>
            </w:pPr>
            <w:r>
              <w:rPr>
                <w:rFonts w:ascii="宋体" w:eastAsia="宋体" w:hAnsi="宋体" w:cs="宋体"/>
                <w:b w:val="0"/>
                <w:i w:val="0"/>
                <w:color w:val="000000"/>
                <w:sz w:val="25"/>
              </w:rPr>
              <w:t xml:space="preserve">159.77</w:t>
            </w:r>
          </w:p>
        </w:tc>
        <w:tc>
          <w:tcPr>
            <w:tcW w:w="2700" w:type="dxa"/>
            <w:tcBorders/>
            <w:vAlign w:val="center"/>
          </w:tcPr>
          <w:p>
            <w:pPr>
              <w:jc w:val="right"/>
            </w:pPr>
            <w:r>
              <w:rPr>
                <w:rFonts w:ascii="宋体" w:eastAsia="宋体" w:hAnsi="宋体" w:cs="宋体"/>
                <w:b w:val="0"/>
                <w:i w:val="0"/>
                <w:color w:val="000000"/>
                <w:sz w:val="25"/>
              </w:rPr>
              <w:t xml:space="preserve">159.77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55.16</w:t>
            </w:r>
          </w:p>
        </w:tc>
        <w:tc>
          <w:tcPr>
            <w:tcW w:w="2700" w:type="dxa"/>
            <w:tcBorders/>
            <w:vAlign w:val="center"/>
          </w:tcPr>
          <w:p>
            <w:pPr>
              <w:jc w:val="right"/>
            </w:pPr>
            <w:r>
              <w:rPr>
                <w:rFonts w:ascii="宋体" w:eastAsia="宋体" w:hAnsi="宋体" w:cs="宋体"/>
                <w:b w:val="0"/>
                <w:i w:val="0"/>
                <w:color w:val="000000"/>
                <w:sz w:val="25"/>
              </w:rPr>
              <w:t xml:space="preserve">55.16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100.99</w:t>
            </w:r>
          </w:p>
        </w:tc>
        <w:tc>
          <w:tcPr>
            <w:tcW w:w="2700" w:type="dxa"/>
            <w:tcBorders/>
            <w:vAlign w:val="center"/>
          </w:tcPr>
          <w:p>
            <w:pPr>
              <w:jc w:val="right"/>
            </w:pPr>
            <w:r>
              <w:rPr>
                <w:rFonts w:ascii="宋体" w:eastAsia="宋体" w:hAnsi="宋体" w:cs="宋体"/>
                <w:b w:val="0"/>
                <w:i w:val="0"/>
                <w:color w:val="000000"/>
                <w:sz w:val="25"/>
              </w:rPr>
              <w:t xml:space="preserve">100.99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100.06</w:t>
            </w:r>
          </w:p>
        </w:tc>
        <w:tc>
          <w:tcPr>
            <w:tcW w:w="2700" w:type="dxa"/>
            <w:tcBorders/>
            <w:vAlign w:val="center"/>
          </w:tcPr>
          <w:p>
            <w:pPr>
              <w:jc w:val="right"/>
            </w:pPr>
            <w:r>
              <w:rPr>
                <w:rFonts w:ascii="宋体" w:eastAsia="宋体" w:hAnsi="宋体" w:cs="宋体"/>
                <w:b w:val="0"/>
                <w:i w:val="0"/>
                <w:color w:val="000000"/>
                <w:sz w:val="25"/>
              </w:rPr>
              <w:t xml:space="preserve">100.06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100.06</w:t>
            </w:r>
          </w:p>
        </w:tc>
        <w:tc>
          <w:tcPr>
            <w:tcW w:w="2700" w:type="dxa"/>
            <w:tcBorders/>
            <w:vAlign w:val="center"/>
          </w:tcPr>
          <w:p>
            <w:pPr>
              <w:jc w:val="right"/>
            </w:pPr>
            <w:r>
              <w:rPr>
                <w:rFonts w:ascii="宋体" w:eastAsia="宋体" w:hAnsi="宋体" w:cs="宋体"/>
                <w:b w:val="0"/>
                <w:i w:val="0"/>
                <w:color w:val="000000"/>
                <w:sz w:val="25"/>
              </w:rPr>
              <w:t xml:space="preserve">100.06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行政单位医疗</w:t>
            </w:r>
          </w:p>
        </w:tc>
        <w:tc>
          <w:tcPr>
            <w:tcW w:w="2700" w:type="dxa"/>
            <w:tcBorders/>
            <w:vAlign w:val="center"/>
          </w:tcPr>
          <w:p>
            <w:pPr>
              <w:jc w:val="right"/>
            </w:pPr>
            <w:r>
              <w:rPr>
                <w:rFonts w:ascii="宋体" w:eastAsia="宋体" w:hAnsi="宋体" w:cs="宋体"/>
                <w:b w:val="0"/>
                <w:i w:val="0"/>
                <w:color w:val="000000"/>
                <w:sz w:val="25"/>
              </w:rPr>
              <w:t xml:space="preserve">37.64</w:t>
            </w:r>
          </w:p>
        </w:tc>
        <w:tc>
          <w:tcPr>
            <w:tcW w:w="2700" w:type="dxa"/>
            <w:tcBorders/>
            <w:vAlign w:val="center"/>
          </w:tcPr>
          <w:p>
            <w:pPr>
              <w:jc w:val="right"/>
            </w:pPr>
            <w:r>
              <w:rPr>
                <w:rFonts w:ascii="宋体" w:eastAsia="宋体" w:hAnsi="宋体" w:cs="宋体"/>
                <w:b w:val="0"/>
                <w:i w:val="0"/>
                <w:color w:val="000000"/>
                <w:sz w:val="25"/>
              </w:rPr>
              <w:t xml:space="preserve">37.64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12.66</w:t>
            </w:r>
          </w:p>
        </w:tc>
        <w:tc>
          <w:tcPr>
            <w:tcW w:w="2700" w:type="dxa"/>
            <w:tcBorders/>
            <w:vAlign w:val="center"/>
          </w:tcPr>
          <w:p>
            <w:pPr>
              <w:jc w:val="right"/>
            </w:pPr>
            <w:r>
              <w:rPr>
                <w:rFonts w:ascii="宋体" w:eastAsia="宋体" w:hAnsi="宋体" w:cs="宋体"/>
                <w:b w:val="0"/>
                <w:i w:val="0"/>
                <w:color w:val="000000"/>
                <w:sz w:val="25"/>
              </w:rPr>
              <w:t xml:space="preserve">12.66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公务员医疗补助</w:t>
            </w:r>
          </w:p>
        </w:tc>
        <w:tc>
          <w:tcPr>
            <w:tcW w:w="2700" w:type="dxa"/>
            <w:tcBorders/>
            <w:vAlign w:val="center"/>
          </w:tcPr>
          <w:p>
            <w:pPr>
              <w:jc w:val="right"/>
            </w:pPr>
            <w:r>
              <w:rPr>
                <w:rFonts w:ascii="宋体" w:eastAsia="宋体" w:hAnsi="宋体" w:cs="宋体"/>
                <w:b w:val="0"/>
                <w:i w:val="0"/>
                <w:color w:val="000000"/>
                <w:sz w:val="25"/>
              </w:rPr>
              <w:t xml:space="preserve">49.76</w:t>
            </w:r>
          </w:p>
        </w:tc>
        <w:tc>
          <w:tcPr>
            <w:tcW w:w="2700" w:type="dxa"/>
            <w:tcBorders/>
            <w:vAlign w:val="center"/>
          </w:tcPr>
          <w:p>
            <w:pPr>
              <w:jc w:val="right"/>
            </w:pPr>
            <w:r>
              <w:rPr>
                <w:rFonts w:ascii="宋体" w:eastAsia="宋体" w:hAnsi="宋体" w:cs="宋体"/>
                <w:b w:val="0"/>
                <w:i w:val="0"/>
                <w:color w:val="000000"/>
                <w:sz w:val="25"/>
              </w:rPr>
              <w:t xml:space="preserve">49.76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农林水支出</w:t>
            </w:r>
          </w:p>
        </w:tc>
        <w:tc>
          <w:tcPr>
            <w:tcW w:w="2700" w:type="dxa"/>
            <w:tcBorders/>
            <w:vAlign w:val="center"/>
          </w:tcPr>
          <w:p>
            <w:pPr>
              <w:jc w:val="right"/>
            </w:pPr>
            <w:r>
              <w:rPr>
                <w:rFonts w:ascii="宋体" w:eastAsia="宋体" w:hAnsi="宋体" w:cs="宋体"/>
                <w:b w:val="0"/>
                <w:i w:val="0"/>
                <w:color w:val="000000"/>
                <w:sz w:val="25"/>
              </w:rPr>
              <w:t xml:space="preserve">2.50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2.50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巩固脱贫攻坚成果衔接乡村振兴</w:t>
            </w:r>
          </w:p>
        </w:tc>
        <w:tc>
          <w:tcPr>
            <w:tcW w:w="2700" w:type="dxa"/>
            <w:tcBorders/>
            <w:vAlign w:val="center"/>
          </w:tcPr>
          <w:p>
            <w:pPr>
              <w:jc w:val="right"/>
            </w:pPr>
            <w:r>
              <w:rPr>
                <w:rFonts w:ascii="宋体" w:eastAsia="宋体" w:hAnsi="宋体" w:cs="宋体"/>
                <w:b w:val="0"/>
                <w:i w:val="0"/>
                <w:color w:val="000000"/>
                <w:sz w:val="25"/>
              </w:rPr>
              <w:t xml:space="preserve">2.50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2.50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2.50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2.50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101.28</w:t>
            </w:r>
          </w:p>
        </w:tc>
        <w:tc>
          <w:tcPr>
            <w:tcW w:w="2700" w:type="dxa"/>
            <w:tcBorders/>
            <w:vAlign w:val="center"/>
          </w:tcPr>
          <w:p>
            <w:pPr>
              <w:jc w:val="right"/>
            </w:pPr>
            <w:r>
              <w:rPr>
                <w:rFonts w:ascii="宋体" w:eastAsia="宋体" w:hAnsi="宋体" w:cs="宋体"/>
                <w:b w:val="0"/>
                <w:i w:val="0"/>
                <w:color w:val="000000"/>
                <w:sz w:val="25"/>
              </w:rPr>
              <w:t xml:space="preserve">101.28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101.28</w:t>
            </w:r>
          </w:p>
        </w:tc>
        <w:tc>
          <w:tcPr>
            <w:tcW w:w="2700" w:type="dxa"/>
            <w:tcBorders/>
            <w:vAlign w:val="center"/>
          </w:tcPr>
          <w:p>
            <w:pPr>
              <w:jc w:val="right"/>
            </w:pPr>
            <w:r>
              <w:rPr>
                <w:rFonts w:ascii="宋体" w:eastAsia="宋体" w:hAnsi="宋体" w:cs="宋体"/>
                <w:b w:val="0"/>
                <w:i w:val="0"/>
                <w:color w:val="000000"/>
                <w:sz w:val="25"/>
              </w:rPr>
              <w:t xml:space="preserve">101.28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101.28</w:t>
            </w:r>
          </w:p>
        </w:tc>
        <w:tc>
          <w:tcPr>
            <w:tcW w:w="2700" w:type="dxa"/>
            <w:tcBorders/>
            <w:vAlign w:val="center"/>
          </w:tcPr>
          <w:p>
            <w:pPr>
              <w:jc w:val="right"/>
            </w:pPr>
            <w:r>
              <w:rPr>
                <w:rFonts w:ascii="宋体" w:eastAsia="宋体" w:hAnsi="宋体" w:cs="宋体"/>
                <w:b w:val="0"/>
                <w:i w:val="0"/>
                <w:color w:val="000000"/>
                <w:sz w:val="25"/>
              </w:rPr>
              <w:t xml:space="preserve">101.28</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注：本表反映部门本年度一般公共预算财政拨款支出情况。本表金额转换为万元时，因四舍五入可能存在尾差。</w:t>
      </w: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部门：中共许昌市委办公室</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1,849.54</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315.17</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896.18</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127.66</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89.01</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502.64</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0.98</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50.02</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0.01</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0.98</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101.64</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10.28</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50.21</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0.37</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46.76</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1.46</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14.54</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102.53</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4.24</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1.10</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9.10</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220.61</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2.05</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214.94</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1.00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5.20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0.47</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19.31</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0.15</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8.56</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11.86</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39.34</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71.44</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3.26</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2,070.15</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316.15</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注：本表反映部门本年度一般公共预算财政拨款基本支出明细情况。本表金额转换为万元时，因四舍五入可能存在尾差。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部门：中共许昌市委办公室</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注：本表反映部门本年度政府性基金预算财政拨款收入、支出及结转和结余情况。本表金额转换为万元时，因四舍五入可能存在尾差。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说明：我部门没有政府性基金收入，也没有使用政府性基金安排的支出，故本表无数据。</w:t>
      </w:r>
    </w:p>
    <w:p>
      <w:pPr>
        <w:rPr>
          <w:rFonts w:ascii="华文中宋" w:eastAsia="华文中宋" w:hAnsi="华文中宋" w:cs="华文中宋" w:hint="default"/>
          <w:color w:val="000000"/>
          <w:kern w:val="0"/>
          <w:sz w:val="32"/>
          <w:szCs w:val="32"/>
          <w:lang w:val="en-US" w:eastAsia="zh-CN"/>
        </w:rPr>
      </w:pP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部门：中共许昌市委办公室</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说明：我部门没有国有资本经营收入，也没有使用国有资本经营安排的支出，故本表无数据。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部门：中共许昌市委办公室</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70.58</w:t>
            </w:r>
          </w:p>
        </w:tc>
        <w:tc>
          <w:tcPr>
            <w:tcW w:w="1160" w:type="dxa"/>
            <w:tcBorders/>
            <w:vAlign w:val="center"/>
          </w:tcPr>
          <w:p>
            <w:pPr>
              <w:jc w:val="right"/>
            </w:pPr>
            <w:r>
              <w:rPr>
                <w:rFonts w:ascii="宋体" w:eastAsia="宋体" w:hAnsi="宋体" w:cs="宋体"/>
                <w:b w:val="0"/>
                <w:i w:val="0"/>
                <w:color w:val="000000"/>
                <w:sz w:val="17"/>
              </w:rPr>
              <w:t xml:space="preserve">4.24</w:t>
            </w:r>
          </w:p>
        </w:tc>
        <w:tc>
          <w:tcPr>
            <w:tcW w:w="1160" w:type="dxa"/>
            <w:tcBorders/>
            <w:vAlign w:val="center"/>
          </w:tcPr>
          <w:p>
            <w:pPr>
              <w:jc w:val="right"/>
            </w:pPr>
            <w:r>
              <w:rPr>
                <w:rFonts w:ascii="宋体" w:eastAsia="宋体" w:hAnsi="宋体" w:cs="宋体"/>
                <w:b w:val="0"/>
                <w:i w:val="0"/>
                <w:color w:val="000000"/>
                <w:sz w:val="17"/>
              </w:rPr>
              <w:t xml:space="preserve">65.34</w:t>
            </w:r>
          </w:p>
        </w:tc>
        <w:tc>
          <w:tcPr>
            <w:tcW w:w="1160" w:type="dxa"/>
            <w:tcBorders/>
            <w:vAlign w:val="center"/>
          </w:tcPr>
          <w:p>
            <w:pPr>
              <w:jc w:val="right"/>
            </w:pPr>
            <w:r>
              <w:rPr>
                <w:rFonts w:ascii="宋体" w:eastAsia="宋体" w:hAnsi="宋体" w:cs="宋体"/>
                <w:b w:val="0"/>
                <w:i w:val="0"/>
                <w:color w:val="000000"/>
                <w:sz w:val="17"/>
              </w:rPr>
              <w:t xml:space="preserve">24.98</w:t>
            </w:r>
          </w:p>
        </w:tc>
        <w:tc>
          <w:tcPr>
            <w:tcW w:w="1160" w:type="dxa"/>
            <w:tcBorders/>
            <w:vAlign w:val="center"/>
          </w:tcPr>
          <w:p>
            <w:pPr>
              <w:jc w:val="right"/>
            </w:pPr>
            <w:r>
              <w:rPr>
                <w:rFonts w:ascii="宋体" w:eastAsia="宋体" w:hAnsi="宋体" w:cs="宋体"/>
                <w:b w:val="0"/>
                <w:i w:val="0"/>
                <w:color w:val="000000"/>
                <w:sz w:val="17"/>
              </w:rPr>
              <w:t xml:space="preserve">40.36</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70.58</w:t>
            </w:r>
          </w:p>
        </w:tc>
        <w:tc>
          <w:tcPr>
            <w:tcW w:w="1160" w:type="dxa"/>
            <w:tcBorders/>
            <w:vAlign w:val="center"/>
          </w:tcPr>
          <w:p>
            <w:pPr>
              <w:jc w:val="right"/>
            </w:pPr>
            <w:r>
              <w:rPr>
                <w:rFonts w:ascii="宋体" w:eastAsia="宋体" w:hAnsi="宋体" w:cs="宋体"/>
                <w:b w:val="0"/>
                <w:i w:val="0"/>
                <w:color w:val="000000"/>
                <w:sz w:val="17"/>
              </w:rPr>
              <w:t xml:space="preserve">4.24</w:t>
            </w:r>
          </w:p>
        </w:tc>
        <w:tc>
          <w:tcPr>
            <w:tcW w:w="1160" w:type="dxa"/>
            <w:tcBorders/>
            <w:vAlign w:val="center"/>
          </w:tcPr>
          <w:p>
            <w:pPr>
              <w:jc w:val="right"/>
            </w:pPr>
            <w:r>
              <w:rPr>
                <w:rFonts w:ascii="宋体" w:eastAsia="宋体" w:hAnsi="宋体" w:cs="宋体"/>
                <w:b w:val="0"/>
                <w:i w:val="0"/>
                <w:color w:val="000000"/>
                <w:sz w:val="17"/>
              </w:rPr>
              <w:t xml:space="preserve">65.34</w:t>
            </w:r>
          </w:p>
        </w:tc>
        <w:tc>
          <w:tcPr>
            <w:tcW w:w="1160" w:type="dxa"/>
            <w:tcBorders/>
            <w:vAlign w:val="center"/>
          </w:tcPr>
          <w:p>
            <w:pPr>
              <w:jc w:val="right"/>
            </w:pPr>
            <w:r>
              <w:rPr>
                <w:rFonts w:ascii="宋体" w:eastAsia="宋体" w:hAnsi="宋体" w:cs="宋体"/>
                <w:b w:val="0"/>
                <w:i w:val="0"/>
                <w:color w:val="000000"/>
                <w:sz w:val="17"/>
              </w:rPr>
              <w:t xml:space="preserve">24.98</w:t>
            </w:r>
          </w:p>
        </w:tc>
        <w:tc>
          <w:tcPr>
            <w:tcW w:w="1160" w:type="dxa"/>
            <w:tcBorders/>
            <w:vAlign w:val="center"/>
          </w:tcPr>
          <w:p>
            <w:pPr>
              <w:jc w:val="right"/>
            </w:pPr>
            <w:r>
              <w:rPr>
                <w:rFonts w:ascii="宋体" w:eastAsia="宋体" w:hAnsi="宋体" w:cs="宋体"/>
                <w:b w:val="0"/>
                <w:i w:val="0"/>
                <w:color w:val="000000"/>
                <w:sz w:val="17"/>
              </w:rPr>
              <w:t xml:space="preserve">40.36</w:t>
            </w:r>
          </w:p>
        </w:tc>
        <w:tc>
          <w:tcPr>
            <w:tcW w:w="1198" w:type="dxa"/>
            <w:tcBorders/>
            <w:vAlign w:val="center"/>
          </w:tcPr>
          <w:p>
            <w:pPr>
              <w:jc w:val="right"/>
            </w:pPr>
            <w:r>
              <w:rPr>
                <w:rFonts w:ascii="宋体" w:eastAsia="宋体" w:hAnsi="宋体" w:cs="宋体"/>
                <w:b w:val="0"/>
                <w:i w:val="0"/>
                <w:color w:val="000000"/>
                <w:sz w:val="17"/>
              </w:rPr>
              <w:t xml:space="preserve">1.00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2023年度部门决算情况说明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2666.47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减少34.90万元，下降1.29%</w:t>
      </w:r>
      <w:r>
        <w:rPr>
          <w:rFonts w:ascii="仿宋" w:eastAsia="仿宋" w:hAnsi="仿宋" w:cs="仿宋" w:hint="eastAsia"/>
          <w:kern w:val="0"/>
          <w:sz w:val="32"/>
          <w:szCs w:val="32"/>
          <w:lang w:val="en-US" w:eastAsia="zh-CN"/>
        </w:rPr>
        <w:t xml:space="preserve">。主要原因是上年度存在结转5个驻许记者站工作运转经费和市八次党代会项目经费，本年度项目经费支出减少。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2536.74</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财政拨款收入2536.74万元，占100.00%；上级补助收入0.00万元，占0.00%；事业收入0.00万元，占0.00%；经营收入0.00万元，占0.00%；附属单位上缴收入0.00万元，占0.00%；其他收入0.00万元，占0.00%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2666.47</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基本支出2386.30万元，占89.49%；项目支出280.17万元，占10.51%；上缴上级支出0.00万元，占0.00%；经营支出0.00万元，占0.00%；对附属单位补助支出0.00万元，占0.00%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2666.47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减少34.90万元，下降1.29%</w:t>
      </w:r>
      <w:r>
        <w:rPr>
          <w:rFonts w:ascii="仿宋" w:eastAsia="仿宋" w:hAnsi="仿宋" w:cs="仿宋" w:hint="eastAsia"/>
          <w:kern w:val="0"/>
          <w:sz w:val="32"/>
          <w:szCs w:val="32"/>
          <w:lang w:val="en-US" w:eastAsia="zh-CN"/>
        </w:rPr>
        <w:t xml:space="preserve">。主要原因是上年度存在结转5个驻许记者站工作运转经费和市八次党代会项目经费，本年度项目经费支出减少。</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2666.47</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减少34.90万元，下降1.29%</w:t>
      </w:r>
      <w:r>
        <w:rPr>
          <w:rFonts w:ascii="仿宋" w:eastAsia="仿宋" w:hAnsi="仿宋" w:cs="仿宋" w:hint="eastAsia"/>
          <w:kern w:val="0"/>
          <w:sz w:val="32"/>
          <w:szCs w:val="32"/>
          <w:lang w:val="en-US" w:eastAsia="zh-CN"/>
        </w:rPr>
        <w:t xml:space="preserve">。主要原因是上年度存在结转5个驻许记者站工作运转经费和市八次党代会项目经费，本年度项目经费支出减少。</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2666.47</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一般公共服务支出（类）2146.71万元，占80.51%；社会保障和就业支出（类）315.92万元，占11.85%；卫生健康支出（类）100.06万元，占3.75%；农林水支出（类）2.50万元，占0.09%；住房保障支出（类）101.28万元，占3.80%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2212.00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2666.47</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120.55</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1.一般公共服务支出（类）人大事务（款）一般行政管理事务（项）</w:t>
      </w:r>
      <w:r>
        <w:rPr>
          <w:rFonts w:ascii="仿宋" w:eastAsia="仿宋" w:hAnsi="仿宋" w:cs="仿宋" w:hint="default"/>
          <w:kern w:val="0"/>
          <w:sz w:val="32"/>
          <w:szCs w:val="32"/>
          <w:lang w:val="en-US" w:eastAsia="zh-CN"/>
        </w:rPr>
        <w:t xml:space="preserve">年初预算数为0.00万元，决算数26.00万元,决算数与年初预算数存在差异的主要原因是1台公务用车达到报废年限，移交公车管理中心，新购置公务用车1台。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2.一般公共服务支出（类）群众团体事务（款）工会事务（项）</w:t>
      </w:r>
      <w:r>
        <w:rPr>
          <w:rFonts w:ascii="仿宋" w:eastAsia="仿宋" w:hAnsi="仿宋" w:cs="仿宋" w:hint="default"/>
          <w:kern w:val="0"/>
          <w:sz w:val="32"/>
          <w:szCs w:val="32"/>
          <w:lang w:val="en-US" w:eastAsia="zh-CN"/>
        </w:rPr>
        <w:t xml:space="preserve">年初预算数为8.56万元，决算数8.56万元,完成年初预算的100.00%，决算数与年初预算数不存在差异。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3.一般公共服务支出（类）党委办公厅（室）及相关机构事务（款）行政运行（项）</w:t>
      </w:r>
      <w:r>
        <w:rPr>
          <w:rFonts w:ascii="仿宋" w:eastAsia="仿宋" w:hAnsi="仿宋" w:cs="仿宋" w:hint="default"/>
          <w:kern w:val="0"/>
          <w:sz w:val="32"/>
          <w:szCs w:val="32"/>
          <w:lang w:val="en-US" w:eastAsia="zh-CN"/>
        </w:rPr>
        <w:t xml:space="preserve">年初预算数为1677.92万元，决算数1787.65万元,完成年初预算的106.54%，决算数与年初预算数存在差异的主要原因是年度人员变动，新进人员运转经费增加。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4.一般公共服务支出（类）党委办公厅（室）及相关机构事务（款）一般行政管理事务（项）</w:t>
      </w:r>
      <w:r>
        <w:rPr>
          <w:rFonts w:ascii="仿宋" w:eastAsia="仿宋" w:hAnsi="仿宋" w:cs="仿宋" w:hint="default"/>
          <w:kern w:val="0"/>
          <w:sz w:val="32"/>
          <w:szCs w:val="32"/>
          <w:lang w:val="en-US" w:eastAsia="zh-CN"/>
        </w:rPr>
        <w:t xml:space="preserve">年初预算数为24.23万元，决算数251.67万元,完成年初预算的1038.67%，决算数与年初预算数存在差异的主要原因是上年度部分信息化项目经费结转，根据工作需要追加《许昌市情概览》编印、加密安全通信服务等项目经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5.一般公共服务支出（类）其他一般公共服务支出（款）其他一般公共服务支出（项）</w:t>
      </w:r>
      <w:r>
        <w:rPr>
          <w:rFonts w:ascii="仿宋" w:eastAsia="仿宋" w:hAnsi="仿宋" w:cs="仿宋" w:hint="default"/>
          <w:kern w:val="0"/>
          <w:sz w:val="32"/>
          <w:szCs w:val="32"/>
          <w:lang w:val="en-US" w:eastAsia="zh-CN"/>
        </w:rPr>
        <w:t xml:space="preserve">年初预算数为0.00万元，决算数72.82万元,决算数与年初预算数存在差异的主要原因是追加2021年度平安建设奖、2023年度驻村第一书记人员经费及国家安全工作经费。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6.社会保障和就业支出（类）行政事业单位养老支出（款）行政单位离退休（项）</w:t>
      </w:r>
      <w:r>
        <w:rPr>
          <w:rFonts w:ascii="仿宋" w:eastAsia="仿宋" w:hAnsi="仿宋" w:cs="仿宋" w:hint="default"/>
          <w:kern w:val="0"/>
          <w:sz w:val="32"/>
          <w:szCs w:val="32"/>
          <w:lang w:val="en-US" w:eastAsia="zh-CN"/>
        </w:rPr>
        <w:t xml:space="preserve">年初预算数为142.93万元，决算数159.77万元,完成年初预算的111.78%，决算数与年初预算数存在差异的主要原因是工资体制改革后发放退休人员基础绩效性奖金，相应人员经费增加。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7.社会保障和就业支出（类）行政事业单位养老支出（款）事业单位离退休（项）</w:t>
      </w:r>
      <w:r>
        <w:rPr>
          <w:rFonts w:ascii="仿宋" w:eastAsia="仿宋" w:hAnsi="仿宋" w:cs="仿宋" w:hint="default"/>
          <w:kern w:val="0"/>
          <w:sz w:val="32"/>
          <w:szCs w:val="32"/>
          <w:lang w:val="en-US" w:eastAsia="zh-CN"/>
        </w:rPr>
        <w:t xml:space="preserve">年初预算数为55.55万元，决算数55.16万元,完成年初预算的99.30%，决算数与年初预算数存在差异的主要原因是调整退休人员津补贴发放标准，预算与实际发放存在少量差异。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8.社会保障和就业支出（类）行政事业单位养老支出（款）机关事业单位基本养老保险缴费支出（项）</w:t>
      </w:r>
      <w:r>
        <w:rPr>
          <w:rFonts w:ascii="仿宋" w:eastAsia="仿宋" w:hAnsi="仿宋" w:cs="仿宋" w:hint="default"/>
          <w:kern w:val="0"/>
          <w:sz w:val="32"/>
          <w:szCs w:val="32"/>
          <w:lang w:val="en-US" w:eastAsia="zh-CN"/>
        </w:rPr>
        <w:t xml:space="preserve">年初预算数为99.31万元，决算数100.99万元,完成年初预算的101.69%，决算数与年初预算数存在差异的主要原因是年度人员增加，追加相关经费。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9.卫生健康支出（类）行政事业单位医疗（款）行政单位医疗（项）</w:t>
      </w:r>
      <w:r>
        <w:rPr>
          <w:rFonts w:ascii="仿宋" w:eastAsia="仿宋" w:hAnsi="仿宋" w:cs="仿宋" w:hint="default"/>
          <w:kern w:val="0"/>
          <w:sz w:val="32"/>
          <w:szCs w:val="32"/>
          <w:lang w:val="en-US" w:eastAsia="zh-CN"/>
        </w:rPr>
        <w:t xml:space="preserve">年初预算数为40.20万元，决算数37.64万元,完成年初预算的93.63%，决算数与年初预算数存在差异的主要原因是行政人员调出，调减相关经费。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10.卫生健康支出（类）行政事业单位医疗（款）事业单位医疗（项）</w:t>
      </w:r>
      <w:r>
        <w:rPr>
          <w:rFonts w:ascii="仿宋" w:eastAsia="仿宋" w:hAnsi="仿宋" w:cs="仿宋" w:hint="default"/>
          <w:kern w:val="0"/>
          <w:sz w:val="32"/>
          <w:szCs w:val="32"/>
          <w:lang w:val="en-US" w:eastAsia="zh-CN"/>
        </w:rPr>
        <w:t xml:space="preserve">年初预算数为12.66万元，决算数12.66万元,完成年初预算的100.00%，决算数与年初预算数不存在差异。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11.卫生健康支出（类）行政事业单位医疗（款）公务员医疗补助（项）</w:t>
      </w:r>
      <w:r>
        <w:rPr>
          <w:rFonts w:ascii="仿宋" w:eastAsia="仿宋" w:hAnsi="仿宋" w:cs="仿宋" w:hint="default"/>
          <w:kern w:val="0"/>
          <w:sz w:val="32"/>
          <w:szCs w:val="32"/>
          <w:lang w:val="en-US" w:eastAsia="zh-CN"/>
        </w:rPr>
        <w:t xml:space="preserve">年初预算数为49.95万元，决算数49.76万元,完成年初预算的99.62%，决算数与年初预算数存在差异的主要原因是行政人员调出，调减相关经费。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12.农林水支出（类）巩固脱贫攻坚成果衔接乡村振兴（款）一般行政管理事务（项）</w:t>
      </w:r>
      <w:r>
        <w:rPr>
          <w:rFonts w:ascii="仿宋" w:eastAsia="仿宋" w:hAnsi="仿宋" w:cs="仿宋" w:hint="default"/>
          <w:kern w:val="0"/>
          <w:sz w:val="32"/>
          <w:szCs w:val="32"/>
          <w:lang w:val="en-US" w:eastAsia="zh-CN"/>
        </w:rPr>
        <w:t xml:space="preserve">年初预算数为0.00万元，决算数2.50万元,决算数与年初预算数存在差异的主要原因是追加2023年度驻村第一书记人员经费。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13.住房保障支出（类）住房改革支出（款）住房公积金（项）</w:t>
      </w:r>
      <w:r>
        <w:rPr>
          <w:rFonts w:ascii="仿宋" w:eastAsia="仿宋" w:hAnsi="仿宋" w:cs="仿宋" w:hint="default"/>
          <w:kern w:val="0"/>
          <w:sz w:val="32"/>
          <w:szCs w:val="32"/>
          <w:lang w:val="en-US" w:eastAsia="zh-CN"/>
        </w:rPr>
        <w:t xml:space="preserve">年初预算数为100.69万元，决算数101.28万元,完成年初预算的100.59%，决算数与年初预算数存在差异的主要原因是年度人员增加，追加相关经费。</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2386.30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其中：人员经费2070.15万元，主要包括：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、公务员医疗补助缴费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、抚恤金</w:t>
      </w:r>
      <w:r>
        <w:rPr>
          <w:rFonts w:ascii="仿宋" w:eastAsia="仿宋" w:hAnsi="仿宋" w:cs="仿宋" w:hint="eastAsia"/>
          <w:kern w:val="0"/>
          <w:sz w:val="32"/>
          <w:szCs w:val="32"/>
          <w:lang w:val="en-US" w:eastAsia="zh-CN"/>
        </w:rPr>
        <w:t xml:space="preserve">、生活补助</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公用经费316.15万元，主要包括：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、水费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、取暖费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、因公出国（境）费用</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、公务接待费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、委托业务费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、办公设备购置</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本部门2023年度没有政府性基金收入，也没有使用政府性基金安排的支出。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本部门2023年度没有国有资本经营收入，也没有使用国有资本经营安排的支出。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70.58</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70.58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4.24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，占6.01%</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65.34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，占92.58%</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，占1.42%</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4.24</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4.24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人次。</w:t>
      </w:r>
      <w:r>
        <w:rPr>
          <w:rFonts w:ascii="仿宋" w:eastAsia="仿宋" w:hAnsi="仿宋" w:cs="仿宋" w:hint="eastAsia"/>
          <w:kern w:val="0"/>
          <w:sz w:val="32"/>
          <w:szCs w:val="32"/>
          <w:lang w:val="en-US" w:eastAsia="zh-CN"/>
        </w:rPr>
        <w:t xml:space="preserve">开支内容包括：市委外办领导随团出访参加第14届中国-东盟民间友好大会、2023和合文明论坛等往返机票费、住宿费、翻译费、团组服务费等。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65.34</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65.34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24.98万元，购置车辆1台，其中白色别克GL8公务用车1辆。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40.36</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主要用于市委办公室11台车辆的维修维护、车辆保险、汽油费、路桥费、审车费等。</w:t>
      </w:r>
      <w:r>
        <w:rPr>
          <w:rFonts w:ascii="仿宋" w:eastAsia="仿宋" w:hAnsi="仿宋" w:cs="仿宋" w:hint="eastAsia"/>
          <w:kern w:val="0"/>
          <w:sz w:val="32"/>
          <w:szCs w:val="32"/>
          <w:lang w:val="en-US" w:eastAsia="zh-CN"/>
        </w:rPr>
        <w:t xml:space="preserve">2023年期末，部门开支财政拨款的公务用车保有量为</w:t>
      </w:r>
      <w:r>
        <w:rPr>
          <w:rFonts w:ascii="仿宋" w:eastAsia="仿宋" w:hAnsi="仿宋" w:cs="仿宋" w:hint="eastAsia"/>
          <w:kern w:val="2"/>
          <w:sz w:val="32"/>
          <w:szCs w:val="32"/>
          <w:lang w:val="en-US" w:eastAsia="zh-CN"/>
        </w:rPr>
        <w:t xml:space="preserve">11</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1.00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1.00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1.00</w:t>
      </w:r>
      <w:r>
        <w:rPr>
          <w:rFonts w:ascii="仿宋" w:eastAsia="仿宋" w:hAnsi="仿宋" w:cs="仿宋" w:hint="eastAsia"/>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主要用于接待省内外来访团组。</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10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64</w:t>
      </w:r>
      <w:r>
        <w:rPr>
          <w:rFonts w:ascii="仿宋" w:eastAsia="仿宋" w:hAnsi="仿宋" w:cs="仿宋" w:hint="eastAsia"/>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2023年度机关运行经费支出316.15万元，</w:t>
      </w:r>
      <w:r>
        <w:rPr>
          <w:rFonts w:ascii="仿宋" w:eastAsia="仿宋" w:hAnsi="仿宋" w:cs="仿宋" w:hint="eastAsia"/>
          <w:kern w:val="0"/>
          <w:sz w:val="32"/>
          <w:szCs w:val="32"/>
          <w:lang w:val="en-US" w:eastAsia="zh-CN"/>
        </w:rPr>
        <w:t xml:space="preserve">较2022年度下降5.68万元，</w:t>
      </w:r>
      <w:r>
        <w:rPr>
          <w:rFonts w:ascii="仿宋" w:eastAsia="仿宋" w:hAnsi="仿宋" w:cs="仿宋" w:hint="eastAsia"/>
          <w:kern w:val="0"/>
          <w:sz w:val="32"/>
          <w:szCs w:val="32"/>
          <w:lang w:val="en-US" w:eastAsia="zh-CN"/>
        </w:rPr>
        <w:t xml:space="preserve">下降1.76%，</w:t>
      </w:r>
      <w:r>
        <w:rPr>
          <w:rFonts w:ascii="仿宋" w:eastAsia="仿宋" w:hAnsi="仿宋" w:cs="仿宋" w:hint="eastAsia"/>
          <w:kern w:val="0"/>
          <w:sz w:val="32"/>
          <w:szCs w:val="32"/>
          <w:lang w:val="en-US" w:eastAsia="zh-CN"/>
        </w:rPr>
        <w:t xml:space="preserve">主要原因是后疫情时期，办公室厉行节约、过紧日子，压缩办公费用支出。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121.61</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121.61</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2023年期末，本部门共有车辆</w:t>
      </w:r>
      <w:r>
        <w:rPr>
          <w:rFonts w:ascii="仿宋" w:eastAsia="仿宋" w:hAnsi="仿宋" w:cs="仿宋" w:hint="eastAsia"/>
          <w:kern w:val="0"/>
          <w:sz w:val="32"/>
          <w:szCs w:val="32"/>
          <w:lang w:val="en-US" w:eastAsia="zh-CN"/>
        </w:rPr>
        <w:t xml:space="preserve">16</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16</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r>
        <w:rPr>
          <w:rFonts w:ascii="仿宋" w:eastAsia="仿宋" w:hAnsi="仿宋" w:cs="仿宋" w:hint="eastAsia"/>
          <w:kern w:val="0"/>
          <w:sz w:val="32"/>
          <w:szCs w:val="32"/>
          <w:lang w:val="en-US" w:eastAsia="zh-CN"/>
        </w:rPr>
        <w:t xml:space="preserve">财政拨款的公务用车保有量与国有资产车辆差异原因:因历史遗留原因，固定资产卡片含五个记者站车辆5辆。</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sz w:val="32"/>
          <w:szCs w:val="32"/>
        </w:rPr>
        <w:t xml:space="preserve">我部门对本部门</w:t>
      </w:r>
      <w:r>
        <w:rPr>
          <w:rFonts w:ascii="仿宋" w:eastAsia="仿宋" w:hAnsi="仿宋" w:cs="仿宋" w:hint="eastAsia"/>
          <w:kern w:val="0"/>
          <w:sz w:val="32"/>
          <w:szCs w:val="32"/>
          <w:lang w:val="en-US" w:eastAsia="zh-CN"/>
        </w:rPr>
        <w:t xml:space="preserve">2023年度的整体支出和项目支出绩效目标进行了自评。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1.部门整体绩效自评。</w:t>
      </w:r>
      <w:r>
        <w:rPr>
          <w:rFonts w:ascii="仿宋" w:eastAsia="仿宋" w:hAnsi="仿宋" w:cs="仿宋" w:hint="eastAsia"/>
          <w:kern w:val="0"/>
          <w:sz w:val="32"/>
          <w:szCs w:val="32"/>
          <w:lang w:val="en-US" w:eastAsia="zh-CN"/>
        </w:rPr>
        <w:t xml:space="preserve">涉及预算资金</w:t>
      </w:r>
      <w:r>
        <w:rPr>
          <w:rFonts w:ascii="仿宋" w:eastAsia="仿宋" w:hAnsi="仿宋" w:cs="仿宋" w:hint="eastAsia"/>
          <w:kern w:val="0"/>
          <w:sz w:val="32"/>
          <w:szCs w:val="32"/>
          <w:lang w:val="en-US" w:eastAsia="zh-CN"/>
        </w:rPr>
        <w:t xml:space="preserve">2835.5</w:t>
      </w:r>
      <w:r>
        <w:rPr>
          <w:rFonts w:ascii="仿宋" w:eastAsia="仿宋" w:hAnsi="仿宋" w:cs="仿宋" w:hint="eastAsia"/>
          <w:kern w:val="0"/>
          <w:sz w:val="32"/>
          <w:szCs w:val="32"/>
          <w:lang w:val="en-US" w:eastAsia="zh-CN"/>
        </w:rPr>
        <w:t xml:space="preserve">万元。自评得分为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分，等级为“</w:t>
      </w:r>
      <w:r>
        <w:rPr>
          <w:rFonts w:ascii="仿宋" w:eastAsia="仿宋" w:hAnsi="仿宋" w:cs="仿宋" w:hint="eastAsia"/>
          <w:kern w:val="0"/>
          <w:sz w:val="32"/>
          <w:szCs w:val="32"/>
          <w:lang w:val="en-US" w:eastAsia="zh-CN"/>
        </w:rPr>
        <w:t xml:space="preserve">优</w:t>
      </w:r>
      <w:r>
        <w:rPr>
          <w:rFonts w:ascii="仿宋" w:eastAsia="仿宋" w:hAnsi="仿宋" w:cs="仿宋" w:hint="default"/>
          <w:kern w:val="0"/>
          <w:sz w:val="32"/>
          <w:szCs w:val="32"/>
          <w:lang w:val="en-US" w:eastAsia="zh-CN"/>
        </w:rPr>
        <w:t xml:space="preserve">”</w:t>
      </w:r>
      <w:r>
        <w:rPr>
          <w:rFonts w:ascii="仿宋" w:eastAsia="仿宋" w:hAnsi="仿宋" w:cs="仿宋" w:hint="eastAsia"/>
          <w:kern w:val="0"/>
          <w:sz w:val="32"/>
          <w:szCs w:val="32"/>
          <w:lang w:val="en-US" w:eastAsia="zh-CN"/>
        </w:rPr>
        <w:t xml:space="preserve">。从部门整体自评情况来看，</w:t>
      </w:r>
      <w:r>
        <w:rPr>
          <w:rFonts w:ascii="仿宋" w:eastAsia="仿宋" w:hAnsi="仿宋" w:cs="仿宋" w:hint="eastAsia"/>
          <w:kern w:val="0"/>
          <w:sz w:val="32"/>
          <w:szCs w:val="32"/>
          <w:lang w:val="en-US" w:eastAsia="zh-CN"/>
        </w:rPr>
        <w:t xml:space="preserve">我部门根据预算绩效管理要求和工作开展情况，科学确定预算项目的绩效目标、绩效指标和评价标准，对本部门整体绩效目标和项目支出绩效目标开展绩效监控，进行绩效自评。各项工作按照年初设定指标有序推进并且取得了显著成效，较好地完成了年度各项目标任务</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2.项目绩效自评。</w:t>
      </w:r>
      <w:bookmarkStart w:id="0" w:name="_GoBack"/>
      <w:bookmarkEnd w:id="0"/>
      <w:r>
        <w:rPr>
          <w:rFonts w:ascii="仿宋" w:eastAsia="仿宋" w:hAnsi="仿宋" w:cs="仿宋" w:hint="eastAsia"/>
          <w:kern w:val="0"/>
          <w:sz w:val="32"/>
          <w:szCs w:val="32"/>
          <w:lang w:val="en-US" w:eastAsia="zh-CN"/>
        </w:rPr>
        <w:t xml:space="preserve">基于项目预期目标的实现程度，我部门对2023年度部门预算项目支出（含部门参与分配的转移支付项目）开展绩效自评，涉及项目4个，项目金额177.43万元。其中：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1）高清涉密视频会商系统及会场建设项目（结转本级资金），自评得分为99.98分，等级为“优”。该项目通过高清涉密视频会商系统及会场建设，圆满完成了服务保障省委主要领导对各省辖市委主要领导的指挥调度工作。项目执行中存在经费支付较晚情况，主要是装修改造完成后，企业尚未开具发票，未完成付款，导致项目绩效存在偏差。下一步，我部门将进一步合理规划项目进度，科学把控项目支出。</w:t>
        <w:br/>
        <w:t xml:space="preserve">    （2）党政专用通信密码设备报废更换（结转本级资金），自评得分为96.14分，等级为优”。该项目通过对专用通信系统8台密码机设备进行报废换装，确保了系统安全运行。项目经费129.96万元，全年支出总额为106.49万元，全年执行率为81.94%。由于专用通信密码机全省统一更换，2022年省专用通信局未启动此项工作，该项目未执行结转至2023年。该项目执行中，省专用通信局与设备厂商磋商，集成服务费标准由12%降至5%，实际执行数为106.49万元，导致项目绩效存在偏差。下一步，我部门将进一步合理规划项目进度，科学把控项目支出。</w:t>
        <w:br/>
        <w:t xml:space="preserve">    （3）国家安全工作经费(基本运转支出），自评得分为99.93分，等级为优”。该项目主要用于国家安全工作支出，圆满完成了“4.15”全民国家安全教育日宣传教育活动及国安工作业务培训，配备了涉密打印机等装备设施，提升了全民国家安全意识，降低了失泄密风险。项目经费15万元，全年支出总额为14.89万元，全年执行率为99.27%。该项目按照原定目标有序推进，按时完成，达到了预期效果。</w:t>
        <w:br/>
        <w:t xml:space="preserve">    （4）《许昌市情概览》编印等项目经费，自评得分为100分，等级为优”。该项目主要用于先行试验区“1+1+9+N”政策体系文件汇编、《许昌市情概览》编印、视频会议室屏幕更换等3项工作，均圆满完成。项目经费23.24万元，全年支出总额为23.24万元，全年执行率为100%。该项目按照原定目标有序推进，按时完成，达到了预期效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default"/>
          <w:kern w:val="2"/>
          <w:sz w:val="32"/>
          <w:szCs w:val="32"/>
          <w:lang w:val="en-US" w:eastAsia="zh-CN"/>
        </w:rPr>
        <w:t xml:space="preserve">从项目绩效自评情况来看，项目自评分数平均值为99分，均达到预期效果。</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根据工作实际，我部门未选取项目开展部门重点绩效评价。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p>
    <w:tbl>
      <w:tblPr>
        <w:tblW w:w="5000" w:type="pct"/>
        <w:tblInd w:w="0" w:type="dxa"/>
        <w:tblCellMar>
          <w:top w:w="0" w:type="dxa"/>
          <w:left w:w="108" w:type="dxa"/>
          <w:bottom w:w="0" w:type="dxa"/>
          <w:right w:w="108" w:type="dxa"/>
        </w:tblCellMar>
        <w:tblLook w:val="0000" w:firstRow="0" w:lastRow="0" w:firstColumn="0" w:lastColumn="0" w:noHBand="0" w:noVBand="0"/>
      </w:tblPr>
      <w:tblGrid>
        <w:gridCol w:w="1676"/>
        <w:gridCol w:w="2745"/>
        <w:gridCol w:w="1147"/>
        <w:gridCol w:w="1402"/>
        <w:gridCol w:w="8865"/>
        <w:gridCol w:w="6570"/>
        <w:gridCol w:w="4586"/>
        <w:gridCol w:w="2406"/>
        <w:gridCol w:w="2283"/>
        <w:gridCol w:w="123"/>
        <w:gridCol w:w="3153"/>
        <w:gridCol w:w="223"/>
        <w:gridCol w:w="3471"/>
        <w:gridCol w:w="5333"/>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2"/>
            <w:tcBorders>
              <w:top w:val="nil"/>
              <w:left w:val="nil"/>
              <w:bottom w:val="nil"/>
              <w:right w:val="nil"/>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部门整体自评表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部门（单位）名称</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中共许昌市委办公室</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部门整体支出情况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部门预算总额（万元）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2212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2835.5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2680.54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94.54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资金来源：</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）政府预算资金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2212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2765.87</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2666.47</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96.41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69.63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14.07</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年度履职目标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以习近平新时代中国特色社会主义思想为指导，深入学习贯彻党的二十大精神，自觉践</w:t>
            </w:r>
            <w:r>
              <w:rPr>
                <w:rFonts w:ascii="宋体" w:eastAsia="宋体" w:hAnsi="宋体" w:cs="宋体"/>
                <w:i w:val="0"/>
                <w:iCs w:val="0"/>
                <w:color w:val="000000"/>
                <w:kern w:val="0"/>
                <w:sz w:val="18"/>
                <w:szCs w:val="18"/>
                <w:u w:val="none"/>
                <w:bdr w:val="none" w:sz="0" w:space="0" w:color="auto"/>
                <w:lang w:val="en-US" w:eastAsia="zh-CN" w:bidi="en-AU"/>
              </w:rPr>
              <w:t xml:space="preserve">行</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五个坚</w:t>
            </w:r>
            <w:r>
              <w:rPr>
                <w:rFonts w:ascii="宋体" w:eastAsia="宋体" w:hAnsi="宋体" w:cs="宋体"/>
                <w:i w:val="0"/>
                <w:iCs w:val="0"/>
                <w:color w:val="000000"/>
                <w:kern w:val="0"/>
                <w:sz w:val="18"/>
                <w:szCs w:val="18"/>
                <w:u w:val="none"/>
                <w:bdr w:val="none" w:sz="0" w:space="0" w:color="auto"/>
                <w:lang w:val="en-US" w:eastAsia="zh-CN" w:bidi="en-AU"/>
              </w:rPr>
              <w:t xml:space="preserve">持</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四个一定</w:t>
            </w:r>
            <w:r>
              <w:rPr>
                <w:rFonts w:ascii="宋体" w:eastAsia="宋体" w:hAnsi="宋体" w:cs="宋体"/>
                <w:i w:val="0"/>
                <w:iCs w:val="0"/>
                <w:color w:val="000000"/>
                <w:kern w:val="0"/>
                <w:sz w:val="18"/>
                <w:szCs w:val="18"/>
                <w:u w:val="none"/>
                <w:bdr w:val="none" w:sz="0" w:space="0" w:color="auto"/>
                <w:lang w:val="en-US" w:eastAsia="zh-CN" w:bidi="en-AU"/>
              </w:rPr>
              <w:t xml:space="preserve">要</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要求，对标中央办公厅、省委办公厅工作标准，紧紧围绕市委决策部署，坚</w:t>
            </w:r>
            <w:r>
              <w:rPr>
                <w:rFonts w:ascii="宋体" w:eastAsia="宋体" w:hAnsi="宋体" w:cs="宋体"/>
                <w:i w:val="0"/>
                <w:iCs w:val="0"/>
                <w:color w:val="000000"/>
                <w:kern w:val="0"/>
                <w:sz w:val="18"/>
                <w:szCs w:val="18"/>
                <w:u w:val="none"/>
                <w:bdr w:val="none" w:sz="0" w:space="0" w:color="auto"/>
                <w:lang w:val="en-US" w:eastAsia="zh-CN" w:bidi="en-AU"/>
              </w:rPr>
              <w:t xml:space="preserve">持</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高标定位、打牢基础、提升质效、优化作风、走在前</w:t>
            </w:r>
            <w:r>
              <w:rPr>
                <w:rFonts w:ascii="宋体" w:eastAsia="宋体" w:hAnsi="宋体" w:cs="宋体"/>
                <w:i w:val="0"/>
                <w:iCs w:val="0"/>
                <w:color w:val="000000"/>
                <w:kern w:val="0"/>
                <w:sz w:val="18"/>
                <w:szCs w:val="18"/>
                <w:u w:val="none"/>
                <w:bdr w:val="none" w:sz="0" w:space="0" w:color="auto"/>
                <w:lang w:val="en-US" w:eastAsia="zh-CN" w:bidi="en-AU"/>
              </w:rPr>
              <w:t xml:space="preserve">列</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让</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模范机</w:t>
            </w:r>
            <w:r>
              <w:rPr>
                <w:rFonts w:ascii="宋体" w:eastAsia="宋体" w:hAnsi="宋体" w:cs="宋体"/>
                <w:i w:val="0"/>
                <w:iCs w:val="0"/>
                <w:color w:val="000000"/>
                <w:kern w:val="0"/>
                <w:sz w:val="18"/>
                <w:szCs w:val="18"/>
                <w:u w:val="none"/>
                <w:bdr w:val="none" w:sz="0" w:space="0" w:color="auto"/>
                <w:lang w:val="en-US" w:eastAsia="zh-CN" w:bidi="en-AU"/>
              </w:rPr>
              <w:t xml:space="preserve">关</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品牌更亮，为我市建</w:t>
            </w:r>
            <w:r>
              <w:rPr>
                <w:rFonts w:ascii="宋体" w:eastAsia="宋体" w:hAnsi="宋体" w:cs="宋体"/>
                <w:i w:val="0"/>
                <w:iCs w:val="0"/>
                <w:color w:val="000000"/>
                <w:kern w:val="0"/>
                <w:sz w:val="18"/>
                <w:szCs w:val="18"/>
                <w:u w:val="none"/>
                <w:bdr w:val="none" w:sz="0" w:space="0" w:color="auto"/>
                <w:lang w:val="en-US" w:eastAsia="zh-CN" w:bidi="en-AU"/>
              </w:rPr>
              <w:t xml:space="preserve">设</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十个强</w:t>
            </w:r>
            <w:r>
              <w:rPr>
                <w:rFonts w:ascii="宋体" w:eastAsia="宋体" w:hAnsi="宋体" w:cs="宋体"/>
                <w:i w:val="0"/>
                <w:iCs w:val="0"/>
                <w:color w:val="000000"/>
                <w:kern w:val="0"/>
                <w:sz w:val="18"/>
                <w:szCs w:val="18"/>
                <w:u w:val="none"/>
                <w:bdr w:val="none" w:sz="0" w:space="0" w:color="auto"/>
                <w:lang w:val="en-US" w:eastAsia="zh-CN" w:bidi="en-AU"/>
              </w:rPr>
              <w:t xml:space="preserve">市</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作出更大贡献。</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在市委的坚强领导下，市委办公室坚持以习近平新时代中国特色社会主义思想为指导，深入学习贯彻党的二十大精神，认真落实习近平总书记对新时代办公厅工作的重要指示，围绕中心、服务大局，有效发挥了参谋助手、统筹协调、督促检查、服务保障等职能作用</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三服</w:t>
            </w:r>
            <w:r>
              <w:rPr>
                <w:rFonts w:ascii="宋体" w:eastAsia="宋体" w:hAnsi="宋体" w:cs="宋体"/>
                <w:i w:val="0"/>
                <w:iCs w:val="0"/>
                <w:color w:val="000000"/>
                <w:kern w:val="0"/>
                <w:sz w:val="18"/>
                <w:szCs w:val="18"/>
                <w:u w:val="none"/>
                <w:bdr w:val="none" w:sz="0" w:space="0" w:color="auto"/>
                <w:lang w:val="en-US" w:eastAsia="zh-CN" w:bidi="en-AU"/>
              </w:rPr>
              <w:t xml:space="preserve">务</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各项工作取得扎实成效，为高质量建设城乡融合共同富裕先行试验区作出了积极贡献。</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年度主要任务</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任务名称</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主要内容</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0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抓好上级理论、政策贯彻落实</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负责推动党的理论和路线方针政策贯彻执行，负责党中央决策部署和总书记重要讲话、指示批示精神贯彻落实，负责省委决策部署贯彻落实。</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始终把对党绝对忠诚作为首要政治品格，深刻领</w:t>
            </w:r>
            <w:r>
              <w:rPr>
                <w:rFonts w:ascii="宋体" w:eastAsia="宋体" w:hAnsi="宋体" w:cs="宋体"/>
                <w:i w:val="0"/>
                <w:iCs w:val="0"/>
                <w:color w:val="000000"/>
                <w:kern w:val="0"/>
                <w:sz w:val="18"/>
                <w:szCs w:val="18"/>
                <w:u w:val="none"/>
                <w:bdr w:val="none" w:sz="0" w:space="0" w:color="auto"/>
                <w:lang w:val="en-US" w:eastAsia="zh-CN" w:bidi="en-AU"/>
              </w:rPr>
              <w:t xml:space="preserve">悟</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两个确</w:t>
            </w:r>
            <w:r>
              <w:rPr>
                <w:rFonts w:ascii="宋体" w:eastAsia="宋体" w:hAnsi="宋体" w:cs="宋体"/>
                <w:i w:val="0"/>
                <w:iCs w:val="0"/>
                <w:color w:val="000000"/>
                <w:kern w:val="0"/>
                <w:sz w:val="18"/>
                <w:szCs w:val="18"/>
                <w:u w:val="none"/>
                <w:bdr w:val="none" w:sz="0" w:space="0" w:color="auto"/>
                <w:lang w:val="en-US" w:eastAsia="zh-CN" w:bidi="en-AU"/>
              </w:rPr>
              <w:t xml:space="preserve">立</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的决定性意义，增</w:t>
            </w:r>
            <w:r>
              <w:rPr>
                <w:rFonts w:ascii="宋体" w:eastAsia="宋体" w:hAnsi="宋体" w:cs="宋体"/>
                <w:i w:val="0"/>
                <w:iCs w:val="0"/>
                <w:color w:val="000000"/>
                <w:kern w:val="0"/>
                <w:sz w:val="18"/>
                <w:szCs w:val="18"/>
                <w:u w:val="none"/>
                <w:bdr w:val="none" w:sz="0" w:space="0" w:color="auto"/>
                <w:lang w:val="en-US" w:eastAsia="zh-CN" w:bidi="en-AU"/>
              </w:rPr>
              <w:t xml:space="preserve">强</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四个意</w:t>
            </w:r>
            <w:r>
              <w:rPr>
                <w:rFonts w:ascii="宋体" w:eastAsia="宋体" w:hAnsi="宋体" w:cs="宋体"/>
                <w:i w:val="0"/>
                <w:iCs w:val="0"/>
                <w:color w:val="000000"/>
                <w:kern w:val="0"/>
                <w:sz w:val="18"/>
                <w:szCs w:val="18"/>
                <w:u w:val="none"/>
                <w:bdr w:val="none" w:sz="0" w:space="0" w:color="auto"/>
                <w:lang w:val="en-US" w:eastAsia="zh-CN" w:bidi="en-AU"/>
              </w:rPr>
              <w:t xml:space="preserve">识</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、坚</w:t>
            </w:r>
            <w:r>
              <w:rPr>
                <w:rFonts w:ascii="宋体" w:eastAsia="宋体" w:hAnsi="宋体" w:cs="宋体"/>
                <w:i w:val="0"/>
                <w:iCs w:val="0"/>
                <w:color w:val="000000"/>
                <w:kern w:val="0"/>
                <w:sz w:val="18"/>
                <w:szCs w:val="18"/>
                <w:u w:val="none"/>
                <w:bdr w:val="none" w:sz="0" w:space="0" w:color="auto"/>
                <w:lang w:val="en-US" w:eastAsia="zh-CN" w:bidi="en-AU"/>
              </w:rPr>
              <w:t xml:space="preserve">定</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四个自</w:t>
            </w:r>
            <w:r>
              <w:rPr>
                <w:rFonts w:ascii="宋体" w:eastAsia="宋体" w:hAnsi="宋体" w:cs="宋体"/>
                <w:i w:val="0"/>
                <w:iCs w:val="0"/>
                <w:color w:val="000000"/>
                <w:kern w:val="0"/>
                <w:sz w:val="18"/>
                <w:szCs w:val="18"/>
                <w:u w:val="none"/>
                <w:bdr w:val="none" w:sz="0" w:space="0" w:color="auto"/>
                <w:lang w:val="en-US" w:eastAsia="zh-CN" w:bidi="en-AU"/>
              </w:rPr>
              <w:t xml:space="preserve">信</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、做</w:t>
            </w:r>
            <w:r>
              <w:rPr>
                <w:rFonts w:ascii="宋体" w:eastAsia="宋体" w:hAnsi="宋体" w:cs="宋体"/>
                <w:i w:val="0"/>
                <w:iCs w:val="0"/>
                <w:color w:val="000000"/>
                <w:kern w:val="0"/>
                <w:sz w:val="18"/>
                <w:szCs w:val="18"/>
                <w:u w:val="none"/>
                <w:bdr w:val="none" w:sz="0" w:space="0" w:color="auto"/>
                <w:lang w:val="en-US" w:eastAsia="zh-CN" w:bidi="en-AU"/>
              </w:rPr>
              <w:t xml:space="preserve">到</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两个维</w:t>
            </w:r>
            <w:r>
              <w:rPr>
                <w:rFonts w:ascii="宋体" w:eastAsia="宋体" w:hAnsi="宋体" w:cs="宋体"/>
                <w:i w:val="0"/>
                <w:iCs w:val="0"/>
                <w:color w:val="000000"/>
                <w:kern w:val="0"/>
                <w:sz w:val="18"/>
                <w:szCs w:val="18"/>
                <w:u w:val="none"/>
                <w:bdr w:val="none" w:sz="0" w:space="0" w:color="auto"/>
                <w:lang w:val="en-US" w:eastAsia="zh-CN" w:bidi="en-AU"/>
              </w:rPr>
              <w:t xml:space="preserve">护</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，筑牢政治机关第一属性。</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0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做好各级领导来许组织协调工作</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负责中央和省级领导同志来许视察调研、各地区各部门领导同志和重要外宾来许公务活动的组织协调。</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充分发挥协调内外、联系各方</w:t>
            </w:r>
            <w:r>
              <w:rPr>
                <w:rFonts w:ascii="宋体" w:eastAsia="宋体" w:hAnsi="宋体" w:cs="宋体"/>
                <w:i w:val="0"/>
                <w:iCs w:val="0"/>
                <w:color w:val="000000"/>
                <w:kern w:val="0"/>
                <w:sz w:val="18"/>
                <w:szCs w:val="18"/>
                <w:u w:val="none"/>
                <w:bdr w:val="none" w:sz="0" w:space="0" w:color="auto"/>
                <w:lang w:val="en-US" w:eastAsia="zh-CN" w:bidi="en-AU"/>
              </w:rPr>
              <w:t xml:space="preserve">的</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中</w:t>
            </w:r>
            <w:r>
              <w:rPr>
                <w:rFonts w:ascii="宋体" w:eastAsia="宋体" w:hAnsi="宋体" w:cs="宋体"/>
                <w:i w:val="0"/>
                <w:iCs w:val="0"/>
                <w:color w:val="000000"/>
                <w:kern w:val="0"/>
                <w:sz w:val="18"/>
                <w:szCs w:val="18"/>
                <w:u w:val="none"/>
                <w:bdr w:val="none" w:sz="0" w:space="0" w:color="auto"/>
                <w:lang w:val="en-US" w:eastAsia="zh-CN" w:bidi="en-AU"/>
              </w:rPr>
              <w:t xml:space="preserve">枢</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作用，高效组织了各级领导的来许公务活动，推动综合协调效率更高、程序更畅、服务更优。</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0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推动市委决策部署落实</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负责推动市委决策部署落实，按照市委要求协调有关方面开展工作，承担市委运行保障具体事务；负责市委履行全面从严治党主体责任有关工作。</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坚持围绕中心、服务大局，自觉提升政治站位，全力以赴抓谋划、抓协调、抓督办，有力保障了中央和省委、市委重大决策部署落地落实。</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做好市委各项重大活动组织安排</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负责市委各类会议会务工作、市委领导同志参加重大活动的组织安排；负责市委文件、有关领导讲话等文稿的起草、修改、审核工作；负责市委总值班和领导同志外出报备工作。</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高质量组织安排了市委各类会议会务工作、市委领导同志参加重大活动，高质量完成市委文件、有关领导讲话等文稿的起草、修改、审核等工作</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做好文件制发工作</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负责中央、省委文件办理和市委文件印发管理、市以上机要文件收发、传递工作，负责市委日常文书处理、党政军领导机关及要害部门核心秘密载体传递工作。</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及时、准确地完成每次文件制发工作，保障了市委日常文件的有效运转</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做好党内法规研究工作</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负责市委规范性文件审核、备案等工作，编制实施市委规范性文件年度制定计划，承担服务市委领导地方立法工作相关职责。</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全面落实中央和省委、市委加强党内法规制度建设决策部署，全年共起草、审核市委文</w:t>
            </w:r>
            <w:r>
              <w:rPr>
                <w:rFonts w:ascii="宋体" w:eastAsia="宋体" w:hAnsi="宋体" w:cs="宋体"/>
                <w:i w:val="0"/>
                <w:iCs w:val="0"/>
                <w:color w:val="000000"/>
                <w:kern w:val="0"/>
                <w:sz w:val="18"/>
                <w:szCs w:val="18"/>
                <w:u w:val="none"/>
                <w:bdr w:val="none" w:sz="0" w:space="0" w:color="auto"/>
                <w:lang w:val="en-US" w:eastAsia="zh-CN" w:bidi="en-AU"/>
              </w:rPr>
              <w:t xml:space="preserve">件</w:t>
            </w:r>
            <w:r>
              <w:rPr>
                <w:rFonts w:ascii="宋体" w:eastAsia="宋体" w:hAnsi="宋体" w:cs="宋体"/>
                <w:i w:val="0"/>
                <w:iCs w:val="0"/>
                <w:color w:val="000000"/>
                <w:kern w:val="0"/>
                <w:sz w:val="18"/>
                <w:szCs w:val="18"/>
                <w:u w:val="none"/>
                <w:bdr w:val="none" w:sz="0" w:space="0" w:color="auto"/>
                <w:lang w:val="en-US" w:eastAsia="zh-CN" w:bidi="en-AU"/>
              </w:rPr>
              <w:t xml:space="preserve">23</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件，备案市委文</w:t>
            </w:r>
            <w:r>
              <w:rPr>
                <w:rFonts w:ascii="宋体" w:eastAsia="宋体" w:hAnsi="宋体" w:cs="宋体"/>
                <w:i w:val="0"/>
                <w:iCs w:val="0"/>
                <w:color w:val="000000"/>
                <w:kern w:val="0"/>
                <w:sz w:val="18"/>
                <w:szCs w:val="18"/>
                <w:u w:val="none"/>
                <w:bdr w:val="none" w:sz="0" w:space="0" w:color="auto"/>
                <w:lang w:val="en-US" w:eastAsia="zh-CN" w:bidi="en-AU"/>
              </w:rPr>
              <w:t xml:space="preserve">件</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件，审查各地各部门党委（党组）向市委备案文</w:t>
            </w:r>
            <w:r>
              <w:rPr>
                <w:rFonts w:ascii="宋体" w:eastAsia="宋体" w:hAnsi="宋体" w:cs="宋体"/>
                <w:i w:val="0"/>
                <w:iCs w:val="0"/>
                <w:color w:val="000000"/>
                <w:kern w:val="0"/>
                <w:sz w:val="18"/>
                <w:szCs w:val="18"/>
                <w:u w:val="none"/>
                <w:bdr w:val="none" w:sz="0" w:space="0" w:color="auto"/>
                <w:lang w:val="en-US" w:eastAsia="zh-CN" w:bidi="en-AU"/>
              </w:rPr>
              <w:t xml:space="preserve">件</w:t>
            </w:r>
            <w:r>
              <w:rPr>
                <w:rFonts w:ascii="宋体" w:eastAsia="宋体" w:hAnsi="宋体" w:cs="宋体"/>
                <w:i w:val="0"/>
                <w:iCs w:val="0"/>
                <w:color w:val="000000"/>
                <w:kern w:val="0"/>
                <w:sz w:val="18"/>
                <w:szCs w:val="18"/>
                <w:u w:val="none"/>
                <w:bdr w:val="none" w:sz="0" w:space="0" w:color="auto"/>
                <w:lang w:val="en-US" w:eastAsia="zh-CN" w:bidi="en-AU"/>
              </w:rPr>
              <w:t xml:space="preserve">27</w:t>
            </w: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件。我市党内法规评估工作在中办法规局《党内法规研究》刊登交流，实现全省地级市零的突破；市委常委、市委秘书长理论文章在《河南工作》刊发。湖北襄阳市、恩施州，山西运城市等地多次来电学习，许昌党内法规工作品牌持续擦亮。</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0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做好信息调研工作</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围绕中央、省委决策部署和市委中心工作收集信息、反映动态、综合调研、会商研判，提供信息服务。</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充分发挥党委信息主渠道作用，全年累计上报信</w:t>
            </w:r>
            <w:r>
              <w:rPr>
                <w:rFonts w:ascii="宋体" w:eastAsia="宋体" w:hAnsi="宋体" w:cs="宋体"/>
                <w:i w:val="0"/>
                <w:iCs w:val="0"/>
                <w:color w:val="000000"/>
                <w:kern w:val="0"/>
                <w:sz w:val="18"/>
                <w:szCs w:val="18"/>
                <w:u w:val="none"/>
                <w:bdr w:val="none" w:sz="0" w:space="0" w:color="auto"/>
                <w:lang w:val="en-US" w:eastAsia="zh-CN" w:bidi="en-AU"/>
              </w:rPr>
              <w:t xml:space="preserve">息</w:t>
            </w:r>
            <w:r>
              <w:rPr>
                <w:rFonts w:ascii="宋体" w:eastAsia="宋体" w:hAnsi="宋体" w:cs="宋体"/>
                <w:i w:val="0"/>
                <w:iCs w:val="0"/>
                <w:color w:val="000000"/>
                <w:kern w:val="0"/>
                <w:sz w:val="18"/>
                <w:szCs w:val="18"/>
                <w:u w:val="none"/>
                <w:bdr w:val="none" w:sz="0" w:space="0" w:color="auto"/>
                <w:lang w:val="en-US" w:eastAsia="zh-CN" w:bidi="en-AU"/>
              </w:rPr>
              <w:t xml:space="preserve">155</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篇，其</w:t>
            </w:r>
            <w:r>
              <w:rPr>
                <w:rFonts w:ascii="宋体" w:eastAsia="宋体" w:hAnsi="宋体" w:cs="宋体"/>
                <w:i w:val="0"/>
                <w:iCs w:val="0"/>
                <w:color w:val="000000"/>
                <w:kern w:val="0"/>
                <w:sz w:val="18"/>
                <w:szCs w:val="18"/>
                <w:u w:val="none"/>
                <w:bdr w:val="none" w:sz="0" w:space="0" w:color="auto"/>
                <w:lang w:val="en-US" w:eastAsia="zh-CN" w:bidi="en-AU"/>
              </w:rPr>
              <w:t xml:space="preserve">中</w:t>
            </w:r>
            <w:r>
              <w:rPr>
                <w:rFonts w:ascii="宋体" w:eastAsia="宋体" w:hAnsi="宋体" w:cs="宋体"/>
                <w:i w:val="0"/>
                <w:iCs w:val="0"/>
                <w:color w:val="000000"/>
                <w:kern w:val="0"/>
                <w:sz w:val="18"/>
                <w:szCs w:val="18"/>
                <w:u w:val="none"/>
                <w:bdr w:val="none" w:sz="0" w:space="0" w:color="auto"/>
                <w:lang w:val="en-US" w:eastAsia="zh-CN" w:bidi="en-AU"/>
              </w:rPr>
              <w:t xml:space="preserve">18</w:t>
            </w: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篇被省委办公厅刊发，编发《要情动态</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14</w:t>
            </w:r>
            <w:r>
              <w:rPr>
                <w:rFonts w:ascii="宋体" w:eastAsia="宋体" w:hAnsi="宋体" w:cs="宋体"/>
                <w:i w:val="0"/>
                <w:iCs w:val="0"/>
                <w:color w:val="000000"/>
                <w:kern w:val="0"/>
                <w:sz w:val="18"/>
                <w:szCs w:val="18"/>
                <w:u w:val="none"/>
                <w:bdr w:val="none" w:sz="0" w:space="0" w:color="auto"/>
                <w:lang w:val="en-US" w:eastAsia="zh-CN" w:bidi="en-AU"/>
              </w:rPr>
              <w:t xml:space="preserve">8</w:t>
            </w:r>
            <w:r>
              <w:rPr>
                <w:rFonts w:ascii="宋体" w:eastAsia="宋体" w:hAnsi="宋体" w:cs="宋体"/>
                <w:i w:val="0"/>
                <w:iCs w:val="0"/>
                <w:color w:val="000000"/>
                <w:kern w:val="0"/>
                <w:sz w:val="18"/>
                <w:szCs w:val="18"/>
                <w:u w:val="none"/>
                <w:bdr w:val="none" w:sz="0" w:space="0" w:color="auto"/>
                <w:lang w:val="en-US" w:eastAsia="zh-CN" w:bidi="en-AU"/>
              </w:rPr>
              <w:t xml:space="preserve">期，一</w:t>
            </w:r>
            <w:r>
              <w:rPr>
                <w:rFonts w:ascii="宋体" w:eastAsia="宋体" w:hAnsi="宋体" w:cs="宋体"/>
                <w:i w:val="0"/>
                <w:iCs w:val="0"/>
                <w:color w:val="000000"/>
                <w:kern w:val="0"/>
                <w:sz w:val="18"/>
                <w:szCs w:val="18"/>
                <w:u w:val="none"/>
                <w:bdr w:val="none" w:sz="0" w:space="0" w:color="auto"/>
                <w:lang w:val="en-US" w:eastAsia="zh-CN" w:bidi="en-AU"/>
              </w:rPr>
              <w:t xml:space="preserve">批</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许昌模</w:t>
            </w:r>
            <w:r>
              <w:rPr>
                <w:rFonts w:ascii="宋体" w:eastAsia="宋体" w:hAnsi="宋体" w:cs="宋体"/>
                <w:i w:val="0"/>
                <w:iCs w:val="0"/>
                <w:color w:val="000000"/>
                <w:kern w:val="0"/>
                <w:sz w:val="18"/>
                <w:szCs w:val="18"/>
                <w:u w:val="none"/>
                <w:bdr w:val="none" w:sz="0" w:space="0" w:color="auto"/>
                <w:lang w:val="en-US" w:eastAsia="zh-CN" w:bidi="en-AU"/>
              </w:rPr>
              <w:t xml:space="preserve">式</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许昌经</w:t>
            </w:r>
            <w:r>
              <w:rPr>
                <w:rFonts w:ascii="宋体" w:eastAsia="宋体" w:hAnsi="宋体" w:cs="宋体"/>
                <w:i w:val="0"/>
                <w:iCs w:val="0"/>
                <w:color w:val="000000"/>
                <w:kern w:val="0"/>
                <w:sz w:val="18"/>
                <w:szCs w:val="18"/>
                <w:u w:val="none"/>
                <w:bdr w:val="none" w:sz="0" w:space="0" w:color="auto"/>
                <w:lang w:val="en-US" w:eastAsia="zh-CN" w:bidi="en-AU"/>
              </w:rPr>
              <w:t xml:space="preserve">验</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许昌成</w:t>
            </w:r>
            <w:r>
              <w:rPr>
                <w:rFonts w:ascii="宋体" w:eastAsia="宋体" w:hAnsi="宋体" w:cs="宋体"/>
                <w:i w:val="0"/>
                <w:iCs w:val="0"/>
                <w:color w:val="000000"/>
                <w:kern w:val="0"/>
                <w:sz w:val="18"/>
                <w:szCs w:val="18"/>
                <w:u w:val="none"/>
                <w:bdr w:val="none" w:sz="0" w:space="0" w:color="auto"/>
                <w:lang w:val="en-US" w:eastAsia="zh-CN" w:bidi="en-AU"/>
              </w:rPr>
              <w:t xml:space="preserve">效</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进入省委领导视野。</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0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做好全面深化改革工作</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贯彻落实中央、省委、市委全面深化改革的决策部署，推动中央、省、市各项改革举措实施；承担市委全面深化改革委员会日常工作。</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深入贯彻中央和省委、市委改革决策部署，谋划实</w:t>
            </w:r>
            <w:r>
              <w:rPr>
                <w:rFonts w:ascii="宋体" w:eastAsia="宋体" w:hAnsi="宋体" w:cs="宋体"/>
                <w:i w:val="0"/>
                <w:iCs w:val="0"/>
                <w:color w:val="000000"/>
                <w:kern w:val="0"/>
                <w:sz w:val="18"/>
                <w:szCs w:val="18"/>
                <w:u w:val="none"/>
                <w:bdr w:val="none" w:sz="0" w:space="0" w:color="auto"/>
                <w:lang w:val="en-US" w:eastAsia="zh-CN" w:bidi="en-AU"/>
              </w:rPr>
              <w:t xml:space="preserve">施</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个方面</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项重点改革任务，创新工作举措，健全完善机制，多项改革事项取得良好成效。</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做好外事工作</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总体谋划、统筹协调、归口管理、检查督办全市外事工作；指导全市外事工作主动融入国家重大对外战略和总体外交，服务全市对外开放和经济社会发展；承担市委外事工作委员会日常工作。</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聚</w:t>
            </w:r>
            <w:r>
              <w:rPr>
                <w:rFonts w:ascii="宋体" w:eastAsia="宋体" w:hAnsi="宋体" w:cs="宋体"/>
                <w:i w:val="0"/>
                <w:iCs w:val="0"/>
                <w:color w:val="000000"/>
                <w:kern w:val="0"/>
                <w:sz w:val="18"/>
                <w:szCs w:val="18"/>
                <w:u w:val="none"/>
                <w:bdr w:val="none" w:sz="0" w:space="0" w:color="auto"/>
                <w:lang w:val="en-US" w:eastAsia="zh-CN" w:bidi="en-AU"/>
              </w:rPr>
              <w:t xml:space="preserve">焦</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开放强</w:t>
            </w:r>
            <w:r>
              <w:rPr>
                <w:rFonts w:ascii="宋体" w:eastAsia="宋体" w:hAnsi="宋体" w:cs="宋体"/>
                <w:i w:val="0"/>
                <w:iCs w:val="0"/>
                <w:color w:val="000000"/>
                <w:kern w:val="0"/>
                <w:sz w:val="18"/>
                <w:szCs w:val="18"/>
                <w:u w:val="none"/>
                <w:bdr w:val="none" w:sz="0" w:space="0" w:color="auto"/>
                <w:lang w:val="en-US" w:eastAsia="zh-CN" w:bidi="en-AU"/>
              </w:rPr>
              <w:t xml:space="preserve">市</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建设，制定《许昌</w:t>
            </w:r>
            <w:r>
              <w:rPr>
                <w:rFonts w:ascii="宋体" w:eastAsia="宋体" w:hAnsi="宋体" w:cs="宋体"/>
                <w:i w:val="0"/>
                <w:iCs w:val="0"/>
                <w:color w:val="000000"/>
                <w:kern w:val="0"/>
                <w:sz w:val="18"/>
                <w:szCs w:val="18"/>
                <w:u w:val="none"/>
                <w:bdr w:val="none" w:sz="0" w:space="0" w:color="auto"/>
                <w:lang w:val="en-US" w:eastAsia="zh-CN" w:bidi="en-AU"/>
              </w:rPr>
              <w:t xml:space="preserve">市</w:t>
            </w: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年对外工作要点》，建立市委外事工作委员会办公室联席会议制度，印发《关于进一步规范和加强全市外事活动管理的通知》。编发《许昌外事要情</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w:t>
            </w:r>
            <w:r>
              <w:rPr>
                <w:rFonts w:ascii="宋体" w:eastAsia="宋体" w:hAnsi="宋体" w:cs="宋体"/>
                <w:i w:val="0"/>
                <w:iCs w:val="0"/>
                <w:color w:val="000000"/>
                <w:kern w:val="0"/>
                <w:sz w:val="18"/>
                <w:szCs w:val="18"/>
                <w:u w:val="none"/>
                <w:bdr w:val="none" w:sz="0" w:space="0" w:color="auto"/>
                <w:lang w:val="en-US" w:eastAsia="zh-CN" w:bidi="en-AU"/>
              </w:rPr>
              <w:t xml:space="preserve">期，有效发挥了外事辅政作用。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做好全市档案管理工作</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负责贯彻执行档案行政管理的法律法规、方针政策，依法履行档案监督指导、行政管理职能，承担全市档案管理工作；负责管理指导市档案馆业务工作。</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持续提升管档水平，大力实施重点项目重大活动档案业务指导和档案执法检查，档案工作服务农村基层社会治理长葛整体试点经验入选国家档案局典型案例</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6</w:t>
            </w:r>
            <w:r>
              <w:rPr>
                <w:rFonts w:ascii="宋体" w:eastAsia="宋体" w:hAnsi="宋体" w:cs="宋体"/>
                <w:i w:val="0"/>
                <w:iCs w:val="0"/>
                <w:color w:val="000000"/>
                <w:kern w:val="0"/>
                <w:sz w:val="18"/>
                <w:szCs w:val="18"/>
                <w:u w:val="none"/>
                <w:bdr w:val="none" w:sz="0" w:space="0" w:color="auto"/>
                <w:lang w:val="en-US" w:eastAsia="zh-CN" w:bidi="en-AU"/>
              </w:rPr>
              <w:t xml:space="preserve">个村（社区）档案工作服务农村基层社会治理试点通过省档案局验收，《中国档案报</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次对我市档案工作进行报道，我市档案简报信息采用量排名全省第一。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做好国家安全工作</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负责推动市委国家安全委员会工作部署贯彻落实，收集汇总上报国家安全情报信息，组织开展风险监测、预警、防范和危机管控等工作，承担国家安全审查和监管相关工作；承担市委国家安全委员会日常工作。</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坚持总体国家安全观，建立国家安全日报告和月度研判会商机制，完善防范化解国家安全重点领域重大风险专项工作台账，动态更新国家安全基础信息数据库，牢牢把握工作主动权。</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偏差度</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投入管理指标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相关</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工作任务科学性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绩效指标合理性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合理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专项资金细化率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预算调整率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结转结余率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三公经</w:t>
            </w:r>
            <w:r>
              <w:rPr>
                <w:rFonts w:ascii="宋体" w:eastAsia="宋体" w:hAnsi="宋体" w:cs="宋体"/>
                <w:i w:val="0"/>
                <w:iCs w:val="0"/>
                <w:color w:val="000000"/>
                <w:kern w:val="0"/>
                <w:sz w:val="18"/>
                <w:szCs w:val="18"/>
                <w:u w:val="none"/>
                <w:bdr w:val="none" w:sz="0" w:space="0" w:color="auto"/>
                <w:lang w:val="en-US" w:eastAsia="zh-CN" w:bidi="en-AU"/>
              </w:rPr>
              <w:t xml:space="preserve">费</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控制率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政府采购执行率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决算真实性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真实</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资金使用合规性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管理制度健全性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健全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预决算信息公开性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公开</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资产管理规范性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绩效目标编制完成率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绩效监控完成率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绩效自评完成率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部门绩效评价完成率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评价结果应用率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抓好上级理论、政策贯彻落实计划完成率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推动市委决策部署落实完成率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做好市委各项重大活动组织安排完成率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履职目标实现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年度工作目标实现率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效益指标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履职效益</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经济效益</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推动全市经济社会高质量发展</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社会效益</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推动许昌社会发展迈入新台阶</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社会公众满意度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rPr>
                <w:rFonts w:ascii="宋体" w:eastAsia="宋体" w:hAnsi="宋体" w:cs="宋体" w:hint="eastAsia"/>
                <w:i w:val="0"/>
                <w:iCs w:val="0"/>
                <w:color w:val="000000"/>
                <w:sz w:val="18"/>
                <w:szCs w:val="18"/>
                <w:u w:val="none"/>
              </w:rPr>
            </w:pPr>
          </w:p>
        </w:tc>
      </w:tr>
    </w:tbl>
    <w:p>
      <w:pPr>
        <w:pStyle w:val="Normal_84215623-50bd-442c-9f7f-298749e2bd05"/>
        <w:sectPr>
          <w:footerReference w:type="default" r:id="rId6"/>
          <w:pgSz w:w="16838" w:h="11906" w:orient="landscape"/>
          <w:pgMar w:top="1800" w:right="1440" w:bottom="1800" w:left="1440" w:header="851" w:footer="992" w:gutter="0"/>
          <w:docGrid w:type="lines" w:linePitch="312"/>
        </w:sectPr>
      </w:pPr>
    </w:p>
    <w:tbl>
      <w:tblPr>
        <w:tblW w:w="5000" w:type="pct"/>
        <w:tblInd w:w="0" w:type="dxa"/>
        <w:tblCellMar>
          <w:top w:w="0" w:type="dxa"/>
          <w:left w:w="108" w:type="dxa"/>
          <w:bottom w:w="0" w:type="dxa"/>
          <w:right w:w="108" w:type="dxa"/>
        </w:tblCellMar>
        <w:tblLook w:val="0000" w:firstRow="0" w:lastRow="0" w:firstColumn="0" w:lastColumn="0" w:noHBand="0" w:noVBand="0"/>
      </w:tblPr>
      <w:tblGrid>
        <w:gridCol w:w="1316"/>
        <w:gridCol w:w="1136"/>
        <w:gridCol w:w="2003"/>
        <w:gridCol w:w="2656"/>
        <w:gridCol w:w="6325"/>
        <w:gridCol w:w="3268"/>
        <w:gridCol w:w="885"/>
        <w:gridCol w:w="983"/>
        <w:gridCol w:w="691"/>
        <w:gridCol w:w="795"/>
        <w:gridCol w:w="691"/>
        <w:gridCol w:w="1107"/>
        <w:gridCol w:w="3014"/>
        <w:gridCol w:w="3014"/>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4"/>
            <w:tcBorders>
              <w:top w:val="nil"/>
              <w:left w:val="nil"/>
              <w:bottom w:val="nil"/>
              <w:right w:val="nil"/>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高清涉密视频会商系统及会场建设项目（结转本级资金）</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中共许昌市委办公室</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中共许昌市委办公室</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9.23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9.23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9.21</w:t>
            </w:r>
          </w:p>
        </w:tc>
        <w:tc>
          <w:tcPr>
            <w:tcW w:type="auto" w:w="0"/>
            <w:tcBorders>
              <w:top w:val="nil"/>
              <w:left w:val="nil"/>
              <w:bottom w:val="nil"/>
              <w:right w:val="nil"/>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99.78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9.98</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9.23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9.23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9.21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99.78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按照部门预算编制和资金管理办法的要求，进行项目论证、评审、立项等必要程序。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严格按照国库集中支付制度有关规定支付资金，未出现违规将资金从国库转入财政专户或支付到预算单位实有资金账户等问题。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严格按照下达预算的科目和项目执行，未出现截留、挤占、挪用和擅自调整等问题。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将资金纳入绩效管理，设置绩效目标，开展绩效监控。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服务保障省委主要领导对各省辖市委主要领导的指挥调度。</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圆满完成了服务保障省委主要领导对各省辖市委主要领导的指挥调度工作。</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w:t>
            </w:r>
            <w:r>
              <w:rPr>
                <w:rFonts w:ascii="宋体" w:eastAsia="宋体" w:hAnsi="宋体" w:cs="宋体"/>
                <w:i w:val="0"/>
                <w:iCs w:val="0"/>
                <w:color w:val="000000"/>
                <w:kern w:val="0"/>
                <w:sz w:val="18"/>
                <w:szCs w:val="18"/>
                <w:u w:val="none"/>
                <w:bdr w:val="none" w:sz="0" w:space="0" w:color="auto"/>
                <w:lang w:val="en-US" w:eastAsia="zh-CN" w:bidi="en-AU"/>
              </w:rPr>
              <w:t xml:space="preserve">度</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成本指标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会场装修改造</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12.9</w:t>
            </w:r>
            <w:r>
              <w:rPr>
                <w:rFonts w:ascii="宋体" w:eastAsia="宋体" w:hAnsi="宋体" w:cs="宋体"/>
                <w:i w:val="0"/>
                <w:iCs w:val="0"/>
                <w:color w:val="000000"/>
                <w:kern w:val="0"/>
                <w:sz w:val="18"/>
                <w:szCs w:val="18"/>
                <w:u w:val="none"/>
                <w:bdr w:val="none" w:sz="0" w:space="0" w:color="auto"/>
                <w:lang w:val="en-US" w:eastAsia="zh-CN" w:bidi="en-AU"/>
              </w:rPr>
              <w:t xml:space="preserve">8</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自行购置设备和光缆敷设</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45.</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45.</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统招分签设备采购</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20.</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会议室线路铺设</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个</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个</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视频会商系统运转良好</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符合通信要求</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会议信息、精神安全传达</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有效保障</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工作效率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有效提升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市委主要领导满意度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99.98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tcBorders>
              <w:top w:val="nil"/>
              <w:left w:val="nil"/>
              <w:bottom w:val="nil"/>
              <w:right w:val="nil"/>
            </w:tcBorders>
            <w:noWrap w:val="1"/>
            <w:vAlign w:val="center"/>
          </w:tcPr>
          <w:p>
            <w:pPr>
              <w:pStyle w:val="Normal_84215623-50bd-442c-9f7f-298749e2bd0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84215623-50bd-442c-9f7f-298749e2bd0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84215623-50bd-442c-9f7f-298749e2bd0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84215623-50bd-442c-9f7f-298749e2bd0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84215623-50bd-442c-9f7f-298749e2bd0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84215623-50bd-442c-9f7f-298749e2bd0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84215623-50bd-442c-9f7f-298749e2bd0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84215623-50bd-442c-9f7f-298749e2bd0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84215623-50bd-442c-9f7f-298749e2bd0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84215623-50bd-442c-9f7f-298749e2bd0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84215623-50bd-442c-9f7f-298749e2bd0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84215623-50bd-442c-9f7f-298749e2bd0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84215623-50bd-442c-9f7f-298749e2bd0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84215623-50bd-442c-9f7f-298749e2bd05"/>
              <w:rPr>
                <w:rFonts w:ascii="宋体" w:eastAsia="宋体" w:hAnsi="宋体" w:cs="宋体" w:hint="eastAsia"/>
                <w:i w:val="0"/>
                <w:iCs w:val="0"/>
                <w:color w:val="000000"/>
                <w:sz w:val="22"/>
                <w:szCs w:val="22"/>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4"/>
            <w:tcBorders>
              <w:top w:val="nil"/>
              <w:left w:val="nil"/>
              <w:bottom w:val="nil"/>
              <w:right w:val="nil"/>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党政专用通信密码设备报废更换（结转本级资金）</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中共许昌市委办公室</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中共许昌市委办公室</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129.96</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106.49</w:t>
            </w:r>
          </w:p>
        </w:tc>
        <w:tc>
          <w:tcPr>
            <w:tcW w:type="auto" w:w="0"/>
            <w:tcBorders>
              <w:top w:val="nil"/>
              <w:left w:val="nil"/>
              <w:bottom w:val="nil"/>
              <w:right w:val="nil"/>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81.94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8.19</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129.96</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106.49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81.94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按照部门预算编制和资金管理办法的要求，进行项目论证、评审、立项等必要程序。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严格按照国库集中支付制度有关规定支付资金，未出现违规将资金从国库转入财政专户或支付到预算单位实有资金账户等问题。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严格按照下达预算的科目和项目执行，未出现截留、挤占、挪用和擅自调整等问题。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将资金纳入绩效管理，设置绩效目标，开展绩效监控。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对专用通信系</w:t>
            </w:r>
            <w:r>
              <w:rPr>
                <w:rFonts w:ascii="宋体" w:eastAsia="宋体" w:hAnsi="宋体" w:cs="宋体"/>
                <w:i w:val="0"/>
                <w:iCs w:val="0"/>
                <w:color w:val="000000"/>
                <w:kern w:val="0"/>
                <w:sz w:val="18"/>
                <w:szCs w:val="18"/>
                <w:u w:val="none"/>
                <w:bdr w:val="none" w:sz="0" w:space="0" w:color="auto"/>
                <w:lang w:val="en-US" w:eastAsia="zh-CN" w:bidi="en-AU"/>
              </w:rPr>
              <w:t xml:space="preserve">统</w:t>
            </w:r>
            <w:r>
              <w:rPr>
                <w:rFonts w:ascii="宋体" w:eastAsia="宋体" w:hAnsi="宋体" w:cs="宋体"/>
                <w:i w:val="0"/>
                <w:iCs w:val="0"/>
                <w:color w:val="000000"/>
                <w:kern w:val="0"/>
                <w:sz w:val="18"/>
                <w:szCs w:val="18"/>
                <w:u w:val="none"/>
                <w:bdr w:val="none" w:sz="0" w:space="0" w:color="auto"/>
                <w:lang w:val="en-US" w:eastAsia="zh-CN" w:bidi="en-AU"/>
              </w:rPr>
              <w:t xml:space="preserve">8</w:t>
            </w:r>
            <w:r>
              <w:rPr>
                <w:rFonts w:ascii="宋体" w:eastAsia="宋体" w:hAnsi="宋体" w:cs="宋体"/>
                <w:i w:val="0"/>
                <w:iCs w:val="0"/>
                <w:color w:val="000000"/>
                <w:kern w:val="0"/>
                <w:sz w:val="18"/>
                <w:szCs w:val="18"/>
                <w:u w:val="none"/>
                <w:bdr w:val="none" w:sz="0" w:space="0" w:color="auto"/>
                <w:lang w:val="en-US" w:eastAsia="zh-CN" w:bidi="en-AU"/>
              </w:rPr>
              <w:t xml:space="preserve">台密码机设备进行报废换装，确保系统安全运行。</w:t>
            </w:r>
            <w:r>
              <w:rPr>
                <w:rFonts w:ascii="宋体" w:eastAsia="宋体" w:hAnsi="宋体" w:cs="宋体"/>
                <w:i w:val="0"/>
                <w:iCs w:val="0"/>
                <w:color w:val="000000"/>
                <w:kern w:val="0"/>
                <w:sz w:val="18"/>
                <w:szCs w:val="18"/>
                <w:u w:val="none"/>
                <w:bdr w:val="none" w:sz="0" w:space="0" w:color="auto"/>
                <w:lang w:val="en-US" w:eastAsia="zh-CN" w:bidi="en-AU"/>
              </w:rPr>
              <w:br/>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圆满完成了专用通信系</w:t>
            </w:r>
            <w:r>
              <w:rPr>
                <w:rFonts w:ascii="宋体" w:eastAsia="宋体" w:hAnsi="宋体" w:cs="宋体"/>
                <w:i w:val="0"/>
                <w:iCs w:val="0"/>
                <w:color w:val="000000"/>
                <w:kern w:val="0"/>
                <w:sz w:val="18"/>
                <w:szCs w:val="18"/>
                <w:u w:val="none"/>
                <w:bdr w:val="none" w:sz="0" w:space="0" w:color="auto"/>
                <w:lang w:val="en-US" w:eastAsia="zh-CN" w:bidi="en-AU"/>
              </w:rPr>
              <w:t xml:space="preserve">统</w:t>
            </w:r>
            <w:r>
              <w:rPr>
                <w:rFonts w:ascii="宋体" w:eastAsia="宋体" w:hAnsi="宋体" w:cs="宋体"/>
                <w:i w:val="0"/>
                <w:iCs w:val="0"/>
                <w:color w:val="000000"/>
                <w:kern w:val="0"/>
                <w:sz w:val="18"/>
                <w:szCs w:val="18"/>
                <w:u w:val="none"/>
                <w:bdr w:val="none" w:sz="0" w:space="0" w:color="auto"/>
                <w:lang w:val="en-US" w:eastAsia="zh-CN" w:bidi="en-AU"/>
              </w:rPr>
              <w:t xml:space="preserve">8</w:t>
            </w:r>
            <w:r>
              <w:rPr>
                <w:rFonts w:ascii="宋体" w:eastAsia="宋体" w:hAnsi="宋体" w:cs="宋体"/>
                <w:i w:val="0"/>
                <w:iCs w:val="0"/>
                <w:color w:val="000000"/>
                <w:kern w:val="0"/>
                <w:sz w:val="18"/>
                <w:szCs w:val="18"/>
                <w:u w:val="none"/>
                <w:bdr w:val="none" w:sz="0" w:space="0" w:color="auto"/>
                <w:lang w:val="en-US" w:eastAsia="zh-CN" w:bidi="en-AU"/>
              </w:rPr>
              <w:t xml:space="preserve">台密码机设备的报废换装，确保系统安全运行。</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w:t>
            </w:r>
            <w:r>
              <w:rPr>
                <w:rFonts w:ascii="宋体" w:eastAsia="宋体" w:hAnsi="宋体" w:cs="宋体"/>
                <w:i w:val="0"/>
                <w:iCs w:val="0"/>
                <w:color w:val="000000"/>
                <w:kern w:val="0"/>
                <w:sz w:val="18"/>
                <w:szCs w:val="18"/>
                <w:u w:val="none"/>
                <w:bdr w:val="none" w:sz="0" w:space="0" w:color="auto"/>
                <w:lang w:val="en-US" w:eastAsia="zh-CN" w:bidi="en-AU"/>
              </w:rPr>
              <w:t xml:space="preserve">度</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成本指标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更新换代密码设备投入资金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r>
              <w:rPr>
                <w:rFonts w:ascii="宋体" w:eastAsia="宋体" w:hAnsi="宋体" w:cs="宋体"/>
                <w:i w:val="0"/>
                <w:iCs w:val="0"/>
                <w:color w:val="000000"/>
                <w:kern w:val="0"/>
                <w:sz w:val="18"/>
                <w:szCs w:val="18"/>
                <w:u w:val="none"/>
                <w:bdr w:val="none" w:sz="0" w:space="0" w:color="auto"/>
                <w:lang w:val="en-US" w:eastAsia="zh-CN" w:bidi="en-AU"/>
              </w:rPr>
              <w:t xml:space="preserve">8</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97.8</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3.62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-9.43%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市场价格变动。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设备安装维护费用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12.9</w:t>
            </w:r>
            <w:r>
              <w:rPr>
                <w:rFonts w:ascii="宋体" w:eastAsia="宋体" w:hAnsi="宋体" w:cs="宋体"/>
                <w:i w:val="0"/>
                <w:iCs w:val="0"/>
                <w:color w:val="000000"/>
                <w:kern w:val="0"/>
                <w:sz w:val="18"/>
                <w:szCs w:val="18"/>
                <w:u w:val="none"/>
                <w:bdr w:val="none" w:sz="0" w:space="0" w:color="auto"/>
                <w:lang w:val="en-US" w:eastAsia="zh-CN" w:bidi="en-AU"/>
              </w:rPr>
              <w:t xml:space="preserve">6</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5.7</w:t>
            </w:r>
            <w:r>
              <w:rPr>
                <w:rFonts w:ascii="宋体" w:eastAsia="宋体" w:hAnsi="宋体" w:cs="宋体"/>
                <w:i w:val="0"/>
                <w:iCs w:val="0"/>
                <w:color w:val="000000"/>
                <w:kern w:val="0"/>
                <w:sz w:val="18"/>
                <w:szCs w:val="18"/>
                <w:u w:val="none"/>
                <w:bdr w:val="none" w:sz="0" w:space="0" w:color="auto"/>
                <w:lang w:val="en-US" w:eastAsia="zh-CN" w:bidi="en-AU"/>
              </w:rPr>
              <w:t xml:space="preserve">4</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1.33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-55.71%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省专用通信局与设备厂商磋商，集成服务费标准</w:t>
            </w:r>
            <w:r>
              <w:rPr>
                <w:rFonts w:ascii="宋体" w:eastAsia="宋体" w:hAnsi="宋体" w:cs="宋体"/>
                <w:i w:val="0"/>
                <w:iCs w:val="0"/>
                <w:color w:val="000000"/>
                <w:kern w:val="0"/>
                <w:sz w:val="18"/>
                <w:szCs w:val="18"/>
                <w:u w:val="none"/>
                <w:bdr w:val="none" w:sz="0" w:space="0" w:color="auto"/>
                <w:lang w:val="en-US" w:eastAsia="zh-CN" w:bidi="en-AU"/>
              </w:rPr>
              <w:t xml:space="preserve">由</w:t>
            </w:r>
            <w:r>
              <w:rPr>
                <w:rFonts w:ascii="宋体" w:eastAsia="宋体" w:hAnsi="宋体" w:cs="宋体"/>
                <w:i w:val="0"/>
                <w:iCs w:val="0"/>
                <w:color w:val="000000"/>
                <w:kern w:val="0"/>
                <w:sz w:val="18"/>
                <w:szCs w:val="18"/>
                <w:u w:val="none"/>
                <w:bdr w:val="none" w:sz="0" w:space="0" w:color="auto"/>
                <w:lang w:val="en-US" w:eastAsia="zh-CN" w:bidi="en-AU"/>
              </w:rPr>
              <w:t xml:space="preserve">12</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降</w:t>
            </w:r>
            <w:r>
              <w:rPr>
                <w:rFonts w:ascii="宋体" w:eastAsia="宋体" w:hAnsi="宋体" w:cs="宋体"/>
                <w:i w:val="0"/>
                <w:iCs w:val="0"/>
                <w:color w:val="000000"/>
                <w:kern w:val="0"/>
                <w:sz w:val="18"/>
                <w:szCs w:val="18"/>
                <w:u w:val="none"/>
                <w:bdr w:val="none" w:sz="0" w:space="0" w:color="auto"/>
                <w:lang w:val="en-US" w:eastAsia="zh-CN" w:bidi="en-AU"/>
              </w:rPr>
              <w:t xml:space="preserve">至</w:t>
            </w: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场地维护及设备安装材料费用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2.9</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更换密码设备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8</w:t>
            </w:r>
            <w:r>
              <w:rPr>
                <w:rFonts w:ascii="宋体" w:eastAsia="宋体" w:hAnsi="宋体" w:cs="宋体"/>
                <w:i w:val="0"/>
                <w:iCs w:val="0"/>
                <w:color w:val="000000"/>
                <w:kern w:val="0"/>
                <w:sz w:val="18"/>
                <w:szCs w:val="18"/>
                <w:u w:val="none"/>
                <w:bdr w:val="none" w:sz="0" w:space="0" w:color="auto"/>
                <w:lang w:val="en-US" w:eastAsia="zh-CN" w:bidi="en-AU"/>
              </w:rPr>
              <w:t xml:space="preserve">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8</w:t>
            </w:r>
            <w:r>
              <w:rPr>
                <w:rFonts w:ascii="宋体" w:eastAsia="宋体" w:hAnsi="宋体" w:cs="宋体"/>
                <w:i w:val="0"/>
                <w:iCs w:val="0"/>
                <w:color w:val="000000"/>
                <w:kern w:val="0"/>
                <w:sz w:val="18"/>
                <w:szCs w:val="18"/>
                <w:u w:val="none"/>
                <w:bdr w:val="none" w:sz="0" w:space="0" w:color="auto"/>
                <w:lang w:val="en-US" w:eastAsia="zh-CN" w:bidi="en-AU"/>
              </w:rPr>
              <w:t xml:space="preserve">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涉密电视会议信号畅通、音像清晰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符合标准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专用电话系统安全畅通、声音清晰连贯</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符合标准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密码设备更换时间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年</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确保中央、省委重要指示精神传达安全传达。</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持续保障</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市领导满意度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96.14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tcBorders>
              <w:top w:val="nil"/>
              <w:left w:val="nil"/>
              <w:bottom w:val="nil"/>
              <w:right w:val="nil"/>
            </w:tcBorders>
            <w:noWrap w:val="1"/>
            <w:vAlign w:val="center"/>
          </w:tcPr>
          <w:p>
            <w:pPr>
              <w:pStyle w:val="Normal_84215623-50bd-442c-9f7f-298749e2bd0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84215623-50bd-442c-9f7f-298749e2bd0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84215623-50bd-442c-9f7f-298749e2bd0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84215623-50bd-442c-9f7f-298749e2bd0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84215623-50bd-442c-9f7f-298749e2bd0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84215623-50bd-442c-9f7f-298749e2bd0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84215623-50bd-442c-9f7f-298749e2bd0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84215623-50bd-442c-9f7f-298749e2bd0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84215623-50bd-442c-9f7f-298749e2bd0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84215623-50bd-442c-9f7f-298749e2bd0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84215623-50bd-442c-9f7f-298749e2bd0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84215623-50bd-442c-9f7f-298749e2bd0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84215623-50bd-442c-9f7f-298749e2bd0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84215623-50bd-442c-9f7f-298749e2bd05"/>
              <w:rPr>
                <w:rFonts w:ascii="宋体" w:eastAsia="宋体" w:hAnsi="宋体" w:cs="宋体" w:hint="eastAsia"/>
                <w:i w:val="0"/>
                <w:iCs w:val="0"/>
                <w:color w:val="000000"/>
                <w:sz w:val="22"/>
                <w:szCs w:val="22"/>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4"/>
            <w:tcBorders>
              <w:top w:val="nil"/>
              <w:left w:val="nil"/>
              <w:bottom w:val="nil"/>
              <w:right w:val="nil"/>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国家安全工作经</w:t>
            </w:r>
            <w:r>
              <w:rPr>
                <w:rFonts w:ascii="宋体" w:eastAsia="宋体" w:hAnsi="宋体" w:cs="宋体"/>
                <w:i w:val="0"/>
                <w:iCs w:val="0"/>
                <w:color w:val="000000"/>
                <w:kern w:val="0"/>
                <w:sz w:val="18"/>
                <w:szCs w:val="18"/>
                <w:u w:val="none"/>
                <w:bdr w:val="none" w:sz="0" w:space="0" w:color="auto"/>
                <w:lang w:val="en-US" w:eastAsia="zh-CN" w:bidi="en-AU"/>
              </w:rPr>
              <w:t xml:space="preserve">费</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基本运转支出）</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中共许昌市委办公室</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中共许昌市委办公室</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14.89</w:t>
            </w:r>
          </w:p>
        </w:tc>
        <w:tc>
          <w:tcPr>
            <w:tcW w:type="auto" w:w="0"/>
            <w:tcBorders>
              <w:top w:val="nil"/>
              <w:left w:val="nil"/>
              <w:bottom w:val="nil"/>
              <w:right w:val="nil"/>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99.27</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9.93</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14.89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99.27</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按照部门预算编制和资金管理办法的要求，进行项目论证、评审、立项等必要程序。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严格按照国库集中支付制度有关规定支付资金，未出现违规将资金从国库转入财政专户或支付到预算单位实有资金账户等问题。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严格按照下达预算的科目和项目执行，未出现截留、挤占、挪用和擅自调整等问题。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将资金纳入绩效管理，设置绩效目标，开展绩效监控。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开</w:t>
            </w:r>
            <w:r>
              <w:rPr>
                <w:rFonts w:ascii="宋体" w:eastAsia="宋体" w:hAnsi="宋体" w:cs="宋体"/>
                <w:i w:val="0"/>
                <w:iCs w:val="0"/>
                <w:color w:val="000000"/>
                <w:kern w:val="0"/>
                <w:sz w:val="18"/>
                <w:szCs w:val="18"/>
                <w:u w:val="none"/>
                <w:bdr w:val="none" w:sz="0" w:space="0" w:color="auto"/>
                <w:lang w:val="en-US" w:eastAsia="zh-CN" w:bidi="en-AU"/>
              </w:rPr>
              <w:t xml:space="preserve">展</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4.1</w:t>
            </w: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全民国家安全教育日宣传教育活动，提升全民国家安全意识</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配备特殊装备，全面推进我市国家安全信息化平台建设，有效降低泄密风险</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 3</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开展全市国家安全工作培训。</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圆满完成</w:t>
            </w:r>
            <w:r>
              <w:rPr>
                <w:rFonts w:ascii="宋体" w:eastAsia="宋体" w:hAnsi="宋体" w:cs="宋体"/>
                <w:i w:val="0"/>
                <w:iCs w:val="0"/>
                <w:color w:val="000000"/>
                <w:kern w:val="0"/>
                <w:sz w:val="18"/>
                <w:szCs w:val="18"/>
                <w:u w:val="none"/>
                <w:bdr w:val="none" w:sz="0" w:space="0" w:color="auto"/>
                <w:lang w:val="en-US" w:eastAsia="zh-CN" w:bidi="en-AU"/>
              </w:rPr>
              <w:t xml:space="preserve">了</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4.1</w:t>
            </w: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全民国家安全教育日宣传教育活动及国安工作业务培训，配备了涉密打印机等装备设施，提升了全民国家安全意识，降低了失泄密风险。</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w:t>
            </w:r>
            <w:r>
              <w:rPr>
                <w:rFonts w:ascii="宋体" w:eastAsia="宋体" w:hAnsi="宋体" w:cs="宋体"/>
                <w:i w:val="0"/>
                <w:iCs w:val="0"/>
                <w:color w:val="000000"/>
                <w:kern w:val="0"/>
                <w:sz w:val="18"/>
                <w:szCs w:val="18"/>
                <w:u w:val="none"/>
                <w:bdr w:val="none" w:sz="0" w:space="0" w:color="auto"/>
                <w:lang w:val="en-US" w:eastAsia="zh-CN" w:bidi="en-AU"/>
              </w:rPr>
              <w:t xml:space="preserve">度</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全民国家安全教育日系列宣传教育活动和培训、特殊装备配备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14.8</w:t>
            </w:r>
            <w:r>
              <w:rPr>
                <w:rFonts w:ascii="宋体" w:eastAsia="宋体" w:hAnsi="宋体" w:cs="宋体"/>
                <w:i w:val="0"/>
                <w:iCs w:val="0"/>
                <w:color w:val="000000"/>
                <w:kern w:val="0"/>
                <w:sz w:val="18"/>
                <w:szCs w:val="18"/>
                <w:u w:val="none"/>
                <w:bdr w:val="none" w:sz="0" w:space="0" w:color="auto"/>
                <w:lang w:val="en-US" w:eastAsia="zh-CN" w:bidi="en-AU"/>
              </w:rPr>
              <w:t xml:space="preserve">9</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国家安全宣传教育活动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场</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特殊装备配备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个</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个</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全市国家安全工作培训</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期</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期</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国家安全宣传教育及培训活动成效</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显著</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完成特殊装备配置</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月底</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月底</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宣传教育活动完成时限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8</w:t>
            </w:r>
            <w:r>
              <w:rPr>
                <w:rFonts w:ascii="宋体" w:eastAsia="宋体" w:hAnsi="宋体" w:cs="宋体"/>
                <w:i w:val="0"/>
                <w:iCs w:val="0"/>
                <w:color w:val="000000"/>
                <w:kern w:val="0"/>
                <w:sz w:val="18"/>
                <w:szCs w:val="18"/>
                <w:u w:val="none"/>
                <w:bdr w:val="none" w:sz="0" w:space="0" w:color="auto"/>
                <w:lang w:val="en-US" w:eastAsia="zh-CN" w:bidi="en-AU"/>
              </w:rPr>
              <w:t xml:space="preserve">月底</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8</w:t>
            </w:r>
            <w:r>
              <w:rPr>
                <w:rFonts w:ascii="宋体" w:eastAsia="宋体" w:hAnsi="宋体" w:cs="宋体"/>
                <w:i w:val="0"/>
                <w:iCs w:val="0"/>
                <w:color w:val="000000"/>
                <w:kern w:val="0"/>
                <w:sz w:val="18"/>
                <w:szCs w:val="18"/>
                <w:u w:val="none"/>
                <w:bdr w:val="none" w:sz="0" w:space="0" w:color="auto"/>
                <w:lang w:val="en-US" w:eastAsia="zh-CN" w:bidi="en-AU"/>
              </w:rPr>
              <w:t xml:space="preserve">月底</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开展全市国家安全工作培训</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月底</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月底</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我市群众国家安全意识提升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提升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国家安全信息化平台建设提升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提升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全市国家安全工作水平提升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提升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国家安全工作人员满意度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群众满意度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99.93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tcBorders>
              <w:top w:val="nil"/>
              <w:left w:val="nil"/>
              <w:bottom w:val="nil"/>
              <w:right w:val="nil"/>
            </w:tcBorders>
            <w:noWrap w:val="1"/>
            <w:vAlign w:val="center"/>
          </w:tcPr>
          <w:p>
            <w:pPr>
              <w:pStyle w:val="Normal_84215623-50bd-442c-9f7f-298749e2bd0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84215623-50bd-442c-9f7f-298749e2bd0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84215623-50bd-442c-9f7f-298749e2bd0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84215623-50bd-442c-9f7f-298749e2bd0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84215623-50bd-442c-9f7f-298749e2bd0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84215623-50bd-442c-9f7f-298749e2bd0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84215623-50bd-442c-9f7f-298749e2bd0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84215623-50bd-442c-9f7f-298749e2bd0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84215623-50bd-442c-9f7f-298749e2bd0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84215623-50bd-442c-9f7f-298749e2bd0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84215623-50bd-442c-9f7f-298749e2bd0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84215623-50bd-442c-9f7f-298749e2bd0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84215623-50bd-442c-9f7f-298749e2bd0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84215623-50bd-442c-9f7f-298749e2bd05"/>
              <w:rPr>
                <w:rFonts w:ascii="宋体" w:eastAsia="宋体" w:hAnsi="宋体" w:cs="宋体" w:hint="eastAsia"/>
                <w:i w:val="0"/>
                <w:iCs w:val="0"/>
                <w:color w:val="000000"/>
                <w:sz w:val="22"/>
                <w:szCs w:val="22"/>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4"/>
            <w:tcBorders>
              <w:top w:val="nil"/>
              <w:left w:val="nil"/>
              <w:bottom w:val="nil"/>
              <w:right w:val="nil"/>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《许昌市情概览》编印等项目经费</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中共许昌市委办公室</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中共许昌市委办公室</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23.24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23.24</w:t>
            </w:r>
          </w:p>
        </w:tc>
        <w:tc>
          <w:tcPr>
            <w:tcW w:type="auto" w:w="0"/>
            <w:tcBorders>
              <w:top w:val="nil"/>
              <w:left w:val="nil"/>
              <w:bottom w:val="nil"/>
              <w:right w:val="nil"/>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23.24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23.24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按照部门预算编制和资金管理办法的要求，进行项目论证、评审、立项等必要程序。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严格按照国库集中支付制度有关规定支付资金，未出现违规将资金从国库转入财政专户或支付到预算单位实有资金账户等问题。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严格按照下达预算的科目和项目执行，未出现截留、挤占、挪用和擅自调整等问题。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将资金纳入绩效管理，设置绩效目标，开展绩效监控。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根据工作需要，申请增加先行试验</w:t>
            </w:r>
            <w:r>
              <w:rPr>
                <w:rFonts w:ascii="宋体" w:eastAsia="宋体" w:hAnsi="宋体" w:cs="宋体"/>
                <w:i w:val="0"/>
                <w:iCs w:val="0"/>
                <w:color w:val="000000"/>
                <w:kern w:val="0"/>
                <w:sz w:val="18"/>
                <w:szCs w:val="18"/>
                <w:u w:val="none"/>
                <w:bdr w:val="none" w:sz="0" w:space="0" w:color="auto"/>
                <w:lang w:val="en-US" w:eastAsia="zh-CN" w:bidi="en-AU"/>
              </w:rPr>
              <w:t xml:space="preserve">区</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1+1+9+</w:t>
            </w:r>
            <w:r>
              <w:rPr>
                <w:rFonts w:ascii="宋体" w:eastAsia="宋体" w:hAnsi="宋体" w:cs="宋体"/>
                <w:i w:val="0"/>
                <w:iCs w:val="0"/>
                <w:color w:val="000000"/>
                <w:kern w:val="0"/>
                <w:sz w:val="18"/>
                <w:szCs w:val="18"/>
                <w:u w:val="none"/>
                <w:bdr w:val="none" w:sz="0" w:space="0" w:color="auto"/>
                <w:lang w:val="en-US" w:eastAsia="zh-CN" w:bidi="en-AU"/>
              </w:rPr>
              <w:t xml:space="preserve">N</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政策体系文件汇编费、《许昌市情概览》编印费、视频会议室屏幕更换费</w:t>
            </w:r>
            <w:r>
              <w:rPr>
                <w:rFonts w:ascii="宋体" w:eastAsia="宋体" w:hAnsi="宋体" w:cs="宋体"/>
                <w:i w:val="0"/>
                <w:iCs w:val="0"/>
                <w:color w:val="000000"/>
                <w:kern w:val="0"/>
                <w:sz w:val="18"/>
                <w:szCs w:val="18"/>
                <w:u w:val="none"/>
                <w:bdr w:val="none" w:sz="0" w:space="0" w:color="auto"/>
                <w:lang w:val="en-US" w:eastAsia="zh-CN" w:bidi="en-AU"/>
              </w:rPr>
              <w:t xml:space="preserve">等</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项工作经费，共</w:t>
            </w:r>
            <w:r>
              <w:rPr>
                <w:rFonts w:ascii="宋体" w:eastAsia="宋体" w:hAnsi="宋体" w:cs="宋体"/>
                <w:i w:val="0"/>
                <w:iCs w:val="0"/>
                <w:color w:val="000000"/>
                <w:kern w:val="0"/>
                <w:sz w:val="18"/>
                <w:szCs w:val="18"/>
                <w:u w:val="none"/>
                <w:bdr w:val="none" w:sz="0" w:space="0" w:color="auto"/>
                <w:lang w:val="en-US" w:eastAsia="zh-CN" w:bidi="en-AU"/>
              </w:rPr>
              <w:t xml:space="preserve">计</w:t>
            </w:r>
            <w:r>
              <w:rPr>
                <w:rFonts w:ascii="宋体" w:eastAsia="宋体" w:hAnsi="宋体" w:cs="宋体"/>
                <w:i w:val="0"/>
                <w:iCs w:val="0"/>
                <w:color w:val="000000"/>
                <w:kern w:val="0"/>
                <w:sz w:val="18"/>
                <w:szCs w:val="18"/>
                <w:u w:val="none"/>
                <w:bdr w:val="none" w:sz="0" w:space="0" w:color="auto"/>
                <w:lang w:val="en-US" w:eastAsia="zh-CN" w:bidi="en-AU"/>
              </w:rPr>
              <w:t xml:space="preserve">23.2</w:t>
            </w:r>
            <w:r>
              <w:rPr>
                <w:rFonts w:ascii="宋体" w:eastAsia="宋体" w:hAnsi="宋体" w:cs="宋体"/>
                <w:i w:val="0"/>
                <w:iCs w:val="0"/>
                <w:color w:val="000000"/>
                <w:kern w:val="0"/>
                <w:sz w:val="18"/>
                <w:szCs w:val="18"/>
                <w:u w:val="none"/>
                <w:bdr w:val="none" w:sz="0" w:space="0" w:color="auto"/>
                <w:lang w:val="en-US" w:eastAsia="zh-CN" w:bidi="en-AU"/>
              </w:rPr>
              <w:t xml:space="preserve">4</w:t>
            </w:r>
            <w:r>
              <w:rPr>
                <w:rFonts w:ascii="宋体" w:eastAsia="宋体" w:hAnsi="宋体" w:cs="宋体"/>
                <w:i w:val="0"/>
                <w:iCs w:val="0"/>
                <w:color w:val="000000"/>
                <w:kern w:val="0"/>
                <w:sz w:val="18"/>
                <w:szCs w:val="18"/>
                <w:u w:val="none"/>
                <w:bdr w:val="none" w:sz="0" w:space="0" w:color="auto"/>
                <w:lang w:val="en-US" w:eastAsia="zh-CN" w:bidi="en-AU"/>
              </w:rPr>
              <w:t xml:space="preserve">万元。</w:t>
            </w:r>
            <w:r>
              <w:rPr>
                <w:rFonts w:ascii="宋体" w:eastAsia="宋体" w:hAnsi="宋体" w:cs="宋体"/>
                <w:i w:val="0"/>
                <w:iCs w:val="0"/>
                <w:color w:val="000000"/>
                <w:kern w:val="0"/>
                <w:sz w:val="18"/>
                <w:szCs w:val="18"/>
                <w:u w:val="none"/>
                <w:bdr w:val="none" w:sz="0" w:space="0" w:color="auto"/>
                <w:lang w:val="en-US" w:eastAsia="zh-CN" w:bidi="en-AU"/>
              </w:rPr>
              <w:br/>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圆满完成了先行试验</w:t>
            </w:r>
            <w:r>
              <w:rPr>
                <w:rFonts w:ascii="宋体" w:eastAsia="宋体" w:hAnsi="宋体" w:cs="宋体"/>
                <w:i w:val="0"/>
                <w:iCs w:val="0"/>
                <w:color w:val="000000"/>
                <w:kern w:val="0"/>
                <w:sz w:val="18"/>
                <w:szCs w:val="18"/>
                <w:u w:val="none"/>
                <w:bdr w:val="none" w:sz="0" w:space="0" w:color="auto"/>
                <w:lang w:val="en-US" w:eastAsia="zh-CN" w:bidi="en-AU"/>
              </w:rPr>
              <w:t xml:space="preserve">区</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1+1+9+</w:t>
            </w:r>
            <w:r>
              <w:rPr>
                <w:rFonts w:ascii="宋体" w:eastAsia="宋体" w:hAnsi="宋体" w:cs="宋体"/>
                <w:i w:val="0"/>
                <w:iCs w:val="0"/>
                <w:color w:val="000000"/>
                <w:kern w:val="0"/>
                <w:sz w:val="18"/>
                <w:szCs w:val="18"/>
                <w:u w:val="none"/>
                <w:bdr w:val="none" w:sz="0" w:space="0" w:color="auto"/>
                <w:lang w:val="en-US" w:eastAsia="zh-CN" w:bidi="en-AU"/>
              </w:rPr>
              <w:t xml:space="preserve">N</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政策体系文件汇编、《许昌市情概览》编印、视频会议室屏幕更换。</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w:t>
            </w:r>
            <w:r>
              <w:rPr>
                <w:rFonts w:ascii="宋体" w:eastAsia="宋体" w:hAnsi="宋体" w:cs="宋体"/>
                <w:i w:val="0"/>
                <w:iCs w:val="0"/>
                <w:color w:val="000000"/>
                <w:kern w:val="0"/>
                <w:sz w:val="18"/>
                <w:szCs w:val="18"/>
                <w:u w:val="none"/>
                <w:bdr w:val="none" w:sz="0" w:space="0" w:color="auto"/>
                <w:lang w:val="en-US" w:eastAsia="zh-CN" w:bidi="en-AU"/>
              </w:rPr>
              <w:t xml:space="preserve">度</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成本指标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先行试验</w:t>
            </w:r>
            <w:r>
              <w:rPr>
                <w:rFonts w:ascii="宋体" w:eastAsia="宋体" w:hAnsi="宋体" w:cs="宋体"/>
                <w:i w:val="0"/>
                <w:iCs w:val="0"/>
                <w:color w:val="000000"/>
                <w:kern w:val="0"/>
                <w:sz w:val="18"/>
                <w:szCs w:val="18"/>
                <w:u w:val="none"/>
                <w:bdr w:val="none" w:sz="0" w:space="0" w:color="auto"/>
                <w:lang w:val="en-US" w:eastAsia="zh-CN" w:bidi="en-AU"/>
              </w:rPr>
              <w:t xml:space="preserve">区</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1+1+9+</w:t>
            </w:r>
            <w:r>
              <w:rPr>
                <w:rFonts w:ascii="宋体" w:eastAsia="宋体" w:hAnsi="宋体" w:cs="宋体"/>
                <w:i w:val="0"/>
                <w:iCs w:val="0"/>
                <w:color w:val="000000"/>
                <w:kern w:val="0"/>
                <w:sz w:val="18"/>
                <w:szCs w:val="18"/>
                <w:u w:val="none"/>
                <w:bdr w:val="none" w:sz="0" w:space="0" w:color="auto"/>
                <w:lang w:val="en-US" w:eastAsia="zh-CN" w:bidi="en-AU"/>
              </w:rPr>
              <w:t xml:space="preserve">N</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政策体系文件汇编费</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6.3</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6.3</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《许昌市情概览》编印费</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13.</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13.</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视频会议室屏幕更换费</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3.6</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3.6</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经费项目数量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个</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个</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推动各项措施在我市落实落地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推进</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以图文并茂的形式反</w:t>
            </w:r>
            <w:r>
              <w:rPr>
                <w:rFonts w:ascii="宋体" w:eastAsia="宋体" w:hAnsi="宋体" w:cs="宋体"/>
                <w:i w:val="0"/>
                <w:iCs w:val="0"/>
                <w:color w:val="000000"/>
                <w:kern w:val="0"/>
                <w:sz w:val="18"/>
                <w:szCs w:val="18"/>
                <w:u w:val="none"/>
                <w:bdr w:val="none" w:sz="0" w:space="0" w:color="auto"/>
                <w:lang w:val="en-US" w:eastAsia="zh-CN" w:bidi="en-AU"/>
              </w:rPr>
              <w:t xml:space="preserve">映</w:t>
            </w: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年许昌经济社会发展和党的建设情况</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全面</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视频会议和值班工作的正常开展</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推动</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便于各地各单位学习掌握先行试验区建设相关政策</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加强</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使各级领导和社会各界及时全面、真实地了解发展中的许昌</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促进</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领导满意度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人民群众满意度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4215623-50bd-442c-9f7f-298749e2bd05"/>
              <w:jc w:val="center"/>
              <w:rPr>
                <w:rFonts w:ascii="宋体" w:eastAsia="宋体" w:hAnsi="宋体" w:cs="宋体" w:hint="eastAsia"/>
                <w:i w:val="0"/>
                <w:iCs w:val="0"/>
                <w:color w:val="000000"/>
                <w:sz w:val="18"/>
                <w:szCs w:val="18"/>
                <w:u w:val="none"/>
              </w:rPr>
            </w:pPr>
          </w:p>
        </w:tc>
      </w:tr>
    </w:tbl>
    <w:p>
      <w:pPr>
        <w:pStyle w:val="Normal_84215623-50bd-442c-9f7f-298749e2bd05"/>
        <w:sectPr>
          <w:footerReference w:type="default" r:id="rId7"/>
          <w:pgSz w:w="16838" w:h="11906" w:orient="landscape"/>
          <w:pgMar w:top="1800" w:right="1440" w:bottom="1800" w:left="1440" w:header="851" w:footer="992" w:gutter="0"/>
          <w:docGrid w:type="lines" w:linePitch="312"/>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10"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2709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0"/>
    </w:pPr>
    <w:r>
      <w:pict>
        <v:shape id="文本框 1" o:spid="_x0000_s27098" type="#_x0000_t202" style="height:2in;margin-left:0;margin-top:0;mso-position-horizontal:center;mso-position-horizontal-relative:margin;mso-wrap-style:none;position:absolute;v-text-anchor:top;width:2in;z-index:0" filled="f" stroked="f" strokeweight="0.5pt">
          <v:fill o:detectmouseclick="t"/>
          <v:textbox style="layout-flow:horizontal;mso-fit-shape-to-text:t" inset="0,0,0,0">
            <w:txbxContent>
              <w:p>
                <w:pPr>
                  <w:pStyle w:val="Footer0"/>
                </w:pPr>
                <w:r>
                  <w:fldChar w:fldCharType="begin"/>
                </w:r>
                <w:r>
                  <w:instrText xml:space="preserve"> PAGE  \* MERGEFORMAT </w:instrText>
                </w:r>
                <w:r>
                  <w:fldChar w:fldCharType="separate"/>
                </w:r>
                <w:r>
                  <w:t xml:space="preserve">1</w:t>
                </w:r>
                <w:r>
                  <w:fldChar w:fldCharType="end"/>
                </w:r>
              </w:p>
            </w:txbxContent>
          </v:textbox>
          <w10:wrap anchorx="margin"/>
        </v:shape>
      </w:pic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0"/>
    </w:pPr>
    <w:r>
      <w:pict>
        <v:shape id="文本框 1" o:spid="_x0000_s27100" type="#_x0000_t202" style="height:2in;margin-left:0;margin-top:0;mso-position-horizontal:center;mso-position-horizontal-relative:margin;mso-wrap-style:none;position:absolute;v-text-anchor:top;width:2in;z-index:0" filled="f" stroked="f" strokeweight="0.5pt">
          <v:fill o:detectmouseclick="t"/>
          <v:textbox style="layout-flow:horizontal;mso-fit-shape-to-text:t" inset="0,0,0,0">
            <w:txbxContent>
              <w:p>
                <w:pPr>
                  <w:pStyle w:val="Footer0"/>
                </w:pPr>
                <w:r>
                  <w:fldChar w:fldCharType="begin"/>
                </w:r>
                <w:r>
                  <w:instrText xml:space="preserve"> PAGE  \* MERGEFORMAT </w:instrText>
                </w:r>
                <w:r>
                  <w:fldChar w:fldCharType="separate"/>
                </w:r>
                <w:r>
                  <w:t xml:space="preserve">1</w:t>
                </w:r>
                <w:r>
                  <w:fldChar w:fldCharType="end"/>
                </w:r>
              </w:p>
            </w:txbxContent>
          </v:textbox>
          <w10:wrap anchorx="margin"/>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84215623-50bd-442c-9f7f-298749e2bd05">
    <w:name w:val="Normal_84215623-50bd-442c-9f7f-298749e2bd05"/>
    <w:qFormat/>
    <w:pPr>
      <w:widowControl w:val="0"/>
      <w:jc w:val="both"/>
    </w:pPr>
    <w:rPr>
      <w:rFonts w:ascii="Calibri" w:eastAsia="宋体" w:hAnsi="Calibri" w:cs="Times New Roman"/>
      <w:kern w:val="2"/>
      <w:sz w:val="21"/>
      <w:szCs w:val="24"/>
      <w:lang w:val="en-US" w:eastAsia="zh-CN" w:bidi="ar-SA"/>
    </w:rPr>
  </w:style>
  <w:style w:type="paragraph" w:styleId="Footer0">
    <w:name w:val="页脚"/>
    <w:basedOn w:val="Normal_84215623-50bd-442c-9f7f-298749e2bd05"/>
    <w:next w:val="Footer"/>
    <w:qFormat/>
    <w:pPr>
      <w:tabs>
        <w:tab w:val="center" w:pos="4153"/>
        <w:tab w:val="right" w:pos="8306"/>
      </w:tabs>
      <w:snapToGrid w:val="0"/>
      <w:jc w:val="left"/>
    </w:pPr>
    <w:rPr>
      <w:sz w:val="18"/>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2024-09-25T01:00:08Z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6696</Words>
  <Characters>19169</Characters>
  <Lines>1</Lines>
  <Paragraphs>1</Paragraphs>
  <TotalTime>7</TotalTime>
  <ScaleCrop>false</ScaleCrop>
  <LinksUpToDate>false</LinksUpToDate>
  <CharactersWithSpaces>19414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7</TotalTime>
  <Pages>44</Pages>
  <Words>6696</Words>
  <Characters>19169</Characters>
  <Application>WPS Office_12.1.0.18240_F1E327BC-269C-435d-A152-05C5408002CA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2024-09-25T01:00:08Z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