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中共许昌市委党史研究室部门决算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中共许昌市委党史研究室概况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中共许昌市委党史研究室概况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（一）贯彻落实中央、省委和市委关于党史工作的指示、决定和部署，指导全市的党史工作。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（二）负责中共许昌党史资料的征集、整理、研究和党史工作规划的实施，编纂中共许昌地方党史，党史人物传记。</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（三）负责许昌党史大事当月记、当年编的资料征集、编研、上报工作。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（四）参与举办党史上的重大事件和重要人物的纪念活动，建立党史教育基地，开展党史宣传教育工作。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（五）承办中央党史研究室、省委党史研究室和市委交办的其他事项。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中共许昌市委党史研究室内设机构3个,包括：秘书科、第一研究科、第二研究科。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从决算单位构成看，中共许昌市委党史研究室部门决算包括：本级决算（1个）。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中共许昌市委党史研究室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388.43</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238.88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107.15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25.81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388.43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388.43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388.43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388.43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388.43</w:t>
            </w:r>
          </w:p>
        </w:tc>
        <w:tc>
          <w:tcPr>
            <w:tcW w:w="1440" w:type="dxa"/>
            <w:vAlign w:val="center"/>
          </w:tcPr>
          <w:p>
            <w:pPr>
              <w:jc w:val="right"/>
            </w:pPr>
            <w:r>
              <w:rPr>
                <w:rFonts w:ascii="宋体" w:hAnsi="宋体" w:eastAsia="宋体" w:cs="宋体"/>
                <w:b/>
                <w:i w:val="0"/>
                <w:color w:val="000000"/>
                <w:sz w:val="17"/>
              </w:rPr>
              <w:t>388.43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238.88</w:t>
            </w:r>
          </w:p>
        </w:tc>
        <w:tc>
          <w:tcPr>
            <w:tcW w:w="1440" w:type="dxa"/>
            <w:vAlign w:val="center"/>
          </w:tcPr>
          <w:p>
            <w:pPr>
              <w:jc w:val="right"/>
            </w:pPr>
            <w:r>
              <w:rPr>
                <w:rFonts w:ascii="宋体" w:hAnsi="宋体" w:eastAsia="宋体" w:cs="宋体"/>
                <w:b w:val="0"/>
                <w:i w:val="0"/>
                <w:color w:val="000000"/>
                <w:sz w:val="17"/>
              </w:rPr>
              <w:t>238.88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7.36</w:t>
            </w:r>
          </w:p>
        </w:tc>
        <w:tc>
          <w:tcPr>
            <w:tcW w:w="1440" w:type="dxa"/>
            <w:vAlign w:val="center"/>
          </w:tcPr>
          <w:p>
            <w:pPr>
              <w:jc w:val="right"/>
            </w:pPr>
            <w:r>
              <w:rPr>
                <w:rFonts w:ascii="宋体" w:hAnsi="宋体" w:eastAsia="宋体" w:cs="宋体"/>
                <w:b w:val="0"/>
                <w:i w:val="0"/>
                <w:color w:val="000000"/>
                <w:sz w:val="17"/>
              </w:rPr>
              <w:t>7.36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7.36</w:t>
            </w:r>
          </w:p>
        </w:tc>
        <w:tc>
          <w:tcPr>
            <w:tcW w:w="1440" w:type="dxa"/>
            <w:vAlign w:val="center"/>
          </w:tcPr>
          <w:p>
            <w:pPr>
              <w:jc w:val="right"/>
            </w:pPr>
            <w:r>
              <w:rPr>
                <w:rFonts w:ascii="宋体" w:hAnsi="宋体" w:eastAsia="宋体" w:cs="宋体"/>
                <w:b w:val="0"/>
                <w:i w:val="0"/>
                <w:color w:val="000000"/>
                <w:sz w:val="17"/>
              </w:rPr>
              <w:t>7.36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2.37</w:t>
            </w:r>
          </w:p>
        </w:tc>
        <w:tc>
          <w:tcPr>
            <w:tcW w:w="1440" w:type="dxa"/>
            <w:vAlign w:val="center"/>
          </w:tcPr>
          <w:p>
            <w:pPr>
              <w:jc w:val="right"/>
            </w:pPr>
            <w:r>
              <w:rPr>
                <w:rFonts w:ascii="宋体" w:hAnsi="宋体" w:eastAsia="宋体" w:cs="宋体"/>
                <w:b w:val="0"/>
                <w:i w:val="0"/>
                <w:color w:val="000000"/>
                <w:sz w:val="17"/>
              </w:rPr>
              <w:t>2.37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2.37</w:t>
            </w:r>
          </w:p>
        </w:tc>
        <w:tc>
          <w:tcPr>
            <w:tcW w:w="1440" w:type="dxa"/>
            <w:vAlign w:val="center"/>
          </w:tcPr>
          <w:p>
            <w:pPr>
              <w:jc w:val="right"/>
            </w:pPr>
            <w:r>
              <w:rPr>
                <w:rFonts w:ascii="宋体" w:hAnsi="宋体" w:eastAsia="宋体" w:cs="宋体"/>
                <w:b w:val="0"/>
                <w:i w:val="0"/>
                <w:color w:val="000000"/>
                <w:sz w:val="17"/>
              </w:rPr>
              <w:t>2.37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1.20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20136</w:t>
            </w:r>
          </w:p>
        </w:tc>
        <w:tc>
          <w:tcPr>
            <w:tcW w:w="3140" w:type="dxa"/>
            <w:vAlign w:val="center"/>
          </w:tcPr>
          <w:p>
            <w:pPr>
              <w:jc w:val="left"/>
            </w:pPr>
            <w:r>
              <w:rPr>
                <w:rFonts w:ascii="宋体" w:hAnsi="宋体" w:eastAsia="宋体" w:cs="宋体"/>
                <w:b w:val="0"/>
                <w:i w:val="0"/>
                <w:color w:val="000000"/>
                <w:sz w:val="17"/>
              </w:rPr>
              <w:t>其他共产党事务支出</w:t>
            </w:r>
          </w:p>
        </w:tc>
        <w:tc>
          <w:tcPr>
            <w:tcW w:w="1440" w:type="dxa"/>
            <w:vAlign w:val="center"/>
          </w:tcPr>
          <w:p>
            <w:pPr>
              <w:jc w:val="right"/>
            </w:pPr>
            <w:r>
              <w:rPr>
                <w:rFonts w:ascii="宋体" w:hAnsi="宋体" w:eastAsia="宋体" w:cs="宋体"/>
                <w:b w:val="0"/>
                <w:i w:val="0"/>
                <w:color w:val="000000"/>
                <w:sz w:val="17"/>
              </w:rPr>
              <w:t>209.45</w:t>
            </w:r>
          </w:p>
        </w:tc>
        <w:tc>
          <w:tcPr>
            <w:tcW w:w="1440" w:type="dxa"/>
            <w:vAlign w:val="center"/>
          </w:tcPr>
          <w:p>
            <w:pPr>
              <w:jc w:val="right"/>
            </w:pPr>
            <w:r>
              <w:rPr>
                <w:rFonts w:ascii="宋体" w:hAnsi="宋体" w:eastAsia="宋体" w:cs="宋体"/>
                <w:b w:val="0"/>
                <w:i w:val="0"/>
                <w:color w:val="000000"/>
                <w:sz w:val="17"/>
              </w:rPr>
              <w:t>209.45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2013601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209.45</w:t>
            </w:r>
          </w:p>
        </w:tc>
        <w:tc>
          <w:tcPr>
            <w:tcW w:w="1440" w:type="dxa"/>
            <w:vAlign w:val="center"/>
          </w:tcPr>
          <w:p>
            <w:pPr>
              <w:jc w:val="right"/>
            </w:pPr>
            <w:r>
              <w:rPr>
                <w:rFonts w:ascii="宋体" w:hAnsi="宋体" w:eastAsia="宋体" w:cs="宋体"/>
                <w:b w:val="0"/>
                <w:i w:val="0"/>
                <w:color w:val="000000"/>
                <w:sz w:val="17"/>
              </w:rPr>
              <w:t>209.45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107.15</w:t>
            </w:r>
          </w:p>
        </w:tc>
        <w:tc>
          <w:tcPr>
            <w:tcW w:w="1440" w:type="dxa"/>
            <w:vAlign w:val="center"/>
          </w:tcPr>
          <w:p>
            <w:pPr>
              <w:jc w:val="right"/>
            </w:pPr>
            <w:r>
              <w:rPr>
                <w:rFonts w:ascii="宋体" w:hAnsi="宋体" w:eastAsia="宋体" w:cs="宋体"/>
                <w:b w:val="0"/>
                <w:i w:val="0"/>
                <w:color w:val="000000"/>
                <w:sz w:val="17"/>
              </w:rPr>
              <w:t>107.15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83.66</w:t>
            </w:r>
          </w:p>
        </w:tc>
        <w:tc>
          <w:tcPr>
            <w:tcW w:w="1440" w:type="dxa"/>
            <w:vAlign w:val="center"/>
          </w:tcPr>
          <w:p>
            <w:pPr>
              <w:jc w:val="right"/>
            </w:pPr>
            <w:r>
              <w:rPr>
                <w:rFonts w:ascii="宋体" w:hAnsi="宋体" w:eastAsia="宋体" w:cs="宋体"/>
                <w:b w:val="0"/>
                <w:i w:val="0"/>
                <w:color w:val="000000"/>
                <w:sz w:val="17"/>
              </w:rPr>
              <w:t>83.66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67.96</w:t>
            </w:r>
          </w:p>
        </w:tc>
        <w:tc>
          <w:tcPr>
            <w:tcW w:w="1440" w:type="dxa"/>
            <w:vAlign w:val="center"/>
          </w:tcPr>
          <w:p>
            <w:pPr>
              <w:jc w:val="right"/>
            </w:pPr>
            <w:r>
              <w:rPr>
                <w:rFonts w:ascii="宋体" w:hAnsi="宋体" w:eastAsia="宋体" w:cs="宋体"/>
                <w:b w:val="0"/>
                <w:i w:val="0"/>
                <w:color w:val="000000"/>
                <w:sz w:val="17"/>
              </w:rPr>
              <w:t>67.96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15.70</w:t>
            </w:r>
          </w:p>
        </w:tc>
        <w:tc>
          <w:tcPr>
            <w:tcW w:w="1440" w:type="dxa"/>
            <w:vAlign w:val="center"/>
          </w:tcPr>
          <w:p>
            <w:pPr>
              <w:jc w:val="right"/>
            </w:pPr>
            <w:r>
              <w:rPr>
                <w:rFonts w:ascii="宋体" w:hAnsi="宋体" w:eastAsia="宋体" w:cs="宋体"/>
                <w:b w:val="0"/>
                <w:i w:val="0"/>
                <w:color w:val="000000"/>
                <w:sz w:val="17"/>
              </w:rPr>
              <w:t>15.70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23.49</w:t>
            </w:r>
          </w:p>
        </w:tc>
        <w:tc>
          <w:tcPr>
            <w:tcW w:w="1440" w:type="dxa"/>
            <w:vAlign w:val="center"/>
          </w:tcPr>
          <w:p>
            <w:pPr>
              <w:jc w:val="right"/>
            </w:pPr>
            <w:r>
              <w:rPr>
                <w:rFonts w:ascii="宋体" w:hAnsi="宋体" w:eastAsia="宋体" w:cs="宋体"/>
                <w:b w:val="0"/>
                <w:i w:val="0"/>
                <w:color w:val="000000"/>
                <w:sz w:val="17"/>
              </w:rPr>
              <w:t>23.49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23.49</w:t>
            </w:r>
          </w:p>
        </w:tc>
        <w:tc>
          <w:tcPr>
            <w:tcW w:w="1440" w:type="dxa"/>
            <w:vAlign w:val="center"/>
          </w:tcPr>
          <w:p>
            <w:pPr>
              <w:jc w:val="right"/>
            </w:pPr>
            <w:r>
              <w:rPr>
                <w:rFonts w:ascii="宋体" w:hAnsi="宋体" w:eastAsia="宋体" w:cs="宋体"/>
                <w:b w:val="0"/>
                <w:i w:val="0"/>
                <w:color w:val="000000"/>
                <w:sz w:val="17"/>
              </w:rPr>
              <w:t>23.49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25.81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17.26</w:t>
            </w:r>
          </w:p>
        </w:tc>
        <w:tc>
          <w:tcPr>
            <w:tcW w:w="1440" w:type="dxa"/>
            <w:vAlign w:val="center"/>
          </w:tcPr>
          <w:p>
            <w:pPr>
              <w:jc w:val="right"/>
            </w:pPr>
            <w:r>
              <w:rPr>
                <w:rFonts w:ascii="宋体" w:hAnsi="宋体" w:eastAsia="宋体" w:cs="宋体"/>
                <w:b w:val="0"/>
                <w:i w:val="0"/>
                <w:color w:val="000000"/>
                <w:sz w:val="17"/>
              </w:rPr>
              <w:t>17.26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8.55</w:t>
            </w:r>
          </w:p>
        </w:tc>
        <w:tc>
          <w:tcPr>
            <w:tcW w:w="1440" w:type="dxa"/>
            <w:vAlign w:val="center"/>
          </w:tcPr>
          <w:p>
            <w:pPr>
              <w:jc w:val="right"/>
            </w:pPr>
            <w:r>
              <w:rPr>
                <w:rFonts w:ascii="宋体" w:hAnsi="宋体" w:eastAsia="宋体" w:cs="宋体"/>
                <w:b w:val="0"/>
                <w:i w:val="0"/>
                <w:color w:val="000000"/>
                <w:sz w:val="17"/>
              </w:rPr>
              <w:t>8.55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14.08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388.43</w:t>
            </w:r>
          </w:p>
        </w:tc>
        <w:tc>
          <w:tcPr>
            <w:tcW w:w="1600" w:type="dxa"/>
            <w:vAlign w:val="center"/>
          </w:tcPr>
          <w:p>
            <w:pPr>
              <w:jc w:val="right"/>
            </w:pPr>
            <w:r>
              <w:rPr>
                <w:rFonts w:ascii="宋体" w:hAnsi="宋体" w:eastAsia="宋体" w:cs="宋体"/>
                <w:b/>
                <w:i w:val="0"/>
                <w:color w:val="000000"/>
                <w:sz w:val="19"/>
              </w:rPr>
              <w:t>385.93</w:t>
            </w:r>
          </w:p>
        </w:tc>
        <w:tc>
          <w:tcPr>
            <w:tcW w:w="1600" w:type="dxa"/>
            <w:vAlign w:val="center"/>
          </w:tcPr>
          <w:p>
            <w:pPr>
              <w:jc w:val="right"/>
            </w:pPr>
            <w:r>
              <w:rPr>
                <w:rFonts w:ascii="宋体" w:hAnsi="宋体" w:eastAsia="宋体" w:cs="宋体"/>
                <w:b/>
                <w:i w:val="0"/>
                <w:color w:val="000000"/>
                <w:sz w:val="19"/>
              </w:rPr>
              <w:t>2.50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238.88</w:t>
            </w:r>
          </w:p>
        </w:tc>
        <w:tc>
          <w:tcPr>
            <w:tcW w:w="1600" w:type="dxa"/>
            <w:vAlign w:val="center"/>
          </w:tcPr>
          <w:p>
            <w:pPr>
              <w:jc w:val="right"/>
            </w:pPr>
            <w:r>
              <w:rPr>
                <w:rFonts w:ascii="宋体" w:hAnsi="宋体" w:eastAsia="宋体" w:cs="宋体"/>
                <w:b w:val="0"/>
                <w:i w:val="0"/>
                <w:color w:val="000000"/>
                <w:sz w:val="19"/>
              </w:rPr>
              <w:t>238.88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7.36</w:t>
            </w:r>
          </w:p>
        </w:tc>
        <w:tc>
          <w:tcPr>
            <w:tcW w:w="1600" w:type="dxa"/>
            <w:vAlign w:val="center"/>
          </w:tcPr>
          <w:p>
            <w:pPr>
              <w:jc w:val="right"/>
            </w:pPr>
            <w:r>
              <w:rPr>
                <w:rFonts w:ascii="宋体" w:hAnsi="宋体" w:eastAsia="宋体" w:cs="宋体"/>
                <w:b w:val="0"/>
                <w:i w:val="0"/>
                <w:color w:val="000000"/>
                <w:sz w:val="19"/>
              </w:rPr>
              <w:t>7.36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7.36</w:t>
            </w:r>
          </w:p>
        </w:tc>
        <w:tc>
          <w:tcPr>
            <w:tcW w:w="1600" w:type="dxa"/>
            <w:vAlign w:val="center"/>
          </w:tcPr>
          <w:p>
            <w:pPr>
              <w:jc w:val="right"/>
            </w:pPr>
            <w:r>
              <w:rPr>
                <w:rFonts w:ascii="宋体" w:hAnsi="宋体" w:eastAsia="宋体" w:cs="宋体"/>
                <w:b w:val="0"/>
                <w:i w:val="0"/>
                <w:color w:val="000000"/>
                <w:sz w:val="19"/>
              </w:rPr>
              <w:t>7.36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2.37</w:t>
            </w:r>
          </w:p>
        </w:tc>
        <w:tc>
          <w:tcPr>
            <w:tcW w:w="1600" w:type="dxa"/>
            <w:vAlign w:val="center"/>
          </w:tcPr>
          <w:p>
            <w:pPr>
              <w:jc w:val="right"/>
            </w:pPr>
            <w:r>
              <w:rPr>
                <w:rFonts w:ascii="宋体" w:hAnsi="宋体" w:eastAsia="宋体" w:cs="宋体"/>
                <w:b w:val="0"/>
                <w:i w:val="0"/>
                <w:color w:val="000000"/>
                <w:sz w:val="19"/>
              </w:rPr>
              <w:t>2.37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2.37</w:t>
            </w:r>
          </w:p>
        </w:tc>
        <w:tc>
          <w:tcPr>
            <w:tcW w:w="1600" w:type="dxa"/>
            <w:vAlign w:val="center"/>
          </w:tcPr>
          <w:p>
            <w:pPr>
              <w:jc w:val="right"/>
            </w:pPr>
            <w:r>
              <w:rPr>
                <w:rFonts w:ascii="宋体" w:hAnsi="宋体" w:eastAsia="宋体" w:cs="宋体"/>
                <w:b w:val="0"/>
                <w:i w:val="0"/>
                <w:color w:val="000000"/>
                <w:sz w:val="19"/>
              </w:rPr>
              <w:t>2.37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1.20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20136</w:t>
            </w:r>
          </w:p>
        </w:tc>
        <w:tc>
          <w:tcPr>
            <w:tcW w:w="3480" w:type="dxa"/>
            <w:vAlign w:val="center"/>
          </w:tcPr>
          <w:p>
            <w:pPr>
              <w:jc w:val="left"/>
            </w:pPr>
            <w:r>
              <w:rPr>
                <w:rFonts w:ascii="宋体" w:hAnsi="宋体" w:eastAsia="宋体" w:cs="宋体"/>
                <w:b w:val="0"/>
                <w:i w:val="0"/>
                <w:color w:val="000000"/>
                <w:sz w:val="19"/>
              </w:rPr>
              <w:t>其他共产党事务支出</w:t>
            </w:r>
          </w:p>
        </w:tc>
        <w:tc>
          <w:tcPr>
            <w:tcW w:w="1600" w:type="dxa"/>
            <w:vAlign w:val="center"/>
          </w:tcPr>
          <w:p>
            <w:pPr>
              <w:jc w:val="right"/>
            </w:pPr>
            <w:r>
              <w:rPr>
                <w:rFonts w:ascii="宋体" w:hAnsi="宋体" w:eastAsia="宋体" w:cs="宋体"/>
                <w:b w:val="0"/>
                <w:i w:val="0"/>
                <w:color w:val="000000"/>
                <w:sz w:val="19"/>
              </w:rPr>
              <w:t>209.45</w:t>
            </w:r>
          </w:p>
        </w:tc>
        <w:tc>
          <w:tcPr>
            <w:tcW w:w="1600" w:type="dxa"/>
            <w:vAlign w:val="center"/>
          </w:tcPr>
          <w:p>
            <w:pPr>
              <w:jc w:val="right"/>
            </w:pPr>
            <w:r>
              <w:rPr>
                <w:rFonts w:ascii="宋体" w:hAnsi="宋体" w:eastAsia="宋体" w:cs="宋体"/>
                <w:b w:val="0"/>
                <w:i w:val="0"/>
                <w:color w:val="000000"/>
                <w:sz w:val="19"/>
              </w:rPr>
              <w:t>209.45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209.45</w:t>
            </w:r>
          </w:p>
        </w:tc>
        <w:tc>
          <w:tcPr>
            <w:tcW w:w="1600" w:type="dxa"/>
            <w:vAlign w:val="center"/>
          </w:tcPr>
          <w:p>
            <w:pPr>
              <w:jc w:val="right"/>
            </w:pPr>
            <w:r>
              <w:rPr>
                <w:rFonts w:ascii="宋体" w:hAnsi="宋体" w:eastAsia="宋体" w:cs="宋体"/>
                <w:b w:val="0"/>
                <w:i w:val="0"/>
                <w:color w:val="000000"/>
                <w:sz w:val="19"/>
              </w:rPr>
              <w:t>209.45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107.15</w:t>
            </w:r>
          </w:p>
        </w:tc>
        <w:tc>
          <w:tcPr>
            <w:tcW w:w="1600" w:type="dxa"/>
            <w:vAlign w:val="center"/>
          </w:tcPr>
          <w:p>
            <w:pPr>
              <w:jc w:val="right"/>
            </w:pPr>
            <w:r>
              <w:rPr>
                <w:rFonts w:ascii="宋体" w:hAnsi="宋体" w:eastAsia="宋体" w:cs="宋体"/>
                <w:b w:val="0"/>
                <w:i w:val="0"/>
                <w:color w:val="000000"/>
                <w:sz w:val="19"/>
              </w:rPr>
              <w:t>107.15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83.66</w:t>
            </w:r>
          </w:p>
        </w:tc>
        <w:tc>
          <w:tcPr>
            <w:tcW w:w="1600" w:type="dxa"/>
            <w:vAlign w:val="center"/>
          </w:tcPr>
          <w:p>
            <w:pPr>
              <w:jc w:val="right"/>
            </w:pPr>
            <w:r>
              <w:rPr>
                <w:rFonts w:ascii="宋体" w:hAnsi="宋体" w:eastAsia="宋体" w:cs="宋体"/>
                <w:b w:val="0"/>
                <w:i w:val="0"/>
                <w:color w:val="000000"/>
                <w:sz w:val="19"/>
              </w:rPr>
              <w:t>83.66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67.96</w:t>
            </w:r>
          </w:p>
        </w:tc>
        <w:tc>
          <w:tcPr>
            <w:tcW w:w="1600" w:type="dxa"/>
            <w:vAlign w:val="center"/>
          </w:tcPr>
          <w:p>
            <w:pPr>
              <w:jc w:val="right"/>
            </w:pPr>
            <w:r>
              <w:rPr>
                <w:rFonts w:ascii="宋体" w:hAnsi="宋体" w:eastAsia="宋体" w:cs="宋体"/>
                <w:b w:val="0"/>
                <w:i w:val="0"/>
                <w:color w:val="000000"/>
                <w:sz w:val="19"/>
              </w:rPr>
              <w:t>67.96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15.70</w:t>
            </w:r>
          </w:p>
        </w:tc>
        <w:tc>
          <w:tcPr>
            <w:tcW w:w="1600" w:type="dxa"/>
            <w:vAlign w:val="center"/>
          </w:tcPr>
          <w:p>
            <w:pPr>
              <w:jc w:val="right"/>
            </w:pPr>
            <w:r>
              <w:rPr>
                <w:rFonts w:ascii="宋体" w:hAnsi="宋体" w:eastAsia="宋体" w:cs="宋体"/>
                <w:b w:val="0"/>
                <w:i w:val="0"/>
                <w:color w:val="000000"/>
                <w:sz w:val="19"/>
              </w:rPr>
              <w:t>15.70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23.49</w:t>
            </w:r>
          </w:p>
        </w:tc>
        <w:tc>
          <w:tcPr>
            <w:tcW w:w="1600" w:type="dxa"/>
            <w:vAlign w:val="center"/>
          </w:tcPr>
          <w:p>
            <w:pPr>
              <w:jc w:val="right"/>
            </w:pPr>
            <w:r>
              <w:rPr>
                <w:rFonts w:ascii="宋体" w:hAnsi="宋体" w:eastAsia="宋体" w:cs="宋体"/>
                <w:b w:val="0"/>
                <w:i w:val="0"/>
                <w:color w:val="000000"/>
                <w:sz w:val="19"/>
              </w:rPr>
              <w:t>23.49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23.49</w:t>
            </w:r>
          </w:p>
        </w:tc>
        <w:tc>
          <w:tcPr>
            <w:tcW w:w="1600" w:type="dxa"/>
            <w:vAlign w:val="center"/>
          </w:tcPr>
          <w:p>
            <w:pPr>
              <w:jc w:val="right"/>
            </w:pPr>
            <w:r>
              <w:rPr>
                <w:rFonts w:ascii="宋体" w:hAnsi="宋体" w:eastAsia="宋体" w:cs="宋体"/>
                <w:b w:val="0"/>
                <w:i w:val="0"/>
                <w:color w:val="000000"/>
                <w:sz w:val="19"/>
              </w:rPr>
              <w:t>23.49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25.81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17.26</w:t>
            </w:r>
          </w:p>
        </w:tc>
        <w:tc>
          <w:tcPr>
            <w:tcW w:w="1600" w:type="dxa"/>
            <w:vAlign w:val="center"/>
          </w:tcPr>
          <w:p>
            <w:pPr>
              <w:jc w:val="right"/>
            </w:pPr>
            <w:r>
              <w:rPr>
                <w:rFonts w:ascii="宋体" w:hAnsi="宋体" w:eastAsia="宋体" w:cs="宋体"/>
                <w:b w:val="0"/>
                <w:i w:val="0"/>
                <w:color w:val="000000"/>
                <w:sz w:val="19"/>
              </w:rPr>
              <w:t>17.26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8.55</w:t>
            </w:r>
          </w:p>
        </w:tc>
        <w:tc>
          <w:tcPr>
            <w:tcW w:w="1600" w:type="dxa"/>
            <w:vAlign w:val="center"/>
          </w:tcPr>
          <w:p>
            <w:pPr>
              <w:jc w:val="right"/>
            </w:pPr>
            <w:r>
              <w:rPr>
                <w:rFonts w:ascii="宋体" w:hAnsi="宋体" w:eastAsia="宋体" w:cs="宋体"/>
                <w:b w:val="0"/>
                <w:i w:val="0"/>
                <w:color w:val="000000"/>
                <w:sz w:val="19"/>
              </w:rPr>
              <w:t>8.55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14.08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388.43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238.88</w:t>
            </w:r>
          </w:p>
        </w:tc>
        <w:tc>
          <w:tcPr>
            <w:tcW w:w="1420" w:type="dxa"/>
            <w:vAlign w:val="center"/>
          </w:tcPr>
          <w:p>
            <w:pPr>
              <w:jc w:val="right"/>
            </w:pPr>
            <w:r>
              <w:rPr>
                <w:rFonts w:ascii="宋体" w:hAnsi="宋体" w:eastAsia="宋体" w:cs="宋体"/>
                <w:b w:val="0"/>
                <w:i w:val="0"/>
                <w:color w:val="000000"/>
                <w:sz w:val="18"/>
              </w:rPr>
              <w:t>238.88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107.15</w:t>
            </w:r>
          </w:p>
        </w:tc>
        <w:tc>
          <w:tcPr>
            <w:tcW w:w="1420" w:type="dxa"/>
            <w:vAlign w:val="center"/>
          </w:tcPr>
          <w:p>
            <w:pPr>
              <w:jc w:val="right"/>
            </w:pPr>
            <w:r>
              <w:rPr>
                <w:rFonts w:ascii="宋体" w:hAnsi="宋体" w:eastAsia="宋体" w:cs="宋体"/>
                <w:b w:val="0"/>
                <w:i w:val="0"/>
                <w:color w:val="000000"/>
                <w:sz w:val="18"/>
              </w:rPr>
              <w:t>107.15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25.81</w:t>
            </w:r>
          </w:p>
        </w:tc>
        <w:tc>
          <w:tcPr>
            <w:tcW w:w="1420" w:type="dxa"/>
            <w:vAlign w:val="center"/>
          </w:tcPr>
          <w:p>
            <w:pPr>
              <w:jc w:val="right"/>
            </w:pPr>
            <w:r>
              <w:rPr>
                <w:rFonts w:ascii="宋体" w:hAnsi="宋体" w:eastAsia="宋体" w:cs="宋体"/>
                <w:b w:val="0"/>
                <w:i w:val="0"/>
                <w:color w:val="000000"/>
                <w:sz w:val="18"/>
              </w:rPr>
              <w:t>25.81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14.08</w:t>
            </w:r>
          </w:p>
        </w:tc>
        <w:tc>
          <w:tcPr>
            <w:tcW w:w="1420" w:type="dxa"/>
            <w:vAlign w:val="center"/>
          </w:tcPr>
          <w:p>
            <w:pPr>
              <w:jc w:val="right"/>
            </w:pPr>
            <w:r>
              <w:rPr>
                <w:rFonts w:ascii="宋体" w:hAnsi="宋体" w:eastAsia="宋体" w:cs="宋体"/>
                <w:b w:val="0"/>
                <w:i w:val="0"/>
                <w:color w:val="000000"/>
                <w:sz w:val="18"/>
              </w:rPr>
              <w:t>14.08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388.43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388.43</w:t>
            </w:r>
          </w:p>
        </w:tc>
        <w:tc>
          <w:tcPr>
            <w:tcW w:w="1420" w:type="dxa"/>
            <w:vAlign w:val="center"/>
          </w:tcPr>
          <w:p>
            <w:pPr>
              <w:jc w:val="right"/>
            </w:pPr>
            <w:r>
              <w:rPr>
                <w:rFonts w:ascii="宋体" w:hAnsi="宋体" w:eastAsia="宋体" w:cs="宋体"/>
                <w:b w:val="0"/>
                <w:i w:val="0"/>
                <w:color w:val="000000"/>
                <w:sz w:val="18"/>
              </w:rPr>
              <w:t>388.43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388.43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388.43</w:t>
            </w:r>
          </w:p>
        </w:tc>
        <w:tc>
          <w:tcPr>
            <w:tcW w:w="1420" w:type="dxa"/>
            <w:vAlign w:val="center"/>
          </w:tcPr>
          <w:p>
            <w:pPr>
              <w:jc w:val="right"/>
            </w:pPr>
            <w:r>
              <w:rPr>
                <w:rFonts w:ascii="宋体" w:hAnsi="宋体" w:eastAsia="宋体" w:cs="宋体"/>
                <w:b w:val="0"/>
                <w:i w:val="0"/>
                <w:color w:val="000000"/>
                <w:sz w:val="18"/>
              </w:rPr>
              <w:t>388.43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388.43</w:t>
            </w:r>
          </w:p>
        </w:tc>
        <w:tc>
          <w:tcPr>
            <w:tcW w:w="2700" w:type="dxa"/>
            <w:vAlign w:val="center"/>
          </w:tcPr>
          <w:p>
            <w:pPr>
              <w:jc w:val="right"/>
            </w:pPr>
            <w:r>
              <w:rPr>
                <w:rFonts w:ascii="宋体" w:hAnsi="宋体" w:eastAsia="宋体" w:cs="宋体"/>
                <w:b/>
                <w:i w:val="0"/>
                <w:color w:val="000000"/>
                <w:sz w:val="25"/>
              </w:rPr>
              <w:t>385.93</w:t>
            </w:r>
          </w:p>
        </w:tc>
        <w:tc>
          <w:tcPr>
            <w:tcW w:w="2658" w:type="dxa"/>
            <w:vAlign w:val="center"/>
          </w:tcPr>
          <w:p>
            <w:pPr>
              <w:jc w:val="right"/>
            </w:pPr>
            <w:r>
              <w:rPr>
                <w:rFonts w:ascii="宋体" w:hAnsi="宋体" w:eastAsia="宋体" w:cs="宋体"/>
                <w:b/>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238.88</w:t>
            </w:r>
          </w:p>
        </w:tc>
        <w:tc>
          <w:tcPr>
            <w:tcW w:w="2700" w:type="dxa"/>
            <w:vAlign w:val="center"/>
          </w:tcPr>
          <w:p>
            <w:pPr>
              <w:jc w:val="right"/>
            </w:pPr>
            <w:r>
              <w:rPr>
                <w:rFonts w:ascii="宋体" w:hAnsi="宋体" w:eastAsia="宋体" w:cs="宋体"/>
                <w:b w:val="0"/>
                <w:i w:val="0"/>
                <w:color w:val="000000"/>
                <w:sz w:val="25"/>
              </w:rPr>
              <w:t>238.88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7.36</w:t>
            </w:r>
          </w:p>
        </w:tc>
        <w:tc>
          <w:tcPr>
            <w:tcW w:w="2700" w:type="dxa"/>
            <w:vAlign w:val="center"/>
          </w:tcPr>
          <w:p>
            <w:pPr>
              <w:jc w:val="right"/>
            </w:pPr>
            <w:r>
              <w:rPr>
                <w:rFonts w:ascii="宋体" w:hAnsi="宋体" w:eastAsia="宋体" w:cs="宋体"/>
                <w:b w:val="0"/>
                <w:i w:val="0"/>
                <w:color w:val="000000"/>
                <w:sz w:val="25"/>
              </w:rPr>
              <w:t>7.36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7.36</w:t>
            </w:r>
          </w:p>
        </w:tc>
        <w:tc>
          <w:tcPr>
            <w:tcW w:w="2700" w:type="dxa"/>
            <w:vAlign w:val="center"/>
          </w:tcPr>
          <w:p>
            <w:pPr>
              <w:jc w:val="right"/>
            </w:pPr>
            <w:r>
              <w:rPr>
                <w:rFonts w:ascii="宋体" w:hAnsi="宋体" w:eastAsia="宋体" w:cs="宋体"/>
                <w:b w:val="0"/>
                <w:i w:val="0"/>
                <w:color w:val="000000"/>
                <w:sz w:val="25"/>
              </w:rPr>
              <w:t>7.36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2.37</w:t>
            </w:r>
          </w:p>
        </w:tc>
        <w:tc>
          <w:tcPr>
            <w:tcW w:w="2700" w:type="dxa"/>
            <w:vAlign w:val="center"/>
          </w:tcPr>
          <w:p>
            <w:pPr>
              <w:jc w:val="right"/>
            </w:pPr>
            <w:r>
              <w:rPr>
                <w:rFonts w:ascii="宋体" w:hAnsi="宋体" w:eastAsia="宋体" w:cs="宋体"/>
                <w:b w:val="0"/>
                <w:i w:val="0"/>
                <w:color w:val="000000"/>
                <w:sz w:val="25"/>
              </w:rPr>
              <w:t>2.37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2.37</w:t>
            </w:r>
          </w:p>
        </w:tc>
        <w:tc>
          <w:tcPr>
            <w:tcW w:w="2700" w:type="dxa"/>
            <w:vAlign w:val="center"/>
          </w:tcPr>
          <w:p>
            <w:pPr>
              <w:jc w:val="right"/>
            </w:pPr>
            <w:r>
              <w:rPr>
                <w:rFonts w:ascii="宋体" w:hAnsi="宋体" w:eastAsia="宋体" w:cs="宋体"/>
                <w:b w:val="0"/>
                <w:i w:val="0"/>
                <w:color w:val="000000"/>
                <w:sz w:val="25"/>
              </w:rPr>
              <w:t>2.37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1.20</w:t>
            </w:r>
          </w:p>
        </w:tc>
        <w:tc>
          <w:tcPr>
            <w:tcW w:w="2700" w:type="dxa"/>
            <w:vAlign w:val="center"/>
          </w:tcPr>
          <w:p>
            <w:pPr>
              <w:jc w:val="right"/>
            </w:pPr>
            <w:r>
              <w:rPr>
                <w:rFonts w:ascii="宋体" w:hAnsi="宋体" w:eastAsia="宋体" w:cs="宋体"/>
                <w:b w:val="0"/>
                <w:i w:val="0"/>
                <w:color w:val="000000"/>
                <w:sz w:val="25"/>
              </w:rPr>
              <w:t>1.20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1.20</w:t>
            </w:r>
          </w:p>
        </w:tc>
        <w:tc>
          <w:tcPr>
            <w:tcW w:w="2700" w:type="dxa"/>
            <w:vAlign w:val="center"/>
          </w:tcPr>
          <w:p>
            <w:pPr>
              <w:jc w:val="right"/>
            </w:pPr>
            <w:r>
              <w:rPr>
                <w:rFonts w:ascii="宋体" w:hAnsi="宋体" w:eastAsia="宋体" w:cs="宋体"/>
                <w:b w:val="0"/>
                <w:i w:val="0"/>
                <w:color w:val="000000"/>
                <w:sz w:val="25"/>
              </w:rPr>
              <w:t>1.20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20136</w:t>
            </w:r>
          </w:p>
        </w:tc>
        <w:tc>
          <w:tcPr>
            <w:tcW w:w="4700" w:type="dxa"/>
            <w:vAlign w:val="center"/>
          </w:tcPr>
          <w:p>
            <w:pPr>
              <w:jc w:val="left"/>
            </w:pPr>
            <w:r>
              <w:rPr>
                <w:rFonts w:ascii="宋体" w:hAnsi="宋体" w:eastAsia="宋体" w:cs="宋体"/>
                <w:b w:val="0"/>
                <w:i w:val="0"/>
                <w:color w:val="000000"/>
                <w:sz w:val="25"/>
              </w:rPr>
              <w:t>其他共产党事务支出</w:t>
            </w:r>
          </w:p>
        </w:tc>
        <w:tc>
          <w:tcPr>
            <w:tcW w:w="2700" w:type="dxa"/>
            <w:vAlign w:val="center"/>
          </w:tcPr>
          <w:p>
            <w:pPr>
              <w:jc w:val="right"/>
            </w:pPr>
            <w:r>
              <w:rPr>
                <w:rFonts w:ascii="宋体" w:hAnsi="宋体" w:eastAsia="宋体" w:cs="宋体"/>
                <w:b w:val="0"/>
                <w:i w:val="0"/>
                <w:color w:val="000000"/>
                <w:sz w:val="25"/>
              </w:rPr>
              <w:t>209.45</w:t>
            </w:r>
          </w:p>
        </w:tc>
        <w:tc>
          <w:tcPr>
            <w:tcW w:w="2700" w:type="dxa"/>
            <w:vAlign w:val="center"/>
          </w:tcPr>
          <w:p>
            <w:pPr>
              <w:jc w:val="right"/>
            </w:pPr>
            <w:r>
              <w:rPr>
                <w:rFonts w:ascii="宋体" w:hAnsi="宋体" w:eastAsia="宋体" w:cs="宋体"/>
                <w:b w:val="0"/>
                <w:i w:val="0"/>
                <w:color w:val="000000"/>
                <w:sz w:val="25"/>
              </w:rPr>
              <w:t>209.45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2013601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209.45</w:t>
            </w:r>
          </w:p>
        </w:tc>
        <w:tc>
          <w:tcPr>
            <w:tcW w:w="2700" w:type="dxa"/>
            <w:vAlign w:val="center"/>
          </w:tcPr>
          <w:p>
            <w:pPr>
              <w:jc w:val="right"/>
            </w:pPr>
            <w:r>
              <w:rPr>
                <w:rFonts w:ascii="宋体" w:hAnsi="宋体" w:eastAsia="宋体" w:cs="宋体"/>
                <w:b w:val="0"/>
                <w:i w:val="0"/>
                <w:color w:val="000000"/>
                <w:sz w:val="25"/>
              </w:rPr>
              <w:t>209.45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18.50</w:t>
            </w:r>
          </w:p>
        </w:tc>
        <w:tc>
          <w:tcPr>
            <w:tcW w:w="2700" w:type="dxa"/>
            <w:vAlign w:val="center"/>
          </w:tcPr>
          <w:p>
            <w:pPr>
              <w:jc w:val="right"/>
            </w:pPr>
            <w:r>
              <w:rPr>
                <w:rFonts w:ascii="宋体" w:hAnsi="宋体" w:eastAsia="宋体" w:cs="宋体"/>
                <w:b w:val="0"/>
                <w:i w:val="0"/>
                <w:color w:val="000000"/>
                <w:sz w:val="25"/>
              </w:rPr>
              <w:t>18.50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18.50</w:t>
            </w:r>
          </w:p>
        </w:tc>
        <w:tc>
          <w:tcPr>
            <w:tcW w:w="2700" w:type="dxa"/>
            <w:vAlign w:val="center"/>
          </w:tcPr>
          <w:p>
            <w:pPr>
              <w:jc w:val="right"/>
            </w:pPr>
            <w:r>
              <w:rPr>
                <w:rFonts w:ascii="宋体" w:hAnsi="宋体" w:eastAsia="宋体" w:cs="宋体"/>
                <w:b w:val="0"/>
                <w:i w:val="0"/>
                <w:color w:val="000000"/>
                <w:sz w:val="25"/>
              </w:rPr>
              <w:t>18.50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107.15</w:t>
            </w:r>
          </w:p>
        </w:tc>
        <w:tc>
          <w:tcPr>
            <w:tcW w:w="2700" w:type="dxa"/>
            <w:vAlign w:val="center"/>
          </w:tcPr>
          <w:p>
            <w:pPr>
              <w:jc w:val="right"/>
            </w:pPr>
            <w:r>
              <w:rPr>
                <w:rFonts w:ascii="宋体" w:hAnsi="宋体" w:eastAsia="宋体" w:cs="宋体"/>
                <w:b w:val="0"/>
                <w:i w:val="0"/>
                <w:color w:val="000000"/>
                <w:sz w:val="25"/>
              </w:rPr>
              <w:t>107.15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83.66</w:t>
            </w:r>
          </w:p>
        </w:tc>
        <w:tc>
          <w:tcPr>
            <w:tcW w:w="2700" w:type="dxa"/>
            <w:vAlign w:val="center"/>
          </w:tcPr>
          <w:p>
            <w:pPr>
              <w:jc w:val="right"/>
            </w:pPr>
            <w:r>
              <w:rPr>
                <w:rFonts w:ascii="宋体" w:hAnsi="宋体" w:eastAsia="宋体" w:cs="宋体"/>
                <w:b w:val="0"/>
                <w:i w:val="0"/>
                <w:color w:val="000000"/>
                <w:sz w:val="25"/>
              </w:rPr>
              <w:t>83.66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67.96</w:t>
            </w:r>
          </w:p>
        </w:tc>
        <w:tc>
          <w:tcPr>
            <w:tcW w:w="2700" w:type="dxa"/>
            <w:vAlign w:val="center"/>
          </w:tcPr>
          <w:p>
            <w:pPr>
              <w:jc w:val="right"/>
            </w:pPr>
            <w:r>
              <w:rPr>
                <w:rFonts w:ascii="宋体" w:hAnsi="宋体" w:eastAsia="宋体" w:cs="宋体"/>
                <w:b w:val="0"/>
                <w:i w:val="0"/>
                <w:color w:val="000000"/>
                <w:sz w:val="25"/>
              </w:rPr>
              <w:t>67.96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15.70</w:t>
            </w:r>
          </w:p>
        </w:tc>
        <w:tc>
          <w:tcPr>
            <w:tcW w:w="2700" w:type="dxa"/>
            <w:vAlign w:val="center"/>
          </w:tcPr>
          <w:p>
            <w:pPr>
              <w:jc w:val="right"/>
            </w:pPr>
            <w:r>
              <w:rPr>
                <w:rFonts w:ascii="宋体" w:hAnsi="宋体" w:eastAsia="宋体" w:cs="宋体"/>
                <w:b w:val="0"/>
                <w:i w:val="0"/>
                <w:color w:val="000000"/>
                <w:sz w:val="25"/>
              </w:rPr>
              <w:t>15.70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23.49</w:t>
            </w:r>
          </w:p>
        </w:tc>
        <w:tc>
          <w:tcPr>
            <w:tcW w:w="2700" w:type="dxa"/>
            <w:vAlign w:val="center"/>
          </w:tcPr>
          <w:p>
            <w:pPr>
              <w:jc w:val="right"/>
            </w:pPr>
            <w:r>
              <w:rPr>
                <w:rFonts w:ascii="宋体" w:hAnsi="宋体" w:eastAsia="宋体" w:cs="宋体"/>
                <w:b w:val="0"/>
                <w:i w:val="0"/>
                <w:color w:val="000000"/>
                <w:sz w:val="25"/>
              </w:rPr>
              <w:t>23.49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23.49</w:t>
            </w:r>
          </w:p>
        </w:tc>
        <w:tc>
          <w:tcPr>
            <w:tcW w:w="2700" w:type="dxa"/>
            <w:vAlign w:val="center"/>
          </w:tcPr>
          <w:p>
            <w:pPr>
              <w:jc w:val="right"/>
            </w:pPr>
            <w:r>
              <w:rPr>
                <w:rFonts w:ascii="宋体" w:hAnsi="宋体" w:eastAsia="宋体" w:cs="宋体"/>
                <w:b w:val="0"/>
                <w:i w:val="0"/>
                <w:color w:val="000000"/>
                <w:sz w:val="25"/>
              </w:rPr>
              <w:t>23.49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25.81</w:t>
            </w:r>
          </w:p>
        </w:tc>
        <w:tc>
          <w:tcPr>
            <w:tcW w:w="2700" w:type="dxa"/>
            <w:vAlign w:val="center"/>
          </w:tcPr>
          <w:p>
            <w:pPr>
              <w:jc w:val="right"/>
            </w:pPr>
            <w:r>
              <w:rPr>
                <w:rFonts w:ascii="宋体" w:hAnsi="宋体" w:eastAsia="宋体" w:cs="宋体"/>
                <w:b w:val="0"/>
                <w:i w:val="0"/>
                <w:color w:val="000000"/>
                <w:sz w:val="25"/>
              </w:rPr>
              <w:t>25.81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25.81</w:t>
            </w:r>
          </w:p>
        </w:tc>
        <w:tc>
          <w:tcPr>
            <w:tcW w:w="2700" w:type="dxa"/>
            <w:vAlign w:val="center"/>
          </w:tcPr>
          <w:p>
            <w:pPr>
              <w:jc w:val="right"/>
            </w:pPr>
            <w:r>
              <w:rPr>
                <w:rFonts w:ascii="宋体" w:hAnsi="宋体" w:eastAsia="宋体" w:cs="宋体"/>
                <w:b w:val="0"/>
                <w:i w:val="0"/>
                <w:color w:val="000000"/>
                <w:sz w:val="25"/>
              </w:rPr>
              <w:t>25.81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17.26</w:t>
            </w:r>
          </w:p>
        </w:tc>
        <w:tc>
          <w:tcPr>
            <w:tcW w:w="2700" w:type="dxa"/>
            <w:vAlign w:val="center"/>
          </w:tcPr>
          <w:p>
            <w:pPr>
              <w:jc w:val="right"/>
            </w:pPr>
            <w:r>
              <w:rPr>
                <w:rFonts w:ascii="宋体" w:hAnsi="宋体" w:eastAsia="宋体" w:cs="宋体"/>
                <w:b w:val="0"/>
                <w:i w:val="0"/>
                <w:color w:val="000000"/>
                <w:sz w:val="25"/>
              </w:rPr>
              <w:t>17.26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8.55</w:t>
            </w:r>
          </w:p>
        </w:tc>
        <w:tc>
          <w:tcPr>
            <w:tcW w:w="2700" w:type="dxa"/>
            <w:vAlign w:val="center"/>
          </w:tcPr>
          <w:p>
            <w:pPr>
              <w:jc w:val="right"/>
            </w:pPr>
            <w:r>
              <w:rPr>
                <w:rFonts w:ascii="宋体" w:hAnsi="宋体" w:eastAsia="宋体" w:cs="宋体"/>
                <w:b w:val="0"/>
                <w:i w:val="0"/>
                <w:color w:val="000000"/>
                <w:sz w:val="25"/>
              </w:rPr>
              <w:t>8.55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14.08</w:t>
            </w:r>
          </w:p>
        </w:tc>
        <w:tc>
          <w:tcPr>
            <w:tcW w:w="2700" w:type="dxa"/>
            <w:vAlign w:val="center"/>
          </w:tcPr>
          <w:p>
            <w:pPr>
              <w:jc w:val="right"/>
            </w:pPr>
            <w:r>
              <w:rPr>
                <w:rFonts w:ascii="宋体" w:hAnsi="宋体" w:eastAsia="宋体" w:cs="宋体"/>
                <w:b w:val="0"/>
                <w:i w:val="0"/>
                <w:color w:val="000000"/>
                <w:sz w:val="25"/>
              </w:rPr>
              <w:t>14.08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14.08</w:t>
            </w:r>
          </w:p>
        </w:tc>
        <w:tc>
          <w:tcPr>
            <w:tcW w:w="2700" w:type="dxa"/>
            <w:vAlign w:val="center"/>
          </w:tcPr>
          <w:p>
            <w:pPr>
              <w:jc w:val="right"/>
            </w:pPr>
            <w:r>
              <w:rPr>
                <w:rFonts w:ascii="宋体" w:hAnsi="宋体" w:eastAsia="宋体" w:cs="宋体"/>
                <w:b w:val="0"/>
                <w:i w:val="0"/>
                <w:color w:val="000000"/>
                <w:sz w:val="25"/>
              </w:rPr>
              <w:t>14.08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14.08</w:t>
            </w:r>
          </w:p>
        </w:tc>
        <w:tc>
          <w:tcPr>
            <w:tcW w:w="2700" w:type="dxa"/>
            <w:vAlign w:val="center"/>
          </w:tcPr>
          <w:p>
            <w:pPr>
              <w:jc w:val="right"/>
            </w:pPr>
            <w:r>
              <w:rPr>
                <w:rFonts w:ascii="宋体" w:hAnsi="宋体" w:eastAsia="宋体" w:cs="宋体"/>
                <w:b w:val="0"/>
                <w:i w:val="0"/>
                <w:color w:val="000000"/>
                <w:sz w:val="25"/>
              </w:rPr>
              <w:t>14.08</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253.05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28.81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94.71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9.41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17.95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1.26</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94.40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15.93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0.28</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7.66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8.32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0.72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14.08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104.07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51.78</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28.80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23.49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1.20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1.89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1.57</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11.33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0.90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357.12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28.81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部门：中共许昌市委党史研究室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4.10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0.10</w:t>
            </w:r>
          </w:p>
        </w:tc>
        <w:tc>
          <w:tcPr>
            <w:tcW w:w="1160" w:type="dxa"/>
            <w:vAlign w:val="center"/>
          </w:tcPr>
          <w:p>
            <w:pPr>
              <w:jc w:val="right"/>
            </w:pPr>
            <w:r>
              <w:rPr>
                <w:rFonts w:ascii="宋体" w:hAnsi="宋体" w:eastAsia="宋体" w:cs="宋体"/>
                <w:b w:val="0"/>
                <w:i w:val="0"/>
                <w:color w:val="000000"/>
                <w:sz w:val="17"/>
              </w:rPr>
              <w:t>1.67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1.57</w:t>
            </w:r>
          </w:p>
        </w:tc>
        <w:tc>
          <w:tcPr>
            <w:tcW w:w="1198" w:type="dxa"/>
            <w:vAlign w:val="center"/>
          </w:tcPr>
          <w:p>
            <w:pPr>
              <w:jc w:val="right"/>
            </w:pPr>
            <w:r>
              <w:rPr>
                <w:rFonts w:ascii="宋体" w:hAnsi="宋体" w:eastAsia="宋体" w:cs="宋体"/>
                <w:b w:val="0"/>
                <w:i w:val="0"/>
                <w:color w:val="000000"/>
                <w:sz w:val="17"/>
              </w:rPr>
              <w:t>0.10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2023年度收、支总计均为388.43万元。与上年度相比，收、支总计各增加2.46万元，增长0.64%。主要原因是一名退休人员去世、基础绩效奖实施、社保公积金基数调整等。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388.43万元，其中：财政拨款收入388.43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2023年度支出合计388.43万元，其中：基本支出385.93万元，占99.36%；项目支出2.50万元，占0.64%；上缴上级支出0.00万元，占0.00%；经营支出0.00万元，占0.00%；对附属单位补助支出0.00万元，占0.00%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2023年度财政拨款收、支总计均为388.43万元。与上年度相比，财政拨款收、支总计各增加2.46万元，增长0.64%。主要原因是一名退休人员去世、基础绩效奖实施、社保公积金基数调整等。</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2023年度一般公共预算财政拨款支出388.43万元，占支出合计的100.00%。与上年度相比，一般公共预算财政拨款支出增加2.46万元，增长0.64%。主要原因是一名退休人员去世、基础绩效奖实施、社保公积金基数调整等。</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388.43万元，主要用于以下方面：一般公共服务支出（类）238.88万元，占61.50%；社会保障和就业支出（类）107.15万元，占27.59%；卫生健康支出（类）25.81万元，占6.64%；农林水支出（类）2.50万元，占0.64%；住房保障支出（类）14.08万元，占3.63%</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2023年度一般公共预算财政拨款支出年初预算为326.09万元，支出决算为388.43万元，完成年初预算的119.12%。其中：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0"/>
          <w:sz w:val="32"/>
          <w:szCs w:val="32"/>
          <w:lang w:val="en-US" w:eastAsia="zh-CN"/>
        </w:rPr>
        <w:t>年初预算数为0.00万元，决算数7.36万元,决算数与年初预算数存在差异的主要原因是追加在职人员基础绩效奖缺口资金。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2.一般公共服务支出（类）政府办公厅（室）及相关机构事务（款）行政运行（项）</w:t>
      </w:r>
      <w:r>
        <w:rPr>
          <w:rFonts w:hint="eastAsia" w:ascii="仿宋_GB2312" w:hAnsi="仿宋_GB2312" w:eastAsia="仿宋_GB2312" w:cs="仿宋_GB2312"/>
          <w:kern w:val="0"/>
          <w:sz w:val="32"/>
          <w:szCs w:val="32"/>
          <w:lang w:val="en-US" w:eastAsia="zh-CN"/>
        </w:rPr>
        <w:t>年初预算数为0.00万元，决算数2.37万元,决算数与年初预算数存在差异的主要原因是发放优秀公务员奖励金及追加离退休人员基础绩效奖缺口资金。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0"/>
          <w:sz w:val="32"/>
          <w:szCs w:val="32"/>
          <w:lang w:val="en-US" w:eastAsia="zh-CN"/>
        </w:rPr>
        <w:t>年初预算数为1.20万元，决算数1.20万元,完成年初预算的100.00%，决算数与年初预算数不存在差异。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4.一般公共服务支出（类）其他共产党事务支出（款）行政运行（项）</w:t>
      </w:r>
      <w:r>
        <w:rPr>
          <w:rFonts w:hint="eastAsia" w:ascii="仿宋_GB2312" w:hAnsi="仿宋_GB2312" w:eastAsia="仿宋_GB2312" w:cs="仿宋_GB2312"/>
          <w:kern w:val="0"/>
          <w:sz w:val="32"/>
          <w:szCs w:val="32"/>
          <w:lang w:val="en-US" w:eastAsia="zh-CN"/>
        </w:rPr>
        <w:t>年初预算数为210.95万元，决算数209.45万元,完成年初预算的99.29%，决算数与年初预算数存在差异的主要原因是厉行节约，压缩经费支出。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年初预算数为0.00万元，决算数18.50万元,决算数与年初预算数存在差异的主要原因是发放平安建设奖及未休假补贴。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年初预算数为69.04万元，决算数67.96万元,完成年初预算的98.44%，决算数与年初预算数存在差异的主要原因是1名退休干部去世。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年初预算数为15.18万元，决算数15.70万元,完成年初预算的103.43%，决算数与年初预算数存在差异的主要原因是下半年调整养老保险基数。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8.社会保障和就业支出（类）抚恤（款）死亡抚恤（项）</w:t>
      </w:r>
      <w:r>
        <w:rPr>
          <w:rFonts w:hint="eastAsia" w:ascii="仿宋_GB2312" w:hAnsi="仿宋_GB2312" w:eastAsia="仿宋_GB2312" w:cs="仿宋_GB2312"/>
          <w:kern w:val="0"/>
          <w:sz w:val="32"/>
          <w:szCs w:val="32"/>
          <w:lang w:val="en-US" w:eastAsia="zh-CN"/>
        </w:rPr>
        <w:t>年初预算数为0.00万元，决算数23.49万元,决算数与年初预算数存在差异的主要原因是1名退休干部去世。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9.卫生健康支出（类）行政事业单位医疗（款）行政单位医疗（项）</w:t>
      </w:r>
      <w:r>
        <w:rPr>
          <w:rFonts w:hint="eastAsia" w:ascii="仿宋_GB2312" w:hAnsi="仿宋_GB2312" w:eastAsia="仿宋_GB2312" w:cs="仿宋_GB2312"/>
          <w:kern w:val="0"/>
          <w:sz w:val="32"/>
          <w:szCs w:val="32"/>
          <w:lang w:val="en-US" w:eastAsia="zh-CN"/>
        </w:rPr>
        <w:t>年初预算数为7.40万元，决算数17.26万元,完成年初预算的233.24%，决算数与年初预算数存在差异的主要原因是发放离休干部医药费。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10.卫生健康支出（类）行政事业单位医疗（款）公务员医疗补助（项）</w:t>
      </w:r>
      <w:r>
        <w:rPr>
          <w:rFonts w:hint="eastAsia" w:ascii="仿宋_GB2312" w:hAnsi="仿宋_GB2312" w:eastAsia="仿宋_GB2312" w:cs="仿宋_GB2312"/>
          <w:kern w:val="0"/>
          <w:sz w:val="32"/>
          <w:szCs w:val="32"/>
          <w:lang w:val="en-US" w:eastAsia="zh-CN"/>
        </w:rPr>
        <w:t>年初预算数为8.22万元，决算数8.55万元,完成年初预算的104.01%，决算数与年初预算数存在差异的主要原因是下半年调整医疗保险基数。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年初预算数为0.00万元，决算数2.50万元,决算数与年初预算数存在差异的主要原因是驻村干部发放第一书记补助。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12.住房保障支出（类）住房改革支出（款）住房公积金（项）</w:t>
      </w:r>
      <w:r>
        <w:rPr>
          <w:rFonts w:hint="eastAsia" w:ascii="仿宋_GB2312" w:hAnsi="仿宋_GB2312" w:eastAsia="仿宋_GB2312" w:cs="仿宋_GB2312"/>
          <w:kern w:val="0"/>
          <w:sz w:val="32"/>
          <w:szCs w:val="32"/>
          <w:lang w:val="en-US" w:eastAsia="zh-CN"/>
        </w:rPr>
        <w:t>年初预算数为14.09万元，决算数14.08万元,完成年初预算的99.93%，决算数与年初预算数存在差异的主要原因是年初预算误差。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385.93万元。其中：人员经费357.12万元，主要包括：基本工资、津贴补贴、奖金、机关事业单位基本养老保险缴费、职工基本医疗保险缴费、公务员医疗补助缴费、住房公积金、离休费、退休费、抚恤金。公用经费28.81万元，主要包括：办公费、印刷费、邮电费、差旅费、公务接待费、委托业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2023年度“三公”经费财政拨款支出预算为4.10万元，支出决算为1.67万元，完成预算的40.73%。2023年度“三公”经费支出决算数与预算数存在差异的主要原因是厉行节约，压缩“三公”经费支出。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1.57万元,完成预算的39.25%，占94.01%；公务接待费支出决算0.10万元，完成预算的100.00%，占5.99%。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预算为4.00万元，支出决算为1.57万元，完成预算的39.25%。决算数与预算数存在差异的主要原因是厉行节约，压缩“三公”经费支出。其中：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1.57万元。主要用于保险税费、加油费和维修保养费。2023年期末，部门开支财政拨款的公务用车保有量为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预算为0.10万元，支出决算为0.10万元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0.10</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主要用于接待省党史和地方史志研究室调研。</w:t>
      </w:r>
      <w:r>
        <w:rPr>
          <w:rFonts w:hint="eastAsia" w:ascii="仿宋_GB2312" w:hAnsi="仿宋_GB2312" w:eastAsia="仿宋_GB2312" w:cs="仿宋_GB2312"/>
          <w:kern w:val="0"/>
          <w:sz w:val="32"/>
          <w:szCs w:val="32"/>
          <w:lang w:val="en-US" w:eastAsia="zh-CN"/>
        </w:rPr>
        <w:t>2023年共接待国内来访团组2个、来宾5人次（不包括陪同人员）。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2023年度机关运行经费支出28.81万元，较2022年度增长0.35万元，增长1.23%，主要原因是外出学习调研增多，差旅费增加；对公车（豫K8B650）进行了维修。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辆、离退休干部用车1辆、其他用车0辆；单价100万元（含）以上设备（不含车辆）0台（套）。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涉及预算资金326.10万元。自评得分为98.75分，等级为“优”。从部门整体自评情况来看，自评报告内容完整，各项评价指标明确，评价结论合理有据、客观公正。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基于项目预期目标的实现程度，我部门对2023年度部门预算项目支出（含部门参与分配的转移支付项目）开展绩效自评，涉及项目1个，项目金额2.5万元。其中：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（1）2023年许昌市派驻村第一书记补助经费，自评得分为100分，等级为“优”。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项目绩效自评情况来看，预算执行率为100%，该项目目标明确、具体，有效确保了驻村第一书记安心驻村、扎实履职、推动工作。在下一步工作中，需及时跟进驻村第一书记工作，财政资金下拨后，及时将补助落实到位。</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11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525"/>
        <w:gridCol w:w="825"/>
        <w:gridCol w:w="440"/>
        <w:gridCol w:w="1816"/>
        <w:gridCol w:w="1485"/>
        <w:gridCol w:w="1381"/>
        <w:gridCol w:w="687"/>
        <w:gridCol w:w="733"/>
        <w:gridCol w:w="808"/>
        <w:gridCol w:w="70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1137" w:type="dxa"/>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875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中共许昌市委党史研究室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326.1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400.36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388.43</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97.02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326.1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395.85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388.43</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97.02</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0.98</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21.73</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51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1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开展党史研究，促进社科发展。党史资料整理、研究，党史工作规划 党史、党史人物传记编纂 党史重大事件与重要人物纪念活动组织 党史教育基地建立 党史宣传教育</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编印党史书籍</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征集编纂《中共许昌市委执政纪事》</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完成《中共许昌市委执政纪事（2021）》编纂并印制样书，完成《中共许昌市委执政纪事（2022）》文字部分排版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编印《许昌党史》，提供党史辅助教材</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编印《许昌党史》6期，提供学习贯彻党的二十精神辅助资料。</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如期编印《许昌党史》6期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更新许昌党史网和微信公众号</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及时更新网络阵地内容，浓厚学习宣传贯彻党的二十大精神氛围。</w:t>
            </w:r>
          </w:p>
        </w:tc>
        <w:tc>
          <w:tcPr>
            <w:tcW w:w="540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更新网站文章1300余篇、公众号文章600余篇，在河南党史方志网刊发信息15篇。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27.46%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83.07</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2022年，单位1名离休人员去世，追加抚恤金及丧葬费。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2.0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编印党史资料完成率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编印党史资料实现率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编印党史资料的真实性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市直机关党员、群众</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554"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98.75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134" w:right="567" w:bottom="1134" w:left="567" w:header="851" w:footer="992" w:gutter="0"/>
          <w:cols w:space="720" w:num="1"/>
          <w:docGrid w:type="lines" w:linePitch="312" w:charSpace="0"/>
        </w:sectPr>
      </w:pPr>
    </w:p>
    <w:tbl>
      <w:tblPr>
        <w:tblStyle w:val="11"/>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720"/>
        <w:gridCol w:w="1139"/>
        <w:gridCol w:w="867"/>
        <w:gridCol w:w="623"/>
        <w:gridCol w:w="1435"/>
        <w:gridCol w:w="912"/>
        <w:gridCol w:w="530"/>
        <w:gridCol w:w="773"/>
        <w:gridCol w:w="862"/>
        <w:gridCol w:w="872"/>
        <w:gridCol w:w="693"/>
        <w:gridCol w:w="538"/>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0880" w:type="dxa"/>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9467"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406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中共许昌市委党史研究室</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3961"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中共许昌市委党史研究室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2.5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2.5</w:t>
            </w:r>
          </w:p>
        </w:tc>
        <w:tc>
          <w:tcPr>
            <w:tcW w:w="872"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2.5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318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18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18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18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318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478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5403"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78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落实兑现1名驻村干部生活补助</w:t>
            </w:r>
          </w:p>
        </w:tc>
        <w:tc>
          <w:tcPr>
            <w:tcW w:w="5403"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r>
              <w:rPr>
                <w:rFonts w:hint="eastAsia" w:ascii="宋体" w:hAnsi="宋体" w:cs="宋体"/>
                <w:i w:val="0"/>
                <w:iCs w:val="0"/>
                <w:color w:val="000000"/>
                <w:kern w:val="0"/>
                <w:sz w:val="18"/>
                <w:szCs w:val="18"/>
                <w:u w:val="none"/>
                <w:lang w:val="en-US" w:eastAsia="zh-CN" w:bidi="en-AU"/>
              </w:rPr>
              <w:t>1</w:t>
            </w:r>
            <w:r>
              <w:rPr>
                <w:rFonts w:hint="eastAsia" w:ascii="宋体" w:hAnsi="宋体" w:eastAsia="宋体" w:cs="宋体"/>
                <w:i w:val="0"/>
                <w:iCs w:val="0"/>
                <w:color w:val="000000"/>
                <w:kern w:val="0"/>
                <w:sz w:val="18"/>
                <w:szCs w:val="18"/>
                <w:u w:val="none"/>
                <w:lang w:val="en-US" w:eastAsia="zh-CN" w:bidi="en-AU"/>
              </w:rPr>
              <w:t>名驻村干部生活补助，全部兑现落实到位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100元/天</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eastAsia="zh-CN"/>
              </w:rPr>
              <w:t>按时发放</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10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en-AU"/>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数量指标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驻村天数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≥250天</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255天</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时效指标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各项工作</w:t>
            </w:r>
          </w:p>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按期完成</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及时完成</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left"/>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社会效益指标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第一书记</w:t>
            </w:r>
          </w:p>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作用发挥</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明显</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25</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25</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服务对象满意度指标</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对口部门满意度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≥95%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3</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群众满意度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≥95%</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0.00%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22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100</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73"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862"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693"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538"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bl>
    <w:p>
      <w:pPr>
        <w:pStyle w:val="10"/>
        <w:sectPr>
          <w:pgSz w:w="11906" w:h="16838"/>
          <w:pgMar w:top="1134" w:right="567" w:bottom="1134" w:left="567"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gZcDg6wEAAMEDAAAOAAAAZHJz&#10;L2Uyb0RvYy54bWytU0uOEzEQ3SNxB8t70kkE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Zamt2L55x54WhIpy+fT1+/n759YrMs&#10;UB9iTXUPYYPjLlKY2Q4aXf4SDzYUUY9XUdWQmKTkbDFfLKakvaSzy4ZwqsfrAWN6o8CxHDQcaWpF&#10;THG4i+lceinJr3lYG2spL2rrf0kQZs5UueNzjzlKw3YYG99CeyS+CGcjxCDXht68EzFtBNLkqU9y&#10;c7qnRVvoGw5jxFkH+PFv+VxPA6FTznpyUsM9WZ0z+9bToLLpLgFegu0l8Hv3GsiaM84w2RLSBeEl&#10;wTU8cbYPaHYd4WthY/aCIGKv9okkKMpkfmdSI23ySdF29HQ24s/7UvX45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gZcDg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5FDD4"/>
    <w:multiLevelType w:val="multilevel"/>
    <w:tmpl w:val="9DB5FDD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8BFB66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e5e1b145-22c5-4a45-beec-da499d7ae68f"/>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7</TotalTime>
  <ScaleCrop>false</ScaleCrop>
  <LinksUpToDate>false</LinksUpToDate>
  <CharactersWithSpaces>19464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2024-09-20T16:25:41Z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