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bookmarkStart w:id="0" w:name="_GoBack"/>
      <w:bookmarkEnd w:id="0"/>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lang w:val="en-US" w:eastAsia="zh-CN"/>
        </w:rPr>
      </w:pPr>
      <w:r>
        <w:rPr>
          <w:rFonts w:hint="eastAsia" w:ascii="黑体" w:hAnsi="宋体" w:eastAsia="黑体" w:cs="黑体"/>
          <w:kern w:val="2"/>
          <w:sz w:val="44"/>
          <w:szCs w:val="44"/>
          <w:lang w:val="en-US" w:eastAsia="zh-CN"/>
        </w:rPr>
        <w:t>2024年度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lang w:val="en-US" w:eastAsia="zh-CN"/>
        </w:rPr>
      </w:pPr>
      <w:r>
        <w:rPr>
          <w:rFonts w:hint="eastAsia" w:ascii="黑体" w:hAnsi="宋体" w:eastAsia="黑体" w:cs="黑体"/>
          <w:kern w:val="2"/>
          <w:sz w:val="44"/>
          <w:szCs w:val="44"/>
          <w:lang w:val="en-US" w:eastAsia="zh-CN"/>
        </w:rPr>
        <w:t>许昌市市场监督管理局东城区分局单位决算</w:t>
      </w:r>
    </w:p>
    <w:p>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widowControl w:val="0"/>
        <w:suppressLineNumbers w:val="0"/>
        <w:spacing w:before="0" w:beforeAutospacing="0" w:after="0" w:afterAutospacing="0"/>
        <w:ind w:left="0" w:right="0"/>
        <w:jc w:val="center"/>
        <w:rPr>
          <w:rFonts w:ascii="黑体" w:hAnsi="黑体" w:eastAsia="黑体" w:cs="黑体"/>
          <w:sz w:val="32"/>
          <w:szCs w:val="32"/>
          <w:lang w:val="en-US" w:eastAsia="zh-CN"/>
        </w:rPr>
      </w:pPr>
      <w:r>
        <w:rPr>
          <w:rFonts w:hint="eastAsia" w:ascii="黑体" w:hAnsi="宋体" w:eastAsia="黑体" w:cs="黑体"/>
          <w:kern w:val="2"/>
          <w:sz w:val="32"/>
          <w:szCs w:val="32"/>
          <w:lang w:val="en-US" w:eastAsia="zh-CN"/>
        </w:rPr>
        <w:t>二〇二五年九月</w:t>
      </w:r>
    </w:p>
    <w:p>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lang w:val="en-US" w:eastAsia="zh-CN"/>
        </w:rPr>
      </w:pPr>
      <w:r>
        <w:rPr>
          <w:rFonts w:hint="eastAsia" w:ascii="黑体" w:hAnsi="宋体" w:eastAsia="黑体" w:cs="黑体"/>
          <w:kern w:val="2"/>
          <w:sz w:val="36"/>
          <w:szCs w:val="36"/>
          <w:lang w:val="en-US" w:eastAsia="zh-CN"/>
        </w:rPr>
        <w:t>目  录</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lang w:val="en-US" w:eastAsia="zh-CN"/>
        </w:rPr>
      </w:pPr>
      <w:r>
        <w:rPr>
          <w:rFonts w:hint="eastAsia" w:ascii="黑体" w:hAnsi="宋体" w:eastAsia="黑体" w:cs="黑体"/>
          <w:kern w:val="2"/>
          <w:sz w:val="32"/>
          <w:szCs w:val="32"/>
          <w:lang w:val="en-US" w:eastAsia="zh-CN"/>
        </w:rPr>
        <w:t>第一部分  许昌市市场监督管理局东城区分局概况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机构设置</w:t>
      </w:r>
    </w:p>
    <w:p>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九、一般公共预算财政拨款“三公”经费支出决算情况说明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十三、预算绩效情况说明</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32"/>
          <w:szCs w:val="32"/>
          <w:lang w:val="en-US" w:eastAsia="zh-CN"/>
        </w:rPr>
        <w:t>第四部分  名词解释</w:t>
      </w: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widowControl/>
        <w:kinsoku/>
        <w:wordWrap w:val="0"/>
        <w:overflowPunct/>
        <w:topLinePunct w:val="0"/>
        <w:autoSpaceDE/>
        <w:autoSpaceDN/>
        <w:bidi w:val="0"/>
        <w:jc w:val="both"/>
        <w:outlineLvl w:val="0"/>
        <w:rPr>
          <w:rFonts w:hint="eastAsia" w:ascii="黑体" w:hAnsi="黑体" w:eastAsia="黑体" w:cs="黑体"/>
          <w:sz w:val="48"/>
          <w:szCs w:val="4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第一部分  许昌市市场监督管理局东城区分局概况</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pP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br w:type="page"/>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（一）负责全内市场综合监督管理。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（二）负责全区市场主体统一登记注册。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（三）负责组织全区市场监管综合执法工作；负责监督管理市场秩序，开展消费维权。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（四）负责全区产品质量安全监督管理；负责全区特种设备安全监督管理；负责全区食品安全监督管理。</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（五）负责统一管理全区计量工作；负责统一管理全区标准化工作；负责统一管理全区认证认可工作。</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（六）负责全区知识产权监督管理和保护运用。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（七）负责促进全区非公经济发展，指导非公党建工作。</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（八）负责全区药品、医疗器械和化妆品上市后风险管理；负责全区药品(含中药、民族药,下同)、医疗器械和化妆品安全监督管理。</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市场监督管理局东城区分局内设机构5个，包括：综合办公室、政务服务股、综合监管一股、综合监管二股、综合监管三股。下设有5个副科级市场监管所，分别是半截河所、天宝路所、邓庄所、祖师所、永昌所。</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从决算单位构成看，许昌市市场监督管理局东城区分局单位决算包括：本级决算（1个）。</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1.许昌市市场监督管理局东城区分局</w:t>
      </w:r>
    </w:p>
    <w:p>
      <w:pP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br w:type="page"/>
      </w:r>
    </w:p>
    <w:p>
      <w:pPr>
        <w:widowControl/>
        <w:ind w:firstLine="640" w:firstLineChars="200"/>
        <w:jc w:val="left"/>
        <w:rPr>
          <w:rFonts w:hint="eastAsia" w:ascii="仿宋_GB2312" w:hAnsi="仿宋_GB2312" w:eastAsia="仿宋_GB2312" w:cs="仿宋_GB2312"/>
          <w:kern w:val="0"/>
          <w:sz w:val="32"/>
          <w:szCs w:val="32"/>
          <w:lang w:val="en-US" w:eastAsia="zh-CN"/>
        </w:rPr>
      </w:pPr>
    </w:p>
    <w:p>
      <w:pPr>
        <w:widowControl/>
        <w:ind w:firstLine="560" w:firstLineChars="20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第二部分  许昌市市场监督管理局东城区分局2024年度单位决算表</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958" w:type="dxa"/>
            <w:gridSpan w:val="3"/>
          </w:tcPr>
          <w:p>
            <w:pPr>
              <w:jc w:val="right"/>
              <w:rPr>
                <w:rFonts w:ascii="宋体" w:hAnsi="宋体" w:eastAsia="宋体" w:cs="宋体"/>
                <w:sz w:val="20"/>
                <w:szCs w:val="24"/>
              </w:rPr>
            </w:pPr>
            <w:r>
              <w:rPr>
                <w:rFonts w:ascii="宋体" w:hAnsi="宋体" w:eastAsia="宋体" w:cs="宋体"/>
                <w:sz w:val="20"/>
                <w:szCs w:val="24"/>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979" w:type="dxa"/>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2000" w:type="dxa"/>
          </w:tcPr>
          <w:p>
            <w:pPr>
              <w:jc w:val="right"/>
              <w:rPr>
                <w:rFonts w:ascii="宋体" w:hAnsi="宋体" w:eastAsia="宋体" w:cs="宋体"/>
                <w:sz w:val="20"/>
                <w:szCs w:val="24"/>
              </w:rPr>
            </w:pPr>
            <w:r>
              <w:rPr>
                <w:rFonts w:ascii="宋体" w:hAnsi="宋体" w:eastAsia="宋体" w:cs="宋体"/>
                <w:sz w:val="20"/>
                <w:szCs w:val="24"/>
              </w:rPr>
              <w:t>2024年度</w:t>
            </w:r>
          </w:p>
        </w:tc>
        <w:tc>
          <w:tcPr>
            <w:tcW w:w="5979" w:type="dxa"/>
          </w:tcPr>
          <w:p>
            <w:pPr>
              <w:jc w:val="right"/>
              <w:rPr>
                <w:rFonts w:ascii="宋体" w:hAnsi="宋体" w:eastAsia="宋体" w:cs="宋体"/>
                <w:sz w:val="20"/>
                <w:szCs w:val="24"/>
              </w:rPr>
            </w:pPr>
            <w:r>
              <w:rPr>
                <w:rFonts w:ascii="宋体" w:hAnsi="宋体" w:eastAsia="宋体" w:cs="宋体"/>
                <w:sz w:val="20"/>
                <w:szCs w:val="24"/>
              </w:rPr>
              <w:t>单位:万元</w:t>
            </w:r>
          </w:p>
        </w:tc>
      </w:tr>
    </w:tbl>
    <w:p>
      <w:pPr>
        <w:snapToGrid w:val="0"/>
        <w:spacing w:before="0" w:after="0" w:line="0" w:lineRule="auto"/>
      </w:pPr>
      <w:r>
        <w:rPr>
          <w:sz w:val="8"/>
        </w:rPr>
        <w:t xml:space="preserve"> </w:t>
      </w:r>
    </w:p>
    <w:tbl>
      <w:tblPr>
        <w:tblStyle w:val="3"/>
        <w:tblW w:w="139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6980" w:type="dxa"/>
            <w:gridSpan w:val="3"/>
            <w:vAlign w:val="center"/>
          </w:tcPr>
          <w:p>
            <w:pPr>
              <w:snapToGrid w:val="0"/>
              <w:jc w:val="center"/>
              <w:rPr>
                <w:sz w:val="18"/>
                <w:szCs w:val="18"/>
              </w:rPr>
            </w:pPr>
            <w:r>
              <w:rPr>
                <w:rFonts w:ascii="宋体" w:hAnsi="宋体" w:eastAsia="宋体" w:cs="宋体"/>
                <w:b w:val="0"/>
                <w:i w:val="0"/>
                <w:color w:val="000000"/>
                <w:sz w:val="18"/>
                <w:szCs w:val="18"/>
              </w:rPr>
              <w:t>收入</w:t>
            </w:r>
          </w:p>
        </w:tc>
        <w:tc>
          <w:tcPr>
            <w:tcW w:w="6978" w:type="dxa"/>
            <w:gridSpan w:val="3"/>
            <w:vAlign w:val="center"/>
          </w:tcPr>
          <w:p>
            <w:pPr>
              <w:snapToGrid w:val="0"/>
              <w:jc w:val="center"/>
              <w:rPr>
                <w:sz w:val="18"/>
                <w:szCs w:val="18"/>
              </w:rPr>
            </w:pPr>
            <w:r>
              <w:rPr>
                <w:rFonts w:ascii="宋体" w:hAnsi="宋体" w:eastAsia="宋体" w:cs="宋体"/>
                <w:b w:val="0"/>
                <w:i w:val="0"/>
                <w:color w:val="000000"/>
                <w:sz w:val="18"/>
                <w:szCs w:val="18"/>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center"/>
              <w:rPr>
                <w:sz w:val="18"/>
                <w:szCs w:val="18"/>
              </w:rPr>
            </w:pPr>
            <w:r>
              <w:rPr>
                <w:rFonts w:ascii="宋体" w:hAnsi="宋体" w:eastAsia="宋体" w:cs="宋体"/>
                <w:b w:val="0"/>
                <w:i w:val="0"/>
                <w:color w:val="000000"/>
                <w:sz w:val="18"/>
                <w:szCs w:val="18"/>
              </w:rPr>
              <w:t>项目</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行次</w:t>
            </w:r>
          </w:p>
        </w:tc>
        <w:tc>
          <w:tcPr>
            <w:tcW w:w="2720" w:type="dxa"/>
            <w:vAlign w:val="center"/>
          </w:tcPr>
          <w:p>
            <w:pPr>
              <w:snapToGrid w:val="0"/>
              <w:jc w:val="center"/>
              <w:rPr>
                <w:sz w:val="18"/>
                <w:szCs w:val="18"/>
              </w:rPr>
            </w:pPr>
            <w:r>
              <w:rPr>
                <w:rFonts w:ascii="宋体" w:hAnsi="宋体" w:eastAsia="宋体" w:cs="宋体"/>
                <w:b w:val="0"/>
                <w:i w:val="0"/>
                <w:color w:val="000000"/>
                <w:sz w:val="18"/>
                <w:szCs w:val="18"/>
              </w:rPr>
              <w:t>金额</w:t>
            </w:r>
          </w:p>
        </w:tc>
        <w:tc>
          <w:tcPr>
            <w:tcW w:w="3620" w:type="dxa"/>
            <w:vAlign w:val="center"/>
          </w:tcPr>
          <w:p>
            <w:pPr>
              <w:snapToGrid w:val="0"/>
              <w:jc w:val="center"/>
              <w:rPr>
                <w:sz w:val="18"/>
                <w:szCs w:val="18"/>
              </w:rPr>
            </w:pPr>
            <w:r>
              <w:rPr>
                <w:rFonts w:ascii="宋体" w:hAnsi="宋体" w:eastAsia="宋体" w:cs="宋体"/>
                <w:b w:val="0"/>
                <w:i w:val="0"/>
                <w:color w:val="000000"/>
                <w:sz w:val="18"/>
                <w:szCs w:val="18"/>
              </w:rPr>
              <w:t>项目</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行次</w:t>
            </w:r>
          </w:p>
        </w:tc>
        <w:tc>
          <w:tcPr>
            <w:tcW w:w="2718" w:type="dxa"/>
            <w:vAlign w:val="center"/>
          </w:tcPr>
          <w:p>
            <w:pPr>
              <w:snapToGrid w:val="0"/>
              <w:jc w:val="center"/>
              <w:rPr>
                <w:sz w:val="18"/>
                <w:szCs w:val="18"/>
              </w:rPr>
            </w:pPr>
            <w:r>
              <w:rPr>
                <w:rFonts w:ascii="宋体" w:hAnsi="宋体" w:eastAsia="宋体" w:cs="宋体"/>
                <w:b w:val="0"/>
                <w:i w:val="0"/>
                <w:color w:val="000000"/>
                <w:sz w:val="18"/>
                <w:szCs w:val="18"/>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center"/>
              <w:rPr>
                <w:sz w:val="18"/>
                <w:szCs w:val="18"/>
              </w:rPr>
            </w:pPr>
            <w:r>
              <w:rPr>
                <w:rFonts w:ascii="宋体" w:hAnsi="宋体" w:eastAsia="宋体" w:cs="宋体"/>
                <w:b w:val="0"/>
                <w:i w:val="0"/>
                <w:color w:val="000000"/>
                <w:sz w:val="18"/>
                <w:szCs w:val="18"/>
              </w:rPr>
              <w:t>栏次</w:t>
            </w:r>
          </w:p>
        </w:tc>
        <w:tc>
          <w:tcPr>
            <w:tcW w:w="640" w:type="dxa"/>
            <w:vAlign w:val="center"/>
          </w:tcPr>
          <w:p>
            <w:pPr>
              <w:rPr>
                <w:sz w:val="18"/>
                <w:szCs w:val="18"/>
              </w:rPr>
            </w:pPr>
          </w:p>
        </w:tc>
        <w:tc>
          <w:tcPr>
            <w:tcW w:w="2720"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3620" w:type="dxa"/>
            <w:vAlign w:val="center"/>
          </w:tcPr>
          <w:p>
            <w:pPr>
              <w:snapToGrid w:val="0"/>
              <w:jc w:val="center"/>
              <w:rPr>
                <w:sz w:val="18"/>
                <w:szCs w:val="18"/>
              </w:rPr>
            </w:pPr>
            <w:r>
              <w:rPr>
                <w:rFonts w:ascii="宋体" w:hAnsi="宋体" w:eastAsia="宋体" w:cs="宋体"/>
                <w:b w:val="0"/>
                <w:i w:val="0"/>
                <w:color w:val="000000"/>
                <w:sz w:val="18"/>
                <w:szCs w:val="18"/>
              </w:rPr>
              <w:t>栏次</w:t>
            </w:r>
          </w:p>
        </w:tc>
        <w:tc>
          <w:tcPr>
            <w:tcW w:w="640" w:type="dxa"/>
            <w:vAlign w:val="center"/>
          </w:tcPr>
          <w:p>
            <w:pPr>
              <w:rPr>
                <w:sz w:val="18"/>
                <w:szCs w:val="18"/>
              </w:rPr>
            </w:pPr>
          </w:p>
        </w:tc>
        <w:tc>
          <w:tcPr>
            <w:tcW w:w="2718" w:type="dxa"/>
            <w:vAlign w:val="center"/>
          </w:tcPr>
          <w:p>
            <w:pPr>
              <w:snapToGrid w:val="0"/>
              <w:jc w:val="center"/>
              <w:rPr>
                <w:sz w:val="18"/>
                <w:szCs w:val="18"/>
              </w:rPr>
            </w:pPr>
            <w:r>
              <w:rPr>
                <w:rFonts w:ascii="宋体" w:hAnsi="宋体" w:eastAsia="宋体" w:cs="宋体"/>
                <w:b w:val="0"/>
                <w:i w:val="0"/>
                <w:color w:val="000000"/>
                <w:sz w:val="18"/>
                <w:szCs w:val="18"/>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一、一般公共预算财政拨款收入</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27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3620" w:type="dxa"/>
            <w:vAlign w:val="center"/>
          </w:tcPr>
          <w:p>
            <w:pPr>
              <w:snapToGrid w:val="0"/>
              <w:jc w:val="left"/>
              <w:rPr>
                <w:sz w:val="18"/>
                <w:szCs w:val="18"/>
              </w:rPr>
            </w:pPr>
            <w:r>
              <w:rPr>
                <w:rFonts w:ascii="宋体" w:hAnsi="宋体" w:eastAsia="宋体" w:cs="宋体"/>
                <w:b w:val="0"/>
                <w:i w:val="0"/>
                <w:color w:val="000000"/>
                <w:sz w:val="18"/>
                <w:szCs w:val="18"/>
              </w:rPr>
              <w:t>一、一般公共服务支出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31</w:t>
            </w:r>
          </w:p>
        </w:tc>
        <w:tc>
          <w:tcPr>
            <w:tcW w:w="2718" w:type="dxa"/>
            <w:vAlign w:val="center"/>
          </w:tcPr>
          <w:p>
            <w:pPr>
              <w:snapToGrid w:val="0"/>
              <w:jc w:val="right"/>
              <w:rPr>
                <w:sz w:val="18"/>
                <w:szCs w:val="18"/>
              </w:rPr>
            </w:pPr>
            <w:r>
              <w:rPr>
                <w:rFonts w:ascii="宋体" w:hAnsi="宋体" w:eastAsia="宋体" w:cs="宋体"/>
                <w:b w:val="0"/>
                <w:i w:val="0"/>
                <w:color w:val="000000"/>
                <w:sz w:val="18"/>
                <w:szCs w:val="18"/>
              </w:rPr>
              <w:t>689.19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二、政府性基金预算财政拨款收入</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二、外交支出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32</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三、国有资本经营预算财政拨款收入</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三、国防支出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33</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四、上级补助收入</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四、公共安全支出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34</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五、事业收入</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五、教育支出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35</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六、经营收入</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6</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六、科学技术支出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36</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七、附属单位上缴收入</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7</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七、文化旅游体育与传媒支出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37</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八、其他收入</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8</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八、社会保障和就业支出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38</w:t>
            </w:r>
          </w:p>
        </w:tc>
        <w:tc>
          <w:tcPr>
            <w:tcW w:w="2718" w:type="dxa"/>
            <w:vAlign w:val="center"/>
          </w:tcPr>
          <w:p>
            <w:pPr>
              <w:snapToGrid w:val="0"/>
              <w:jc w:val="right"/>
              <w:rPr>
                <w:sz w:val="18"/>
                <w:szCs w:val="18"/>
              </w:rPr>
            </w:pPr>
            <w:r>
              <w:rPr>
                <w:rFonts w:ascii="宋体" w:hAnsi="宋体" w:eastAsia="宋体" w:cs="宋体"/>
                <w:b w:val="0"/>
                <w:i w:val="0"/>
                <w:color w:val="000000"/>
                <w:sz w:val="18"/>
                <w:szCs w:val="18"/>
              </w:rPr>
              <w:t>77.71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9</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九、卫生健康支出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39</w:t>
            </w:r>
          </w:p>
        </w:tc>
        <w:tc>
          <w:tcPr>
            <w:tcW w:w="2718" w:type="dxa"/>
            <w:vAlign w:val="center"/>
          </w:tcPr>
          <w:p>
            <w:pPr>
              <w:snapToGrid w:val="0"/>
              <w:jc w:val="right"/>
              <w:rPr>
                <w:sz w:val="18"/>
                <w:szCs w:val="18"/>
              </w:rPr>
            </w:pPr>
            <w:r>
              <w:rPr>
                <w:rFonts w:ascii="宋体" w:hAnsi="宋体" w:eastAsia="宋体" w:cs="宋体"/>
                <w:b w:val="0"/>
                <w:i w:val="0"/>
                <w:color w:val="000000"/>
                <w:sz w:val="18"/>
                <w:szCs w:val="18"/>
              </w:rPr>
              <w:t>45.93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10</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十、节能环保支出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40</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11</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十一、城乡社区支出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41</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12</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十二、农林水支出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42</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13</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十三、交通运输支出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43</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14</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十四、资源勘探工业信息等支出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44</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15</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十五、商业服务业等支出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45</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16</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十六、金融支出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46</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17</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十七、援助其他地区支出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47</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18</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十八、自然资源海洋气象等支出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48</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19</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十九、住房保障支出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49</w:t>
            </w:r>
          </w:p>
        </w:tc>
        <w:tc>
          <w:tcPr>
            <w:tcW w:w="2718" w:type="dxa"/>
            <w:vAlign w:val="center"/>
          </w:tcPr>
          <w:p>
            <w:pPr>
              <w:snapToGrid w:val="0"/>
              <w:jc w:val="right"/>
              <w:rPr>
                <w:sz w:val="18"/>
                <w:szCs w:val="18"/>
              </w:rPr>
            </w:pPr>
            <w:r>
              <w:rPr>
                <w:rFonts w:ascii="宋体" w:hAnsi="宋体" w:eastAsia="宋体" w:cs="宋体"/>
                <w:b w:val="0"/>
                <w:i w:val="0"/>
                <w:color w:val="000000"/>
                <w:sz w:val="18"/>
                <w:szCs w:val="18"/>
              </w:rPr>
              <w:t>61.97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20</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二十、粮油物资储备支出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50</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21</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二十一、国有资本经营预算支出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51</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22</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二十二、灾害防治及应急管理支出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52</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23</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二十三、其他支出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53</w:t>
            </w:r>
          </w:p>
        </w:tc>
        <w:tc>
          <w:tcPr>
            <w:tcW w:w="2718" w:type="dxa"/>
            <w:vAlign w:val="center"/>
          </w:tcPr>
          <w:p>
            <w:pPr>
              <w:snapToGrid w:val="0"/>
              <w:jc w:val="right"/>
              <w:rPr>
                <w:sz w:val="18"/>
                <w:szCs w:val="18"/>
              </w:rPr>
            </w:pPr>
            <w:r>
              <w:rPr>
                <w:rFonts w:ascii="宋体" w:hAnsi="宋体" w:eastAsia="宋体" w:cs="宋体"/>
                <w:b w:val="0"/>
                <w:i w:val="0"/>
                <w:color w:val="000000"/>
                <w:sz w:val="18"/>
                <w:szCs w:val="18"/>
              </w:rPr>
              <w:t>24.68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24</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二十四、债务还本支出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54</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25</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二十五、债务付息支出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55</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rPr>
                <w:sz w:val="18"/>
                <w:szCs w:val="18"/>
              </w:rPr>
            </w:pP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26</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二十六、抗疫特别国债安排的支出</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56</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center"/>
              <w:rPr>
                <w:sz w:val="18"/>
                <w:szCs w:val="18"/>
              </w:rPr>
            </w:pPr>
            <w:r>
              <w:rPr>
                <w:rFonts w:ascii="宋体" w:hAnsi="宋体" w:eastAsia="宋体" w:cs="宋体"/>
                <w:b/>
                <w:i w:val="0"/>
                <w:color w:val="000000"/>
                <w:sz w:val="18"/>
                <w:szCs w:val="18"/>
              </w:rPr>
              <w:t>本年收入合计</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27</w:t>
            </w:r>
          </w:p>
        </w:tc>
        <w:tc>
          <w:tcPr>
            <w:tcW w:w="27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3620" w:type="dxa"/>
            <w:vAlign w:val="center"/>
          </w:tcPr>
          <w:p>
            <w:pPr>
              <w:snapToGrid w:val="0"/>
              <w:jc w:val="center"/>
              <w:rPr>
                <w:sz w:val="18"/>
                <w:szCs w:val="18"/>
              </w:rPr>
            </w:pPr>
            <w:r>
              <w:rPr>
                <w:rFonts w:ascii="宋体" w:hAnsi="宋体" w:eastAsia="宋体" w:cs="宋体"/>
                <w:b/>
                <w:i w:val="0"/>
                <w:color w:val="000000"/>
                <w:sz w:val="18"/>
                <w:szCs w:val="18"/>
              </w:rPr>
              <w:t>本年支出合计</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57</w:t>
            </w:r>
          </w:p>
        </w:tc>
        <w:tc>
          <w:tcPr>
            <w:tcW w:w="2718" w:type="dxa"/>
            <w:vAlign w:val="center"/>
          </w:tcPr>
          <w:p>
            <w:pPr>
              <w:snapToGrid w:val="0"/>
              <w:jc w:val="right"/>
              <w:rPr>
                <w:sz w:val="18"/>
                <w:szCs w:val="18"/>
              </w:rPr>
            </w:pPr>
            <w:r>
              <w:rPr>
                <w:rFonts w:ascii="宋体" w:hAnsi="宋体" w:eastAsia="宋体" w:cs="宋体"/>
                <w:b w:val="0"/>
                <w:i w:val="0"/>
                <w:color w:val="000000"/>
                <w:sz w:val="18"/>
                <w:szCs w:val="18"/>
              </w:rPr>
              <w:t>899.48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使用非财政拨款结余（含专用结余）</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28</w:t>
            </w:r>
          </w:p>
        </w:tc>
        <w:tc>
          <w:tcPr>
            <w:tcW w:w="2720" w:type="dxa"/>
            <w:vAlign w:val="center"/>
          </w:tcPr>
          <w:p>
            <w:pPr>
              <w:rPr>
                <w:sz w:val="18"/>
                <w:szCs w:val="18"/>
              </w:rPr>
            </w:pPr>
          </w:p>
        </w:tc>
        <w:tc>
          <w:tcPr>
            <w:tcW w:w="3620" w:type="dxa"/>
            <w:vAlign w:val="center"/>
          </w:tcPr>
          <w:p>
            <w:pPr>
              <w:snapToGrid w:val="0"/>
              <w:jc w:val="left"/>
              <w:rPr>
                <w:sz w:val="18"/>
                <w:szCs w:val="18"/>
              </w:rPr>
            </w:pPr>
            <w:r>
              <w:rPr>
                <w:rFonts w:ascii="宋体" w:hAnsi="宋体" w:eastAsia="宋体" w:cs="宋体"/>
                <w:b w:val="0"/>
                <w:i w:val="0"/>
                <w:color w:val="000000"/>
                <w:sz w:val="18"/>
                <w:szCs w:val="18"/>
              </w:rPr>
              <w:t>结余分配</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58</w:t>
            </w:r>
          </w:p>
        </w:tc>
        <w:tc>
          <w:tcPr>
            <w:tcW w:w="271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left"/>
              <w:rPr>
                <w:sz w:val="18"/>
                <w:szCs w:val="18"/>
              </w:rPr>
            </w:pPr>
            <w:r>
              <w:rPr>
                <w:rFonts w:ascii="宋体" w:hAnsi="宋体" w:eastAsia="宋体" w:cs="宋体"/>
                <w:b w:val="0"/>
                <w:i w:val="0"/>
                <w:color w:val="000000"/>
                <w:sz w:val="18"/>
                <w:szCs w:val="18"/>
              </w:rPr>
              <w:t>年初结转和结余</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29</w:t>
            </w:r>
          </w:p>
        </w:tc>
        <w:tc>
          <w:tcPr>
            <w:tcW w:w="2720" w:type="dxa"/>
            <w:vAlign w:val="center"/>
          </w:tcPr>
          <w:p>
            <w:pPr>
              <w:snapToGrid w:val="0"/>
              <w:jc w:val="right"/>
              <w:rPr>
                <w:sz w:val="18"/>
                <w:szCs w:val="18"/>
              </w:rPr>
            </w:pPr>
            <w:r>
              <w:rPr>
                <w:rFonts w:ascii="宋体" w:hAnsi="宋体" w:eastAsia="宋体" w:cs="宋体"/>
                <w:b w:val="0"/>
                <w:i w:val="0"/>
                <w:color w:val="000000"/>
                <w:sz w:val="18"/>
                <w:szCs w:val="18"/>
              </w:rPr>
              <w:t>27.05</w:t>
            </w:r>
          </w:p>
        </w:tc>
        <w:tc>
          <w:tcPr>
            <w:tcW w:w="3620" w:type="dxa"/>
            <w:vAlign w:val="center"/>
          </w:tcPr>
          <w:p>
            <w:pPr>
              <w:snapToGrid w:val="0"/>
              <w:jc w:val="left"/>
              <w:rPr>
                <w:sz w:val="18"/>
                <w:szCs w:val="18"/>
              </w:rPr>
            </w:pPr>
            <w:r>
              <w:rPr>
                <w:rFonts w:ascii="宋体" w:hAnsi="宋体" w:eastAsia="宋体" w:cs="宋体"/>
                <w:b w:val="0"/>
                <w:i w:val="0"/>
                <w:color w:val="000000"/>
                <w:sz w:val="18"/>
                <w:szCs w:val="18"/>
              </w:rPr>
              <w:t>年末结转和结余</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59</w:t>
            </w:r>
          </w:p>
        </w:tc>
        <w:tc>
          <w:tcPr>
            <w:tcW w:w="2718" w:type="dxa"/>
            <w:vAlign w:val="center"/>
          </w:tcPr>
          <w:p>
            <w:pPr>
              <w:snapToGrid w:val="0"/>
              <w:jc w:val="right"/>
              <w:rPr>
                <w:sz w:val="18"/>
                <w:szCs w:val="18"/>
              </w:rPr>
            </w:pPr>
            <w:r>
              <w:rPr>
                <w:rFonts w:ascii="宋体" w:hAnsi="宋体" w:eastAsia="宋体" w:cs="宋体"/>
                <w:b w:val="0"/>
                <w:i w:val="0"/>
                <w:color w:val="000000"/>
                <w:sz w:val="18"/>
                <w:szCs w:val="18"/>
              </w:rPr>
              <w:t>2.37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3620" w:type="dxa"/>
            <w:vAlign w:val="center"/>
          </w:tcPr>
          <w:p>
            <w:pPr>
              <w:snapToGrid w:val="0"/>
              <w:jc w:val="center"/>
              <w:rPr>
                <w:sz w:val="18"/>
                <w:szCs w:val="18"/>
              </w:rPr>
            </w:pPr>
            <w:r>
              <w:rPr>
                <w:rFonts w:ascii="宋体" w:hAnsi="宋体" w:eastAsia="宋体" w:cs="宋体"/>
                <w:b/>
                <w:i w:val="0"/>
                <w:color w:val="000000"/>
                <w:sz w:val="18"/>
                <w:szCs w:val="18"/>
              </w:rPr>
              <w:t>总计</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30</w:t>
            </w:r>
          </w:p>
        </w:tc>
        <w:tc>
          <w:tcPr>
            <w:tcW w:w="2720" w:type="dxa"/>
            <w:vAlign w:val="center"/>
          </w:tcPr>
          <w:p>
            <w:pPr>
              <w:snapToGrid w:val="0"/>
              <w:jc w:val="right"/>
              <w:rPr>
                <w:sz w:val="18"/>
                <w:szCs w:val="18"/>
              </w:rPr>
            </w:pPr>
            <w:r>
              <w:rPr>
                <w:rFonts w:ascii="宋体" w:hAnsi="宋体" w:eastAsia="宋体" w:cs="宋体"/>
                <w:b w:val="0"/>
                <w:i w:val="0"/>
                <w:color w:val="000000"/>
                <w:sz w:val="18"/>
                <w:szCs w:val="18"/>
              </w:rPr>
              <w:t>901.85</w:t>
            </w:r>
          </w:p>
        </w:tc>
        <w:tc>
          <w:tcPr>
            <w:tcW w:w="3620" w:type="dxa"/>
            <w:vAlign w:val="center"/>
          </w:tcPr>
          <w:p>
            <w:pPr>
              <w:snapToGrid w:val="0"/>
              <w:jc w:val="center"/>
              <w:rPr>
                <w:sz w:val="18"/>
                <w:szCs w:val="18"/>
              </w:rPr>
            </w:pPr>
            <w:r>
              <w:rPr>
                <w:rFonts w:ascii="宋体" w:hAnsi="宋体" w:eastAsia="宋体" w:cs="宋体"/>
                <w:b/>
                <w:i w:val="0"/>
                <w:color w:val="000000"/>
                <w:sz w:val="18"/>
                <w:szCs w:val="18"/>
              </w:rPr>
              <w:t>总计</w:t>
            </w:r>
          </w:p>
        </w:tc>
        <w:tc>
          <w:tcPr>
            <w:tcW w:w="640" w:type="dxa"/>
            <w:vAlign w:val="center"/>
          </w:tcPr>
          <w:p>
            <w:pPr>
              <w:snapToGrid w:val="0"/>
              <w:jc w:val="center"/>
              <w:rPr>
                <w:sz w:val="18"/>
                <w:szCs w:val="18"/>
              </w:rPr>
            </w:pPr>
            <w:r>
              <w:rPr>
                <w:rFonts w:ascii="宋体" w:hAnsi="宋体" w:eastAsia="宋体" w:cs="宋体"/>
                <w:b w:val="0"/>
                <w:i w:val="0"/>
                <w:color w:val="000000"/>
                <w:sz w:val="18"/>
                <w:szCs w:val="18"/>
              </w:rPr>
              <w:t>60</w:t>
            </w:r>
          </w:p>
        </w:tc>
        <w:tc>
          <w:tcPr>
            <w:tcW w:w="2718" w:type="dxa"/>
            <w:vAlign w:val="center"/>
          </w:tcPr>
          <w:p>
            <w:pPr>
              <w:snapToGrid w:val="0"/>
              <w:jc w:val="right"/>
              <w:rPr>
                <w:sz w:val="18"/>
                <w:szCs w:val="18"/>
              </w:rPr>
            </w:pPr>
            <w:r>
              <w:rPr>
                <w:rFonts w:ascii="宋体" w:hAnsi="宋体" w:eastAsia="宋体" w:cs="宋体"/>
                <w:b w:val="0"/>
                <w:i w:val="0"/>
                <w:color w:val="000000"/>
                <w:sz w:val="18"/>
                <w:szCs w:val="18"/>
              </w:rPr>
              <w:t>901.85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jc w:val="center"/>
        <w:rPr>
          <w:rFonts w:ascii="宋体" w:hAnsi="宋体" w:eastAsia="宋体" w:cs="宋体"/>
          <w:sz w:val="24"/>
          <w:szCs w:val="24"/>
          <w:lang w:val="en-US" w:eastAsia="zh-CN"/>
        </w:rPr>
      </w:pPr>
      <w:r>
        <w:rPr>
          <w:rFonts w:hint="eastAsia" w:ascii="黑体" w:hAnsi="黑体" w:eastAsia="黑体" w:cs="黑体"/>
          <w:color w:val="000000"/>
          <w:kern w:val="0"/>
          <w:sz w:val="32"/>
          <w:szCs w:val="32"/>
          <w:lang w:val="en-US" w:eastAsia="zh-CN"/>
        </w:rPr>
        <w:t>收入决算表</w:t>
      </w:r>
    </w:p>
    <w:tbl>
      <w:tblPr>
        <w:tblStyle w:val="3"/>
        <w:tblW w:w="14501"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429"/>
        <w:gridCol w:w="1383"/>
        <w:gridCol w:w="4153"/>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gridBefore w:val="1"/>
          <w:wBefore w:w="5429" w:type="dxa"/>
          <w:trHeight w:val="0" w:hRule="atLeast"/>
          <w:jc w:val="center"/>
        </w:trPr>
        <w:tc>
          <w:tcPr>
            <w:tcW w:w="9072" w:type="dxa"/>
            <w:gridSpan w:val="3"/>
          </w:tcPr>
          <w:p>
            <w:pPr>
              <w:jc w:val="right"/>
              <w:rPr>
                <w:rFonts w:ascii="宋体" w:hAnsi="宋体" w:eastAsia="宋体" w:cs="宋体"/>
                <w:sz w:val="20"/>
                <w:szCs w:val="24"/>
              </w:rPr>
            </w:pPr>
            <w:r>
              <w:rPr>
                <w:rFonts w:ascii="宋体" w:hAnsi="宋体" w:eastAsia="宋体" w:cs="宋体"/>
                <w:sz w:val="20"/>
                <w:szCs w:val="24"/>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6812" w:type="dxa"/>
            <w:gridSpan w:val="2"/>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4153" w:type="dxa"/>
            <w:vAlign w:val="top"/>
          </w:tcPr>
          <w:p>
            <w:pPr>
              <w:jc w:val="both"/>
              <w:rPr>
                <w:rFonts w:ascii="宋体" w:hAnsi="宋体" w:eastAsia="宋体" w:cs="宋体"/>
                <w:sz w:val="20"/>
                <w:szCs w:val="24"/>
              </w:rPr>
            </w:pPr>
            <w:r>
              <w:rPr>
                <w:rFonts w:ascii="宋体" w:hAnsi="宋体" w:eastAsia="宋体" w:cs="宋体"/>
                <w:sz w:val="20"/>
                <w:szCs w:val="24"/>
              </w:rPr>
              <w:t>2024年度</w:t>
            </w:r>
          </w:p>
        </w:tc>
        <w:tc>
          <w:tcPr>
            <w:tcW w:w="3536" w:type="dxa"/>
          </w:tcPr>
          <w:p>
            <w:pPr>
              <w:jc w:val="right"/>
              <w:rPr>
                <w:rFonts w:ascii="宋体" w:hAnsi="宋体" w:eastAsia="宋体" w:cs="宋体"/>
                <w:sz w:val="20"/>
                <w:szCs w:val="24"/>
              </w:rPr>
            </w:pPr>
            <w:r>
              <w:rPr>
                <w:rFonts w:ascii="宋体" w:hAnsi="宋体" w:eastAsia="宋体" w:cs="宋体"/>
                <w:sz w:val="20"/>
                <w:szCs w:val="24"/>
              </w:rPr>
              <w:t>单位：万元</w:t>
            </w:r>
          </w:p>
        </w:tc>
      </w:tr>
    </w:tbl>
    <w:p>
      <w:pPr>
        <w:snapToGrid w:val="0"/>
        <w:spacing w:before="0" w:after="0" w:line="0" w:lineRule="auto"/>
      </w:pPr>
      <w:r>
        <w:rPr>
          <w:sz w:val="8"/>
        </w:rPr>
        <w:t xml:space="preserve"> </w:t>
      </w:r>
    </w:p>
    <w:tbl>
      <w:tblPr>
        <w:tblStyle w:val="3"/>
        <w:tblW w:w="1453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249"/>
        <w:gridCol w:w="3817"/>
        <w:gridCol w:w="1345"/>
        <w:gridCol w:w="1345"/>
        <w:gridCol w:w="1345"/>
        <w:gridCol w:w="1345"/>
        <w:gridCol w:w="1345"/>
        <w:gridCol w:w="1345"/>
        <w:gridCol w:w="13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5066" w:type="dxa"/>
            <w:gridSpan w:val="2"/>
            <w:vAlign w:val="center"/>
          </w:tcPr>
          <w:p>
            <w:pPr>
              <w:snapToGrid w:val="0"/>
              <w:jc w:val="center"/>
              <w:rPr>
                <w:sz w:val="18"/>
                <w:szCs w:val="18"/>
              </w:rPr>
            </w:pPr>
            <w:r>
              <w:rPr>
                <w:rFonts w:ascii="宋体" w:hAnsi="宋体" w:eastAsia="宋体" w:cs="宋体"/>
                <w:b w:val="0"/>
                <w:i w:val="0"/>
                <w:color w:val="000000"/>
                <w:sz w:val="18"/>
                <w:szCs w:val="18"/>
              </w:rPr>
              <w:t>项目</w:t>
            </w:r>
          </w:p>
        </w:tc>
        <w:tc>
          <w:tcPr>
            <w:tcW w:w="1345" w:type="dxa"/>
            <w:vMerge w:val="restart"/>
            <w:vAlign w:val="center"/>
          </w:tcPr>
          <w:p>
            <w:pPr>
              <w:snapToGrid w:val="0"/>
              <w:jc w:val="center"/>
              <w:rPr>
                <w:sz w:val="18"/>
                <w:szCs w:val="18"/>
              </w:rPr>
            </w:pPr>
            <w:r>
              <w:rPr>
                <w:rFonts w:ascii="宋体" w:hAnsi="宋体" w:eastAsia="宋体" w:cs="宋体"/>
                <w:b w:val="0"/>
                <w:i w:val="0"/>
                <w:color w:val="000000"/>
                <w:sz w:val="18"/>
                <w:szCs w:val="18"/>
              </w:rPr>
              <w:t>本年收入合计</w:t>
            </w:r>
          </w:p>
        </w:tc>
        <w:tc>
          <w:tcPr>
            <w:tcW w:w="1345" w:type="dxa"/>
            <w:vMerge w:val="restart"/>
            <w:vAlign w:val="center"/>
          </w:tcPr>
          <w:p>
            <w:pPr>
              <w:snapToGrid w:val="0"/>
              <w:jc w:val="center"/>
              <w:rPr>
                <w:sz w:val="18"/>
                <w:szCs w:val="18"/>
              </w:rPr>
            </w:pPr>
            <w:r>
              <w:rPr>
                <w:rFonts w:ascii="宋体" w:hAnsi="宋体" w:eastAsia="宋体" w:cs="宋体"/>
                <w:b w:val="0"/>
                <w:i w:val="0"/>
                <w:color w:val="000000"/>
                <w:sz w:val="18"/>
                <w:szCs w:val="18"/>
              </w:rPr>
              <w:t>财政拨款收入</w:t>
            </w:r>
          </w:p>
        </w:tc>
        <w:tc>
          <w:tcPr>
            <w:tcW w:w="1345" w:type="dxa"/>
            <w:vMerge w:val="restart"/>
            <w:vAlign w:val="center"/>
          </w:tcPr>
          <w:p>
            <w:pPr>
              <w:snapToGrid w:val="0"/>
              <w:jc w:val="center"/>
              <w:rPr>
                <w:sz w:val="18"/>
                <w:szCs w:val="18"/>
              </w:rPr>
            </w:pPr>
            <w:r>
              <w:rPr>
                <w:rFonts w:ascii="宋体" w:hAnsi="宋体" w:eastAsia="宋体" w:cs="宋体"/>
                <w:b w:val="0"/>
                <w:i w:val="0"/>
                <w:color w:val="000000"/>
                <w:sz w:val="18"/>
                <w:szCs w:val="18"/>
              </w:rPr>
              <w:t>上级补助收入</w:t>
            </w:r>
          </w:p>
        </w:tc>
        <w:tc>
          <w:tcPr>
            <w:tcW w:w="1345" w:type="dxa"/>
            <w:vMerge w:val="restart"/>
            <w:vAlign w:val="center"/>
          </w:tcPr>
          <w:p>
            <w:pPr>
              <w:snapToGrid w:val="0"/>
              <w:jc w:val="center"/>
              <w:rPr>
                <w:sz w:val="18"/>
                <w:szCs w:val="18"/>
              </w:rPr>
            </w:pPr>
            <w:r>
              <w:rPr>
                <w:rFonts w:ascii="宋体" w:hAnsi="宋体" w:eastAsia="宋体" w:cs="宋体"/>
                <w:b w:val="0"/>
                <w:i w:val="0"/>
                <w:color w:val="000000"/>
                <w:sz w:val="18"/>
                <w:szCs w:val="18"/>
              </w:rPr>
              <w:t>事业收入</w:t>
            </w:r>
          </w:p>
        </w:tc>
        <w:tc>
          <w:tcPr>
            <w:tcW w:w="1345" w:type="dxa"/>
            <w:vMerge w:val="restart"/>
            <w:vAlign w:val="center"/>
          </w:tcPr>
          <w:p>
            <w:pPr>
              <w:snapToGrid w:val="0"/>
              <w:jc w:val="center"/>
              <w:rPr>
                <w:sz w:val="18"/>
                <w:szCs w:val="18"/>
              </w:rPr>
            </w:pPr>
            <w:r>
              <w:rPr>
                <w:rFonts w:ascii="宋体" w:hAnsi="宋体" w:eastAsia="宋体" w:cs="宋体"/>
                <w:b w:val="0"/>
                <w:i w:val="0"/>
                <w:color w:val="000000"/>
                <w:sz w:val="18"/>
                <w:szCs w:val="18"/>
              </w:rPr>
              <w:t>经营收入</w:t>
            </w:r>
          </w:p>
        </w:tc>
        <w:tc>
          <w:tcPr>
            <w:tcW w:w="1345" w:type="dxa"/>
            <w:vMerge w:val="restart"/>
            <w:vAlign w:val="center"/>
          </w:tcPr>
          <w:p>
            <w:pPr>
              <w:snapToGrid w:val="0"/>
              <w:jc w:val="center"/>
              <w:rPr>
                <w:sz w:val="18"/>
                <w:szCs w:val="18"/>
              </w:rPr>
            </w:pPr>
            <w:r>
              <w:rPr>
                <w:rFonts w:ascii="宋体" w:hAnsi="宋体" w:eastAsia="宋体" w:cs="宋体"/>
                <w:b w:val="0"/>
                <w:i w:val="0"/>
                <w:color w:val="000000"/>
                <w:sz w:val="18"/>
                <w:szCs w:val="18"/>
              </w:rPr>
              <w:t>附属单位上缴收入</w:t>
            </w:r>
          </w:p>
        </w:tc>
        <w:tc>
          <w:tcPr>
            <w:tcW w:w="1397" w:type="dxa"/>
            <w:vMerge w:val="restart"/>
            <w:vAlign w:val="center"/>
          </w:tcPr>
          <w:p>
            <w:pPr>
              <w:snapToGrid w:val="0"/>
              <w:jc w:val="center"/>
              <w:rPr>
                <w:sz w:val="18"/>
                <w:szCs w:val="18"/>
              </w:rPr>
            </w:pPr>
            <w:r>
              <w:rPr>
                <w:rFonts w:ascii="宋体" w:hAnsi="宋体" w:eastAsia="宋体" w:cs="宋体"/>
                <w:b w:val="0"/>
                <w:i w:val="0"/>
                <w:color w:val="000000"/>
                <w:sz w:val="18"/>
                <w:szCs w:val="18"/>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40" w:hRule="exact"/>
          <w:jc w:val="center"/>
        </w:trPr>
        <w:tc>
          <w:tcPr>
            <w:tcW w:w="1249" w:type="dxa"/>
            <w:vMerge w:val="restart"/>
            <w:vAlign w:val="center"/>
          </w:tcPr>
          <w:p>
            <w:pPr>
              <w:snapToGrid w:val="0"/>
              <w:jc w:val="center"/>
              <w:rPr>
                <w:sz w:val="18"/>
                <w:szCs w:val="18"/>
              </w:rPr>
            </w:pPr>
            <w:r>
              <w:rPr>
                <w:rFonts w:ascii="宋体" w:hAnsi="宋体" w:eastAsia="宋体" w:cs="宋体"/>
                <w:b w:val="0"/>
                <w:i w:val="0"/>
                <w:color w:val="000000"/>
                <w:sz w:val="18"/>
                <w:szCs w:val="18"/>
              </w:rPr>
              <w:t>功能分类</w:t>
            </w:r>
          </w:p>
          <w:p>
            <w:pPr>
              <w:shd w:val="clear" w:color="auto" w:fill="auto"/>
              <w:snapToGrid w:val="0"/>
              <w:jc w:val="center"/>
              <w:rPr>
                <w:sz w:val="18"/>
                <w:szCs w:val="18"/>
              </w:rPr>
            </w:pPr>
            <w:r>
              <w:rPr>
                <w:rFonts w:ascii="宋体" w:hAnsi="宋体" w:eastAsia="宋体" w:cs="宋体"/>
                <w:b w:val="0"/>
                <w:i w:val="0"/>
                <w:color w:val="000000"/>
                <w:sz w:val="18"/>
                <w:szCs w:val="18"/>
              </w:rPr>
              <w:t>科目编码</w:t>
            </w:r>
          </w:p>
        </w:tc>
        <w:tc>
          <w:tcPr>
            <w:tcW w:w="3817" w:type="dxa"/>
            <w:vMerge w:val="restart"/>
            <w:vAlign w:val="center"/>
          </w:tcPr>
          <w:p>
            <w:pPr>
              <w:snapToGrid w:val="0"/>
              <w:jc w:val="center"/>
              <w:rPr>
                <w:sz w:val="18"/>
                <w:szCs w:val="18"/>
              </w:rPr>
            </w:pPr>
            <w:r>
              <w:rPr>
                <w:rFonts w:ascii="宋体" w:hAnsi="宋体" w:eastAsia="宋体" w:cs="宋体"/>
                <w:b w:val="0"/>
                <w:i w:val="0"/>
                <w:color w:val="000000"/>
                <w:sz w:val="18"/>
                <w:szCs w:val="18"/>
              </w:rPr>
              <w:t>科目名称</w:t>
            </w: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97"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40" w:hRule="exact"/>
          <w:jc w:val="center"/>
        </w:trPr>
        <w:tc>
          <w:tcPr>
            <w:tcW w:w="1249" w:type="dxa"/>
            <w:vMerge w:val="continue"/>
            <w:vAlign w:val="center"/>
          </w:tcPr>
          <w:p>
            <w:pPr>
              <w:rPr>
                <w:sz w:val="18"/>
                <w:szCs w:val="18"/>
              </w:rPr>
            </w:pPr>
          </w:p>
        </w:tc>
        <w:tc>
          <w:tcPr>
            <w:tcW w:w="3817"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97"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40" w:hRule="exact"/>
          <w:jc w:val="center"/>
        </w:trPr>
        <w:tc>
          <w:tcPr>
            <w:tcW w:w="1249" w:type="dxa"/>
            <w:vMerge w:val="continue"/>
            <w:vAlign w:val="center"/>
          </w:tcPr>
          <w:p>
            <w:pPr>
              <w:rPr>
                <w:sz w:val="18"/>
                <w:szCs w:val="18"/>
              </w:rPr>
            </w:pPr>
          </w:p>
        </w:tc>
        <w:tc>
          <w:tcPr>
            <w:tcW w:w="3817"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45" w:type="dxa"/>
            <w:vMerge w:val="continue"/>
            <w:vAlign w:val="center"/>
          </w:tcPr>
          <w:p>
            <w:pPr>
              <w:rPr>
                <w:sz w:val="18"/>
                <w:szCs w:val="18"/>
              </w:rPr>
            </w:pPr>
          </w:p>
        </w:tc>
        <w:tc>
          <w:tcPr>
            <w:tcW w:w="1397"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5066" w:type="dxa"/>
            <w:gridSpan w:val="2"/>
            <w:vAlign w:val="center"/>
          </w:tcPr>
          <w:p>
            <w:pPr>
              <w:snapToGrid w:val="0"/>
              <w:jc w:val="center"/>
              <w:rPr>
                <w:sz w:val="18"/>
                <w:szCs w:val="18"/>
              </w:rPr>
            </w:pPr>
            <w:r>
              <w:rPr>
                <w:rFonts w:ascii="宋体" w:hAnsi="宋体" w:eastAsia="宋体" w:cs="宋体"/>
                <w:b w:val="0"/>
                <w:i w:val="0"/>
                <w:color w:val="000000"/>
                <w:sz w:val="18"/>
                <w:szCs w:val="18"/>
              </w:rPr>
              <w:t>栏次</w:t>
            </w:r>
          </w:p>
        </w:tc>
        <w:tc>
          <w:tcPr>
            <w:tcW w:w="1345"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1345"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1345" w:type="dxa"/>
            <w:vAlign w:val="center"/>
          </w:tcPr>
          <w:p>
            <w:pPr>
              <w:snapToGrid w:val="0"/>
              <w:jc w:val="center"/>
              <w:rPr>
                <w:sz w:val="18"/>
                <w:szCs w:val="18"/>
              </w:rPr>
            </w:pPr>
            <w:r>
              <w:rPr>
                <w:rFonts w:ascii="宋体" w:hAnsi="宋体" w:eastAsia="宋体" w:cs="宋体"/>
                <w:b w:val="0"/>
                <w:i w:val="0"/>
                <w:color w:val="000000"/>
                <w:sz w:val="18"/>
                <w:szCs w:val="18"/>
              </w:rPr>
              <w:t>3</w:t>
            </w:r>
          </w:p>
        </w:tc>
        <w:tc>
          <w:tcPr>
            <w:tcW w:w="1345" w:type="dxa"/>
            <w:vAlign w:val="center"/>
          </w:tcPr>
          <w:p>
            <w:pPr>
              <w:snapToGrid w:val="0"/>
              <w:jc w:val="center"/>
              <w:rPr>
                <w:sz w:val="18"/>
                <w:szCs w:val="18"/>
              </w:rPr>
            </w:pPr>
            <w:r>
              <w:rPr>
                <w:rFonts w:ascii="宋体" w:hAnsi="宋体" w:eastAsia="宋体" w:cs="宋体"/>
                <w:b w:val="0"/>
                <w:i w:val="0"/>
                <w:color w:val="000000"/>
                <w:sz w:val="18"/>
                <w:szCs w:val="18"/>
              </w:rPr>
              <w:t>4</w:t>
            </w:r>
          </w:p>
        </w:tc>
        <w:tc>
          <w:tcPr>
            <w:tcW w:w="1345" w:type="dxa"/>
            <w:vAlign w:val="center"/>
          </w:tcPr>
          <w:p>
            <w:pPr>
              <w:snapToGrid w:val="0"/>
              <w:jc w:val="center"/>
              <w:rPr>
                <w:sz w:val="18"/>
                <w:szCs w:val="18"/>
              </w:rPr>
            </w:pPr>
            <w:r>
              <w:rPr>
                <w:rFonts w:ascii="宋体" w:hAnsi="宋体" w:eastAsia="宋体" w:cs="宋体"/>
                <w:b w:val="0"/>
                <w:i w:val="0"/>
                <w:color w:val="000000"/>
                <w:sz w:val="18"/>
                <w:szCs w:val="18"/>
              </w:rPr>
              <w:t>5</w:t>
            </w:r>
          </w:p>
        </w:tc>
        <w:tc>
          <w:tcPr>
            <w:tcW w:w="1345" w:type="dxa"/>
            <w:vAlign w:val="center"/>
          </w:tcPr>
          <w:p>
            <w:pPr>
              <w:snapToGrid w:val="0"/>
              <w:jc w:val="center"/>
              <w:rPr>
                <w:sz w:val="18"/>
                <w:szCs w:val="18"/>
              </w:rPr>
            </w:pPr>
            <w:r>
              <w:rPr>
                <w:rFonts w:ascii="宋体" w:hAnsi="宋体" w:eastAsia="宋体" w:cs="宋体"/>
                <w:b w:val="0"/>
                <w:i w:val="0"/>
                <w:color w:val="000000"/>
                <w:sz w:val="18"/>
                <w:szCs w:val="18"/>
              </w:rPr>
              <w:t>6</w:t>
            </w:r>
          </w:p>
        </w:tc>
        <w:tc>
          <w:tcPr>
            <w:tcW w:w="1397" w:type="dxa"/>
            <w:vAlign w:val="center"/>
          </w:tcPr>
          <w:p>
            <w:pPr>
              <w:snapToGrid w:val="0"/>
              <w:jc w:val="center"/>
              <w:rPr>
                <w:sz w:val="18"/>
                <w:szCs w:val="18"/>
              </w:rPr>
            </w:pPr>
            <w:r>
              <w:rPr>
                <w:rFonts w:ascii="宋体" w:hAnsi="宋体" w:eastAsia="宋体" w:cs="宋体"/>
                <w:b w:val="0"/>
                <w:i w:val="0"/>
                <w:color w:val="000000"/>
                <w:sz w:val="18"/>
                <w:szCs w:val="18"/>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5066" w:type="dxa"/>
            <w:gridSpan w:val="2"/>
            <w:vAlign w:val="center"/>
          </w:tcPr>
          <w:p>
            <w:pPr>
              <w:snapToGrid w:val="0"/>
              <w:jc w:val="center"/>
              <w:rPr>
                <w:sz w:val="18"/>
                <w:szCs w:val="18"/>
              </w:rPr>
            </w:pPr>
            <w:r>
              <w:rPr>
                <w:rFonts w:ascii="宋体" w:hAnsi="宋体" w:eastAsia="宋体" w:cs="宋体"/>
                <w:b w:val="0"/>
                <w:i w:val="0"/>
                <w:color w:val="000000"/>
                <w:sz w:val="18"/>
                <w:szCs w:val="18"/>
              </w:rPr>
              <w:t>合计</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201</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一般公共服务支出</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689.19</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689.19</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20129</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群众团体事务</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2012906</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工会事务</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20138</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市场监督管理事务</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685.20</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685.20</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2013801</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行政运行</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678.78</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678.78</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2013812</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药品事务</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6.42</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6.42</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208</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社会保障和就业支出</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20805</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行政事业单位养老支出</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2080501</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行政单位离退休</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24.92</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24.92</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2080505</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机关事业单位基本养老保险缴费支出</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52.79</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52.79</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210</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卫生健康支出</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21011</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行政事业单位医疗</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2101101</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行政单位医疗</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22.09</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22.09</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2101103</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公务员医疗补助</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23.83</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23.83</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221</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住房保障支出</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22102</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住房改革支出</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249" w:type="dxa"/>
            <w:vAlign w:val="center"/>
          </w:tcPr>
          <w:p>
            <w:pPr>
              <w:snapToGrid w:val="0"/>
              <w:jc w:val="left"/>
              <w:rPr>
                <w:sz w:val="18"/>
                <w:szCs w:val="18"/>
              </w:rPr>
            </w:pPr>
            <w:r>
              <w:rPr>
                <w:rFonts w:ascii="宋体" w:hAnsi="宋体" w:eastAsia="宋体" w:cs="宋体"/>
                <w:b w:val="0"/>
                <w:i w:val="0"/>
                <w:color w:val="000000"/>
                <w:sz w:val="18"/>
                <w:szCs w:val="18"/>
              </w:rPr>
              <w:t>2210201</w:t>
            </w:r>
          </w:p>
        </w:tc>
        <w:tc>
          <w:tcPr>
            <w:tcW w:w="3817" w:type="dxa"/>
            <w:vAlign w:val="center"/>
          </w:tcPr>
          <w:p>
            <w:pPr>
              <w:snapToGrid w:val="0"/>
              <w:jc w:val="left"/>
              <w:rPr>
                <w:sz w:val="18"/>
                <w:szCs w:val="18"/>
              </w:rPr>
            </w:pPr>
            <w:r>
              <w:rPr>
                <w:rFonts w:ascii="宋体" w:hAnsi="宋体" w:eastAsia="宋体" w:cs="宋体"/>
                <w:b w:val="0"/>
                <w:i w:val="0"/>
                <w:color w:val="000000"/>
                <w:sz w:val="18"/>
                <w:szCs w:val="18"/>
              </w:rPr>
              <w:t>住房公积金</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45"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45" w:type="dxa"/>
            <w:vAlign w:val="center"/>
          </w:tcPr>
          <w:p>
            <w:pPr>
              <w:rPr>
                <w:sz w:val="18"/>
                <w:szCs w:val="18"/>
              </w:rPr>
            </w:pPr>
          </w:p>
        </w:tc>
        <w:tc>
          <w:tcPr>
            <w:tcW w:w="1397"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99" w:hRule="exact"/>
          <w:jc w:val="center"/>
        </w:trPr>
        <w:tc>
          <w:tcPr>
            <w:tcW w:w="14533" w:type="dxa"/>
            <w:gridSpan w:val="9"/>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注：本表反映部门本年度取得的各项收入情况。本表金额转换为万元时，因四舍五入可能存在尾差。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6838" w:h="11906" w:orient="landscape"/>
          <w:pgMar w:top="1417" w:right="873" w:bottom="1417" w:left="873" w:header="720" w:footer="720" w:gutter="0"/>
          <w:pgNumType w:fmt="numberInDash"/>
          <w:cols w:space="720"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3"/>
        <w:tblW w:w="13581"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4455"/>
        <w:gridCol w:w="1729"/>
        <w:gridCol w:w="3807"/>
        <w:gridCol w:w="3536"/>
        <w:gridCol w:w="54"/>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gridBefore w:val="1"/>
          <w:gridAfter w:val="1"/>
          <w:wBefore w:w="4455" w:type="dxa"/>
          <w:wAfter w:w="54" w:type="dxa"/>
          <w:trHeight w:val="0" w:hRule="atLeast"/>
          <w:jc w:val="center"/>
        </w:trPr>
        <w:tc>
          <w:tcPr>
            <w:tcW w:w="9072" w:type="dxa"/>
            <w:gridSpan w:val="3"/>
          </w:tcPr>
          <w:p>
            <w:pPr>
              <w:jc w:val="right"/>
              <w:rPr>
                <w:rFonts w:ascii="宋体" w:hAnsi="宋体" w:eastAsia="宋体" w:cs="宋体"/>
                <w:sz w:val="20"/>
                <w:szCs w:val="24"/>
              </w:rPr>
            </w:pPr>
            <w:r>
              <w:rPr>
                <w:rFonts w:ascii="宋体" w:hAnsi="宋体" w:eastAsia="宋体" w:cs="宋体"/>
                <w:sz w:val="20"/>
                <w:szCs w:val="24"/>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6184" w:type="dxa"/>
            <w:gridSpan w:val="2"/>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3807" w:type="dxa"/>
            <w:vAlign w:val="top"/>
          </w:tcPr>
          <w:p>
            <w:pPr>
              <w:jc w:val="both"/>
              <w:rPr>
                <w:rFonts w:hint="eastAsia" w:ascii="宋体" w:hAnsi="宋体" w:eastAsia="宋体" w:cs="宋体"/>
                <w:sz w:val="20"/>
                <w:szCs w:val="24"/>
                <w:lang w:val="en-US" w:eastAsia="zh-CN"/>
              </w:rPr>
            </w:pPr>
            <w:r>
              <w:rPr>
                <w:rFonts w:ascii="宋体" w:hAnsi="宋体" w:eastAsia="宋体" w:cs="宋体"/>
                <w:sz w:val="20"/>
                <w:szCs w:val="24"/>
              </w:rPr>
              <w:t>2024年度</w:t>
            </w:r>
            <w:r>
              <w:rPr>
                <w:rFonts w:hint="eastAsia" w:ascii="宋体" w:hAnsi="宋体" w:eastAsia="宋体" w:cs="宋体"/>
                <w:sz w:val="20"/>
                <w:szCs w:val="24"/>
                <w:lang w:val="en-US" w:eastAsia="zh-CN"/>
              </w:rPr>
              <w:t xml:space="preserve"> </w:t>
            </w:r>
          </w:p>
        </w:tc>
        <w:tc>
          <w:tcPr>
            <w:tcW w:w="3590" w:type="dxa"/>
            <w:gridSpan w:val="2"/>
            <w:vAlign w:val="top"/>
          </w:tcPr>
          <w:p>
            <w:pPr>
              <w:jc w:val="right"/>
              <w:rPr>
                <w:rFonts w:ascii="宋体" w:hAnsi="宋体" w:eastAsia="宋体" w:cs="宋体"/>
                <w:sz w:val="20"/>
                <w:szCs w:val="24"/>
              </w:rPr>
            </w:pPr>
            <w:r>
              <w:rPr>
                <w:rFonts w:ascii="宋体" w:hAnsi="宋体" w:eastAsia="宋体" w:cs="宋体"/>
                <w:sz w:val="20"/>
                <w:szCs w:val="24"/>
              </w:rPr>
              <w:t>单位：万元</w:t>
            </w:r>
          </w:p>
        </w:tc>
      </w:tr>
    </w:tbl>
    <w:p>
      <w:pPr>
        <w:snapToGrid w:val="0"/>
        <w:spacing w:before="0" w:after="0" w:line="0" w:lineRule="auto"/>
      </w:pPr>
      <w:r>
        <w:rPr>
          <w:sz w:val="8"/>
        </w:rPr>
        <w:t xml:space="preserve"> </w:t>
      </w:r>
    </w:p>
    <w:tbl>
      <w:tblPr>
        <w:tblStyle w:val="3"/>
        <w:tblW w:w="1357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47"/>
        <w:gridCol w:w="3922"/>
        <w:gridCol w:w="1377"/>
        <w:gridCol w:w="1377"/>
        <w:gridCol w:w="1377"/>
        <w:gridCol w:w="1377"/>
        <w:gridCol w:w="1377"/>
        <w:gridCol w:w="14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40" w:hRule="exact"/>
          <w:jc w:val="center"/>
        </w:trPr>
        <w:tc>
          <w:tcPr>
            <w:tcW w:w="5269" w:type="dxa"/>
            <w:gridSpan w:val="2"/>
            <w:vAlign w:val="center"/>
          </w:tcPr>
          <w:p>
            <w:pPr>
              <w:snapToGrid w:val="0"/>
              <w:jc w:val="center"/>
              <w:rPr>
                <w:sz w:val="18"/>
                <w:szCs w:val="18"/>
              </w:rPr>
            </w:pPr>
            <w:r>
              <w:rPr>
                <w:rFonts w:ascii="宋体" w:hAnsi="宋体" w:eastAsia="宋体" w:cs="宋体"/>
                <w:b w:val="0"/>
                <w:i w:val="0"/>
                <w:color w:val="000000"/>
                <w:sz w:val="18"/>
                <w:szCs w:val="18"/>
              </w:rPr>
              <w:t>项目</w:t>
            </w:r>
          </w:p>
        </w:tc>
        <w:tc>
          <w:tcPr>
            <w:tcW w:w="1377" w:type="dxa"/>
            <w:vMerge w:val="restart"/>
            <w:vAlign w:val="center"/>
          </w:tcPr>
          <w:p>
            <w:pPr>
              <w:snapToGrid w:val="0"/>
              <w:jc w:val="center"/>
              <w:rPr>
                <w:sz w:val="18"/>
                <w:szCs w:val="18"/>
              </w:rPr>
            </w:pPr>
            <w:r>
              <w:rPr>
                <w:rFonts w:ascii="宋体" w:hAnsi="宋体" w:eastAsia="宋体" w:cs="宋体"/>
                <w:b w:val="0"/>
                <w:i w:val="0"/>
                <w:color w:val="000000"/>
                <w:sz w:val="18"/>
                <w:szCs w:val="18"/>
              </w:rPr>
              <w:t>本年支出合计</w:t>
            </w:r>
          </w:p>
        </w:tc>
        <w:tc>
          <w:tcPr>
            <w:tcW w:w="1377" w:type="dxa"/>
            <w:vMerge w:val="restart"/>
            <w:vAlign w:val="center"/>
          </w:tcPr>
          <w:p>
            <w:pPr>
              <w:snapToGrid w:val="0"/>
              <w:jc w:val="center"/>
              <w:rPr>
                <w:sz w:val="18"/>
                <w:szCs w:val="18"/>
              </w:rPr>
            </w:pPr>
            <w:r>
              <w:rPr>
                <w:rFonts w:ascii="宋体" w:hAnsi="宋体" w:eastAsia="宋体" w:cs="宋体"/>
                <w:b w:val="0"/>
                <w:i w:val="0"/>
                <w:color w:val="000000"/>
                <w:sz w:val="18"/>
                <w:szCs w:val="18"/>
              </w:rPr>
              <w:t>基本支出</w:t>
            </w:r>
          </w:p>
        </w:tc>
        <w:tc>
          <w:tcPr>
            <w:tcW w:w="1377" w:type="dxa"/>
            <w:vMerge w:val="restart"/>
            <w:vAlign w:val="center"/>
          </w:tcPr>
          <w:p>
            <w:pPr>
              <w:snapToGrid w:val="0"/>
              <w:jc w:val="center"/>
              <w:rPr>
                <w:sz w:val="18"/>
                <w:szCs w:val="18"/>
              </w:rPr>
            </w:pPr>
            <w:r>
              <w:rPr>
                <w:rFonts w:ascii="宋体" w:hAnsi="宋体" w:eastAsia="宋体" w:cs="宋体"/>
                <w:b w:val="0"/>
                <w:i w:val="0"/>
                <w:color w:val="000000"/>
                <w:sz w:val="18"/>
                <w:szCs w:val="18"/>
              </w:rPr>
              <w:t>项目支出</w:t>
            </w:r>
          </w:p>
        </w:tc>
        <w:tc>
          <w:tcPr>
            <w:tcW w:w="1377" w:type="dxa"/>
            <w:vMerge w:val="restart"/>
            <w:vAlign w:val="center"/>
          </w:tcPr>
          <w:p>
            <w:pPr>
              <w:snapToGrid w:val="0"/>
              <w:jc w:val="center"/>
              <w:rPr>
                <w:sz w:val="18"/>
                <w:szCs w:val="18"/>
              </w:rPr>
            </w:pPr>
            <w:r>
              <w:rPr>
                <w:rFonts w:ascii="宋体" w:hAnsi="宋体" w:eastAsia="宋体" w:cs="宋体"/>
                <w:b w:val="0"/>
                <w:i w:val="0"/>
                <w:color w:val="000000"/>
                <w:sz w:val="18"/>
                <w:szCs w:val="18"/>
              </w:rPr>
              <w:t>上缴上级支出</w:t>
            </w:r>
          </w:p>
        </w:tc>
        <w:tc>
          <w:tcPr>
            <w:tcW w:w="1377" w:type="dxa"/>
            <w:vMerge w:val="restart"/>
            <w:vAlign w:val="center"/>
          </w:tcPr>
          <w:p>
            <w:pPr>
              <w:snapToGrid w:val="0"/>
              <w:jc w:val="center"/>
              <w:rPr>
                <w:sz w:val="18"/>
                <w:szCs w:val="18"/>
              </w:rPr>
            </w:pPr>
            <w:r>
              <w:rPr>
                <w:rFonts w:ascii="宋体" w:hAnsi="宋体" w:eastAsia="宋体" w:cs="宋体"/>
                <w:b w:val="0"/>
                <w:i w:val="0"/>
                <w:color w:val="000000"/>
                <w:sz w:val="18"/>
                <w:szCs w:val="18"/>
              </w:rPr>
              <w:t>经营支出</w:t>
            </w:r>
          </w:p>
        </w:tc>
        <w:tc>
          <w:tcPr>
            <w:tcW w:w="1425" w:type="dxa"/>
            <w:vMerge w:val="restart"/>
            <w:vAlign w:val="center"/>
          </w:tcPr>
          <w:p>
            <w:pPr>
              <w:snapToGrid w:val="0"/>
              <w:jc w:val="center"/>
              <w:rPr>
                <w:sz w:val="18"/>
                <w:szCs w:val="18"/>
              </w:rPr>
            </w:pPr>
            <w:r>
              <w:rPr>
                <w:rFonts w:ascii="宋体" w:hAnsi="宋体" w:eastAsia="宋体" w:cs="宋体"/>
                <w:b w:val="0"/>
                <w:i w:val="0"/>
                <w:color w:val="000000"/>
                <w:sz w:val="18"/>
                <w:szCs w:val="18"/>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22" w:hRule="exact"/>
          <w:jc w:val="center"/>
        </w:trPr>
        <w:tc>
          <w:tcPr>
            <w:tcW w:w="1347" w:type="dxa"/>
            <w:vMerge w:val="restart"/>
            <w:vAlign w:val="center"/>
          </w:tcPr>
          <w:p>
            <w:pPr>
              <w:snapToGrid w:val="0"/>
              <w:jc w:val="center"/>
              <w:rPr>
                <w:sz w:val="18"/>
                <w:szCs w:val="18"/>
              </w:rPr>
            </w:pPr>
            <w:r>
              <w:rPr>
                <w:rFonts w:ascii="宋体" w:hAnsi="宋体" w:eastAsia="宋体" w:cs="宋体"/>
                <w:b w:val="0"/>
                <w:i w:val="0"/>
                <w:color w:val="000000"/>
                <w:sz w:val="18"/>
                <w:szCs w:val="18"/>
              </w:rPr>
              <w:t>功能分类</w:t>
            </w:r>
          </w:p>
          <w:p>
            <w:pPr>
              <w:shd w:val="clear" w:color="auto" w:fill="auto"/>
              <w:snapToGrid w:val="0"/>
              <w:jc w:val="center"/>
              <w:rPr>
                <w:sz w:val="18"/>
                <w:szCs w:val="18"/>
              </w:rPr>
            </w:pPr>
            <w:r>
              <w:rPr>
                <w:rFonts w:ascii="宋体" w:hAnsi="宋体" w:eastAsia="宋体" w:cs="宋体"/>
                <w:b w:val="0"/>
                <w:i w:val="0"/>
                <w:color w:val="000000"/>
                <w:sz w:val="18"/>
                <w:szCs w:val="18"/>
              </w:rPr>
              <w:t>科目编码</w:t>
            </w:r>
          </w:p>
        </w:tc>
        <w:tc>
          <w:tcPr>
            <w:tcW w:w="3922" w:type="dxa"/>
            <w:vMerge w:val="restart"/>
            <w:vAlign w:val="center"/>
          </w:tcPr>
          <w:p>
            <w:pPr>
              <w:snapToGrid w:val="0"/>
              <w:jc w:val="center"/>
              <w:rPr>
                <w:sz w:val="18"/>
                <w:szCs w:val="18"/>
              </w:rPr>
            </w:pPr>
            <w:r>
              <w:rPr>
                <w:rFonts w:ascii="宋体" w:hAnsi="宋体" w:eastAsia="宋体" w:cs="宋体"/>
                <w:b w:val="0"/>
                <w:i w:val="0"/>
                <w:color w:val="000000"/>
                <w:sz w:val="18"/>
                <w:szCs w:val="18"/>
              </w:rPr>
              <w:t>科目名称</w:t>
            </w: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425"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622" w:hRule="exact"/>
          <w:jc w:val="center"/>
        </w:trPr>
        <w:tc>
          <w:tcPr>
            <w:tcW w:w="1347" w:type="dxa"/>
            <w:vMerge w:val="continue"/>
            <w:vAlign w:val="center"/>
          </w:tcPr>
          <w:p>
            <w:pPr>
              <w:rPr>
                <w:sz w:val="18"/>
                <w:szCs w:val="18"/>
              </w:rPr>
            </w:pPr>
          </w:p>
        </w:tc>
        <w:tc>
          <w:tcPr>
            <w:tcW w:w="3922"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425"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12" w:hRule="exact"/>
          <w:jc w:val="center"/>
        </w:trPr>
        <w:tc>
          <w:tcPr>
            <w:tcW w:w="1347" w:type="dxa"/>
            <w:vMerge w:val="continue"/>
            <w:vAlign w:val="center"/>
          </w:tcPr>
          <w:p>
            <w:pPr>
              <w:rPr>
                <w:sz w:val="18"/>
                <w:szCs w:val="18"/>
              </w:rPr>
            </w:pPr>
          </w:p>
        </w:tc>
        <w:tc>
          <w:tcPr>
            <w:tcW w:w="3922"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377" w:type="dxa"/>
            <w:vMerge w:val="continue"/>
            <w:vAlign w:val="center"/>
          </w:tcPr>
          <w:p>
            <w:pPr>
              <w:rPr>
                <w:sz w:val="18"/>
                <w:szCs w:val="18"/>
              </w:rPr>
            </w:pPr>
          </w:p>
        </w:tc>
        <w:tc>
          <w:tcPr>
            <w:tcW w:w="1425"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5269" w:type="dxa"/>
            <w:gridSpan w:val="2"/>
            <w:vAlign w:val="center"/>
          </w:tcPr>
          <w:p>
            <w:pPr>
              <w:snapToGrid w:val="0"/>
              <w:jc w:val="center"/>
              <w:rPr>
                <w:sz w:val="18"/>
                <w:szCs w:val="18"/>
              </w:rPr>
            </w:pPr>
            <w:r>
              <w:rPr>
                <w:rFonts w:ascii="宋体" w:hAnsi="宋体" w:eastAsia="宋体" w:cs="宋体"/>
                <w:b w:val="0"/>
                <w:i w:val="0"/>
                <w:color w:val="000000"/>
                <w:sz w:val="18"/>
                <w:szCs w:val="18"/>
              </w:rPr>
              <w:t>栏次</w:t>
            </w:r>
          </w:p>
        </w:tc>
        <w:tc>
          <w:tcPr>
            <w:tcW w:w="1377"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1377"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1377" w:type="dxa"/>
            <w:vAlign w:val="center"/>
          </w:tcPr>
          <w:p>
            <w:pPr>
              <w:snapToGrid w:val="0"/>
              <w:jc w:val="center"/>
              <w:rPr>
                <w:sz w:val="18"/>
                <w:szCs w:val="18"/>
              </w:rPr>
            </w:pPr>
            <w:r>
              <w:rPr>
                <w:rFonts w:ascii="宋体" w:hAnsi="宋体" w:eastAsia="宋体" w:cs="宋体"/>
                <w:b w:val="0"/>
                <w:i w:val="0"/>
                <w:color w:val="000000"/>
                <w:sz w:val="18"/>
                <w:szCs w:val="18"/>
              </w:rPr>
              <w:t>3</w:t>
            </w:r>
          </w:p>
        </w:tc>
        <w:tc>
          <w:tcPr>
            <w:tcW w:w="1377" w:type="dxa"/>
            <w:vAlign w:val="center"/>
          </w:tcPr>
          <w:p>
            <w:pPr>
              <w:snapToGrid w:val="0"/>
              <w:jc w:val="center"/>
              <w:rPr>
                <w:sz w:val="18"/>
                <w:szCs w:val="18"/>
              </w:rPr>
            </w:pPr>
            <w:r>
              <w:rPr>
                <w:rFonts w:ascii="宋体" w:hAnsi="宋体" w:eastAsia="宋体" w:cs="宋体"/>
                <w:b w:val="0"/>
                <w:i w:val="0"/>
                <w:color w:val="000000"/>
                <w:sz w:val="18"/>
                <w:szCs w:val="18"/>
              </w:rPr>
              <w:t>4</w:t>
            </w:r>
          </w:p>
        </w:tc>
        <w:tc>
          <w:tcPr>
            <w:tcW w:w="1377" w:type="dxa"/>
            <w:vAlign w:val="center"/>
          </w:tcPr>
          <w:p>
            <w:pPr>
              <w:snapToGrid w:val="0"/>
              <w:jc w:val="center"/>
              <w:rPr>
                <w:sz w:val="18"/>
                <w:szCs w:val="18"/>
              </w:rPr>
            </w:pPr>
            <w:r>
              <w:rPr>
                <w:rFonts w:ascii="宋体" w:hAnsi="宋体" w:eastAsia="宋体" w:cs="宋体"/>
                <w:b w:val="0"/>
                <w:i w:val="0"/>
                <w:color w:val="000000"/>
                <w:sz w:val="18"/>
                <w:szCs w:val="18"/>
              </w:rPr>
              <w:t>5</w:t>
            </w:r>
          </w:p>
        </w:tc>
        <w:tc>
          <w:tcPr>
            <w:tcW w:w="1425" w:type="dxa"/>
            <w:vAlign w:val="center"/>
          </w:tcPr>
          <w:p>
            <w:pPr>
              <w:snapToGrid w:val="0"/>
              <w:jc w:val="center"/>
              <w:rPr>
                <w:sz w:val="18"/>
                <w:szCs w:val="18"/>
              </w:rPr>
            </w:pPr>
            <w:r>
              <w:rPr>
                <w:rFonts w:ascii="宋体" w:hAnsi="宋体" w:eastAsia="宋体" w:cs="宋体"/>
                <w:b w:val="0"/>
                <w:i w:val="0"/>
                <w:color w:val="000000"/>
                <w:sz w:val="18"/>
                <w:szCs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5269" w:type="dxa"/>
            <w:gridSpan w:val="2"/>
            <w:vAlign w:val="center"/>
          </w:tcPr>
          <w:p>
            <w:pPr>
              <w:snapToGrid w:val="0"/>
              <w:jc w:val="center"/>
              <w:rPr>
                <w:sz w:val="18"/>
                <w:szCs w:val="18"/>
              </w:rPr>
            </w:pPr>
            <w:r>
              <w:rPr>
                <w:rFonts w:ascii="宋体" w:hAnsi="宋体" w:eastAsia="宋体" w:cs="宋体"/>
                <w:b w:val="0"/>
                <w:i w:val="0"/>
                <w:color w:val="000000"/>
                <w:sz w:val="18"/>
                <w:szCs w:val="18"/>
              </w:rPr>
              <w:t>合计</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899.48</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868.37</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31.10</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201</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一般公共服务支出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689.19</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682.77</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6.42</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20129</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群众团体事务</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2012906</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工会事务</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20138</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市场监督管理事务</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685.20</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678.78</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6.42</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2013801</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行政运行</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678.78</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678.78</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2013812</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药品事务</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6.42</w:t>
            </w:r>
          </w:p>
        </w:tc>
        <w:tc>
          <w:tcPr>
            <w:tcW w:w="1377" w:type="dxa"/>
            <w:vAlign w:val="center"/>
          </w:tcPr>
          <w:p>
            <w:pPr>
              <w:rPr>
                <w:sz w:val="18"/>
                <w:szCs w:val="18"/>
              </w:rPr>
            </w:pP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6.42</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208</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社会保障和就业支出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20805</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行政事业单位养老支出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2080501</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行政单位离退休</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24.92</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24.92</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2080505</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机关事业单位基本养老保险缴费支出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52.79</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52.79</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210</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卫生健康支出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21011</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行政事业单位医疗</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2101101</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行政单位医疗</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22.09</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22.09</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2101103</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公务员医疗补助</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23.83</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23.83</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221</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住房保障支出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22102</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住房改革支出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2210201</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住房公积金</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377" w:type="dxa"/>
            <w:vAlign w:val="center"/>
          </w:tcPr>
          <w:p>
            <w:pPr>
              <w:rPr>
                <w:sz w:val="18"/>
                <w:szCs w:val="18"/>
              </w:rPr>
            </w:pP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229</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其他支出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24.68</w:t>
            </w:r>
          </w:p>
        </w:tc>
        <w:tc>
          <w:tcPr>
            <w:tcW w:w="1377" w:type="dxa"/>
            <w:vAlign w:val="center"/>
          </w:tcPr>
          <w:p>
            <w:pPr>
              <w:rPr>
                <w:sz w:val="18"/>
                <w:szCs w:val="18"/>
              </w:rPr>
            </w:pP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24.68</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22902</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年初预留</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23.47</w:t>
            </w:r>
          </w:p>
        </w:tc>
        <w:tc>
          <w:tcPr>
            <w:tcW w:w="1377" w:type="dxa"/>
            <w:vAlign w:val="center"/>
          </w:tcPr>
          <w:p>
            <w:pPr>
              <w:rPr>
                <w:sz w:val="18"/>
                <w:szCs w:val="18"/>
              </w:rPr>
            </w:pP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23.47</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2290201</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年初预留</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23.47</w:t>
            </w:r>
          </w:p>
        </w:tc>
        <w:tc>
          <w:tcPr>
            <w:tcW w:w="1377" w:type="dxa"/>
            <w:vAlign w:val="center"/>
          </w:tcPr>
          <w:p>
            <w:pPr>
              <w:rPr>
                <w:sz w:val="18"/>
                <w:szCs w:val="18"/>
              </w:rPr>
            </w:pPr>
          </w:p>
        </w:tc>
        <w:tc>
          <w:tcPr>
            <w:tcW w:w="1377" w:type="dxa"/>
            <w:vAlign w:val="center"/>
          </w:tcPr>
          <w:p>
            <w:pPr>
              <w:snapToGrid w:val="0"/>
              <w:jc w:val="right"/>
              <w:rPr>
                <w:sz w:val="18"/>
                <w:szCs w:val="18"/>
              </w:rPr>
            </w:pPr>
            <w:r>
              <w:rPr>
                <w:rFonts w:ascii="宋体" w:hAnsi="宋体" w:eastAsia="宋体" w:cs="宋体"/>
                <w:b w:val="0"/>
                <w:i w:val="0"/>
                <w:color w:val="000000"/>
                <w:sz w:val="18"/>
                <w:szCs w:val="18"/>
              </w:rPr>
              <w:t>23.47</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22999</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其他支出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1.21</w:t>
            </w:r>
          </w:p>
        </w:tc>
        <w:tc>
          <w:tcPr>
            <w:tcW w:w="1377" w:type="dxa"/>
            <w:vAlign w:val="center"/>
          </w:tcPr>
          <w:p>
            <w:pPr>
              <w:rPr>
                <w:sz w:val="18"/>
                <w:szCs w:val="18"/>
              </w:rPr>
            </w:pPr>
          </w:p>
        </w:tc>
        <w:tc>
          <w:tcPr>
            <w:tcW w:w="1377" w:type="dxa"/>
            <w:vAlign w:val="center"/>
          </w:tcPr>
          <w:p>
            <w:pPr>
              <w:snapToGrid w:val="0"/>
              <w:jc w:val="right"/>
              <w:rPr>
                <w:sz w:val="18"/>
                <w:szCs w:val="18"/>
              </w:rPr>
            </w:pPr>
            <w:r>
              <w:rPr>
                <w:rFonts w:ascii="宋体" w:hAnsi="宋体" w:eastAsia="宋体" w:cs="宋体"/>
                <w:b w:val="0"/>
                <w:i w:val="0"/>
                <w:color w:val="000000"/>
                <w:sz w:val="18"/>
                <w:szCs w:val="18"/>
              </w:rPr>
              <w:t>1.21</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47" w:type="dxa"/>
            <w:vAlign w:val="center"/>
          </w:tcPr>
          <w:p>
            <w:pPr>
              <w:snapToGrid w:val="0"/>
              <w:jc w:val="left"/>
              <w:rPr>
                <w:sz w:val="18"/>
                <w:szCs w:val="18"/>
              </w:rPr>
            </w:pPr>
            <w:r>
              <w:rPr>
                <w:rFonts w:ascii="宋体" w:hAnsi="宋体" w:eastAsia="宋体" w:cs="宋体"/>
                <w:b w:val="0"/>
                <w:i w:val="0"/>
                <w:color w:val="000000"/>
                <w:sz w:val="18"/>
                <w:szCs w:val="18"/>
              </w:rPr>
              <w:t>2299999</w:t>
            </w:r>
          </w:p>
        </w:tc>
        <w:tc>
          <w:tcPr>
            <w:tcW w:w="3922" w:type="dxa"/>
            <w:vAlign w:val="center"/>
          </w:tcPr>
          <w:p>
            <w:pPr>
              <w:snapToGrid w:val="0"/>
              <w:jc w:val="left"/>
              <w:rPr>
                <w:sz w:val="18"/>
                <w:szCs w:val="18"/>
              </w:rPr>
            </w:pPr>
            <w:r>
              <w:rPr>
                <w:rFonts w:ascii="宋体" w:hAnsi="宋体" w:eastAsia="宋体" w:cs="宋体"/>
                <w:b w:val="0"/>
                <w:i w:val="0"/>
                <w:color w:val="000000"/>
                <w:sz w:val="18"/>
                <w:szCs w:val="18"/>
              </w:rPr>
              <w:t>其他支出</w:t>
            </w:r>
          </w:p>
        </w:tc>
        <w:tc>
          <w:tcPr>
            <w:tcW w:w="1377" w:type="dxa"/>
            <w:vAlign w:val="center"/>
          </w:tcPr>
          <w:p>
            <w:pPr>
              <w:snapToGrid w:val="0"/>
              <w:jc w:val="right"/>
              <w:rPr>
                <w:sz w:val="18"/>
                <w:szCs w:val="18"/>
              </w:rPr>
            </w:pPr>
            <w:r>
              <w:rPr>
                <w:rFonts w:ascii="宋体" w:hAnsi="宋体" w:eastAsia="宋体" w:cs="宋体"/>
                <w:b w:val="0"/>
                <w:i w:val="0"/>
                <w:color w:val="000000"/>
                <w:sz w:val="18"/>
                <w:szCs w:val="18"/>
              </w:rPr>
              <w:t>1.21</w:t>
            </w:r>
          </w:p>
        </w:tc>
        <w:tc>
          <w:tcPr>
            <w:tcW w:w="1377" w:type="dxa"/>
            <w:vAlign w:val="center"/>
          </w:tcPr>
          <w:p>
            <w:pPr>
              <w:rPr>
                <w:sz w:val="18"/>
                <w:szCs w:val="18"/>
              </w:rPr>
            </w:pPr>
          </w:p>
        </w:tc>
        <w:tc>
          <w:tcPr>
            <w:tcW w:w="1377" w:type="dxa"/>
            <w:vAlign w:val="center"/>
          </w:tcPr>
          <w:p>
            <w:pPr>
              <w:snapToGrid w:val="0"/>
              <w:jc w:val="right"/>
              <w:rPr>
                <w:sz w:val="18"/>
                <w:szCs w:val="18"/>
              </w:rPr>
            </w:pPr>
            <w:r>
              <w:rPr>
                <w:rFonts w:ascii="宋体" w:hAnsi="宋体" w:eastAsia="宋体" w:cs="宋体"/>
                <w:b w:val="0"/>
                <w:i w:val="0"/>
                <w:color w:val="000000"/>
                <w:sz w:val="18"/>
                <w:szCs w:val="18"/>
              </w:rPr>
              <w:t>1.21</w:t>
            </w:r>
          </w:p>
        </w:tc>
        <w:tc>
          <w:tcPr>
            <w:tcW w:w="1377" w:type="dxa"/>
            <w:vAlign w:val="center"/>
          </w:tcPr>
          <w:p>
            <w:pPr>
              <w:rPr>
                <w:sz w:val="18"/>
                <w:szCs w:val="18"/>
              </w:rPr>
            </w:pPr>
          </w:p>
        </w:tc>
        <w:tc>
          <w:tcPr>
            <w:tcW w:w="1377" w:type="dxa"/>
            <w:vAlign w:val="center"/>
          </w:tcPr>
          <w:p>
            <w:pPr>
              <w:rPr>
                <w:sz w:val="18"/>
                <w:szCs w:val="18"/>
              </w:rPr>
            </w:pPr>
          </w:p>
        </w:tc>
        <w:tc>
          <w:tcPr>
            <w:tcW w:w="1425"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3579" w:type="dxa"/>
            <w:gridSpan w:val="8"/>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注：本表反映部门本年度各项支出情况。本表金额转换为万元时，因四舍五入可能存在尾差。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6838" w:h="11906" w:orient="landscape"/>
          <w:pgMar w:top="1417" w:right="873" w:bottom="1417" w:left="873" w:header="720" w:footer="720" w:gutter="0"/>
          <w:pgNumType w:fmt="numberInDash"/>
          <w:cols w:space="720" w:num="1"/>
          <w:docGrid w:type="lines" w:linePitch="312" w:charSpace="0"/>
        </w:sectPr>
      </w:pPr>
    </w:p>
    <w:p>
      <w:pPr>
        <w:jc w:val="center"/>
        <w:rPr>
          <w:rFonts w:hint="eastAsia" w:ascii="宋体" w:hAnsi="宋体" w:cs="宋体"/>
          <w:color w:val="000000"/>
          <w:kern w:val="0"/>
          <w:sz w:val="20"/>
          <w:szCs w:val="20"/>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958" w:type="dxa"/>
            <w:gridSpan w:val="3"/>
          </w:tcPr>
          <w:p>
            <w:pPr>
              <w:jc w:val="right"/>
              <w:rPr>
                <w:rFonts w:ascii="宋体" w:hAnsi="宋体" w:eastAsia="宋体" w:cs="宋体"/>
                <w:sz w:val="20"/>
                <w:szCs w:val="24"/>
              </w:rPr>
            </w:pPr>
            <w:r>
              <w:rPr>
                <w:rFonts w:ascii="宋体" w:hAnsi="宋体" w:eastAsia="宋体" w:cs="宋体"/>
                <w:sz w:val="20"/>
                <w:szCs w:val="24"/>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979" w:type="dxa"/>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2000" w:type="dxa"/>
          </w:tcPr>
          <w:p>
            <w:pPr>
              <w:jc w:val="center"/>
              <w:rPr>
                <w:rFonts w:ascii="宋体" w:hAnsi="宋体" w:eastAsia="宋体" w:cs="宋体"/>
                <w:sz w:val="20"/>
                <w:szCs w:val="24"/>
              </w:rPr>
            </w:pPr>
            <w:r>
              <w:rPr>
                <w:rFonts w:ascii="宋体" w:hAnsi="宋体" w:eastAsia="宋体" w:cs="宋体"/>
                <w:sz w:val="20"/>
                <w:szCs w:val="24"/>
              </w:rPr>
              <w:t>2024年度</w:t>
            </w:r>
          </w:p>
        </w:tc>
        <w:tc>
          <w:tcPr>
            <w:tcW w:w="5979" w:type="dxa"/>
          </w:tcPr>
          <w:p>
            <w:pPr>
              <w:jc w:val="right"/>
              <w:rPr>
                <w:rFonts w:ascii="宋体" w:hAnsi="宋体" w:eastAsia="宋体" w:cs="宋体"/>
                <w:sz w:val="20"/>
                <w:szCs w:val="24"/>
              </w:rPr>
            </w:pPr>
            <w:r>
              <w:rPr>
                <w:rFonts w:ascii="宋体" w:hAnsi="宋体" w:eastAsia="宋体" w:cs="宋体"/>
                <w:sz w:val="20"/>
                <w:szCs w:val="24"/>
              </w:rPr>
              <w:t>单位：万元</w:t>
            </w:r>
          </w:p>
        </w:tc>
      </w:tr>
    </w:tbl>
    <w:p>
      <w:pPr>
        <w:snapToGrid w:val="0"/>
        <w:spacing w:before="0" w:after="0" w:line="0" w:lineRule="auto"/>
      </w:pPr>
      <w:r>
        <w:rPr>
          <w:sz w:val="8"/>
        </w:rPr>
        <w:t xml:space="preserve"> </w:t>
      </w:r>
    </w:p>
    <w:tbl>
      <w:tblPr>
        <w:tblStyle w:val="3"/>
        <w:tblW w:w="139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51" w:hRule="exact"/>
          <w:jc w:val="center"/>
        </w:trPr>
        <w:tc>
          <w:tcPr>
            <w:tcW w:w="4840" w:type="dxa"/>
            <w:gridSpan w:val="3"/>
            <w:vAlign w:val="center"/>
          </w:tcPr>
          <w:p>
            <w:pPr>
              <w:snapToGrid w:val="0"/>
              <w:jc w:val="center"/>
              <w:rPr>
                <w:sz w:val="18"/>
                <w:szCs w:val="18"/>
              </w:rPr>
            </w:pPr>
            <w:r>
              <w:rPr>
                <w:rFonts w:ascii="宋体" w:hAnsi="宋体" w:eastAsia="宋体" w:cs="宋体"/>
                <w:b w:val="0"/>
                <w:i w:val="0"/>
                <w:color w:val="000000"/>
                <w:sz w:val="18"/>
                <w:szCs w:val="18"/>
              </w:rPr>
              <w:t>收     入</w:t>
            </w:r>
          </w:p>
        </w:tc>
        <w:tc>
          <w:tcPr>
            <w:tcW w:w="9118" w:type="dxa"/>
            <w:gridSpan w:val="6"/>
            <w:vAlign w:val="center"/>
          </w:tcPr>
          <w:p>
            <w:pPr>
              <w:snapToGrid w:val="0"/>
              <w:jc w:val="center"/>
              <w:rPr>
                <w:sz w:val="18"/>
                <w:szCs w:val="18"/>
              </w:rPr>
            </w:pPr>
            <w:r>
              <w:rPr>
                <w:rFonts w:ascii="宋体" w:hAnsi="宋体" w:eastAsia="宋体" w:cs="宋体"/>
                <w:b w:val="0"/>
                <w:i w:val="0"/>
                <w:color w:val="000000"/>
                <w:sz w:val="18"/>
                <w:szCs w:val="18"/>
              </w:rPr>
              <w:t>支     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38" w:hRule="exact"/>
          <w:jc w:val="center"/>
        </w:trPr>
        <w:tc>
          <w:tcPr>
            <w:tcW w:w="2920" w:type="dxa"/>
            <w:vMerge w:val="restart"/>
            <w:vAlign w:val="center"/>
          </w:tcPr>
          <w:p>
            <w:pPr>
              <w:snapToGrid w:val="0"/>
              <w:jc w:val="center"/>
              <w:rPr>
                <w:sz w:val="18"/>
                <w:szCs w:val="18"/>
              </w:rPr>
            </w:pPr>
            <w:r>
              <w:rPr>
                <w:rFonts w:ascii="宋体" w:hAnsi="宋体" w:eastAsia="宋体" w:cs="宋体"/>
                <w:b w:val="0"/>
                <w:i w:val="0"/>
                <w:color w:val="000000"/>
                <w:sz w:val="18"/>
                <w:szCs w:val="18"/>
              </w:rPr>
              <w:t>项目</w:t>
            </w:r>
          </w:p>
        </w:tc>
        <w:tc>
          <w:tcPr>
            <w:tcW w:w="500" w:type="dxa"/>
            <w:vMerge w:val="restart"/>
            <w:vAlign w:val="center"/>
          </w:tcPr>
          <w:p>
            <w:pPr>
              <w:snapToGrid w:val="0"/>
              <w:jc w:val="center"/>
              <w:rPr>
                <w:sz w:val="18"/>
                <w:szCs w:val="18"/>
              </w:rPr>
            </w:pPr>
            <w:r>
              <w:rPr>
                <w:rFonts w:ascii="宋体" w:hAnsi="宋体" w:eastAsia="宋体" w:cs="宋体"/>
                <w:b w:val="0"/>
                <w:i w:val="0"/>
                <w:color w:val="000000"/>
                <w:sz w:val="18"/>
                <w:szCs w:val="18"/>
              </w:rPr>
              <w:t>行次</w:t>
            </w: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金额</w:t>
            </w:r>
          </w:p>
        </w:tc>
        <w:tc>
          <w:tcPr>
            <w:tcW w:w="2920" w:type="dxa"/>
            <w:vMerge w:val="restart"/>
            <w:vAlign w:val="center"/>
          </w:tcPr>
          <w:p>
            <w:pPr>
              <w:snapToGrid w:val="0"/>
              <w:jc w:val="center"/>
              <w:rPr>
                <w:sz w:val="18"/>
                <w:szCs w:val="18"/>
              </w:rPr>
            </w:pPr>
            <w:r>
              <w:rPr>
                <w:rFonts w:ascii="宋体" w:hAnsi="宋体" w:eastAsia="宋体" w:cs="宋体"/>
                <w:b w:val="0"/>
                <w:i w:val="0"/>
                <w:color w:val="000000"/>
                <w:sz w:val="18"/>
                <w:szCs w:val="18"/>
              </w:rPr>
              <w:t>项目</w:t>
            </w:r>
          </w:p>
        </w:tc>
        <w:tc>
          <w:tcPr>
            <w:tcW w:w="500" w:type="dxa"/>
            <w:vMerge w:val="restart"/>
            <w:vAlign w:val="center"/>
          </w:tcPr>
          <w:p>
            <w:pPr>
              <w:snapToGrid w:val="0"/>
              <w:jc w:val="center"/>
              <w:rPr>
                <w:sz w:val="18"/>
                <w:szCs w:val="18"/>
              </w:rPr>
            </w:pPr>
            <w:r>
              <w:rPr>
                <w:rFonts w:ascii="宋体" w:hAnsi="宋体" w:eastAsia="宋体" w:cs="宋体"/>
                <w:b w:val="0"/>
                <w:i w:val="0"/>
                <w:color w:val="000000"/>
                <w:sz w:val="18"/>
                <w:szCs w:val="18"/>
              </w:rPr>
              <w:t>行次</w:t>
            </w: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合计</w:t>
            </w: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一般公共预算财政拨款</w:t>
            </w: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政府性基金预算财政拨款</w:t>
            </w:r>
          </w:p>
        </w:tc>
        <w:tc>
          <w:tcPr>
            <w:tcW w:w="1438" w:type="dxa"/>
            <w:vMerge w:val="restart"/>
            <w:vAlign w:val="center"/>
          </w:tcPr>
          <w:p>
            <w:pPr>
              <w:snapToGrid w:val="0"/>
              <w:jc w:val="center"/>
              <w:rPr>
                <w:sz w:val="18"/>
                <w:szCs w:val="18"/>
              </w:rPr>
            </w:pPr>
            <w:r>
              <w:rPr>
                <w:rFonts w:ascii="宋体" w:hAnsi="宋体" w:eastAsia="宋体" w:cs="宋体"/>
                <w:b w:val="0"/>
                <w:i w:val="0"/>
                <w:color w:val="000000"/>
                <w:sz w:val="18"/>
                <w:szCs w:val="18"/>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88" w:hRule="exact"/>
          <w:jc w:val="center"/>
        </w:trPr>
        <w:tc>
          <w:tcPr>
            <w:tcW w:w="2920" w:type="dxa"/>
            <w:vMerge w:val="continue"/>
            <w:vAlign w:val="center"/>
          </w:tcPr>
          <w:p>
            <w:pPr>
              <w:rPr>
                <w:sz w:val="18"/>
                <w:szCs w:val="18"/>
              </w:rPr>
            </w:pPr>
          </w:p>
        </w:tc>
        <w:tc>
          <w:tcPr>
            <w:tcW w:w="500" w:type="dxa"/>
            <w:vMerge w:val="continue"/>
            <w:vAlign w:val="center"/>
          </w:tcPr>
          <w:p>
            <w:pPr>
              <w:rPr>
                <w:sz w:val="18"/>
                <w:szCs w:val="18"/>
              </w:rPr>
            </w:pPr>
          </w:p>
        </w:tc>
        <w:tc>
          <w:tcPr>
            <w:tcW w:w="1420" w:type="dxa"/>
            <w:vMerge w:val="continue"/>
            <w:vAlign w:val="center"/>
          </w:tcPr>
          <w:p>
            <w:pPr>
              <w:rPr>
                <w:sz w:val="18"/>
                <w:szCs w:val="18"/>
              </w:rPr>
            </w:pPr>
          </w:p>
        </w:tc>
        <w:tc>
          <w:tcPr>
            <w:tcW w:w="2920" w:type="dxa"/>
            <w:vMerge w:val="continue"/>
            <w:vAlign w:val="center"/>
          </w:tcPr>
          <w:p>
            <w:pPr>
              <w:rPr>
                <w:sz w:val="18"/>
                <w:szCs w:val="18"/>
              </w:rPr>
            </w:pPr>
          </w:p>
        </w:tc>
        <w:tc>
          <w:tcPr>
            <w:tcW w:w="50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38"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center"/>
              <w:rPr>
                <w:sz w:val="18"/>
                <w:szCs w:val="18"/>
              </w:rPr>
            </w:pPr>
            <w:r>
              <w:rPr>
                <w:rFonts w:ascii="宋体" w:hAnsi="宋体" w:eastAsia="宋体" w:cs="宋体"/>
                <w:b w:val="0"/>
                <w:i w:val="0"/>
                <w:color w:val="000000"/>
                <w:sz w:val="18"/>
                <w:szCs w:val="18"/>
              </w:rPr>
              <w:t>栏次</w:t>
            </w:r>
          </w:p>
        </w:tc>
        <w:tc>
          <w:tcPr>
            <w:tcW w:w="500" w:type="dxa"/>
            <w:vAlign w:val="center"/>
          </w:tcPr>
          <w:p>
            <w:pPr>
              <w:rPr>
                <w:sz w:val="18"/>
                <w:szCs w:val="18"/>
              </w:rPr>
            </w:pP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2920" w:type="dxa"/>
            <w:vAlign w:val="center"/>
          </w:tcPr>
          <w:p>
            <w:pPr>
              <w:snapToGrid w:val="0"/>
              <w:jc w:val="center"/>
              <w:rPr>
                <w:sz w:val="18"/>
                <w:szCs w:val="18"/>
              </w:rPr>
            </w:pPr>
            <w:r>
              <w:rPr>
                <w:rFonts w:ascii="宋体" w:hAnsi="宋体" w:eastAsia="宋体" w:cs="宋体"/>
                <w:b w:val="0"/>
                <w:i w:val="0"/>
                <w:color w:val="000000"/>
                <w:sz w:val="18"/>
                <w:szCs w:val="18"/>
              </w:rPr>
              <w:t>栏次</w:t>
            </w:r>
          </w:p>
        </w:tc>
        <w:tc>
          <w:tcPr>
            <w:tcW w:w="500" w:type="dxa"/>
            <w:vAlign w:val="center"/>
          </w:tcPr>
          <w:p>
            <w:pPr>
              <w:rPr>
                <w:sz w:val="18"/>
                <w:szCs w:val="18"/>
              </w:rPr>
            </w:pP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3</w:t>
            </w: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4</w:t>
            </w:r>
          </w:p>
        </w:tc>
        <w:tc>
          <w:tcPr>
            <w:tcW w:w="1438" w:type="dxa"/>
            <w:vAlign w:val="center"/>
          </w:tcPr>
          <w:p>
            <w:pPr>
              <w:snapToGrid w:val="0"/>
              <w:jc w:val="center"/>
              <w:rPr>
                <w:sz w:val="18"/>
                <w:szCs w:val="18"/>
              </w:rPr>
            </w:pPr>
            <w:r>
              <w:rPr>
                <w:rFonts w:ascii="宋体" w:hAnsi="宋体" w:eastAsia="宋体" w:cs="宋体"/>
                <w:b w:val="0"/>
                <w:i w:val="0"/>
                <w:color w:val="000000"/>
                <w:sz w:val="18"/>
                <w:szCs w:val="18"/>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left"/>
              <w:rPr>
                <w:sz w:val="18"/>
                <w:szCs w:val="18"/>
              </w:rPr>
            </w:pPr>
            <w:r>
              <w:rPr>
                <w:rFonts w:ascii="宋体" w:hAnsi="宋体" w:eastAsia="宋体" w:cs="宋体"/>
                <w:b w:val="0"/>
                <w:i w:val="0"/>
                <w:color w:val="000000"/>
                <w:sz w:val="18"/>
                <w:szCs w:val="18"/>
              </w:rPr>
              <w:t>一、一般公共预算财政拨款</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2920" w:type="dxa"/>
            <w:vAlign w:val="center"/>
          </w:tcPr>
          <w:p>
            <w:pPr>
              <w:snapToGrid w:val="0"/>
              <w:jc w:val="left"/>
              <w:rPr>
                <w:sz w:val="18"/>
                <w:szCs w:val="18"/>
              </w:rPr>
            </w:pPr>
            <w:r>
              <w:rPr>
                <w:rFonts w:ascii="宋体" w:hAnsi="宋体" w:eastAsia="宋体" w:cs="宋体"/>
                <w:b w:val="0"/>
                <w:i w:val="0"/>
                <w:color w:val="000000"/>
                <w:sz w:val="18"/>
                <w:szCs w:val="18"/>
              </w:rPr>
              <w:t>一、一般公共服务支出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33</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689.19</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689.19</w:t>
            </w: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left"/>
              <w:rPr>
                <w:sz w:val="18"/>
                <w:szCs w:val="18"/>
              </w:rPr>
            </w:pPr>
            <w:r>
              <w:rPr>
                <w:rFonts w:ascii="宋体" w:hAnsi="宋体" w:eastAsia="宋体" w:cs="宋体"/>
                <w:b w:val="0"/>
                <w:i w:val="0"/>
                <w:color w:val="000000"/>
                <w:sz w:val="18"/>
                <w:szCs w:val="18"/>
              </w:rPr>
              <w:t>二、政府性基金预算财政拨款</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二、外交支出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34</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left"/>
              <w:rPr>
                <w:sz w:val="18"/>
                <w:szCs w:val="18"/>
              </w:rPr>
            </w:pPr>
            <w:r>
              <w:rPr>
                <w:rFonts w:ascii="宋体" w:hAnsi="宋体" w:eastAsia="宋体" w:cs="宋体"/>
                <w:b w:val="0"/>
                <w:i w:val="0"/>
                <w:color w:val="000000"/>
                <w:sz w:val="18"/>
                <w:szCs w:val="18"/>
              </w:rPr>
              <w:t>三、国有资本经营预算财政拨款</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三、国防支出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35</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四、公共安全支出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36</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五、教育支出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37</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6</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六、科学技术支出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38</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7</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七、文化旅游体育与传媒支出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39</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8</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八、社会保障和就业支出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40</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9</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九、卫生健康支出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41</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10</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十、节能环保支出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42</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11</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十一、城乡社区支出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43</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12</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十二、农林水支出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44</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13</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十三、交通运输支出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45</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14</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十四、资源勘探工业信息等支出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46</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15</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十五、商业服务业等支出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47</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16</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十六、金融支出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48</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17</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十七、援助其他地区支出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49</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18</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十八、自然资源海洋气象等支出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50</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19</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十九、住房保障支出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51</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20</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二十、粮油物资储备支出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52</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21</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二十一、国有资本经营预算支出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53</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22</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二十二、灾害防治及应急管理支出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54</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23</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二十三、其他支出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55</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24</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二十四、债务还本支出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56</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25</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二十五、债务付息支出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57</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26</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二十六、抗疫特别国债安排的支出</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58</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center"/>
              <w:rPr>
                <w:sz w:val="18"/>
                <w:szCs w:val="18"/>
              </w:rPr>
            </w:pPr>
            <w:r>
              <w:rPr>
                <w:rFonts w:ascii="宋体" w:hAnsi="宋体" w:eastAsia="宋体" w:cs="宋体"/>
                <w:b/>
                <w:i w:val="0"/>
                <w:color w:val="000000"/>
                <w:sz w:val="18"/>
                <w:szCs w:val="18"/>
              </w:rPr>
              <w:t>本年收入合计</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27</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2920" w:type="dxa"/>
            <w:vAlign w:val="center"/>
          </w:tcPr>
          <w:p>
            <w:pPr>
              <w:snapToGrid w:val="0"/>
              <w:jc w:val="center"/>
              <w:rPr>
                <w:sz w:val="18"/>
                <w:szCs w:val="18"/>
              </w:rPr>
            </w:pPr>
            <w:r>
              <w:rPr>
                <w:rFonts w:ascii="宋体" w:hAnsi="宋体" w:eastAsia="宋体" w:cs="宋体"/>
                <w:b/>
                <w:i w:val="0"/>
                <w:color w:val="000000"/>
                <w:sz w:val="18"/>
                <w:szCs w:val="18"/>
              </w:rPr>
              <w:t>本年支出合计</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59</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left"/>
              <w:rPr>
                <w:sz w:val="18"/>
                <w:szCs w:val="18"/>
              </w:rPr>
            </w:pPr>
            <w:r>
              <w:rPr>
                <w:rFonts w:ascii="宋体" w:hAnsi="宋体" w:eastAsia="宋体" w:cs="宋体"/>
                <w:b w:val="0"/>
                <w:i w:val="0"/>
                <w:color w:val="000000"/>
                <w:sz w:val="18"/>
                <w:szCs w:val="18"/>
              </w:rPr>
              <w:t>年初财政拨款结转和结余</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28</w:t>
            </w:r>
          </w:p>
        </w:tc>
        <w:tc>
          <w:tcPr>
            <w:tcW w:w="1420" w:type="dxa"/>
            <w:vAlign w:val="center"/>
          </w:tcPr>
          <w:p>
            <w:pPr>
              <w:rPr>
                <w:sz w:val="18"/>
                <w:szCs w:val="18"/>
              </w:rPr>
            </w:pPr>
          </w:p>
        </w:tc>
        <w:tc>
          <w:tcPr>
            <w:tcW w:w="2920" w:type="dxa"/>
            <w:vAlign w:val="center"/>
          </w:tcPr>
          <w:p>
            <w:pPr>
              <w:snapToGrid w:val="0"/>
              <w:jc w:val="left"/>
              <w:rPr>
                <w:sz w:val="18"/>
                <w:szCs w:val="18"/>
              </w:rPr>
            </w:pPr>
            <w:r>
              <w:rPr>
                <w:rFonts w:ascii="宋体" w:hAnsi="宋体" w:eastAsia="宋体" w:cs="宋体"/>
                <w:b w:val="0"/>
                <w:i w:val="0"/>
                <w:color w:val="000000"/>
                <w:sz w:val="18"/>
                <w:szCs w:val="18"/>
              </w:rPr>
              <w:t>年末财政拨款结转和结余</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60</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left"/>
              <w:rPr>
                <w:sz w:val="18"/>
                <w:szCs w:val="18"/>
              </w:rPr>
            </w:pPr>
            <w:r>
              <w:rPr>
                <w:rFonts w:ascii="宋体" w:hAnsi="宋体" w:eastAsia="宋体" w:cs="宋体"/>
                <w:b w:val="0"/>
                <w:i w:val="0"/>
                <w:color w:val="000000"/>
                <w:sz w:val="18"/>
                <w:szCs w:val="18"/>
              </w:rPr>
              <w:t xml:space="preserve">  一般公共预算财政拨款</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29</w:t>
            </w:r>
          </w:p>
        </w:tc>
        <w:tc>
          <w:tcPr>
            <w:tcW w:w="1420" w:type="dxa"/>
            <w:vAlign w:val="center"/>
          </w:tcPr>
          <w:p>
            <w:pPr>
              <w:rPr>
                <w:sz w:val="18"/>
                <w:szCs w:val="18"/>
              </w:rPr>
            </w:pPr>
          </w:p>
        </w:tc>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61</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left"/>
              <w:rPr>
                <w:sz w:val="18"/>
                <w:szCs w:val="18"/>
              </w:rPr>
            </w:pPr>
            <w:r>
              <w:rPr>
                <w:rFonts w:ascii="宋体" w:hAnsi="宋体" w:eastAsia="宋体" w:cs="宋体"/>
                <w:b w:val="0"/>
                <w:i w:val="0"/>
                <w:color w:val="000000"/>
                <w:sz w:val="18"/>
                <w:szCs w:val="18"/>
              </w:rPr>
              <w:t xml:space="preserve">  政府性基金预算财政拨款</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30</w:t>
            </w:r>
          </w:p>
        </w:tc>
        <w:tc>
          <w:tcPr>
            <w:tcW w:w="1420" w:type="dxa"/>
            <w:vAlign w:val="center"/>
          </w:tcPr>
          <w:p>
            <w:pPr>
              <w:rPr>
                <w:sz w:val="18"/>
                <w:szCs w:val="18"/>
              </w:rPr>
            </w:pPr>
          </w:p>
        </w:tc>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62</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left"/>
              <w:rPr>
                <w:sz w:val="18"/>
                <w:szCs w:val="18"/>
              </w:rPr>
            </w:pPr>
            <w:r>
              <w:rPr>
                <w:rFonts w:ascii="宋体" w:hAnsi="宋体" w:eastAsia="宋体" w:cs="宋体"/>
                <w:b w:val="0"/>
                <w:i w:val="0"/>
                <w:color w:val="000000"/>
                <w:sz w:val="18"/>
                <w:szCs w:val="18"/>
              </w:rPr>
              <w:t xml:space="preserve">  国有资本经营预算财政拨款</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31</w:t>
            </w:r>
          </w:p>
        </w:tc>
        <w:tc>
          <w:tcPr>
            <w:tcW w:w="1420" w:type="dxa"/>
            <w:vAlign w:val="center"/>
          </w:tcPr>
          <w:p>
            <w:pPr>
              <w:rPr>
                <w:sz w:val="18"/>
                <w:szCs w:val="18"/>
              </w:rPr>
            </w:pPr>
          </w:p>
        </w:tc>
        <w:tc>
          <w:tcPr>
            <w:tcW w:w="2920" w:type="dxa"/>
            <w:vAlign w:val="center"/>
          </w:tcPr>
          <w:p>
            <w:pPr>
              <w:rPr>
                <w:sz w:val="18"/>
                <w:szCs w:val="18"/>
              </w:rPr>
            </w:pPr>
          </w:p>
        </w:tc>
        <w:tc>
          <w:tcPr>
            <w:tcW w:w="500" w:type="dxa"/>
            <w:vAlign w:val="center"/>
          </w:tcPr>
          <w:p>
            <w:pPr>
              <w:snapToGrid w:val="0"/>
              <w:jc w:val="center"/>
              <w:rPr>
                <w:sz w:val="18"/>
                <w:szCs w:val="18"/>
              </w:rPr>
            </w:pPr>
            <w:r>
              <w:rPr>
                <w:rFonts w:ascii="宋体" w:hAnsi="宋体" w:eastAsia="宋体" w:cs="宋体"/>
                <w:b w:val="0"/>
                <w:i w:val="0"/>
                <w:color w:val="000000"/>
                <w:sz w:val="18"/>
                <w:szCs w:val="18"/>
              </w:rPr>
              <w:t>63</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2920" w:type="dxa"/>
            <w:vAlign w:val="center"/>
          </w:tcPr>
          <w:p>
            <w:pPr>
              <w:snapToGrid w:val="0"/>
              <w:jc w:val="center"/>
              <w:rPr>
                <w:sz w:val="18"/>
                <w:szCs w:val="18"/>
              </w:rPr>
            </w:pPr>
            <w:r>
              <w:rPr>
                <w:rFonts w:ascii="宋体" w:hAnsi="宋体" w:eastAsia="宋体" w:cs="宋体"/>
                <w:b/>
                <w:i w:val="0"/>
                <w:color w:val="000000"/>
                <w:sz w:val="18"/>
                <w:szCs w:val="18"/>
              </w:rPr>
              <w:t>总计</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32</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2920" w:type="dxa"/>
            <w:vAlign w:val="center"/>
          </w:tcPr>
          <w:p>
            <w:pPr>
              <w:snapToGrid w:val="0"/>
              <w:jc w:val="center"/>
              <w:rPr>
                <w:sz w:val="18"/>
                <w:szCs w:val="18"/>
              </w:rPr>
            </w:pPr>
            <w:r>
              <w:rPr>
                <w:rFonts w:ascii="宋体" w:hAnsi="宋体" w:eastAsia="宋体" w:cs="宋体"/>
                <w:b/>
                <w:i w:val="0"/>
                <w:color w:val="000000"/>
                <w:sz w:val="18"/>
                <w:szCs w:val="18"/>
              </w:rPr>
              <w:t>总计</w:t>
            </w:r>
          </w:p>
        </w:tc>
        <w:tc>
          <w:tcPr>
            <w:tcW w:w="500" w:type="dxa"/>
            <w:vAlign w:val="center"/>
          </w:tcPr>
          <w:p>
            <w:pPr>
              <w:snapToGrid w:val="0"/>
              <w:jc w:val="center"/>
              <w:rPr>
                <w:sz w:val="18"/>
                <w:szCs w:val="18"/>
              </w:rPr>
            </w:pPr>
            <w:r>
              <w:rPr>
                <w:rFonts w:ascii="宋体" w:hAnsi="宋体" w:eastAsia="宋体" w:cs="宋体"/>
                <w:b w:val="0"/>
                <w:i w:val="0"/>
                <w:color w:val="000000"/>
                <w:sz w:val="18"/>
                <w:szCs w:val="18"/>
              </w:rPr>
              <w:t>64</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1420"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1420" w:type="dxa"/>
            <w:vAlign w:val="center"/>
          </w:tcPr>
          <w:p>
            <w:pPr>
              <w:rPr>
                <w:sz w:val="18"/>
                <w:szCs w:val="18"/>
              </w:rPr>
            </w:pPr>
          </w:p>
        </w:tc>
        <w:tc>
          <w:tcPr>
            <w:tcW w:w="143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509" w:hRule="exact"/>
          <w:jc w:val="center"/>
        </w:trPr>
        <w:tc>
          <w:tcPr>
            <w:tcW w:w="13958" w:type="dxa"/>
            <w:gridSpan w:val="9"/>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3"/>
        <w:tblW w:w="14065"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6500"/>
        <w:gridCol w:w="3256"/>
        <w:gridCol w:w="430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4065" w:type="dxa"/>
            <w:gridSpan w:val="3"/>
          </w:tcPr>
          <w:p>
            <w:pPr>
              <w:jc w:val="right"/>
              <w:rPr>
                <w:rFonts w:ascii="宋体" w:hAnsi="宋体" w:eastAsia="宋体" w:cs="宋体"/>
                <w:sz w:val="20"/>
              </w:rPr>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6500" w:type="dxa"/>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3256" w:type="dxa"/>
          </w:tcPr>
          <w:p>
            <w:pPr>
              <w:jc w:val="left"/>
              <w:rPr>
                <w:rFonts w:hint="default" w:ascii="宋体" w:hAnsi="宋体" w:eastAsia="宋体" w:cs="宋体"/>
                <w:sz w:val="20"/>
                <w:lang w:val="en-US" w:eastAsia="zh-CN"/>
              </w:rPr>
            </w:pPr>
            <w:r>
              <w:rPr>
                <w:rFonts w:ascii="宋体" w:hAnsi="宋体" w:eastAsia="宋体" w:cs="宋体"/>
                <w:sz w:val="20"/>
              </w:rPr>
              <w:t>2024年度</w:t>
            </w:r>
            <w:r>
              <w:rPr>
                <w:rFonts w:hint="eastAsia" w:ascii="宋体" w:hAnsi="宋体" w:cs="宋体"/>
                <w:sz w:val="20"/>
                <w:lang w:val="en-US" w:eastAsia="zh-CN"/>
              </w:rPr>
              <w:t xml:space="preserve">  </w:t>
            </w:r>
          </w:p>
        </w:tc>
        <w:tc>
          <w:tcPr>
            <w:tcW w:w="4309" w:type="dxa"/>
          </w:tcPr>
          <w:p>
            <w:pPr>
              <w:wordWrap w:val="0"/>
              <w:ind w:firstLine="600" w:firstLineChars="300"/>
              <w:jc w:val="right"/>
              <w:rPr>
                <w:rFonts w:hint="eastAsia" w:ascii="宋体" w:hAnsi="宋体" w:eastAsia="宋体" w:cs="宋体"/>
                <w:sz w:val="20"/>
                <w:lang w:val="en-US" w:eastAsia="zh-CN"/>
              </w:rPr>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3"/>
        <w:tblW w:w="1401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483"/>
        <w:gridCol w:w="5842"/>
        <w:gridCol w:w="2224"/>
        <w:gridCol w:w="2224"/>
        <w:gridCol w:w="2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85" w:hRule="exact"/>
          <w:jc w:val="center"/>
        </w:trPr>
        <w:tc>
          <w:tcPr>
            <w:tcW w:w="7325" w:type="dxa"/>
            <w:gridSpan w:val="2"/>
            <w:vAlign w:val="center"/>
          </w:tcPr>
          <w:p>
            <w:pPr>
              <w:snapToGrid w:val="0"/>
              <w:jc w:val="center"/>
              <w:rPr>
                <w:sz w:val="18"/>
                <w:szCs w:val="18"/>
              </w:rPr>
            </w:pPr>
            <w:r>
              <w:rPr>
                <w:rFonts w:ascii="宋体" w:hAnsi="宋体" w:eastAsia="宋体" w:cs="宋体"/>
                <w:b w:val="0"/>
                <w:i w:val="0"/>
                <w:color w:val="000000"/>
                <w:sz w:val="18"/>
                <w:szCs w:val="18"/>
              </w:rPr>
              <w:t>项目</w:t>
            </w:r>
          </w:p>
        </w:tc>
        <w:tc>
          <w:tcPr>
            <w:tcW w:w="6694" w:type="dxa"/>
            <w:gridSpan w:val="3"/>
            <w:vAlign w:val="center"/>
          </w:tcPr>
          <w:p>
            <w:pPr>
              <w:snapToGrid w:val="0"/>
              <w:jc w:val="center"/>
              <w:rPr>
                <w:sz w:val="18"/>
                <w:szCs w:val="18"/>
              </w:rPr>
            </w:pPr>
            <w:r>
              <w:rPr>
                <w:rFonts w:ascii="宋体" w:hAnsi="宋体" w:eastAsia="宋体" w:cs="宋体"/>
                <w:b w:val="0"/>
                <w:i w:val="0"/>
                <w:color w:val="000000"/>
                <w:sz w:val="18"/>
                <w:szCs w:val="18"/>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12" w:hRule="exact"/>
          <w:jc w:val="center"/>
        </w:trPr>
        <w:tc>
          <w:tcPr>
            <w:tcW w:w="1483" w:type="dxa"/>
            <w:vMerge w:val="restart"/>
            <w:vAlign w:val="center"/>
          </w:tcPr>
          <w:p>
            <w:pPr>
              <w:snapToGrid w:val="0"/>
              <w:jc w:val="center"/>
              <w:rPr>
                <w:sz w:val="18"/>
                <w:szCs w:val="18"/>
              </w:rPr>
            </w:pPr>
            <w:r>
              <w:rPr>
                <w:rFonts w:ascii="宋体" w:hAnsi="宋体" w:eastAsia="宋体" w:cs="宋体"/>
                <w:b w:val="0"/>
                <w:i w:val="0"/>
                <w:color w:val="000000"/>
                <w:sz w:val="18"/>
                <w:szCs w:val="18"/>
              </w:rPr>
              <w:t>功能分类</w:t>
            </w:r>
          </w:p>
          <w:p>
            <w:pPr>
              <w:shd w:val="clear" w:color="auto" w:fill="auto"/>
              <w:snapToGrid w:val="0"/>
              <w:jc w:val="center"/>
              <w:rPr>
                <w:sz w:val="18"/>
                <w:szCs w:val="18"/>
              </w:rPr>
            </w:pPr>
            <w:r>
              <w:rPr>
                <w:rFonts w:ascii="宋体" w:hAnsi="宋体" w:eastAsia="宋体" w:cs="宋体"/>
                <w:b w:val="0"/>
                <w:i w:val="0"/>
                <w:color w:val="000000"/>
                <w:sz w:val="18"/>
                <w:szCs w:val="18"/>
              </w:rPr>
              <w:t>科目编码</w:t>
            </w:r>
          </w:p>
        </w:tc>
        <w:tc>
          <w:tcPr>
            <w:tcW w:w="5842" w:type="dxa"/>
            <w:vMerge w:val="restart"/>
            <w:vAlign w:val="center"/>
          </w:tcPr>
          <w:p>
            <w:pPr>
              <w:snapToGrid w:val="0"/>
              <w:jc w:val="center"/>
              <w:rPr>
                <w:sz w:val="18"/>
                <w:szCs w:val="18"/>
              </w:rPr>
            </w:pPr>
            <w:r>
              <w:rPr>
                <w:rFonts w:ascii="宋体" w:hAnsi="宋体" w:eastAsia="宋体" w:cs="宋体"/>
                <w:b w:val="0"/>
                <w:i w:val="0"/>
                <w:color w:val="000000"/>
                <w:sz w:val="18"/>
                <w:szCs w:val="18"/>
              </w:rPr>
              <w:t>科目名称</w:t>
            </w:r>
          </w:p>
        </w:tc>
        <w:tc>
          <w:tcPr>
            <w:tcW w:w="2224" w:type="dxa"/>
            <w:vMerge w:val="restart"/>
            <w:vAlign w:val="center"/>
          </w:tcPr>
          <w:p>
            <w:pPr>
              <w:snapToGrid w:val="0"/>
              <w:jc w:val="center"/>
              <w:rPr>
                <w:sz w:val="18"/>
                <w:szCs w:val="18"/>
              </w:rPr>
            </w:pPr>
            <w:r>
              <w:rPr>
                <w:rFonts w:ascii="宋体" w:hAnsi="宋体" w:eastAsia="宋体" w:cs="宋体"/>
                <w:b w:val="0"/>
                <w:i w:val="0"/>
                <w:color w:val="000000"/>
                <w:sz w:val="18"/>
                <w:szCs w:val="18"/>
              </w:rPr>
              <w:t>小计</w:t>
            </w:r>
          </w:p>
        </w:tc>
        <w:tc>
          <w:tcPr>
            <w:tcW w:w="2224" w:type="dxa"/>
            <w:vMerge w:val="restart"/>
            <w:vAlign w:val="center"/>
          </w:tcPr>
          <w:p>
            <w:pPr>
              <w:snapToGrid w:val="0"/>
              <w:jc w:val="center"/>
              <w:rPr>
                <w:sz w:val="18"/>
                <w:szCs w:val="18"/>
              </w:rPr>
            </w:pPr>
            <w:r>
              <w:rPr>
                <w:rFonts w:ascii="宋体" w:hAnsi="宋体" w:eastAsia="宋体" w:cs="宋体"/>
                <w:b w:val="0"/>
                <w:i w:val="0"/>
                <w:color w:val="000000"/>
                <w:sz w:val="18"/>
                <w:szCs w:val="18"/>
              </w:rPr>
              <w:t>基本支出</w:t>
            </w:r>
          </w:p>
        </w:tc>
        <w:tc>
          <w:tcPr>
            <w:tcW w:w="2246" w:type="dxa"/>
            <w:vMerge w:val="restart"/>
            <w:vAlign w:val="center"/>
          </w:tcPr>
          <w:p>
            <w:pPr>
              <w:snapToGrid w:val="0"/>
              <w:jc w:val="center"/>
              <w:rPr>
                <w:sz w:val="18"/>
                <w:szCs w:val="18"/>
              </w:rPr>
            </w:pPr>
            <w:r>
              <w:rPr>
                <w:rFonts w:ascii="宋体" w:hAnsi="宋体" w:eastAsia="宋体" w:cs="宋体"/>
                <w:b w:val="0"/>
                <w:i w:val="0"/>
                <w:color w:val="000000"/>
                <w:sz w:val="18"/>
                <w:szCs w:val="18"/>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871" w:hRule="exact"/>
          <w:jc w:val="center"/>
        </w:trPr>
        <w:tc>
          <w:tcPr>
            <w:tcW w:w="1483" w:type="dxa"/>
            <w:vMerge w:val="continue"/>
            <w:vAlign w:val="center"/>
          </w:tcPr>
          <w:p>
            <w:pPr>
              <w:rPr>
                <w:sz w:val="18"/>
                <w:szCs w:val="18"/>
              </w:rPr>
            </w:pPr>
          </w:p>
        </w:tc>
        <w:tc>
          <w:tcPr>
            <w:tcW w:w="5842" w:type="dxa"/>
            <w:vMerge w:val="continue"/>
            <w:vAlign w:val="center"/>
          </w:tcPr>
          <w:p>
            <w:pPr>
              <w:rPr>
                <w:sz w:val="18"/>
                <w:szCs w:val="18"/>
              </w:rPr>
            </w:pPr>
          </w:p>
        </w:tc>
        <w:tc>
          <w:tcPr>
            <w:tcW w:w="2224" w:type="dxa"/>
            <w:vMerge w:val="continue"/>
            <w:vAlign w:val="center"/>
          </w:tcPr>
          <w:p>
            <w:pPr>
              <w:rPr>
                <w:sz w:val="18"/>
                <w:szCs w:val="18"/>
              </w:rPr>
            </w:pPr>
          </w:p>
        </w:tc>
        <w:tc>
          <w:tcPr>
            <w:tcW w:w="2224" w:type="dxa"/>
            <w:vMerge w:val="continue"/>
            <w:vAlign w:val="center"/>
          </w:tcPr>
          <w:p>
            <w:pPr>
              <w:rPr>
                <w:sz w:val="18"/>
                <w:szCs w:val="18"/>
              </w:rPr>
            </w:pPr>
          </w:p>
        </w:tc>
        <w:tc>
          <w:tcPr>
            <w:tcW w:w="2246"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12" w:hRule="exact"/>
          <w:jc w:val="center"/>
        </w:trPr>
        <w:tc>
          <w:tcPr>
            <w:tcW w:w="1483" w:type="dxa"/>
            <w:vMerge w:val="continue"/>
            <w:vAlign w:val="center"/>
          </w:tcPr>
          <w:p>
            <w:pPr>
              <w:rPr>
                <w:sz w:val="18"/>
                <w:szCs w:val="18"/>
              </w:rPr>
            </w:pPr>
          </w:p>
        </w:tc>
        <w:tc>
          <w:tcPr>
            <w:tcW w:w="5842" w:type="dxa"/>
            <w:vMerge w:val="continue"/>
            <w:vAlign w:val="center"/>
          </w:tcPr>
          <w:p>
            <w:pPr>
              <w:rPr>
                <w:sz w:val="18"/>
                <w:szCs w:val="18"/>
              </w:rPr>
            </w:pPr>
          </w:p>
        </w:tc>
        <w:tc>
          <w:tcPr>
            <w:tcW w:w="2224" w:type="dxa"/>
            <w:vMerge w:val="continue"/>
            <w:vAlign w:val="center"/>
          </w:tcPr>
          <w:p>
            <w:pPr>
              <w:rPr>
                <w:sz w:val="18"/>
                <w:szCs w:val="18"/>
              </w:rPr>
            </w:pPr>
          </w:p>
        </w:tc>
        <w:tc>
          <w:tcPr>
            <w:tcW w:w="2224" w:type="dxa"/>
            <w:vMerge w:val="continue"/>
            <w:vAlign w:val="center"/>
          </w:tcPr>
          <w:p>
            <w:pPr>
              <w:rPr>
                <w:sz w:val="18"/>
                <w:szCs w:val="18"/>
              </w:rPr>
            </w:pPr>
          </w:p>
        </w:tc>
        <w:tc>
          <w:tcPr>
            <w:tcW w:w="2246"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7325" w:type="dxa"/>
            <w:gridSpan w:val="2"/>
            <w:vAlign w:val="center"/>
          </w:tcPr>
          <w:p>
            <w:pPr>
              <w:snapToGrid w:val="0"/>
              <w:jc w:val="center"/>
              <w:rPr>
                <w:sz w:val="18"/>
                <w:szCs w:val="18"/>
              </w:rPr>
            </w:pPr>
            <w:r>
              <w:rPr>
                <w:rFonts w:ascii="宋体" w:hAnsi="宋体" w:eastAsia="宋体" w:cs="宋体"/>
                <w:b w:val="0"/>
                <w:i w:val="0"/>
                <w:color w:val="000000"/>
                <w:sz w:val="18"/>
                <w:szCs w:val="18"/>
              </w:rPr>
              <w:t>栏次</w:t>
            </w:r>
          </w:p>
        </w:tc>
        <w:tc>
          <w:tcPr>
            <w:tcW w:w="2224"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2224"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2246" w:type="dxa"/>
            <w:vAlign w:val="center"/>
          </w:tcPr>
          <w:p>
            <w:pPr>
              <w:snapToGrid w:val="0"/>
              <w:jc w:val="center"/>
              <w:rPr>
                <w:sz w:val="18"/>
                <w:szCs w:val="18"/>
              </w:rPr>
            </w:pPr>
            <w:r>
              <w:rPr>
                <w:rFonts w:ascii="宋体" w:hAnsi="宋体" w:eastAsia="宋体" w:cs="宋体"/>
                <w:b w:val="0"/>
                <w:i w:val="0"/>
                <w:color w:val="000000"/>
                <w:sz w:val="18"/>
                <w:szCs w:val="18"/>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7325" w:type="dxa"/>
            <w:gridSpan w:val="2"/>
            <w:vAlign w:val="center"/>
          </w:tcPr>
          <w:p>
            <w:pPr>
              <w:snapToGrid w:val="0"/>
              <w:jc w:val="center"/>
              <w:rPr>
                <w:sz w:val="18"/>
                <w:szCs w:val="18"/>
              </w:rPr>
            </w:pPr>
            <w:r>
              <w:rPr>
                <w:rFonts w:ascii="宋体" w:hAnsi="宋体" w:eastAsia="宋体" w:cs="宋体"/>
                <w:b w:val="0"/>
                <w:i w:val="0"/>
                <w:color w:val="000000"/>
                <w:sz w:val="18"/>
                <w:szCs w:val="18"/>
              </w:rPr>
              <w:t>合计</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874.80</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868.37</w:t>
            </w:r>
          </w:p>
        </w:tc>
        <w:tc>
          <w:tcPr>
            <w:tcW w:w="2246" w:type="dxa"/>
            <w:vAlign w:val="center"/>
          </w:tcPr>
          <w:p>
            <w:pPr>
              <w:snapToGrid w:val="0"/>
              <w:jc w:val="right"/>
              <w:rPr>
                <w:sz w:val="18"/>
                <w:szCs w:val="18"/>
              </w:rPr>
            </w:pPr>
            <w:r>
              <w:rPr>
                <w:rFonts w:ascii="宋体" w:hAnsi="宋体" w:eastAsia="宋体" w:cs="宋体"/>
                <w:b w:val="0"/>
                <w:i w:val="0"/>
                <w:color w:val="000000"/>
                <w:sz w:val="18"/>
                <w:szCs w:val="18"/>
              </w:rPr>
              <w:t>6.42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201</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一般公共服务支出</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689.19</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682.77</w:t>
            </w:r>
          </w:p>
        </w:tc>
        <w:tc>
          <w:tcPr>
            <w:tcW w:w="2246" w:type="dxa"/>
            <w:vAlign w:val="center"/>
          </w:tcPr>
          <w:p>
            <w:pPr>
              <w:snapToGrid w:val="0"/>
              <w:jc w:val="right"/>
              <w:rPr>
                <w:sz w:val="18"/>
                <w:szCs w:val="18"/>
              </w:rPr>
            </w:pPr>
            <w:r>
              <w:rPr>
                <w:rFonts w:ascii="宋体" w:hAnsi="宋体" w:eastAsia="宋体" w:cs="宋体"/>
                <w:b w:val="0"/>
                <w:i w:val="0"/>
                <w:color w:val="000000"/>
                <w:sz w:val="18"/>
                <w:szCs w:val="18"/>
              </w:rPr>
              <w:t>6.42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20129</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群众团体事务</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2012906</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工会事务</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20138</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市场监督管理事务</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685.20</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678.78</w:t>
            </w:r>
          </w:p>
        </w:tc>
        <w:tc>
          <w:tcPr>
            <w:tcW w:w="2246" w:type="dxa"/>
            <w:vAlign w:val="center"/>
          </w:tcPr>
          <w:p>
            <w:pPr>
              <w:snapToGrid w:val="0"/>
              <w:jc w:val="right"/>
              <w:rPr>
                <w:sz w:val="18"/>
                <w:szCs w:val="18"/>
              </w:rPr>
            </w:pPr>
            <w:r>
              <w:rPr>
                <w:rFonts w:ascii="宋体" w:hAnsi="宋体" w:eastAsia="宋体" w:cs="宋体"/>
                <w:b w:val="0"/>
                <w:i w:val="0"/>
                <w:color w:val="000000"/>
                <w:sz w:val="18"/>
                <w:szCs w:val="18"/>
              </w:rPr>
              <w:t>6.42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2013801</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行政运行</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678.78</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678.78</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2013812</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药品事务</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6.42</w:t>
            </w:r>
          </w:p>
        </w:tc>
        <w:tc>
          <w:tcPr>
            <w:tcW w:w="2224" w:type="dxa"/>
            <w:vAlign w:val="center"/>
          </w:tcPr>
          <w:p>
            <w:pPr>
              <w:rPr>
                <w:sz w:val="18"/>
                <w:szCs w:val="18"/>
              </w:rPr>
            </w:pPr>
          </w:p>
        </w:tc>
        <w:tc>
          <w:tcPr>
            <w:tcW w:w="2246" w:type="dxa"/>
            <w:vAlign w:val="center"/>
          </w:tcPr>
          <w:p>
            <w:pPr>
              <w:snapToGrid w:val="0"/>
              <w:jc w:val="right"/>
              <w:rPr>
                <w:sz w:val="18"/>
                <w:szCs w:val="18"/>
              </w:rPr>
            </w:pPr>
            <w:r>
              <w:rPr>
                <w:rFonts w:ascii="宋体" w:hAnsi="宋体" w:eastAsia="宋体" w:cs="宋体"/>
                <w:b w:val="0"/>
                <w:i w:val="0"/>
                <w:color w:val="000000"/>
                <w:sz w:val="18"/>
                <w:szCs w:val="18"/>
              </w:rPr>
              <w:t>6.42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208</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社会保障和就业支出</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20805</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行政事业单位养老支出</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77.71</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2080501</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行政单位离退休</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24.92</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24.92</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2080505</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机关事业单位基本养老保险缴费支出</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52.79</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52.79</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210</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卫生健康支出</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21011</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行政事业单位医疗</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45.93</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2101101</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行政单位医疗</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22.09</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22.09</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2101103</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公务员医疗补助</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23.83</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23.83</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221</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住房保障支出</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22102</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住房改革支出</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72" w:hRule="exact"/>
          <w:jc w:val="center"/>
        </w:trPr>
        <w:tc>
          <w:tcPr>
            <w:tcW w:w="1483" w:type="dxa"/>
            <w:vAlign w:val="center"/>
          </w:tcPr>
          <w:p>
            <w:pPr>
              <w:snapToGrid w:val="0"/>
              <w:jc w:val="left"/>
              <w:rPr>
                <w:sz w:val="18"/>
                <w:szCs w:val="18"/>
              </w:rPr>
            </w:pPr>
            <w:r>
              <w:rPr>
                <w:rFonts w:ascii="宋体" w:hAnsi="宋体" w:eastAsia="宋体" w:cs="宋体"/>
                <w:b w:val="0"/>
                <w:i w:val="0"/>
                <w:color w:val="000000"/>
                <w:sz w:val="18"/>
                <w:szCs w:val="18"/>
              </w:rPr>
              <w:t>2210201</w:t>
            </w:r>
          </w:p>
        </w:tc>
        <w:tc>
          <w:tcPr>
            <w:tcW w:w="5842" w:type="dxa"/>
            <w:vAlign w:val="center"/>
          </w:tcPr>
          <w:p>
            <w:pPr>
              <w:snapToGrid w:val="0"/>
              <w:jc w:val="left"/>
              <w:rPr>
                <w:sz w:val="18"/>
                <w:szCs w:val="18"/>
              </w:rPr>
            </w:pPr>
            <w:r>
              <w:rPr>
                <w:rFonts w:ascii="宋体" w:hAnsi="宋体" w:eastAsia="宋体" w:cs="宋体"/>
                <w:b w:val="0"/>
                <w:i w:val="0"/>
                <w:color w:val="000000"/>
                <w:sz w:val="18"/>
                <w:szCs w:val="18"/>
              </w:rPr>
              <w:t>住房公积金</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2224"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2246"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89" w:hRule="exact"/>
          <w:jc w:val="center"/>
        </w:trPr>
        <w:tc>
          <w:tcPr>
            <w:tcW w:w="14019" w:type="dxa"/>
            <w:gridSpan w:val="5"/>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注：本表反映部门本年度一般公共预算财政拨款支出情况。本表金额转换为万元时，因四舍五入可能存在尾差。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6838" w:h="11906" w:orient="landscape"/>
          <w:pgMar w:top="1417" w:right="873" w:bottom="1417" w:left="873" w:header="720" w:footer="720" w:gutter="0"/>
          <w:pgNumType w:fmt="numberInDash"/>
          <w:cols w:space="720"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958" w:type="dxa"/>
            <w:gridSpan w:val="3"/>
          </w:tcPr>
          <w:p>
            <w:pPr>
              <w:jc w:val="right"/>
              <w:rPr>
                <w:rFonts w:ascii="宋体" w:hAnsi="宋体" w:eastAsia="宋体" w:cs="宋体"/>
                <w:sz w:val="20"/>
                <w:szCs w:val="24"/>
              </w:rPr>
            </w:pPr>
            <w:r>
              <w:rPr>
                <w:rFonts w:ascii="宋体" w:hAnsi="宋体" w:eastAsia="宋体" w:cs="宋体"/>
                <w:sz w:val="20"/>
                <w:szCs w:val="24"/>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979" w:type="dxa"/>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2000" w:type="dxa"/>
          </w:tcPr>
          <w:p>
            <w:pPr>
              <w:jc w:val="right"/>
              <w:rPr>
                <w:rFonts w:ascii="宋体" w:hAnsi="宋体" w:eastAsia="宋体" w:cs="宋体"/>
                <w:sz w:val="20"/>
                <w:szCs w:val="24"/>
              </w:rPr>
            </w:pPr>
            <w:r>
              <w:rPr>
                <w:rFonts w:ascii="宋体" w:hAnsi="宋体" w:eastAsia="宋体" w:cs="宋体"/>
                <w:sz w:val="20"/>
                <w:szCs w:val="24"/>
              </w:rPr>
              <w:t>2024年度</w:t>
            </w:r>
          </w:p>
        </w:tc>
        <w:tc>
          <w:tcPr>
            <w:tcW w:w="5979" w:type="dxa"/>
          </w:tcPr>
          <w:p>
            <w:pPr>
              <w:jc w:val="right"/>
              <w:rPr>
                <w:rFonts w:ascii="宋体" w:hAnsi="宋体" w:eastAsia="宋体" w:cs="宋体"/>
                <w:sz w:val="20"/>
                <w:szCs w:val="24"/>
              </w:rPr>
            </w:pPr>
            <w:r>
              <w:rPr>
                <w:rFonts w:ascii="宋体" w:hAnsi="宋体" w:eastAsia="宋体" w:cs="宋体"/>
                <w:sz w:val="20"/>
                <w:szCs w:val="24"/>
              </w:rPr>
              <w:t>单位：万元</w:t>
            </w:r>
          </w:p>
        </w:tc>
      </w:tr>
    </w:tbl>
    <w:p>
      <w:pPr>
        <w:snapToGrid w:val="0"/>
        <w:spacing w:before="0" w:after="0" w:line="0" w:lineRule="auto"/>
      </w:pPr>
      <w:r>
        <w:rPr>
          <w:sz w:val="8"/>
        </w:rPr>
        <w:t xml:space="preserve"> </w:t>
      </w:r>
    </w:p>
    <w:tbl>
      <w:tblPr>
        <w:tblStyle w:val="3"/>
        <w:tblW w:w="139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4500" w:type="dxa"/>
            <w:gridSpan w:val="3"/>
            <w:vAlign w:val="center"/>
          </w:tcPr>
          <w:p>
            <w:pPr>
              <w:snapToGrid w:val="0"/>
              <w:jc w:val="center"/>
              <w:rPr>
                <w:sz w:val="18"/>
                <w:szCs w:val="18"/>
              </w:rPr>
            </w:pPr>
            <w:r>
              <w:rPr>
                <w:rFonts w:ascii="宋体" w:hAnsi="宋体" w:eastAsia="宋体" w:cs="宋体"/>
                <w:b w:val="0"/>
                <w:i w:val="0"/>
                <w:color w:val="000000"/>
                <w:sz w:val="18"/>
                <w:szCs w:val="18"/>
              </w:rPr>
              <w:t>人员经费</w:t>
            </w:r>
          </w:p>
        </w:tc>
        <w:tc>
          <w:tcPr>
            <w:tcW w:w="9458" w:type="dxa"/>
            <w:gridSpan w:val="6"/>
            <w:vAlign w:val="center"/>
          </w:tcPr>
          <w:p>
            <w:pPr>
              <w:snapToGrid w:val="0"/>
              <w:jc w:val="center"/>
              <w:rPr>
                <w:sz w:val="18"/>
                <w:szCs w:val="18"/>
              </w:rPr>
            </w:pPr>
            <w:r>
              <w:rPr>
                <w:rFonts w:ascii="宋体" w:hAnsi="宋体" w:eastAsia="宋体" w:cs="宋体"/>
                <w:b w:val="0"/>
                <w:i w:val="0"/>
                <w:color w:val="000000"/>
                <w:sz w:val="18"/>
                <w:szCs w:val="18"/>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Merge w:val="restart"/>
            <w:vAlign w:val="center"/>
          </w:tcPr>
          <w:p>
            <w:pPr>
              <w:snapToGrid w:val="0"/>
              <w:jc w:val="center"/>
              <w:rPr>
                <w:sz w:val="18"/>
                <w:szCs w:val="18"/>
              </w:rPr>
            </w:pPr>
            <w:r>
              <w:rPr>
                <w:rFonts w:ascii="宋体" w:hAnsi="宋体" w:eastAsia="宋体" w:cs="宋体"/>
                <w:b w:val="0"/>
                <w:i w:val="0"/>
                <w:color w:val="000000"/>
                <w:sz w:val="18"/>
                <w:szCs w:val="18"/>
              </w:rPr>
              <w:t>经济分类科目编码</w:t>
            </w:r>
          </w:p>
        </w:tc>
        <w:tc>
          <w:tcPr>
            <w:tcW w:w="2600" w:type="dxa"/>
            <w:vMerge w:val="restart"/>
            <w:vAlign w:val="center"/>
          </w:tcPr>
          <w:p>
            <w:pPr>
              <w:snapToGrid w:val="0"/>
              <w:jc w:val="center"/>
              <w:rPr>
                <w:sz w:val="18"/>
                <w:szCs w:val="18"/>
              </w:rPr>
            </w:pPr>
            <w:r>
              <w:rPr>
                <w:rFonts w:ascii="宋体" w:hAnsi="宋体" w:eastAsia="宋体" w:cs="宋体"/>
                <w:b w:val="0"/>
                <w:i w:val="0"/>
                <w:color w:val="000000"/>
                <w:sz w:val="18"/>
                <w:szCs w:val="18"/>
              </w:rPr>
              <w:t>科目名称</w:t>
            </w:r>
          </w:p>
        </w:tc>
        <w:tc>
          <w:tcPr>
            <w:tcW w:w="1040" w:type="dxa"/>
            <w:vMerge w:val="restart"/>
            <w:vAlign w:val="center"/>
          </w:tcPr>
          <w:p>
            <w:pPr>
              <w:snapToGrid w:val="0"/>
              <w:jc w:val="center"/>
              <w:rPr>
                <w:sz w:val="18"/>
                <w:szCs w:val="18"/>
              </w:rPr>
            </w:pPr>
            <w:r>
              <w:rPr>
                <w:rFonts w:ascii="宋体" w:hAnsi="宋体" w:eastAsia="宋体" w:cs="宋体"/>
                <w:b w:val="0"/>
                <w:i w:val="0"/>
                <w:color w:val="000000"/>
                <w:sz w:val="18"/>
                <w:szCs w:val="18"/>
              </w:rPr>
              <w:t>决算数</w:t>
            </w:r>
          </w:p>
        </w:tc>
        <w:tc>
          <w:tcPr>
            <w:tcW w:w="860" w:type="dxa"/>
            <w:vMerge w:val="restart"/>
            <w:vAlign w:val="center"/>
          </w:tcPr>
          <w:p>
            <w:pPr>
              <w:snapToGrid w:val="0"/>
              <w:jc w:val="center"/>
              <w:rPr>
                <w:sz w:val="18"/>
                <w:szCs w:val="18"/>
              </w:rPr>
            </w:pPr>
            <w:r>
              <w:rPr>
                <w:rFonts w:ascii="宋体" w:hAnsi="宋体" w:eastAsia="宋体" w:cs="宋体"/>
                <w:b w:val="0"/>
                <w:i w:val="0"/>
                <w:color w:val="000000"/>
                <w:sz w:val="18"/>
                <w:szCs w:val="18"/>
              </w:rPr>
              <w:t>经济分类科目编码</w:t>
            </w:r>
          </w:p>
        </w:tc>
        <w:tc>
          <w:tcPr>
            <w:tcW w:w="2600" w:type="dxa"/>
            <w:vMerge w:val="restart"/>
            <w:vAlign w:val="center"/>
          </w:tcPr>
          <w:p>
            <w:pPr>
              <w:snapToGrid w:val="0"/>
              <w:jc w:val="center"/>
              <w:rPr>
                <w:sz w:val="18"/>
                <w:szCs w:val="18"/>
              </w:rPr>
            </w:pPr>
            <w:r>
              <w:rPr>
                <w:rFonts w:ascii="宋体" w:hAnsi="宋体" w:eastAsia="宋体" w:cs="宋体"/>
                <w:b w:val="0"/>
                <w:i w:val="0"/>
                <w:color w:val="000000"/>
                <w:sz w:val="18"/>
                <w:szCs w:val="18"/>
              </w:rPr>
              <w:t>科目名称</w:t>
            </w:r>
          </w:p>
        </w:tc>
        <w:tc>
          <w:tcPr>
            <w:tcW w:w="1040" w:type="dxa"/>
            <w:vMerge w:val="restart"/>
            <w:vAlign w:val="center"/>
          </w:tcPr>
          <w:p>
            <w:pPr>
              <w:snapToGrid w:val="0"/>
              <w:jc w:val="center"/>
              <w:rPr>
                <w:sz w:val="18"/>
                <w:szCs w:val="18"/>
              </w:rPr>
            </w:pPr>
            <w:r>
              <w:rPr>
                <w:rFonts w:ascii="宋体" w:hAnsi="宋体" w:eastAsia="宋体" w:cs="宋体"/>
                <w:b w:val="0"/>
                <w:i w:val="0"/>
                <w:color w:val="000000"/>
                <w:sz w:val="18"/>
                <w:szCs w:val="18"/>
              </w:rPr>
              <w:t>决算数</w:t>
            </w:r>
          </w:p>
        </w:tc>
        <w:tc>
          <w:tcPr>
            <w:tcW w:w="860" w:type="dxa"/>
            <w:vMerge w:val="restart"/>
            <w:vAlign w:val="center"/>
          </w:tcPr>
          <w:p>
            <w:pPr>
              <w:snapToGrid w:val="0"/>
              <w:jc w:val="center"/>
              <w:rPr>
                <w:sz w:val="18"/>
                <w:szCs w:val="18"/>
              </w:rPr>
            </w:pPr>
            <w:r>
              <w:rPr>
                <w:rFonts w:ascii="宋体" w:hAnsi="宋体" w:eastAsia="宋体" w:cs="宋体"/>
                <w:b w:val="0"/>
                <w:i w:val="0"/>
                <w:color w:val="000000"/>
                <w:sz w:val="18"/>
                <w:szCs w:val="18"/>
              </w:rPr>
              <w:t>经济分类科目编码</w:t>
            </w:r>
          </w:p>
        </w:tc>
        <w:tc>
          <w:tcPr>
            <w:tcW w:w="3040" w:type="dxa"/>
            <w:vMerge w:val="restart"/>
            <w:vAlign w:val="center"/>
          </w:tcPr>
          <w:p>
            <w:pPr>
              <w:snapToGrid w:val="0"/>
              <w:jc w:val="center"/>
              <w:rPr>
                <w:sz w:val="18"/>
                <w:szCs w:val="18"/>
              </w:rPr>
            </w:pPr>
            <w:r>
              <w:rPr>
                <w:rFonts w:ascii="宋体" w:hAnsi="宋体" w:eastAsia="宋体" w:cs="宋体"/>
                <w:b w:val="0"/>
                <w:i w:val="0"/>
                <w:color w:val="000000"/>
                <w:sz w:val="18"/>
                <w:szCs w:val="18"/>
              </w:rPr>
              <w:t>科目名称</w:t>
            </w:r>
          </w:p>
        </w:tc>
        <w:tc>
          <w:tcPr>
            <w:tcW w:w="1058" w:type="dxa"/>
            <w:vMerge w:val="restart"/>
            <w:vAlign w:val="center"/>
          </w:tcPr>
          <w:p>
            <w:pPr>
              <w:snapToGrid w:val="0"/>
              <w:jc w:val="center"/>
              <w:rPr>
                <w:sz w:val="18"/>
                <w:szCs w:val="18"/>
              </w:rPr>
            </w:pPr>
            <w:r>
              <w:rPr>
                <w:rFonts w:ascii="宋体" w:hAnsi="宋体" w:eastAsia="宋体" w:cs="宋体"/>
                <w:b w:val="0"/>
                <w:i w:val="0"/>
                <w:color w:val="000000"/>
                <w:sz w:val="18"/>
                <w:szCs w:val="18"/>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Merge w:val="continue"/>
            <w:vAlign w:val="center"/>
          </w:tcPr>
          <w:p>
            <w:pPr>
              <w:rPr>
                <w:sz w:val="18"/>
                <w:szCs w:val="18"/>
              </w:rPr>
            </w:pPr>
          </w:p>
        </w:tc>
        <w:tc>
          <w:tcPr>
            <w:tcW w:w="2600" w:type="dxa"/>
            <w:vMerge w:val="continue"/>
            <w:vAlign w:val="center"/>
          </w:tcPr>
          <w:p>
            <w:pPr>
              <w:rPr>
                <w:sz w:val="18"/>
                <w:szCs w:val="18"/>
              </w:rPr>
            </w:pPr>
          </w:p>
        </w:tc>
        <w:tc>
          <w:tcPr>
            <w:tcW w:w="1040" w:type="dxa"/>
            <w:vMerge w:val="continue"/>
            <w:vAlign w:val="center"/>
          </w:tcPr>
          <w:p>
            <w:pPr>
              <w:rPr>
                <w:sz w:val="18"/>
                <w:szCs w:val="18"/>
              </w:rPr>
            </w:pPr>
          </w:p>
        </w:tc>
        <w:tc>
          <w:tcPr>
            <w:tcW w:w="860" w:type="dxa"/>
            <w:vMerge w:val="continue"/>
            <w:vAlign w:val="center"/>
          </w:tcPr>
          <w:p>
            <w:pPr>
              <w:rPr>
                <w:sz w:val="18"/>
                <w:szCs w:val="18"/>
              </w:rPr>
            </w:pPr>
          </w:p>
        </w:tc>
        <w:tc>
          <w:tcPr>
            <w:tcW w:w="2600" w:type="dxa"/>
            <w:vMerge w:val="continue"/>
            <w:vAlign w:val="center"/>
          </w:tcPr>
          <w:p>
            <w:pPr>
              <w:rPr>
                <w:sz w:val="18"/>
                <w:szCs w:val="18"/>
              </w:rPr>
            </w:pPr>
          </w:p>
        </w:tc>
        <w:tc>
          <w:tcPr>
            <w:tcW w:w="1040" w:type="dxa"/>
            <w:vMerge w:val="continue"/>
            <w:vAlign w:val="center"/>
          </w:tcPr>
          <w:p>
            <w:pPr>
              <w:rPr>
                <w:sz w:val="18"/>
                <w:szCs w:val="18"/>
              </w:rPr>
            </w:pPr>
          </w:p>
        </w:tc>
        <w:tc>
          <w:tcPr>
            <w:tcW w:w="860" w:type="dxa"/>
            <w:vMerge w:val="continue"/>
            <w:vAlign w:val="center"/>
          </w:tcPr>
          <w:p>
            <w:pPr>
              <w:rPr>
                <w:sz w:val="18"/>
                <w:szCs w:val="18"/>
              </w:rPr>
            </w:pPr>
          </w:p>
        </w:tc>
        <w:tc>
          <w:tcPr>
            <w:tcW w:w="3040" w:type="dxa"/>
            <w:vMerge w:val="continue"/>
            <w:vAlign w:val="center"/>
          </w:tcPr>
          <w:p>
            <w:pPr>
              <w:rPr>
                <w:sz w:val="18"/>
                <w:szCs w:val="18"/>
              </w:rPr>
            </w:pPr>
          </w:p>
        </w:tc>
        <w:tc>
          <w:tcPr>
            <w:tcW w:w="1058"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工资福利支出</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722.62</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商品和服务支出</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89.43</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307</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债务利息及费用支出</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30101</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基本工资</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190.03</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30201</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办公费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35.38</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30701</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国内债务付息</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30102</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津贴补贴</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144.41</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30202</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印刷费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0.26</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30702</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国外债务付息</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30103</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奖金</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227.14</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30203</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咨询费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资本性支出</w:t>
            </w:r>
          </w:p>
        </w:tc>
        <w:tc>
          <w:tcPr>
            <w:tcW w:w="1058" w:type="dxa"/>
            <w:vAlign w:val="center"/>
          </w:tcPr>
          <w:p>
            <w:pPr>
              <w:snapToGrid w:val="0"/>
              <w:jc w:val="right"/>
              <w:rPr>
                <w:sz w:val="18"/>
                <w:szCs w:val="18"/>
              </w:rPr>
            </w:pPr>
            <w:r>
              <w:rPr>
                <w:rFonts w:ascii="宋体" w:hAnsi="宋体" w:eastAsia="宋体" w:cs="宋体"/>
                <w:b w:val="0"/>
                <w:i w:val="0"/>
                <w:color w:val="000000"/>
                <w:sz w:val="18"/>
                <w:szCs w:val="18"/>
              </w:rPr>
              <w:t>1.25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30106</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伙食补助费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30204</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手续费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31001</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房屋建筑物购建</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30107</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绩效工资</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30205</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水费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0.13</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31002</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办公设备购置</w:t>
            </w:r>
          </w:p>
        </w:tc>
        <w:tc>
          <w:tcPr>
            <w:tcW w:w="1058" w:type="dxa"/>
            <w:vAlign w:val="center"/>
          </w:tcPr>
          <w:p>
            <w:pPr>
              <w:snapToGrid w:val="0"/>
              <w:jc w:val="right"/>
              <w:rPr>
                <w:sz w:val="18"/>
                <w:szCs w:val="18"/>
              </w:rPr>
            </w:pPr>
            <w:r>
              <w:rPr>
                <w:rFonts w:ascii="宋体" w:hAnsi="宋体" w:eastAsia="宋体" w:cs="宋体"/>
                <w:b w:val="0"/>
                <w:i w:val="0"/>
                <w:color w:val="000000"/>
                <w:sz w:val="18"/>
                <w:szCs w:val="18"/>
              </w:rPr>
              <w:t>1.25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30108</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机关事业单位基本养老保险缴费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52.79</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30206</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电费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2.24</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31003</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专用设备购置</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30109</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职业年金缴费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30207</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邮电费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0.03</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31005</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基础设施建设</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30110</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职工基本医疗保险缴费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22.09</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30208</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取暖费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31006</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大型修缮</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30111</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公务员医疗补助缴费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23.83</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30209</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物业管理费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5.05</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31007</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信息网络及软件购置更新</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30112</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其他社会保障缴费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0.36</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30211</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差旅费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0.09</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31008</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物资储备</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30113</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住房公积金</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61.97</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30212</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因公出国（境）费用</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31009</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土地补偿</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30114</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医疗费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30213</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维修（护）费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31010</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安置补助</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30199</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其他工资福利支出</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30214</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租赁费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31011</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地上附着物和青苗补偿</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对个人和家庭的补助</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55.07</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30215</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会议费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31012</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拆迁补偿</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30301</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离休费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30216</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培训费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31013</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公务用车购置</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30302</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退休费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30217</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公务接待费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31019</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其他交通工具购置</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30303</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退职（役）费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30218</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专用材料费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31021</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文物和陈列品购置</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30304</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抚恤金</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30224</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被装购置费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31022</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无形资产购置</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30305</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生活补助</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55.07</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30225</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专用燃料费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31099</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其他资本性支出</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30306</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救济费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30226</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劳务费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399</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其他支出</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30307</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医疗费补助</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30227</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委托业务费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39907</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国家赔偿费用支出</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30308</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助学金</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30228</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工会经费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3.99</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39908</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对民间非营利组织和群众性自治组织补贴</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30309</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奖励金</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30229</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福利费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3.42</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39909</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经常性赠与</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30310</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个人农业生产补贴</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30231</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公务用车运行维护费</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4.87</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39910</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资本性赠与</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30311</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代缴社会保险费</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30239</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其他交通费用</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33.79</w:t>
            </w:r>
          </w:p>
        </w:tc>
        <w:tc>
          <w:tcPr>
            <w:tcW w:w="860" w:type="dxa"/>
            <w:vAlign w:val="center"/>
          </w:tcPr>
          <w:p>
            <w:pPr>
              <w:snapToGrid w:val="0"/>
              <w:jc w:val="left"/>
              <w:rPr>
                <w:sz w:val="18"/>
                <w:szCs w:val="18"/>
              </w:rPr>
            </w:pPr>
            <w:r>
              <w:rPr>
                <w:rFonts w:ascii="宋体" w:hAnsi="宋体" w:eastAsia="宋体" w:cs="宋体"/>
                <w:b w:val="0"/>
                <w:i w:val="0"/>
                <w:color w:val="000000"/>
                <w:sz w:val="18"/>
                <w:szCs w:val="18"/>
              </w:rPr>
              <w:t>39999</w:t>
            </w:r>
          </w:p>
        </w:tc>
        <w:tc>
          <w:tcPr>
            <w:tcW w:w="3040" w:type="dxa"/>
            <w:vAlign w:val="center"/>
          </w:tcPr>
          <w:p>
            <w:pPr>
              <w:snapToGrid w:val="0"/>
              <w:jc w:val="left"/>
              <w:rPr>
                <w:sz w:val="18"/>
                <w:szCs w:val="18"/>
              </w:rPr>
            </w:pPr>
            <w:r>
              <w:rPr>
                <w:rFonts w:ascii="宋体" w:hAnsi="宋体" w:eastAsia="宋体" w:cs="宋体"/>
                <w:b w:val="0"/>
                <w:i w:val="0"/>
                <w:color w:val="000000"/>
                <w:sz w:val="18"/>
                <w:szCs w:val="18"/>
              </w:rPr>
              <w:t xml:space="preserve">  其他支出</w:t>
            </w: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snapToGrid w:val="0"/>
              <w:jc w:val="left"/>
              <w:rPr>
                <w:sz w:val="18"/>
                <w:szCs w:val="18"/>
              </w:rPr>
            </w:pPr>
            <w:r>
              <w:rPr>
                <w:rFonts w:ascii="宋体" w:hAnsi="宋体" w:eastAsia="宋体" w:cs="宋体"/>
                <w:b w:val="0"/>
                <w:i w:val="0"/>
                <w:color w:val="000000"/>
                <w:sz w:val="18"/>
                <w:szCs w:val="18"/>
              </w:rPr>
              <w:t>30399</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其他对个人和家庭的补助</w:t>
            </w: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30240</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税金及附加费用</w:t>
            </w:r>
          </w:p>
        </w:tc>
        <w:tc>
          <w:tcPr>
            <w:tcW w:w="1040" w:type="dxa"/>
            <w:vAlign w:val="center"/>
          </w:tcPr>
          <w:p>
            <w:pPr>
              <w:rPr>
                <w:sz w:val="18"/>
                <w:szCs w:val="18"/>
              </w:rPr>
            </w:pPr>
          </w:p>
        </w:tc>
        <w:tc>
          <w:tcPr>
            <w:tcW w:w="860" w:type="dxa"/>
            <w:vAlign w:val="center"/>
          </w:tcPr>
          <w:p>
            <w:pPr>
              <w:rPr>
                <w:sz w:val="18"/>
                <w:szCs w:val="18"/>
              </w:rPr>
            </w:pPr>
          </w:p>
        </w:tc>
        <w:tc>
          <w:tcPr>
            <w:tcW w:w="3040" w:type="dxa"/>
            <w:vAlign w:val="center"/>
          </w:tcPr>
          <w:p>
            <w:pPr>
              <w:rPr>
                <w:sz w:val="18"/>
                <w:szCs w:val="18"/>
              </w:rPr>
            </w:pP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860" w:type="dxa"/>
            <w:vAlign w:val="center"/>
          </w:tcPr>
          <w:p>
            <w:pPr>
              <w:rPr>
                <w:sz w:val="18"/>
                <w:szCs w:val="18"/>
              </w:rPr>
            </w:pPr>
          </w:p>
        </w:tc>
        <w:tc>
          <w:tcPr>
            <w:tcW w:w="2600" w:type="dxa"/>
            <w:vAlign w:val="center"/>
          </w:tcPr>
          <w:p>
            <w:pPr>
              <w:rPr>
                <w:sz w:val="18"/>
                <w:szCs w:val="18"/>
              </w:rPr>
            </w:pPr>
          </w:p>
        </w:tc>
        <w:tc>
          <w:tcPr>
            <w:tcW w:w="1040" w:type="dxa"/>
            <w:vAlign w:val="center"/>
          </w:tcPr>
          <w:p>
            <w:pPr>
              <w:rPr>
                <w:sz w:val="18"/>
                <w:szCs w:val="18"/>
              </w:rPr>
            </w:pPr>
          </w:p>
        </w:tc>
        <w:tc>
          <w:tcPr>
            <w:tcW w:w="860" w:type="dxa"/>
            <w:vAlign w:val="center"/>
          </w:tcPr>
          <w:p>
            <w:pPr>
              <w:snapToGrid w:val="0"/>
              <w:jc w:val="left"/>
              <w:rPr>
                <w:sz w:val="18"/>
                <w:szCs w:val="18"/>
              </w:rPr>
            </w:pPr>
            <w:r>
              <w:rPr>
                <w:rFonts w:ascii="宋体" w:hAnsi="宋体" w:eastAsia="宋体" w:cs="宋体"/>
                <w:b w:val="0"/>
                <w:i w:val="0"/>
                <w:color w:val="000000"/>
                <w:sz w:val="18"/>
                <w:szCs w:val="18"/>
              </w:rPr>
              <w:t>30299</w:t>
            </w:r>
          </w:p>
        </w:tc>
        <w:tc>
          <w:tcPr>
            <w:tcW w:w="2600" w:type="dxa"/>
            <w:vAlign w:val="center"/>
          </w:tcPr>
          <w:p>
            <w:pPr>
              <w:snapToGrid w:val="0"/>
              <w:jc w:val="left"/>
              <w:rPr>
                <w:sz w:val="18"/>
                <w:szCs w:val="18"/>
              </w:rPr>
            </w:pPr>
            <w:r>
              <w:rPr>
                <w:rFonts w:ascii="宋体" w:hAnsi="宋体" w:eastAsia="宋体" w:cs="宋体"/>
                <w:b w:val="0"/>
                <w:i w:val="0"/>
                <w:color w:val="000000"/>
                <w:sz w:val="18"/>
                <w:szCs w:val="18"/>
              </w:rPr>
              <w:t xml:space="preserve">  其他商品和服务支出</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0.18</w:t>
            </w:r>
          </w:p>
        </w:tc>
        <w:tc>
          <w:tcPr>
            <w:tcW w:w="860" w:type="dxa"/>
            <w:vAlign w:val="center"/>
          </w:tcPr>
          <w:p>
            <w:pPr>
              <w:rPr>
                <w:sz w:val="18"/>
                <w:szCs w:val="18"/>
              </w:rPr>
            </w:pPr>
          </w:p>
        </w:tc>
        <w:tc>
          <w:tcPr>
            <w:tcW w:w="3040" w:type="dxa"/>
            <w:vAlign w:val="center"/>
          </w:tcPr>
          <w:p>
            <w:pPr>
              <w:rPr>
                <w:sz w:val="18"/>
                <w:szCs w:val="18"/>
              </w:rPr>
            </w:pPr>
          </w:p>
        </w:tc>
        <w:tc>
          <w:tcPr>
            <w:tcW w:w="10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3460" w:type="dxa"/>
            <w:gridSpan w:val="2"/>
            <w:vAlign w:val="center"/>
          </w:tcPr>
          <w:p>
            <w:pPr>
              <w:snapToGrid w:val="0"/>
              <w:jc w:val="center"/>
              <w:rPr>
                <w:sz w:val="18"/>
                <w:szCs w:val="18"/>
              </w:rPr>
            </w:pPr>
            <w:r>
              <w:rPr>
                <w:rFonts w:ascii="宋体" w:hAnsi="宋体" w:eastAsia="宋体" w:cs="宋体"/>
                <w:b w:val="0"/>
                <w:i w:val="0"/>
                <w:color w:val="000000"/>
                <w:sz w:val="18"/>
                <w:szCs w:val="18"/>
              </w:rPr>
              <w:t>人员经费合计</w:t>
            </w:r>
          </w:p>
        </w:tc>
        <w:tc>
          <w:tcPr>
            <w:tcW w:w="1040" w:type="dxa"/>
            <w:vAlign w:val="center"/>
          </w:tcPr>
          <w:p>
            <w:pPr>
              <w:snapToGrid w:val="0"/>
              <w:jc w:val="right"/>
              <w:rPr>
                <w:sz w:val="18"/>
                <w:szCs w:val="18"/>
              </w:rPr>
            </w:pPr>
            <w:r>
              <w:rPr>
                <w:rFonts w:ascii="宋体" w:hAnsi="宋体" w:eastAsia="宋体" w:cs="宋体"/>
                <w:b w:val="0"/>
                <w:i w:val="0"/>
                <w:color w:val="000000"/>
                <w:sz w:val="18"/>
                <w:szCs w:val="18"/>
              </w:rPr>
              <w:t>777.69</w:t>
            </w:r>
          </w:p>
        </w:tc>
        <w:tc>
          <w:tcPr>
            <w:tcW w:w="8400" w:type="dxa"/>
            <w:gridSpan w:val="5"/>
            <w:vAlign w:val="center"/>
          </w:tcPr>
          <w:p>
            <w:pPr>
              <w:snapToGrid w:val="0"/>
              <w:jc w:val="center"/>
              <w:rPr>
                <w:sz w:val="18"/>
                <w:szCs w:val="18"/>
              </w:rPr>
            </w:pPr>
            <w:r>
              <w:rPr>
                <w:rFonts w:ascii="宋体" w:hAnsi="宋体" w:eastAsia="宋体" w:cs="宋体"/>
                <w:b w:val="0"/>
                <w:i w:val="0"/>
                <w:color w:val="000000"/>
                <w:sz w:val="18"/>
                <w:szCs w:val="18"/>
              </w:rPr>
              <w:t>公用经费合计</w:t>
            </w:r>
          </w:p>
        </w:tc>
        <w:tc>
          <w:tcPr>
            <w:tcW w:w="1058" w:type="dxa"/>
            <w:vAlign w:val="center"/>
          </w:tcPr>
          <w:p>
            <w:pPr>
              <w:snapToGrid w:val="0"/>
              <w:jc w:val="right"/>
              <w:rPr>
                <w:sz w:val="18"/>
                <w:szCs w:val="18"/>
              </w:rPr>
            </w:pPr>
            <w:r>
              <w:rPr>
                <w:rFonts w:ascii="宋体" w:hAnsi="宋体" w:eastAsia="宋体" w:cs="宋体"/>
                <w:b w:val="0"/>
                <w:i w:val="0"/>
                <w:color w:val="000000"/>
                <w:sz w:val="18"/>
                <w:szCs w:val="18"/>
              </w:rPr>
              <w:t>90.68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注：本表反映部门本年度一般公共预算财政拨款基本支出明细情况。本表金额转换为万元时，因四舍五入可能存在尾差。</w:t>
            </w:r>
          </w:p>
        </w:tc>
      </w:tr>
    </w:tbl>
    <w:p>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958" w:type="dxa"/>
            <w:gridSpan w:val="3"/>
          </w:tcPr>
          <w:p>
            <w:pPr>
              <w:jc w:val="right"/>
              <w:rPr>
                <w:rFonts w:ascii="宋体" w:hAnsi="宋体" w:eastAsia="宋体" w:cs="宋体"/>
                <w:sz w:val="20"/>
                <w:szCs w:val="24"/>
              </w:rPr>
            </w:pPr>
            <w:r>
              <w:rPr>
                <w:rFonts w:ascii="宋体" w:hAnsi="宋体" w:eastAsia="宋体" w:cs="宋体"/>
                <w:sz w:val="20"/>
                <w:szCs w:val="24"/>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979" w:type="dxa"/>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2000" w:type="dxa"/>
          </w:tcPr>
          <w:p>
            <w:pPr>
              <w:jc w:val="center"/>
              <w:rPr>
                <w:rFonts w:ascii="宋体" w:hAnsi="宋体" w:eastAsia="宋体" w:cs="宋体"/>
                <w:sz w:val="20"/>
                <w:szCs w:val="24"/>
              </w:rPr>
            </w:pPr>
            <w:r>
              <w:rPr>
                <w:rFonts w:ascii="宋体" w:hAnsi="宋体" w:eastAsia="宋体" w:cs="宋体"/>
                <w:sz w:val="20"/>
                <w:szCs w:val="24"/>
              </w:rPr>
              <w:t>2024年度</w:t>
            </w:r>
          </w:p>
        </w:tc>
        <w:tc>
          <w:tcPr>
            <w:tcW w:w="5979" w:type="dxa"/>
          </w:tcPr>
          <w:p>
            <w:pPr>
              <w:jc w:val="right"/>
              <w:rPr>
                <w:rFonts w:ascii="宋体" w:hAnsi="宋体" w:eastAsia="宋体" w:cs="宋体"/>
                <w:sz w:val="20"/>
                <w:szCs w:val="24"/>
              </w:rPr>
            </w:pPr>
            <w:r>
              <w:rPr>
                <w:rFonts w:ascii="宋体" w:hAnsi="宋体" w:eastAsia="宋体" w:cs="宋体"/>
                <w:sz w:val="20"/>
                <w:szCs w:val="24"/>
              </w:rPr>
              <w:t>单位：万元</w:t>
            </w:r>
          </w:p>
        </w:tc>
      </w:tr>
    </w:tbl>
    <w:p>
      <w:pPr>
        <w:snapToGrid w:val="0"/>
        <w:spacing w:before="0" w:after="0" w:line="0" w:lineRule="auto"/>
      </w:pPr>
      <w:r>
        <w:rPr>
          <w:sz w:val="8"/>
        </w:rPr>
        <w:t xml:space="preserve"> </w:t>
      </w:r>
    </w:p>
    <w:tbl>
      <w:tblPr>
        <w:tblStyle w:val="3"/>
        <w:tblW w:w="139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rPr>
                <w:sz w:val="18"/>
                <w:szCs w:val="18"/>
              </w:rPr>
            </w:pPr>
            <w:r>
              <w:rPr>
                <w:rFonts w:ascii="宋体" w:hAnsi="宋体" w:eastAsia="宋体" w:cs="宋体"/>
                <w:b w:val="0"/>
                <w:i w:val="0"/>
                <w:color w:val="000000"/>
                <w:sz w:val="18"/>
                <w:szCs w:val="18"/>
              </w:rPr>
              <w:t>项目</w:t>
            </w: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年初结转和结余</w:t>
            </w: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本年收入</w:t>
            </w:r>
          </w:p>
        </w:tc>
        <w:tc>
          <w:tcPr>
            <w:tcW w:w="4260" w:type="dxa"/>
            <w:gridSpan w:val="3"/>
            <w:vAlign w:val="center"/>
          </w:tcPr>
          <w:p>
            <w:pPr>
              <w:snapToGrid w:val="0"/>
              <w:jc w:val="center"/>
              <w:rPr>
                <w:sz w:val="18"/>
                <w:szCs w:val="18"/>
              </w:rPr>
            </w:pPr>
            <w:r>
              <w:rPr>
                <w:rFonts w:ascii="宋体" w:hAnsi="宋体" w:eastAsia="宋体" w:cs="宋体"/>
                <w:b w:val="0"/>
                <w:i w:val="0"/>
                <w:color w:val="000000"/>
                <w:sz w:val="18"/>
                <w:szCs w:val="18"/>
              </w:rPr>
              <w:t>本年支出</w:t>
            </w:r>
          </w:p>
        </w:tc>
        <w:tc>
          <w:tcPr>
            <w:tcW w:w="1458" w:type="dxa"/>
            <w:vMerge w:val="restart"/>
            <w:vAlign w:val="center"/>
          </w:tcPr>
          <w:p>
            <w:pPr>
              <w:snapToGrid w:val="0"/>
              <w:jc w:val="center"/>
              <w:rPr>
                <w:sz w:val="18"/>
                <w:szCs w:val="18"/>
              </w:rPr>
            </w:pPr>
            <w:r>
              <w:rPr>
                <w:rFonts w:ascii="宋体" w:hAnsi="宋体" w:eastAsia="宋体" w:cs="宋体"/>
                <w:b w:val="0"/>
                <w:i w:val="0"/>
                <w:color w:val="000000"/>
                <w:sz w:val="18"/>
                <w:szCs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90" w:hRule="exact"/>
          <w:jc w:val="center"/>
        </w:trPr>
        <w:tc>
          <w:tcPr>
            <w:tcW w:w="1380" w:type="dxa"/>
            <w:vMerge w:val="restart"/>
            <w:vAlign w:val="center"/>
          </w:tcPr>
          <w:p>
            <w:pPr>
              <w:snapToGrid w:val="0"/>
              <w:jc w:val="center"/>
              <w:rPr>
                <w:sz w:val="18"/>
                <w:szCs w:val="18"/>
              </w:rPr>
            </w:pPr>
            <w:r>
              <w:rPr>
                <w:rFonts w:ascii="宋体" w:hAnsi="宋体" w:eastAsia="宋体" w:cs="宋体"/>
                <w:b w:val="0"/>
                <w:i w:val="0"/>
                <w:color w:val="000000"/>
                <w:sz w:val="18"/>
                <w:szCs w:val="18"/>
              </w:rPr>
              <w:t>功能分类</w:t>
            </w:r>
          </w:p>
          <w:p>
            <w:pPr>
              <w:shd w:val="clear" w:color="auto" w:fill="auto"/>
              <w:snapToGrid w:val="0"/>
              <w:jc w:val="center"/>
              <w:rPr>
                <w:sz w:val="18"/>
                <w:szCs w:val="18"/>
              </w:rPr>
            </w:pPr>
            <w:r>
              <w:rPr>
                <w:rFonts w:ascii="宋体" w:hAnsi="宋体" w:eastAsia="宋体" w:cs="宋体"/>
                <w:b w:val="0"/>
                <w:i w:val="0"/>
                <w:color w:val="000000"/>
                <w:sz w:val="18"/>
                <w:szCs w:val="18"/>
              </w:rPr>
              <w:t>科目编码</w:t>
            </w:r>
          </w:p>
        </w:tc>
        <w:tc>
          <w:tcPr>
            <w:tcW w:w="4020" w:type="dxa"/>
            <w:vMerge w:val="restart"/>
            <w:vAlign w:val="center"/>
          </w:tcPr>
          <w:p>
            <w:pPr>
              <w:snapToGrid w:val="0"/>
              <w:jc w:val="center"/>
              <w:rPr>
                <w:sz w:val="18"/>
                <w:szCs w:val="18"/>
              </w:rPr>
            </w:pPr>
            <w:r>
              <w:rPr>
                <w:rFonts w:ascii="宋体" w:hAnsi="宋体" w:eastAsia="宋体" w:cs="宋体"/>
                <w:b w:val="0"/>
                <w:i w:val="0"/>
                <w:color w:val="000000"/>
                <w:sz w:val="18"/>
                <w:szCs w:val="18"/>
              </w:rPr>
              <w:t>科目名称</w:t>
            </w: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小计</w:t>
            </w: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基本支出</w:t>
            </w:r>
          </w:p>
        </w:tc>
        <w:tc>
          <w:tcPr>
            <w:tcW w:w="1420" w:type="dxa"/>
            <w:vMerge w:val="restart"/>
            <w:vAlign w:val="center"/>
          </w:tcPr>
          <w:p>
            <w:pPr>
              <w:snapToGrid w:val="0"/>
              <w:jc w:val="center"/>
              <w:rPr>
                <w:sz w:val="18"/>
                <w:szCs w:val="18"/>
              </w:rPr>
            </w:pPr>
            <w:r>
              <w:rPr>
                <w:rFonts w:ascii="宋体" w:hAnsi="宋体" w:eastAsia="宋体" w:cs="宋体"/>
                <w:b w:val="0"/>
                <w:i w:val="0"/>
                <w:color w:val="000000"/>
                <w:sz w:val="18"/>
                <w:szCs w:val="18"/>
              </w:rPr>
              <w:t>项目支出</w:t>
            </w:r>
          </w:p>
        </w:tc>
        <w:tc>
          <w:tcPr>
            <w:tcW w:w="1458"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90" w:hRule="exact"/>
          <w:jc w:val="center"/>
        </w:trPr>
        <w:tc>
          <w:tcPr>
            <w:tcW w:w="1380" w:type="dxa"/>
            <w:vMerge w:val="continue"/>
            <w:vAlign w:val="center"/>
          </w:tcPr>
          <w:p>
            <w:pPr>
              <w:rPr>
                <w:sz w:val="18"/>
                <w:szCs w:val="18"/>
              </w:rPr>
            </w:pPr>
          </w:p>
        </w:tc>
        <w:tc>
          <w:tcPr>
            <w:tcW w:w="40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58"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90" w:hRule="exact"/>
          <w:jc w:val="center"/>
        </w:trPr>
        <w:tc>
          <w:tcPr>
            <w:tcW w:w="1380" w:type="dxa"/>
            <w:vMerge w:val="continue"/>
            <w:vAlign w:val="center"/>
          </w:tcPr>
          <w:p>
            <w:pPr>
              <w:rPr>
                <w:sz w:val="18"/>
                <w:szCs w:val="18"/>
              </w:rPr>
            </w:pPr>
          </w:p>
        </w:tc>
        <w:tc>
          <w:tcPr>
            <w:tcW w:w="40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20" w:type="dxa"/>
            <w:vMerge w:val="continue"/>
            <w:vAlign w:val="center"/>
          </w:tcPr>
          <w:p>
            <w:pPr>
              <w:rPr>
                <w:sz w:val="18"/>
                <w:szCs w:val="18"/>
              </w:rPr>
            </w:pPr>
          </w:p>
        </w:tc>
        <w:tc>
          <w:tcPr>
            <w:tcW w:w="1458"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rPr>
                <w:sz w:val="18"/>
                <w:szCs w:val="18"/>
              </w:rPr>
            </w:pPr>
            <w:r>
              <w:rPr>
                <w:rFonts w:ascii="宋体" w:hAnsi="宋体" w:eastAsia="宋体" w:cs="宋体"/>
                <w:b w:val="0"/>
                <w:i w:val="0"/>
                <w:color w:val="000000"/>
                <w:sz w:val="18"/>
                <w:szCs w:val="18"/>
              </w:rPr>
              <w:t>栏次</w:t>
            </w: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3</w:t>
            </w: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4</w:t>
            </w:r>
          </w:p>
        </w:tc>
        <w:tc>
          <w:tcPr>
            <w:tcW w:w="1420" w:type="dxa"/>
            <w:vAlign w:val="center"/>
          </w:tcPr>
          <w:p>
            <w:pPr>
              <w:snapToGrid w:val="0"/>
              <w:jc w:val="center"/>
              <w:rPr>
                <w:sz w:val="18"/>
                <w:szCs w:val="18"/>
              </w:rPr>
            </w:pPr>
            <w:r>
              <w:rPr>
                <w:rFonts w:ascii="宋体" w:hAnsi="宋体" w:eastAsia="宋体" w:cs="宋体"/>
                <w:b w:val="0"/>
                <w:i w:val="0"/>
                <w:color w:val="000000"/>
                <w:sz w:val="18"/>
                <w:szCs w:val="18"/>
              </w:rPr>
              <w:t>5</w:t>
            </w:r>
          </w:p>
        </w:tc>
        <w:tc>
          <w:tcPr>
            <w:tcW w:w="1458" w:type="dxa"/>
            <w:vAlign w:val="center"/>
          </w:tcPr>
          <w:p>
            <w:pPr>
              <w:snapToGrid w:val="0"/>
              <w:jc w:val="center"/>
              <w:rPr>
                <w:sz w:val="18"/>
                <w:szCs w:val="18"/>
              </w:rPr>
            </w:pPr>
            <w:r>
              <w:rPr>
                <w:rFonts w:ascii="宋体" w:hAnsi="宋体" w:eastAsia="宋体" w:cs="宋体"/>
                <w:b w:val="0"/>
                <w:i w:val="0"/>
                <w:color w:val="000000"/>
                <w:sz w:val="18"/>
                <w:szCs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rPr>
                <w:sz w:val="18"/>
                <w:szCs w:val="18"/>
              </w:rPr>
            </w:pPr>
            <w:r>
              <w:rPr>
                <w:rFonts w:ascii="宋体" w:hAnsi="宋体" w:eastAsia="宋体" w:cs="宋体"/>
                <w:b w:val="0"/>
                <w:i w:val="0"/>
                <w:color w:val="000000"/>
                <w:sz w:val="18"/>
                <w:szCs w:val="18"/>
              </w:rPr>
              <w:t>合计</w:t>
            </w: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90" w:hRule="exact"/>
          <w:jc w:val="center"/>
        </w:trPr>
        <w:tc>
          <w:tcPr>
            <w:tcW w:w="1380" w:type="dxa"/>
            <w:vAlign w:val="center"/>
          </w:tcPr>
          <w:p>
            <w:pPr>
              <w:rPr>
                <w:sz w:val="18"/>
                <w:szCs w:val="18"/>
              </w:rPr>
            </w:pPr>
          </w:p>
        </w:tc>
        <w:tc>
          <w:tcPr>
            <w:tcW w:w="40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20" w:type="dxa"/>
            <w:vAlign w:val="center"/>
          </w:tcPr>
          <w:p>
            <w:pPr>
              <w:rPr>
                <w:sz w:val="18"/>
                <w:szCs w:val="18"/>
              </w:rPr>
            </w:pPr>
          </w:p>
        </w:tc>
        <w:tc>
          <w:tcPr>
            <w:tcW w:w="14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注：本表反映部门本年度政府性基金预算财政拨款收入、支出及结转和结余情况。本表金额转换为万元时，因四舍五入可能存在尾差。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958" w:type="dxa"/>
            <w:gridSpan w:val="3"/>
          </w:tcPr>
          <w:p>
            <w:pPr>
              <w:jc w:val="right"/>
              <w:rPr>
                <w:rFonts w:ascii="宋体" w:hAnsi="宋体" w:eastAsia="宋体" w:cs="宋体"/>
                <w:sz w:val="20"/>
                <w:szCs w:val="24"/>
              </w:rPr>
            </w:pPr>
            <w:r>
              <w:rPr>
                <w:rFonts w:ascii="宋体" w:hAnsi="宋体" w:eastAsia="宋体" w:cs="宋体"/>
                <w:sz w:val="20"/>
                <w:szCs w:val="24"/>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979" w:type="dxa"/>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2000" w:type="dxa"/>
          </w:tcPr>
          <w:p>
            <w:pPr>
              <w:jc w:val="center"/>
              <w:rPr>
                <w:rFonts w:ascii="宋体" w:hAnsi="宋体" w:eastAsia="宋体" w:cs="宋体"/>
                <w:sz w:val="20"/>
                <w:szCs w:val="24"/>
              </w:rPr>
            </w:pPr>
            <w:r>
              <w:rPr>
                <w:rFonts w:ascii="宋体" w:hAnsi="宋体" w:eastAsia="宋体" w:cs="宋体"/>
                <w:sz w:val="20"/>
                <w:szCs w:val="24"/>
              </w:rPr>
              <w:t>2024年度</w:t>
            </w:r>
          </w:p>
        </w:tc>
        <w:tc>
          <w:tcPr>
            <w:tcW w:w="5979" w:type="dxa"/>
          </w:tcPr>
          <w:p>
            <w:pPr>
              <w:jc w:val="right"/>
              <w:rPr>
                <w:rFonts w:ascii="宋体" w:hAnsi="宋体" w:eastAsia="宋体" w:cs="宋体"/>
                <w:sz w:val="20"/>
                <w:szCs w:val="24"/>
              </w:rPr>
            </w:pPr>
            <w:r>
              <w:rPr>
                <w:rFonts w:ascii="宋体" w:hAnsi="宋体" w:eastAsia="宋体" w:cs="宋体"/>
                <w:sz w:val="20"/>
                <w:szCs w:val="24"/>
              </w:rPr>
              <w:t>单位：万元</w:t>
            </w:r>
          </w:p>
        </w:tc>
      </w:tr>
    </w:tbl>
    <w:p>
      <w:pPr>
        <w:snapToGrid w:val="0"/>
        <w:spacing w:before="0" w:after="0" w:line="0" w:lineRule="auto"/>
      </w:pPr>
      <w:r>
        <w:rPr>
          <w:sz w:val="8"/>
        </w:rPr>
        <w:t xml:space="preserve"> </w:t>
      </w:r>
    </w:p>
    <w:tbl>
      <w:tblPr>
        <w:tblStyle w:val="3"/>
        <w:tblW w:w="139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rPr>
                <w:sz w:val="18"/>
                <w:szCs w:val="18"/>
              </w:rPr>
            </w:pPr>
            <w:r>
              <w:rPr>
                <w:rFonts w:ascii="宋体" w:hAnsi="宋体" w:eastAsia="宋体" w:cs="宋体"/>
                <w:b w:val="0"/>
                <w:i w:val="0"/>
                <w:color w:val="000000"/>
                <w:sz w:val="18"/>
                <w:szCs w:val="18"/>
              </w:rPr>
              <w:t>项目</w:t>
            </w:r>
          </w:p>
        </w:tc>
        <w:tc>
          <w:tcPr>
            <w:tcW w:w="6518" w:type="dxa"/>
            <w:gridSpan w:val="3"/>
            <w:vAlign w:val="center"/>
          </w:tcPr>
          <w:p>
            <w:pPr>
              <w:snapToGrid w:val="0"/>
              <w:jc w:val="center"/>
              <w:rPr>
                <w:sz w:val="18"/>
                <w:szCs w:val="18"/>
              </w:rPr>
            </w:pPr>
            <w:r>
              <w:rPr>
                <w:rFonts w:ascii="宋体" w:hAnsi="宋体" w:eastAsia="宋体" w:cs="宋体"/>
                <w:b w:val="0"/>
                <w:i w:val="0"/>
                <w:color w:val="000000"/>
                <w:sz w:val="18"/>
                <w:szCs w:val="18"/>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09" w:hRule="exact"/>
          <w:jc w:val="center"/>
        </w:trPr>
        <w:tc>
          <w:tcPr>
            <w:tcW w:w="1860" w:type="dxa"/>
            <w:vMerge w:val="restart"/>
            <w:vAlign w:val="center"/>
          </w:tcPr>
          <w:p>
            <w:pPr>
              <w:snapToGrid w:val="0"/>
              <w:jc w:val="center"/>
              <w:rPr>
                <w:sz w:val="18"/>
                <w:szCs w:val="18"/>
              </w:rPr>
            </w:pPr>
            <w:r>
              <w:rPr>
                <w:rFonts w:ascii="宋体" w:hAnsi="宋体" w:eastAsia="宋体" w:cs="宋体"/>
                <w:b w:val="0"/>
                <w:i w:val="0"/>
                <w:color w:val="000000"/>
                <w:sz w:val="18"/>
                <w:szCs w:val="18"/>
              </w:rPr>
              <w:t>科目代码</w:t>
            </w:r>
          </w:p>
        </w:tc>
        <w:tc>
          <w:tcPr>
            <w:tcW w:w="5580" w:type="dxa"/>
            <w:vMerge w:val="restart"/>
            <w:vAlign w:val="center"/>
          </w:tcPr>
          <w:p>
            <w:pPr>
              <w:snapToGrid w:val="0"/>
              <w:jc w:val="center"/>
              <w:rPr>
                <w:sz w:val="18"/>
                <w:szCs w:val="18"/>
              </w:rPr>
            </w:pPr>
            <w:r>
              <w:rPr>
                <w:rFonts w:ascii="宋体" w:hAnsi="宋体" w:eastAsia="宋体" w:cs="宋体"/>
                <w:b w:val="0"/>
                <w:i w:val="0"/>
                <w:color w:val="000000"/>
                <w:sz w:val="18"/>
                <w:szCs w:val="18"/>
              </w:rPr>
              <w:t>科目名称</w:t>
            </w:r>
          </w:p>
        </w:tc>
        <w:tc>
          <w:tcPr>
            <w:tcW w:w="2180" w:type="dxa"/>
            <w:vMerge w:val="restart"/>
            <w:vAlign w:val="center"/>
          </w:tcPr>
          <w:p>
            <w:pPr>
              <w:snapToGrid w:val="0"/>
              <w:jc w:val="center"/>
              <w:rPr>
                <w:sz w:val="18"/>
                <w:szCs w:val="18"/>
              </w:rPr>
            </w:pPr>
            <w:r>
              <w:rPr>
                <w:rFonts w:ascii="宋体" w:hAnsi="宋体" w:eastAsia="宋体" w:cs="宋体"/>
                <w:b w:val="0"/>
                <w:i w:val="0"/>
                <w:color w:val="000000"/>
                <w:sz w:val="18"/>
                <w:szCs w:val="18"/>
              </w:rPr>
              <w:t>合计</w:t>
            </w:r>
          </w:p>
        </w:tc>
        <w:tc>
          <w:tcPr>
            <w:tcW w:w="2180" w:type="dxa"/>
            <w:vMerge w:val="restart"/>
            <w:vAlign w:val="center"/>
          </w:tcPr>
          <w:p>
            <w:pPr>
              <w:snapToGrid w:val="0"/>
              <w:jc w:val="center"/>
              <w:rPr>
                <w:sz w:val="18"/>
                <w:szCs w:val="18"/>
              </w:rPr>
            </w:pPr>
            <w:r>
              <w:rPr>
                <w:rFonts w:ascii="宋体" w:hAnsi="宋体" w:eastAsia="宋体" w:cs="宋体"/>
                <w:b w:val="0"/>
                <w:i w:val="0"/>
                <w:color w:val="000000"/>
                <w:sz w:val="18"/>
                <w:szCs w:val="18"/>
              </w:rPr>
              <w:t>基本支出</w:t>
            </w:r>
          </w:p>
        </w:tc>
        <w:tc>
          <w:tcPr>
            <w:tcW w:w="2158" w:type="dxa"/>
            <w:vMerge w:val="restart"/>
            <w:vAlign w:val="center"/>
          </w:tcPr>
          <w:p>
            <w:pPr>
              <w:snapToGrid w:val="0"/>
              <w:jc w:val="center"/>
              <w:rPr>
                <w:sz w:val="18"/>
                <w:szCs w:val="18"/>
              </w:rPr>
            </w:pPr>
            <w:r>
              <w:rPr>
                <w:rFonts w:ascii="宋体" w:hAnsi="宋体" w:eastAsia="宋体" w:cs="宋体"/>
                <w:b w:val="0"/>
                <w:i w:val="0"/>
                <w:color w:val="000000"/>
                <w:sz w:val="18"/>
                <w:szCs w:val="18"/>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09" w:hRule="exact"/>
          <w:jc w:val="center"/>
        </w:trPr>
        <w:tc>
          <w:tcPr>
            <w:tcW w:w="1860" w:type="dxa"/>
            <w:vMerge w:val="continue"/>
            <w:vAlign w:val="center"/>
          </w:tcPr>
          <w:p>
            <w:pPr>
              <w:rPr>
                <w:sz w:val="18"/>
                <w:szCs w:val="18"/>
              </w:rPr>
            </w:pPr>
          </w:p>
        </w:tc>
        <w:tc>
          <w:tcPr>
            <w:tcW w:w="5580" w:type="dxa"/>
            <w:vMerge w:val="continue"/>
            <w:vAlign w:val="center"/>
          </w:tcPr>
          <w:p>
            <w:pPr>
              <w:rPr>
                <w:sz w:val="18"/>
                <w:szCs w:val="18"/>
              </w:rPr>
            </w:pPr>
          </w:p>
        </w:tc>
        <w:tc>
          <w:tcPr>
            <w:tcW w:w="2180" w:type="dxa"/>
            <w:vMerge w:val="continue"/>
            <w:vAlign w:val="center"/>
          </w:tcPr>
          <w:p>
            <w:pPr>
              <w:rPr>
                <w:sz w:val="18"/>
                <w:szCs w:val="18"/>
              </w:rPr>
            </w:pPr>
          </w:p>
        </w:tc>
        <w:tc>
          <w:tcPr>
            <w:tcW w:w="2180" w:type="dxa"/>
            <w:vMerge w:val="continue"/>
            <w:vAlign w:val="center"/>
          </w:tcPr>
          <w:p>
            <w:pPr>
              <w:rPr>
                <w:sz w:val="18"/>
                <w:szCs w:val="18"/>
              </w:rPr>
            </w:pPr>
          </w:p>
        </w:tc>
        <w:tc>
          <w:tcPr>
            <w:tcW w:w="2158"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09" w:hRule="exact"/>
          <w:jc w:val="center"/>
        </w:trPr>
        <w:tc>
          <w:tcPr>
            <w:tcW w:w="1860" w:type="dxa"/>
            <w:vMerge w:val="continue"/>
            <w:vAlign w:val="center"/>
          </w:tcPr>
          <w:p>
            <w:pPr>
              <w:rPr>
                <w:sz w:val="18"/>
                <w:szCs w:val="18"/>
              </w:rPr>
            </w:pPr>
          </w:p>
        </w:tc>
        <w:tc>
          <w:tcPr>
            <w:tcW w:w="5580" w:type="dxa"/>
            <w:vMerge w:val="continue"/>
            <w:vAlign w:val="center"/>
          </w:tcPr>
          <w:p>
            <w:pPr>
              <w:rPr>
                <w:sz w:val="18"/>
                <w:szCs w:val="18"/>
              </w:rPr>
            </w:pPr>
          </w:p>
        </w:tc>
        <w:tc>
          <w:tcPr>
            <w:tcW w:w="2180" w:type="dxa"/>
            <w:vMerge w:val="continue"/>
            <w:vAlign w:val="center"/>
          </w:tcPr>
          <w:p>
            <w:pPr>
              <w:rPr>
                <w:sz w:val="18"/>
                <w:szCs w:val="18"/>
              </w:rPr>
            </w:pPr>
          </w:p>
        </w:tc>
        <w:tc>
          <w:tcPr>
            <w:tcW w:w="2180" w:type="dxa"/>
            <w:vMerge w:val="continue"/>
            <w:vAlign w:val="center"/>
          </w:tcPr>
          <w:p>
            <w:pPr>
              <w:rPr>
                <w:sz w:val="18"/>
                <w:szCs w:val="18"/>
              </w:rPr>
            </w:pPr>
          </w:p>
        </w:tc>
        <w:tc>
          <w:tcPr>
            <w:tcW w:w="2158" w:type="dxa"/>
            <w:vMerge w:val="continue"/>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rPr>
                <w:sz w:val="18"/>
                <w:szCs w:val="18"/>
              </w:rPr>
            </w:pPr>
            <w:r>
              <w:rPr>
                <w:rFonts w:ascii="宋体" w:hAnsi="宋体" w:eastAsia="宋体" w:cs="宋体"/>
                <w:b w:val="0"/>
                <w:i w:val="0"/>
                <w:color w:val="000000"/>
                <w:sz w:val="18"/>
                <w:szCs w:val="18"/>
              </w:rPr>
              <w:t>栏次</w:t>
            </w:r>
          </w:p>
        </w:tc>
        <w:tc>
          <w:tcPr>
            <w:tcW w:w="2180"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2180"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2158" w:type="dxa"/>
            <w:vAlign w:val="center"/>
          </w:tcPr>
          <w:p>
            <w:pPr>
              <w:snapToGrid w:val="0"/>
              <w:jc w:val="center"/>
              <w:rPr>
                <w:sz w:val="18"/>
                <w:szCs w:val="18"/>
              </w:rPr>
            </w:pPr>
            <w:r>
              <w:rPr>
                <w:rFonts w:ascii="宋体" w:hAnsi="宋体" w:eastAsia="宋体" w:cs="宋体"/>
                <w:b w:val="0"/>
                <w:i w:val="0"/>
                <w:color w:val="000000"/>
                <w:sz w:val="18"/>
                <w:szCs w:val="18"/>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rPr>
                <w:sz w:val="18"/>
                <w:szCs w:val="18"/>
              </w:rPr>
            </w:pPr>
            <w:r>
              <w:rPr>
                <w:rFonts w:ascii="宋体" w:hAnsi="宋体" w:eastAsia="宋体" w:cs="宋体"/>
                <w:b w:val="0"/>
                <w:i w:val="0"/>
                <w:color w:val="000000"/>
                <w:sz w:val="18"/>
                <w:szCs w:val="18"/>
              </w:rPr>
              <w:t>合计</w:t>
            </w:r>
          </w:p>
        </w:tc>
        <w:tc>
          <w:tcPr>
            <w:tcW w:w="2180" w:type="dxa"/>
            <w:vAlign w:val="center"/>
          </w:tcPr>
          <w:p>
            <w:pPr>
              <w:rPr>
                <w:sz w:val="18"/>
                <w:szCs w:val="18"/>
              </w:rPr>
            </w:pPr>
          </w:p>
        </w:tc>
        <w:tc>
          <w:tcPr>
            <w:tcW w:w="2180" w:type="dxa"/>
            <w:vAlign w:val="center"/>
          </w:tcPr>
          <w:p>
            <w:pPr>
              <w:rPr>
                <w:sz w:val="18"/>
                <w:szCs w:val="18"/>
              </w:rPr>
            </w:pPr>
          </w:p>
        </w:tc>
        <w:tc>
          <w:tcPr>
            <w:tcW w:w="21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09" w:hRule="exact"/>
          <w:jc w:val="center"/>
        </w:trPr>
        <w:tc>
          <w:tcPr>
            <w:tcW w:w="1860" w:type="dxa"/>
            <w:vAlign w:val="center"/>
          </w:tcPr>
          <w:p>
            <w:pPr>
              <w:rPr>
                <w:sz w:val="18"/>
                <w:szCs w:val="18"/>
              </w:rPr>
            </w:pPr>
          </w:p>
        </w:tc>
        <w:tc>
          <w:tcPr>
            <w:tcW w:w="5580" w:type="dxa"/>
            <w:vAlign w:val="center"/>
          </w:tcPr>
          <w:p>
            <w:pPr>
              <w:rPr>
                <w:sz w:val="18"/>
                <w:szCs w:val="18"/>
              </w:rPr>
            </w:pPr>
          </w:p>
        </w:tc>
        <w:tc>
          <w:tcPr>
            <w:tcW w:w="2180" w:type="dxa"/>
            <w:vAlign w:val="center"/>
          </w:tcPr>
          <w:p>
            <w:pPr>
              <w:rPr>
                <w:sz w:val="18"/>
                <w:szCs w:val="18"/>
              </w:rPr>
            </w:pPr>
          </w:p>
        </w:tc>
        <w:tc>
          <w:tcPr>
            <w:tcW w:w="2180" w:type="dxa"/>
            <w:vAlign w:val="center"/>
          </w:tcPr>
          <w:p>
            <w:pPr>
              <w:rPr>
                <w:sz w:val="18"/>
                <w:szCs w:val="18"/>
              </w:rPr>
            </w:pPr>
          </w:p>
        </w:tc>
        <w:tc>
          <w:tcPr>
            <w:tcW w:w="215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注：本表反映部门本年度国有资本经营预算财政拨款支出情况。本表金额转换为万元时，因四舍五入可能存在尾差。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 xml:space="preserve">说明：我单位（部门）没有使用国有资本经营预算安排的支出，故本表无数据。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一般公共预算财政拨款“三公”经费支出决算表</w:t>
      </w:r>
    </w:p>
    <w:tbl>
      <w:tblPr>
        <w:tblStyle w:val="3"/>
        <w:tblW w:w="13958" w:type="dxa"/>
        <w:jc w:val="center"/>
        <w:tblInd w:w="0" w:type="dxa"/>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13958" w:type="dxa"/>
            <w:gridSpan w:val="3"/>
          </w:tcPr>
          <w:p>
            <w:pPr>
              <w:jc w:val="right"/>
              <w:rPr>
                <w:rFonts w:ascii="宋体" w:hAnsi="宋体" w:eastAsia="宋体" w:cs="宋体"/>
                <w:sz w:val="20"/>
                <w:szCs w:val="24"/>
              </w:rPr>
            </w:pPr>
            <w:r>
              <w:rPr>
                <w:rFonts w:ascii="宋体" w:hAnsi="宋体" w:eastAsia="宋体" w:cs="宋体"/>
                <w:sz w:val="20"/>
                <w:szCs w:val="24"/>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Ex>
        <w:trPr>
          <w:trHeight w:val="0" w:hRule="atLeast"/>
          <w:jc w:val="center"/>
        </w:trPr>
        <w:tc>
          <w:tcPr>
            <w:tcW w:w="5979" w:type="dxa"/>
          </w:tcPr>
          <w:p>
            <w:pPr>
              <w:jc w:val="both"/>
              <w:rPr>
                <w:rFonts w:ascii="宋体" w:hAnsi="宋体" w:eastAsia="宋体" w:cs="宋体"/>
                <w:sz w:val="20"/>
                <w:szCs w:val="24"/>
              </w:rPr>
            </w:pPr>
            <w:r>
              <w:rPr>
                <w:rFonts w:ascii="宋体" w:hAnsi="宋体" w:eastAsia="宋体" w:cs="宋体"/>
                <w:sz w:val="20"/>
                <w:szCs w:val="24"/>
              </w:rPr>
              <w:t>单位：许昌市市场监督管理局东城区分局</w:t>
            </w:r>
          </w:p>
        </w:tc>
        <w:tc>
          <w:tcPr>
            <w:tcW w:w="2000" w:type="dxa"/>
          </w:tcPr>
          <w:p>
            <w:pPr>
              <w:jc w:val="center"/>
              <w:rPr>
                <w:rFonts w:ascii="宋体" w:hAnsi="宋体" w:eastAsia="宋体" w:cs="宋体"/>
                <w:sz w:val="20"/>
                <w:szCs w:val="24"/>
              </w:rPr>
            </w:pPr>
            <w:r>
              <w:rPr>
                <w:rFonts w:ascii="宋体" w:hAnsi="宋体" w:eastAsia="宋体" w:cs="宋体"/>
                <w:sz w:val="20"/>
                <w:szCs w:val="24"/>
              </w:rPr>
              <w:t>2024年度</w:t>
            </w:r>
          </w:p>
        </w:tc>
        <w:tc>
          <w:tcPr>
            <w:tcW w:w="5979" w:type="dxa"/>
          </w:tcPr>
          <w:p>
            <w:pPr>
              <w:jc w:val="right"/>
              <w:rPr>
                <w:rFonts w:ascii="宋体" w:hAnsi="宋体" w:eastAsia="宋体" w:cs="宋体"/>
                <w:sz w:val="20"/>
                <w:szCs w:val="24"/>
              </w:rPr>
            </w:pPr>
            <w:r>
              <w:rPr>
                <w:rFonts w:ascii="宋体" w:hAnsi="宋体" w:eastAsia="宋体" w:cs="宋体"/>
                <w:sz w:val="20"/>
                <w:szCs w:val="24"/>
              </w:rPr>
              <w:t>单位：万元</w:t>
            </w:r>
          </w:p>
        </w:tc>
      </w:tr>
    </w:tbl>
    <w:p>
      <w:pPr>
        <w:snapToGrid w:val="0"/>
        <w:spacing w:before="0" w:after="0" w:line="0" w:lineRule="auto"/>
      </w:pPr>
      <w:r>
        <w:rPr>
          <w:sz w:val="8"/>
        </w:rPr>
        <w:t xml:space="preserve"> </w:t>
      </w:r>
    </w:p>
    <w:tbl>
      <w:tblPr>
        <w:tblStyle w:val="3"/>
        <w:tblW w:w="139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71" w:hRule="exact"/>
          <w:jc w:val="center"/>
        </w:trPr>
        <w:tc>
          <w:tcPr>
            <w:tcW w:w="6960" w:type="dxa"/>
            <w:gridSpan w:val="6"/>
            <w:vAlign w:val="center"/>
          </w:tcPr>
          <w:p>
            <w:pPr>
              <w:snapToGrid w:val="0"/>
              <w:jc w:val="center"/>
              <w:rPr>
                <w:sz w:val="18"/>
                <w:szCs w:val="18"/>
              </w:rPr>
            </w:pPr>
            <w:r>
              <w:rPr>
                <w:rFonts w:ascii="宋体" w:hAnsi="宋体" w:eastAsia="宋体" w:cs="宋体"/>
                <w:b w:val="0"/>
                <w:i w:val="0"/>
                <w:color w:val="000000"/>
                <w:sz w:val="18"/>
                <w:szCs w:val="18"/>
              </w:rPr>
              <w:t>预算数</w:t>
            </w:r>
          </w:p>
        </w:tc>
        <w:tc>
          <w:tcPr>
            <w:tcW w:w="6998" w:type="dxa"/>
            <w:gridSpan w:val="6"/>
            <w:vAlign w:val="center"/>
          </w:tcPr>
          <w:p>
            <w:pPr>
              <w:snapToGrid w:val="0"/>
              <w:jc w:val="center"/>
              <w:rPr>
                <w:sz w:val="18"/>
                <w:szCs w:val="18"/>
              </w:rPr>
            </w:pPr>
            <w:r>
              <w:rPr>
                <w:rFonts w:ascii="宋体" w:hAnsi="宋体" w:eastAsia="宋体" w:cs="宋体"/>
                <w:b w:val="0"/>
                <w:i w:val="0"/>
                <w:color w:val="000000"/>
                <w:sz w:val="18"/>
                <w:szCs w:val="18"/>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71" w:hRule="exact"/>
          <w:jc w:val="center"/>
        </w:trPr>
        <w:tc>
          <w:tcPr>
            <w:tcW w:w="1160" w:type="dxa"/>
            <w:vMerge w:val="restart"/>
            <w:vAlign w:val="center"/>
          </w:tcPr>
          <w:p>
            <w:pPr>
              <w:snapToGrid w:val="0"/>
              <w:jc w:val="center"/>
              <w:rPr>
                <w:sz w:val="18"/>
                <w:szCs w:val="18"/>
              </w:rPr>
            </w:pPr>
            <w:r>
              <w:rPr>
                <w:rFonts w:ascii="宋体" w:hAnsi="宋体" w:eastAsia="宋体" w:cs="宋体"/>
                <w:b w:val="0"/>
                <w:i w:val="0"/>
                <w:color w:val="000000"/>
                <w:sz w:val="18"/>
                <w:szCs w:val="18"/>
              </w:rPr>
              <w:t>合计</w:t>
            </w:r>
          </w:p>
        </w:tc>
        <w:tc>
          <w:tcPr>
            <w:tcW w:w="1160" w:type="dxa"/>
            <w:vMerge w:val="restart"/>
            <w:vAlign w:val="center"/>
          </w:tcPr>
          <w:p>
            <w:pPr>
              <w:snapToGrid w:val="0"/>
              <w:jc w:val="center"/>
              <w:rPr>
                <w:sz w:val="18"/>
                <w:szCs w:val="18"/>
              </w:rPr>
            </w:pPr>
            <w:r>
              <w:rPr>
                <w:rFonts w:ascii="宋体" w:hAnsi="宋体" w:eastAsia="宋体" w:cs="宋体"/>
                <w:b w:val="0"/>
                <w:i w:val="0"/>
                <w:color w:val="000000"/>
                <w:sz w:val="18"/>
                <w:szCs w:val="18"/>
              </w:rPr>
              <w:t>因公出国（境）费</w:t>
            </w:r>
          </w:p>
        </w:tc>
        <w:tc>
          <w:tcPr>
            <w:tcW w:w="3480" w:type="dxa"/>
            <w:gridSpan w:val="3"/>
            <w:vAlign w:val="center"/>
          </w:tcPr>
          <w:p>
            <w:pPr>
              <w:snapToGrid w:val="0"/>
              <w:jc w:val="center"/>
              <w:rPr>
                <w:sz w:val="18"/>
                <w:szCs w:val="18"/>
              </w:rPr>
            </w:pPr>
            <w:r>
              <w:rPr>
                <w:rFonts w:ascii="宋体" w:hAnsi="宋体" w:eastAsia="宋体" w:cs="宋体"/>
                <w:b w:val="0"/>
                <w:i w:val="0"/>
                <w:color w:val="000000"/>
                <w:sz w:val="18"/>
                <w:szCs w:val="18"/>
              </w:rPr>
              <w:t>公务用车购置及运行维护费</w:t>
            </w:r>
          </w:p>
        </w:tc>
        <w:tc>
          <w:tcPr>
            <w:tcW w:w="1160" w:type="dxa"/>
            <w:vMerge w:val="restart"/>
            <w:vAlign w:val="center"/>
          </w:tcPr>
          <w:p>
            <w:pPr>
              <w:snapToGrid w:val="0"/>
              <w:jc w:val="center"/>
              <w:rPr>
                <w:sz w:val="18"/>
                <w:szCs w:val="18"/>
              </w:rPr>
            </w:pPr>
            <w:r>
              <w:rPr>
                <w:rFonts w:ascii="宋体" w:hAnsi="宋体" w:eastAsia="宋体" w:cs="宋体"/>
                <w:b w:val="0"/>
                <w:i w:val="0"/>
                <w:color w:val="000000"/>
                <w:sz w:val="18"/>
                <w:szCs w:val="18"/>
              </w:rPr>
              <w:t>公务接待费</w:t>
            </w:r>
          </w:p>
        </w:tc>
        <w:tc>
          <w:tcPr>
            <w:tcW w:w="1160" w:type="dxa"/>
            <w:vMerge w:val="restart"/>
            <w:vAlign w:val="center"/>
          </w:tcPr>
          <w:p>
            <w:pPr>
              <w:snapToGrid w:val="0"/>
              <w:jc w:val="center"/>
              <w:rPr>
                <w:sz w:val="18"/>
                <w:szCs w:val="18"/>
              </w:rPr>
            </w:pPr>
            <w:r>
              <w:rPr>
                <w:rFonts w:ascii="宋体" w:hAnsi="宋体" w:eastAsia="宋体" w:cs="宋体"/>
                <w:b w:val="0"/>
                <w:i w:val="0"/>
                <w:color w:val="000000"/>
                <w:sz w:val="18"/>
                <w:szCs w:val="18"/>
              </w:rPr>
              <w:t>合计</w:t>
            </w:r>
          </w:p>
        </w:tc>
        <w:tc>
          <w:tcPr>
            <w:tcW w:w="1160" w:type="dxa"/>
            <w:vMerge w:val="restart"/>
            <w:vAlign w:val="center"/>
          </w:tcPr>
          <w:p>
            <w:pPr>
              <w:snapToGrid w:val="0"/>
              <w:jc w:val="center"/>
              <w:rPr>
                <w:sz w:val="18"/>
                <w:szCs w:val="18"/>
              </w:rPr>
            </w:pPr>
            <w:r>
              <w:rPr>
                <w:rFonts w:ascii="宋体" w:hAnsi="宋体" w:eastAsia="宋体" w:cs="宋体"/>
                <w:b w:val="0"/>
                <w:i w:val="0"/>
                <w:color w:val="000000"/>
                <w:sz w:val="18"/>
                <w:szCs w:val="18"/>
              </w:rPr>
              <w:t>因公出国（境）费</w:t>
            </w:r>
          </w:p>
        </w:tc>
        <w:tc>
          <w:tcPr>
            <w:tcW w:w="3480" w:type="dxa"/>
            <w:gridSpan w:val="3"/>
            <w:vAlign w:val="center"/>
          </w:tcPr>
          <w:p>
            <w:pPr>
              <w:snapToGrid w:val="0"/>
              <w:jc w:val="center"/>
              <w:rPr>
                <w:sz w:val="18"/>
                <w:szCs w:val="18"/>
              </w:rPr>
            </w:pPr>
            <w:r>
              <w:rPr>
                <w:rFonts w:ascii="宋体" w:hAnsi="宋体" w:eastAsia="宋体" w:cs="宋体"/>
                <w:b w:val="0"/>
                <w:i w:val="0"/>
                <w:color w:val="000000"/>
                <w:sz w:val="18"/>
                <w:szCs w:val="18"/>
              </w:rPr>
              <w:t>公务用车购置及运行维护费</w:t>
            </w:r>
          </w:p>
        </w:tc>
        <w:tc>
          <w:tcPr>
            <w:tcW w:w="1198" w:type="dxa"/>
            <w:vMerge w:val="restart"/>
            <w:vAlign w:val="center"/>
          </w:tcPr>
          <w:p>
            <w:pPr>
              <w:snapToGrid w:val="0"/>
              <w:jc w:val="center"/>
              <w:rPr>
                <w:sz w:val="18"/>
                <w:szCs w:val="18"/>
              </w:rPr>
            </w:pPr>
            <w:r>
              <w:rPr>
                <w:rFonts w:ascii="宋体" w:hAnsi="宋体" w:eastAsia="宋体" w:cs="宋体"/>
                <w:b w:val="0"/>
                <w:i w:val="0"/>
                <w:color w:val="000000"/>
                <w:sz w:val="18"/>
                <w:szCs w:val="18"/>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742" w:hRule="exact"/>
          <w:jc w:val="center"/>
        </w:trPr>
        <w:tc>
          <w:tcPr>
            <w:tcW w:w="1160" w:type="dxa"/>
            <w:vMerge w:val="continue"/>
            <w:vAlign w:val="center"/>
          </w:tcPr>
          <w:p>
            <w:pPr>
              <w:rPr>
                <w:sz w:val="18"/>
                <w:szCs w:val="18"/>
              </w:rPr>
            </w:pPr>
          </w:p>
        </w:tc>
        <w:tc>
          <w:tcPr>
            <w:tcW w:w="1160" w:type="dxa"/>
            <w:vMerge w:val="continue"/>
            <w:vAlign w:val="center"/>
          </w:tcPr>
          <w:p>
            <w:pPr>
              <w:rPr>
                <w:sz w:val="18"/>
                <w:szCs w:val="18"/>
              </w:rPr>
            </w:pP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小计</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公务用车购置费</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公务用车运行维护费</w:t>
            </w:r>
          </w:p>
        </w:tc>
        <w:tc>
          <w:tcPr>
            <w:tcW w:w="1160" w:type="dxa"/>
            <w:vMerge w:val="continue"/>
            <w:vAlign w:val="center"/>
          </w:tcPr>
          <w:p>
            <w:pPr>
              <w:rPr>
                <w:sz w:val="18"/>
                <w:szCs w:val="18"/>
              </w:rPr>
            </w:pPr>
          </w:p>
        </w:tc>
        <w:tc>
          <w:tcPr>
            <w:tcW w:w="1160" w:type="dxa"/>
            <w:vMerge w:val="continue"/>
            <w:vAlign w:val="center"/>
          </w:tcPr>
          <w:p>
            <w:pPr>
              <w:rPr>
                <w:sz w:val="18"/>
                <w:szCs w:val="18"/>
              </w:rPr>
            </w:pPr>
          </w:p>
        </w:tc>
        <w:tc>
          <w:tcPr>
            <w:tcW w:w="1160" w:type="dxa"/>
            <w:vMerge w:val="continue"/>
            <w:vAlign w:val="center"/>
          </w:tcPr>
          <w:p>
            <w:pPr>
              <w:rPr>
                <w:sz w:val="18"/>
                <w:szCs w:val="18"/>
              </w:rPr>
            </w:pP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小计</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公务用车购置费</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公务用车运行维护费</w:t>
            </w:r>
          </w:p>
        </w:tc>
        <w:tc>
          <w:tcPr>
            <w:tcW w:w="1198" w:type="dxa"/>
            <w:vMerge w:val="continue"/>
            <w:vAlign w:val="center"/>
          </w:tcPr>
          <w:p>
            <w:pPr>
              <w:rPr>
                <w:sz w:val="18"/>
                <w:szCs w:val="18"/>
              </w:rPr>
            </w:pPr>
          </w:p>
        </w:tc>
      </w:tr>
      <w:tr>
        <w:tblPrEx>
          <w:tblLayout w:type="fixed"/>
          <w:tblCellMar>
            <w:top w:w="0" w:type="dxa"/>
            <w:left w:w="80" w:type="dxa"/>
            <w:bottom w:w="0" w:type="dxa"/>
            <w:right w:w="80" w:type="dxa"/>
          </w:tblCellMar>
        </w:tblPrEx>
        <w:trPr>
          <w:trHeight w:val="371" w:hRule="exact"/>
          <w:jc w:val="center"/>
        </w:trPr>
        <w:tc>
          <w:tcPr>
            <w:tcW w:w="1160" w:type="dxa"/>
            <w:vAlign w:val="center"/>
          </w:tcPr>
          <w:p>
            <w:pPr>
              <w:snapToGrid w:val="0"/>
              <w:jc w:val="center"/>
              <w:rPr>
                <w:sz w:val="18"/>
                <w:szCs w:val="18"/>
              </w:rPr>
            </w:pPr>
            <w:r>
              <w:rPr>
                <w:rFonts w:ascii="宋体" w:hAnsi="宋体" w:eastAsia="宋体" w:cs="宋体"/>
                <w:b w:val="0"/>
                <w:i w:val="0"/>
                <w:color w:val="000000"/>
                <w:sz w:val="18"/>
                <w:szCs w:val="18"/>
              </w:rPr>
              <w:t>1</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2</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3</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4</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5</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6</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7</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8</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9</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10</w:t>
            </w:r>
          </w:p>
        </w:tc>
        <w:tc>
          <w:tcPr>
            <w:tcW w:w="1160" w:type="dxa"/>
            <w:vAlign w:val="center"/>
          </w:tcPr>
          <w:p>
            <w:pPr>
              <w:snapToGrid w:val="0"/>
              <w:jc w:val="center"/>
              <w:rPr>
                <w:sz w:val="18"/>
                <w:szCs w:val="18"/>
              </w:rPr>
            </w:pPr>
            <w:r>
              <w:rPr>
                <w:rFonts w:ascii="宋体" w:hAnsi="宋体" w:eastAsia="宋体" w:cs="宋体"/>
                <w:b w:val="0"/>
                <w:i w:val="0"/>
                <w:color w:val="000000"/>
                <w:sz w:val="18"/>
                <w:szCs w:val="18"/>
              </w:rPr>
              <w:t>11</w:t>
            </w:r>
          </w:p>
        </w:tc>
        <w:tc>
          <w:tcPr>
            <w:tcW w:w="1198" w:type="dxa"/>
            <w:vAlign w:val="center"/>
          </w:tcPr>
          <w:p>
            <w:pPr>
              <w:snapToGrid w:val="0"/>
              <w:jc w:val="center"/>
              <w:rPr>
                <w:sz w:val="18"/>
                <w:szCs w:val="18"/>
              </w:rPr>
            </w:pPr>
            <w:r>
              <w:rPr>
                <w:rFonts w:ascii="宋体" w:hAnsi="宋体" w:eastAsia="宋体" w:cs="宋体"/>
                <w:b w:val="0"/>
                <w:i w:val="0"/>
                <w:color w:val="000000"/>
                <w:sz w:val="18"/>
                <w:szCs w:val="18"/>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371" w:hRule="exact"/>
          <w:jc w:val="center"/>
        </w:trPr>
        <w:tc>
          <w:tcPr>
            <w:tcW w:w="1160" w:type="dxa"/>
            <w:vAlign w:val="center"/>
          </w:tcPr>
          <w:p>
            <w:pPr>
              <w:snapToGrid w:val="0"/>
              <w:jc w:val="right"/>
              <w:rPr>
                <w:sz w:val="18"/>
                <w:szCs w:val="18"/>
              </w:rPr>
            </w:pPr>
            <w:r>
              <w:rPr>
                <w:rFonts w:ascii="宋体" w:hAnsi="宋体" w:eastAsia="宋体" w:cs="宋体"/>
                <w:b w:val="0"/>
                <w:i w:val="0"/>
                <w:color w:val="000000"/>
                <w:sz w:val="18"/>
                <w:szCs w:val="18"/>
              </w:rPr>
              <w:t>16.00</w:t>
            </w:r>
          </w:p>
        </w:tc>
        <w:tc>
          <w:tcPr>
            <w:tcW w:w="1160" w:type="dxa"/>
            <w:vAlign w:val="center"/>
          </w:tcPr>
          <w:p>
            <w:pPr>
              <w:rPr>
                <w:sz w:val="18"/>
                <w:szCs w:val="18"/>
              </w:rPr>
            </w:pPr>
          </w:p>
        </w:tc>
        <w:tc>
          <w:tcPr>
            <w:tcW w:w="1160" w:type="dxa"/>
            <w:vAlign w:val="center"/>
          </w:tcPr>
          <w:p>
            <w:pPr>
              <w:snapToGrid w:val="0"/>
              <w:jc w:val="right"/>
              <w:rPr>
                <w:sz w:val="18"/>
                <w:szCs w:val="18"/>
              </w:rPr>
            </w:pPr>
            <w:r>
              <w:rPr>
                <w:rFonts w:ascii="宋体" w:hAnsi="宋体" w:eastAsia="宋体" w:cs="宋体"/>
                <w:b w:val="0"/>
                <w:i w:val="0"/>
                <w:color w:val="000000"/>
                <w:sz w:val="18"/>
                <w:szCs w:val="18"/>
              </w:rPr>
              <w:t>16.00</w:t>
            </w:r>
          </w:p>
        </w:tc>
        <w:tc>
          <w:tcPr>
            <w:tcW w:w="1160" w:type="dxa"/>
            <w:vAlign w:val="center"/>
          </w:tcPr>
          <w:p>
            <w:pPr>
              <w:rPr>
                <w:sz w:val="18"/>
                <w:szCs w:val="18"/>
              </w:rPr>
            </w:pPr>
          </w:p>
        </w:tc>
        <w:tc>
          <w:tcPr>
            <w:tcW w:w="1160" w:type="dxa"/>
            <w:vAlign w:val="center"/>
          </w:tcPr>
          <w:p>
            <w:pPr>
              <w:snapToGrid w:val="0"/>
              <w:jc w:val="right"/>
              <w:rPr>
                <w:sz w:val="18"/>
                <w:szCs w:val="18"/>
              </w:rPr>
            </w:pPr>
            <w:r>
              <w:rPr>
                <w:rFonts w:ascii="宋体" w:hAnsi="宋体" w:eastAsia="宋体" w:cs="宋体"/>
                <w:b w:val="0"/>
                <w:i w:val="0"/>
                <w:color w:val="000000"/>
                <w:sz w:val="18"/>
                <w:szCs w:val="18"/>
              </w:rPr>
              <w:t>16.00</w:t>
            </w:r>
          </w:p>
        </w:tc>
        <w:tc>
          <w:tcPr>
            <w:tcW w:w="1160" w:type="dxa"/>
            <w:vAlign w:val="center"/>
          </w:tcPr>
          <w:p>
            <w:pPr>
              <w:rPr>
                <w:sz w:val="18"/>
                <w:szCs w:val="18"/>
              </w:rPr>
            </w:pPr>
          </w:p>
        </w:tc>
        <w:tc>
          <w:tcPr>
            <w:tcW w:w="1160" w:type="dxa"/>
            <w:vAlign w:val="center"/>
          </w:tcPr>
          <w:p>
            <w:pPr>
              <w:snapToGrid w:val="0"/>
              <w:jc w:val="right"/>
              <w:rPr>
                <w:sz w:val="18"/>
                <w:szCs w:val="18"/>
              </w:rPr>
            </w:pPr>
            <w:r>
              <w:rPr>
                <w:rFonts w:ascii="宋体" w:hAnsi="宋体" w:eastAsia="宋体" w:cs="宋体"/>
                <w:b w:val="0"/>
                <w:i w:val="0"/>
                <w:color w:val="000000"/>
                <w:sz w:val="18"/>
                <w:szCs w:val="18"/>
              </w:rPr>
              <w:t>4.87</w:t>
            </w:r>
          </w:p>
        </w:tc>
        <w:tc>
          <w:tcPr>
            <w:tcW w:w="1160" w:type="dxa"/>
            <w:vAlign w:val="center"/>
          </w:tcPr>
          <w:p>
            <w:pPr>
              <w:rPr>
                <w:sz w:val="18"/>
                <w:szCs w:val="18"/>
              </w:rPr>
            </w:pPr>
          </w:p>
        </w:tc>
        <w:tc>
          <w:tcPr>
            <w:tcW w:w="1160" w:type="dxa"/>
            <w:vAlign w:val="center"/>
          </w:tcPr>
          <w:p>
            <w:pPr>
              <w:snapToGrid w:val="0"/>
              <w:jc w:val="right"/>
              <w:rPr>
                <w:sz w:val="18"/>
                <w:szCs w:val="18"/>
              </w:rPr>
            </w:pPr>
            <w:r>
              <w:rPr>
                <w:rFonts w:ascii="宋体" w:hAnsi="宋体" w:eastAsia="宋体" w:cs="宋体"/>
                <w:b w:val="0"/>
                <w:i w:val="0"/>
                <w:color w:val="000000"/>
                <w:sz w:val="18"/>
                <w:szCs w:val="18"/>
              </w:rPr>
              <w:t>4.87</w:t>
            </w:r>
          </w:p>
        </w:tc>
        <w:tc>
          <w:tcPr>
            <w:tcW w:w="1160" w:type="dxa"/>
            <w:vAlign w:val="center"/>
          </w:tcPr>
          <w:p>
            <w:pPr>
              <w:rPr>
                <w:sz w:val="18"/>
                <w:szCs w:val="18"/>
              </w:rPr>
            </w:pPr>
          </w:p>
        </w:tc>
        <w:tc>
          <w:tcPr>
            <w:tcW w:w="1160" w:type="dxa"/>
            <w:vAlign w:val="center"/>
          </w:tcPr>
          <w:p>
            <w:pPr>
              <w:snapToGrid w:val="0"/>
              <w:jc w:val="right"/>
              <w:rPr>
                <w:sz w:val="18"/>
                <w:szCs w:val="18"/>
              </w:rPr>
            </w:pPr>
            <w:r>
              <w:rPr>
                <w:rFonts w:ascii="宋体" w:hAnsi="宋体" w:eastAsia="宋体" w:cs="宋体"/>
                <w:b w:val="0"/>
                <w:i w:val="0"/>
                <w:color w:val="000000"/>
                <w:sz w:val="18"/>
                <w:szCs w:val="18"/>
              </w:rPr>
              <w:t>4.87</w:t>
            </w:r>
          </w:p>
        </w:tc>
        <w:tc>
          <w:tcPr>
            <w:tcW w:w="1198" w:type="dxa"/>
            <w:vAlign w:val="center"/>
          </w:tcPr>
          <w:p>
            <w:pPr>
              <w:rPr>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pPr>
              <w:snapToGrid w:val="0"/>
              <w:jc w:val="left"/>
              <w:rPr>
                <w:sz w:val="18"/>
                <w:szCs w:val="18"/>
              </w:rPr>
            </w:pPr>
            <w:r>
              <w:rPr>
                <w:rFonts w:ascii="宋体" w:hAnsi="宋体" w:eastAsia="宋体" w:cs="宋体"/>
                <w:b w:val="0"/>
                <w:i w:val="0"/>
                <w:color w:val="000000"/>
                <w:sz w:val="18"/>
                <w:szCs w:val="18"/>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第三部分 许昌市市场监督管理局东城区分局2024年度单位决算情况说明</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lang w:val="en-US" w:eastAsia="zh-CN"/>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2024年度收、支总计均为901.85万元。与上年度相比，收、支总计各减少86.35万元，下降8.74%，主要原因是牢固树立过紧日子思想，厉行勤俭节约，压减经费。</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2024年度收入合计874.80万元，其中：财政拨款收入874.80万元，占100.00%。</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2024年度支出合计899.48万元，其中：基本支出868.37万元，占96.54%;项目支出31.10万元，占3.46%。</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eastAsia="仿宋_GB2312"/>
          <w:sz w:val="32"/>
          <w:szCs w:val="32"/>
          <w:lang w:val="en-US" w:eastAsia="zh-CN"/>
        </w:rPr>
        <w:t>年度财政拨款收、支总计均为</w:t>
      </w:r>
      <w:r>
        <w:rPr>
          <w:rFonts w:hint="eastAsia" w:ascii="仿宋" w:hAnsi="仿宋" w:eastAsia="仿宋"/>
          <w:sz w:val="32"/>
          <w:szCs w:val="32"/>
          <w:lang w:val="en-US" w:eastAsia="zh-CN"/>
        </w:rPr>
        <w:t>874.80</w:t>
      </w:r>
      <w:r>
        <w:rPr>
          <w:rFonts w:hint="eastAsia" w:ascii="仿宋_GB2312" w:eastAsia="仿宋_GB2312"/>
          <w:sz w:val="32"/>
          <w:szCs w:val="32"/>
          <w:lang w:val="en-US" w:eastAsia="zh-CN"/>
        </w:rPr>
        <w:t>万元。</w:t>
      </w:r>
      <w:r>
        <w:rPr>
          <w:rFonts w:hint="eastAsia" w:ascii="仿宋_GB2312" w:hAnsi="仿宋_GB2312" w:eastAsia="仿宋_GB2312" w:cs="仿宋_GB2312"/>
          <w:sz w:val="32"/>
          <w:szCs w:val="32"/>
          <w:lang w:val="en-US" w:eastAsia="zh-CN"/>
        </w:rPr>
        <w:t>与上年度相比，财政拨款收、支总计各减少113.40万元，下降11.48%，主要原因是牢固树立过紧日子思想，厉行勤俭节约，压减经费。</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2024年度一般公共预算财政拨款支出874.80万元，占支出合计的97.26%。与上年度相比，一般公共预算财政拨款支出减少113.40万元，下降11.48%，主要原因是牢固树立过紧日子思想，厉行勤俭节约，压减经费。</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874.80万元，主要用于以下方面：一般公共服务（类）支出689.19万元，占78.78%;社会保障和就业（类）支出77.71万元，占8.88%;卫生健康（类）支出45.93万元，占5.25%;住房保障（类）支出61.97万元，占7.08%。</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2024年度一般公共预算财政拨款支出年初预算为</w:t>
      </w:r>
      <w:r>
        <w:rPr>
          <w:rFonts w:hint="eastAsia" w:ascii="仿宋_GB2312" w:hAnsi="仿宋_GB2312" w:eastAsia="仿宋_GB2312" w:cs="仿宋_GB2312"/>
          <w:sz w:val="32"/>
          <w:szCs w:val="32"/>
          <w:highlight w:val="none"/>
          <w:lang w:val="en-US" w:eastAsia="zh-CN"/>
        </w:rPr>
        <w:t>858.68</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sz w:val="32"/>
          <w:szCs w:val="32"/>
          <w:highlight w:val="none"/>
          <w:lang w:val="en-US" w:eastAsia="zh-CN"/>
        </w:rPr>
        <w:t>874.80</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101.88</w:t>
      </w:r>
      <w:r>
        <w:rPr>
          <w:rFonts w:hint="eastAsia" w:ascii="仿宋_GB2312" w:hAnsi="仿宋_GB2312" w:eastAsia="仿宋_GB2312" w:cs="仿宋_GB2312"/>
          <w:sz w:val="32"/>
          <w:szCs w:val="32"/>
          <w:lang w:val="en-US" w:eastAsia="zh-CN"/>
        </w:rPr>
        <w:t>%。其中：</w:t>
      </w:r>
    </w:p>
    <w:p>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lang w:val="en-US" w:eastAsia="zh-CN"/>
        </w:rPr>
        <w:t>1.</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3.99</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3.99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lang w:val="en-US" w:eastAsia="zh-CN"/>
        </w:rPr>
        <w:t>2.</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一般公共服务支出（类）市场监督管理事务（款）行政运行（项）</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669.87</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678.78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完成年初预算的101.33%</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正常增资等因素财政追加部分人员经费。</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lang w:val="en-US" w:eastAsia="zh-CN"/>
        </w:rPr>
        <w:t>3.</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一般公共服务支出（类）市场监督管理事务（款）药品事务（项）</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4.42</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6.42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完成年初预算的145.20%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根据业务需要新增安排项目、年中相应调剂安排财政拨款预算。</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社会保障和就业支出（类）行政事业单位养老支出（款）行政单位离退休（项）</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16.36</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24.92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完成年初预算的152.34%</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正常增资等因素财政追加部分人员经费。</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lang w:val="en-US" w:eastAsia="zh-CN"/>
        </w:rPr>
        <w:t>5.</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48.84</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52.79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完成年初预算的108.10%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正常增资等因素财政追加部分人员经费。</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6.</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卫生健康支出（类）行政事业单位医疗（款）行政单位医疗（项）</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23.55</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22.09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完成年初预算的93.83%</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在职人员转退休、人员自然减员，相应经费支出减少。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lang w:val="en-US" w:eastAsia="zh-CN"/>
        </w:rPr>
        <w:t>7.</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卫生健康支出（类）行政事业单位医疗（款）公务员医疗补助（项）</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26.16</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23.83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完成年初预算的91.09%</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在职人员转退休、人员自然减员，相应经费支出减少。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8.</w:t>
      </w:r>
      <w:r>
        <w:rPr>
          <w:rFonts w:ascii="仿宋" w:hAnsi="仿宋" w:eastAsia="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 w:hAnsi="仿宋" w:eastAsia="仿宋" w:cs="仿宋_GB2312"/>
          <w:sz w:val="32"/>
          <w:szCs w:val="32"/>
          <w:lang w:val="en-US" w:eastAsia="zh-CN"/>
        </w:rPr>
        <w:t>。</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65.49</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61.97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完成年初预算的94.62%</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在职人员转退休、人员自然减员，相应经费支出减少。</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868.37</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777.69</w:t>
      </w:r>
      <w:r>
        <w:rPr>
          <w:rFonts w:hint="eastAsia" w:ascii="仿宋_GB2312" w:hAnsi="仿宋_GB2312" w:eastAsia="仿宋_GB2312" w:cs="仿宋_GB2312"/>
          <w:sz w:val="32"/>
          <w:szCs w:val="32"/>
          <w:lang w:val="en-US" w:eastAsia="zh-CN"/>
        </w:rPr>
        <w:t>万元，主要包括：基本工资、奖金、津贴补贴、机关事业单位基本养老保险缴费、职工基本医疗保险缴费、公务员医疗补助缴费、其他社会保障缴费、住房公积金、生活补助；公用经费</w:t>
      </w:r>
      <w:r>
        <w:rPr>
          <w:rFonts w:hint="eastAsia" w:ascii="仿宋_GB2312" w:hAnsi="Times New Roman" w:eastAsia="仿宋_GB2312"/>
          <w:sz w:val="32"/>
          <w:szCs w:val="32"/>
          <w:lang w:val="en-US" w:eastAsia="zh-CN"/>
        </w:rPr>
        <w:t>90.68</w:t>
      </w:r>
      <w:r>
        <w:rPr>
          <w:rFonts w:hint="eastAsia" w:ascii="仿宋_GB2312" w:hAnsi="仿宋_GB2312" w:eastAsia="仿宋_GB2312" w:cs="仿宋_GB2312"/>
          <w:sz w:val="32"/>
          <w:szCs w:val="32"/>
          <w:lang w:val="en-US" w:eastAsia="zh-CN"/>
        </w:rPr>
        <w:t>万元，主要包括：办公费、印刷费、水费、电费、邮电费、物业管理费、差旅费、工会经费、福利费、公务用车运行维护费、其他交通费用、其他商品和服务支出、办公设备购置。</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我单位2024年没有使用政府性基金预算财政拨款安排的支出。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我单位2024年没有使用国有资本经营预算财政拨款安排的支出。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三公”经费支出预算为16.00万元，支出决算为4.87万元，完成预算的30.41%。2024年度一般公共预算财政拨款“三公”经费支出决算数与预算数存在差异的主要原因是牢固树立过紧日子思想，厉行勤俭节约，压减经费。</w:t>
      </w:r>
    </w:p>
    <w:p>
      <w:pPr>
        <w:keepNext w:val="0"/>
        <w:keepLines w:val="0"/>
        <w:pageBreakBefore w:val="0"/>
        <w:widowControl/>
        <w:kinsoku/>
        <w:wordWrap w:val="0"/>
        <w:overflowPunct/>
        <w:topLinePunct w:val="0"/>
        <w:autoSpaceDE/>
        <w:autoSpaceDN/>
        <w:bidi w:val="0"/>
        <w:spacing w:line="590" w:lineRule="exact"/>
        <w:ind w:firstLine="643"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三公”经费支出决算中，因公出国（境）费支出决算0.00万元，占0.00%；公务用车购置及运行费支出决算4.87万元，完成预算的30.41%，占100.00%；公务接待费支出决算0.00万元，占0.00%。具体情况如下：</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预算为0.00万元，支出决算为0.00万元。决算数与预算数无差异。全年因公出国（境）团组0个，累计0人次。</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预算为16.00万元，支出决算为4.87万元，完成预算的30.41%决算数与预算数存在差异的主要原因是牢固树立过紧日子思想，厉行勤俭节约，压减经费。其中：</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4.87万元。主要用于燃料费、维修费、保险费等支出。2024年期末，单位开支财政拨款的公务用车保有量为6辆。</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pPr>
        <w:keepNext w:val="0"/>
        <w:keepLines w:val="0"/>
        <w:pageBreakBefore w:val="0"/>
        <w:widowControl/>
        <w:kinsoku/>
        <w:wordWrap w:val="0"/>
        <w:overflowPunct/>
        <w:topLinePunct w:val="0"/>
        <w:autoSpaceDE/>
        <w:autoSpaceDN/>
        <w:bidi w:val="0"/>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0万元。2024年共接待国内来访团组0个、来宾0人次（不包括陪同人员）。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2024年度机关运行经费支出90.68万元， 比2023年减少6.98万元，下降7.15%。主要原因是牢固树立过紧日子思想，厉行勤俭节约，压减经费。</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2024年度政府采购支出总额0.00万元，其中：政府采购货物支出0.00万元、政府采购工程支出0.00万元、政府采购服务支出0.00万元。授予中小企业合同金额0.00万元，其中：授予小微企业合同金额0.00万元。</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2024年期末，我单位共有车辆6辆，其中：执法执勤用车3辆、其他用车3辆；单位价值100万元（含）以上设备0台（套）。</w:t>
      </w:r>
    </w:p>
    <w:p>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根据预算绩效管理要求，本单位对2024年度预算项目支出全面开展绩效自评，涉及项目2个，项目金额6.42万元。组织对2024 年中央药品监管补助资金等2个项目开展了评价，涉及预算支出6.42万元。从评价情况来看，</w:t>
      </w: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widowControl/>
        <w:numPr>
          <w:ilvl w:val="0"/>
          <w:numId w:val="0"/>
        </w:numPr>
        <w:spacing w:line="590" w:lineRule="exact"/>
        <w:ind w:firstLine="643" w:firstLineChars="200"/>
        <w:jc w:val="both"/>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结合工作实际，我部门在2024年度部门决算中反映2024 年中央药品监管补助资金等2个项目的绩效自评结果。其中： （1）2024年中央药品监管补助资金，自评得分为98，等级为优。项目总体预算为2万元，全年支出总额为2万元，预算执行率为100.00%，预算执行情况良好。项目绩效目标完成情况：项目的资金管理、成本、产出、效益、满意度等各项指标全部达到90%以上，通过项目经费保障，全面完善药品监管安全体系，持续提升全省药品质量安全；不断完善和加强两品一械安全抽样检验工作和案件办理，加强两品一械企业监管力度。存在的问题及原因：资金安排缺乏科学性。下一步改进措施：进一步规划资金使用，提高资金安排科学性。 （2）2023年中央药品监管补助资金，自评得分为98，等级为优。项目总体预算为4.42万元，全年支出总额为4.42万元，预算执行率为100.00%，预算执行情况良好。项目绩效目标完成情况：项目的资金管理、成本、产出、效益、满意度等各项指标全部达到90%以上，通过项目经费保障，不断完善和加强“两品一械”安全抽样检验工作和案件办理；加强“两品一械”企业监管力度；辖区人民群众对“两品一械”安全满意度进一步提升。存在的问题及原因：资金安排缺乏科学性、预算绩效管理有待进一步提升。下一步改进措施：进一步规划资金使用，提高资金安排科学性、需要进一步完善绩效管理制度，规范资金使用，并严格遵守执行。</w:t>
      </w:r>
    </w:p>
    <w:p>
      <w:pPr>
        <w:widowControl/>
        <w:spacing w:line="590" w:lineRule="exact"/>
        <w:ind w:firstLine="643"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《2024 年中央药品监管补助资金项目绩效评价报告》等见附件。</w:t>
      </w:r>
    </w:p>
    <w:p>
      <w:pPr>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br w:type="page"/>
      </w:r>
    </w:p>
    <w:p>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p>
    <w:p>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pPr>
        <w:jc w:val="both"/>
        <w:rPr>
          <w:lang w:val="en-US" w:eastAsia="zh-CN"/>
        </w:rPr>
      </w:pPr>
    </w:p>
    <w:p>
      <w:pPr>
        <w:jc w:val="both"/>
        <w:rPr>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sectPr>
          <w:pgSz w:w="11906" w:h="16838"/>
          <w:pgMar w:top="1928" w:right="1474" w:bottom="170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pPr>
        <w:keepNext w:val="0"/>
        <w:keepLines w:val="0"/>
        <w:pageBreakBefore w:val="0"/>
        <w:kinsoku/>
        <w:wordWrap w:val="0"/>
        <w:overflowPunct/>
        <w:topLinePunct w:val="0"/>
        <w:autoSpaceDE/>
        <w:autoSpaceDN/>
        <w:bidi w:val="0"/>
        <w:jc w:val="both"/>
        <w:outlineLvl w:val="0"/>
        <w:rPr>
          <w:rFonts w:ascii="黑体" w:hAnsi="黑体" w:eastAsia="黑体" w:cs="黑体"/>
          <w:sz w:val="48"/>
          <w:szCs w:val="48"/>
          <w:lang w:val="en-US" w:eastAsia="zh-CN"/>
        </w:rPr>
      </w:pPr>
    </w:p>
    <w:tbl>
      <w:tblPr>
        <w:tblStyle w:val="3"/>
        <w:tblW w:w="13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847"/>
        <w:gridCol w:w="1552"/>
        <w:gridCol w:w="1253"/>
        <w:gridCol w:w="1120"/>
        <w:gridCol w:w="1240"/>
        <w:gridCol w:w="1147"/>
        <w:gridCol w:w="826"/>
        <w:gridCol w:w="773"/>
        <w:gridCol w:w="520"/>
        <w:gridCol w:w="3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trPr>
        <w:tc>
          <w:tcPr>
            <w:tcW w:w="13871" w:type="dxa"/>
            <w:gridSpan w:val="11"/>
            <w:tcBorders>
              <w:top w:val="nil"/>
              <w:left w:val="nil"/>
              <w:bottom w:val="nil"/>
              <w:right w:val="nil"/>
            </w:tcBorders>
            <w:vAlign w:val="center"/>
          </w:tcPr>
          <w:p>
            <w:pPr>
              <w:pStyle w:val="22"/>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项目自评表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项目名称</w:t>
            </w:r>
          </w:p>
        </w:tc>
        <w:tc>
          <w:tcPr>
            <w:tcW w:w="12304" w:type="dxa"/>
            <w:gridSpan w:val="9"/>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2023 年中央药品监管补助资金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主管部门及代码</w:t>
            </w:r>
          </w:p>
        </w:tc>
        <w:tc>
          <w:tcPr>
            <w:tcW w:w="5165" w:type="dxa"/>
            <w:gridSpan w:val="4"/>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实施单位</w:t>
            </w:r>
          </w:p>
        </w:tc>
        <w:tc>
          <w:tcPr>
            <w:tcW w:w="5992" w:type="dxa"/>
            <w:gridSpan w:val="4"/>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许昌市市场监督管理局东城区分局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156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项目资金</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（万元）</w:t>
            </w: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12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年初预算数</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全年预算数</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129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执行率</w:t>
            </w:r>
          </w:p>
        </w:tc>
        <w:tc>
          <w:tcPr>
            <w:tcW w:w="38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年度资金总额</w:t>
            </w:r>
          </w:p>
        </w:tc>
        <w:tc>
          <w:tcPr>
            <w:tcW w:w="112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4.42</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4.42</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4.42</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129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100.0%</w:t>
            </w:r>
          </w:p>
        </w:tc>
        <w:tc>
          <w:tcPr>
            <w:tcW w:w="38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其中：政府预算资金</w:t>
            </w:r>
          </w:p>
        </w:tc>
        <w:tc>
          <w:tcPr>
            <w:tcW w:w="112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147"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2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38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财政专户管理资金</w:t>
            </w:r>
          </w:p>
        </w:tc>
        <w:tc>
          <w:tcPr>
            <w:tcW w:w="112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147"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2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38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单位资金</w:t>
            </w:r>
          </w:p>
        </w:tc>
        <w:tc>
          <w:tcPr>
            <w:tcW w:w="112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147"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c>
          <w:tcPr>
            <w:tcW w:w="12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38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56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资金管理情况</w:t>
            </w: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3507" w:type="dxa"/>
            <w:gridSpan w:val="3"/>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情况说明</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安排科学性</w:t>
            </w:r>
          </w:p>
        </w:tc>
        <w:tc>
          <w:tcPr>
            <w:tcW w:w="3507" w:type="dxa"/>
            <w:gridSpan w:val="3"/>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进一步规划资金使用，提高安排科学性。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15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拨付合规性</w:t>
            </w:r>
          </w:p>
        </w:tc>
        <w:tc>
          <w:tcPr>
            <w:tcW w:w="3507" w:type="dxa"/>
            <w:gridSpan w:val="3"/>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使用规范性</w:t>
            </w:r>
          </w:p>
        </w:tc>
        <w:tc>
          <w:tcPr>
            <w:tcW w:w="3507" w:type="dxa"/>
            <w:gridSpan w:val="3"/>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5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805"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预算绩效管理情况</w:t>
            </w:r>
          </w:p>
        </w:tc>
        <w:tc>
          <w:tcPr>
            <w:tcW w:w="3507" w:type="dxa"/>
            <w:gridSpan w:val="3"/>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将资金纳入绩效管理，设置绩效目标，开展绩效监控。</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需要进一步完善绩效管理制度，规范资金使用，并严格遵守执行。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年度总体目标</w:t>
            </w:r>
          </w:p>
        </w:tc>
        <w:tc>
          <w:tcPr>
            <w:tcW w:w="6012" w:type="dxa"/>
            <w:gridSpan w:val="5"/>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7139" w:type="dxa"/>
            <w:gridSpan w:val="5"/>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6012" w:type="dxa"/>
            <w:gridSpan w:val="5"/>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不断完善和加强“两品一械”安全抽样检验工作和案件办理；加强“两品一械”企业监管力度；辖区人民群众对“两品一械”安全满意度进一步提升。</w:t>
            </w:r>
          </w:p>
        </w:tc>
        <w:tc>
          <w:tcPr>
            <w:tcW w:w="7139" w:type="dxa"/>
            <w:gridSpan w:val="5"/>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面推进药品医疗器械化妆品安全监管，全年开展日常检查和专项检查500余家次，开展药品监督抽检24批次，上报药械化不良反应报告1086例，发现药械化安全隐患61家次，责令改正61家次，立案25起，切实保障了辖区群众用药用械用妆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效</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标</w:t>
            </w:r>
          </w:p>
        </w:tc>
        <w:tc>
          <w:tcPr>
            <w:tcW w:w="8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155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年度指标值</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restart"/>
            <w:tcBorders>
              <w:top w:val="single" w:color="auto" w:sz="4" w:space="0"/>
              <w:left w:val="single" w:color="auto" w:sz="4" w:space="0"/>
              <w:bottom w:val="nil"/>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（10分）</w:t>
            </w:r>
          </w:p>
        </w:tc>
        <w:tc>
          <w:tcPr>
            <w:tcW w:w="155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经济成本指标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两品一械办公办案成本</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≤44245元</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44245元</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nil"/>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tcBorders>
              <w:top w:val="single" w:color="auto" w:sz="4" w:space="0"/>
              <w:left w:val="single" w:color="auto" w:sz="4" w:space="0"/>
              <w:bottom w:val="nil"/>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社会成本指标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rPr>
                <w:rFonts w:hint="eastAsia" w:ascii="宋体" w:hAnsi="宋体" w:eastAsia="宋体" w:cs="宋体"/>
                <w:i w:val="0"/>
                <w:iCs w:val="0"/>
                <w:color w:val="000000"/>
                <w:sz w:val="18"/>
                <w:szCs w:val="18"/>
                <w:u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147"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26"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773"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nil"/>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tcBorders>
              <w:top w:val="single" w:color="auto" w:sz="4" w:space="0"/>
              <w:left w:val="single" w:color="auto" w:sz="4" w:space="0"/>
              <w:bottom w:val="nil"/>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生态环境成本指标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rPr>
                <w:rFonts w:hint="eastAsia" w:ascii="宋体" w:hAnsi="宋体" w:eastAsia="宋体" w:cs="宋体"/>
                <w:i w:val="0"/>
                <w:iCs w:val="0"/>
                <w:color w:val="000000"/>
                <w:sz w:val="18"/>
                <w:szCs w:val="18"/>
                <w:u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147"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26"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773"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产出指标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（30分）</w:t>
            </w: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药品监管企业数</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≥110个</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120个</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无菌植入类医疗器械监管企业数</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 个</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25个</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“两品一械”人员培训覆盖率</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“两品一械”总体安全水平</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逐步提升</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任务完成时间</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年度完成</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效益指标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（25分）</w:t>
            </w:r>
          </w:p>
        </w:tc>
        <w:tc>
          <w:tcPr>
            <w:tcW w:w="155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rPr>
                <w:rFonts w:hint="eastAsia" w:ascii="宋体" w:hAnsi="宋体" w:eastAsia="宋体" w:cs="宋体"/>
                <w:i w:val="0"/>
                <w:iCs w:val="0"/>
                <w:color w:val="000000"/>
                <w:sz w:val="18"/>
                <w:szCs w:val="18"/>
                <w:u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147"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26"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773"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两品一械总体安全水平</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较高</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15</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医疗器械监管水平</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较高</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55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生态效益指标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rPr>
                <w:rFonts w:hint="eastAsia" w:ascii="宋体" w:hAnsi="宋体" w:eastAsia="宋体" w:cs="宋体"/>
                <w:i w:val="0"/>
                <w:iCs w:val="0"/>
                <w:color w:val="000000"/>
                <w:sz w:val="18"/>
                <w:szCs w:val="18"/>
                <w:u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1147"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26"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773" w:type="dxa"/>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c>
          <w:tcPr>
            <w:tcW w:w="8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满意度指标</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（5分）</w:t>
            </w:r>
          </w:p>
        </w:tc>
        <w:tc>
          <w:tcPr>
            <w:tcW w:w="155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2373"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公众对药品消费满意度</w:t>
            </w:r>
          </w:p>
        </w:tc>
        <w:tc>
          <w:tcPr>
            <w:tcW w:w="124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1147"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90%</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5</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8" w:hRule="atLeast"/>
        </w:trPr>
        <w:tc>
          <w:tcPr>
            <w:tcW w:w="7879" w:type="dxa"/>
            <w:gridSpan w:val="7"/>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w:t>
            </w:r>
          </w:p>
        </w:tc>
        <w:tc>
          <w:tcPr>
            <w:tcW w:w="826"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77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98.0 </w:t>
            </w:r>
          </w:p>
        </w:tc>
        <w:tc>
          <w:tcPr>
            <w:tcW w:w="4393" w:type="dxa"/>
            <w:gridSpan w:val="2"/>
            <w:tcBorders>
              <w:top w:val="single" w:color="auto" w:sz="4" w:space="0"/>
              <w:left w:val="single" w:color="auto" w:sz="4" w:space="0"/>
              <w:bottom w:val="single" w:color="auto" w:sz="4" w:space="0"/>
              <w:right w:val="single" w:color="auto" w:sz="4" w:space="0"/>
            </w:tcBorders>
            <w:vAlign w:val="center"/>
          </w:tcPr>
          <w:p>
            <w:pPr>
              <w:pStyle w:val="22"/>
              <w:jc w:val="center"/>
              <w:rPr>
                <w:rFonts w:hint="eastAsia" w:ascii="宋体" w:hAnsi="宋体" w:eastAsia="宋体" w:cs="宋体"/>
                <w:i w:val="0"/>
                <w:iCs w:val="0"/>
                <w:color w:val="000000"/>
                <w:sz w:val="18"/>
                <w:szCs w:val="18"/>
                <w:u w:val="none"/>
              </w:rPr>
            </w:pPr>
          </w:p>
        </w:tc>
      </w:tr>
    </w:tbl>
    <w:p>
      <w:pPr>
        <w:pStyle w:val="22"/>
        <w:sectPr>
          <w:pgSz w:w="16838" w:h="11906" w:orient="landscape"/>
          <w:pgMar w:top="1803" w:right="1440" w:bottom="1803" w:left="1440" w:header="851" w:footer="992" w:gutter="0"/>
          <w:pgNumType w:fmt="numberInDash"/>
          <w:cols w:space="720" w:num="1"/>
          <w:docGrid w:type="lines" w:linePitch="312" w:charSpace="0"/>
        </w:sectPr>
      </w:pPr>
    </w:p>
    <w:tbl>
      <w:tblPr>
        <w:tblStyle w:val="23"/>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4"/>
        <w:gridCol w:w="1323"/>
        <w:gridCol w:w="2181"/>
        <w:gridCol w:w="1469"/>
        <w:gridCol w:w="2063"/>
        <w:gridCol w:w="2254"/>
        <w:gridCol w:w="600"/>
        <w:gridCol w:w="882"/>
        <w:gridCol w:w="934"/>
        <w:gridCol w:w="1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4174" w:type="dxa"/>
            <w:gridSpan w:val="10"/>
            <w:tcBorders>
              <w:top w:val="nil"/>
              <w:left w:val="nil"/>
              <w:bottom w:val="single" w:color="auto" w:sz="4" w:space="0"/>
              <w:right w:val="nil"/>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rPr>
              <w:t>项目自评表</w:t>
            </w:r>
            <w:r>
              <w:rPr>
                <w:rFonts w:hint="eastAsia" w:ascii="宋体" w:hAnsi="宋体" w:eastAsia="宋体" w:cs="宋体"/>
                <w:i w:val="0"/>
                <w:iCs w:val="0"/>
                <w:color w:val="000000"/>
                <w:kern w:val="0"/>
                <w:sz w:val="40"/>
                <w:szCs w:val="40"/>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96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项目名称</w:t>
            </w:r>
          </w:p>
        </w:tc>
        <w:tc>
          <w:tcPr>
            <w:tcW w:w="12207" w:type="dxa"/>
            <w:gridSpan w:val="8"/>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2024年中央药品监管补助资金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96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主管部门</w:t>
            </w: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许昌市市场监督管理局</w:t>
            </w:r>
          </w:p>
        </w:tc>
        <w:tc>
          <w:tcPr>
            <w:tcW w:w="431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实施单位</w:t>
            </w:r>
          </w:p>
        </w:tc>
        <w:tc>
          <w:tcPr>
            <w:tcW w:w="4240" w:type="dxa"/>
            <w:gridSpan w:val="4"/>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许昌市市场监督管理局东城区分局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96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项目资金                (万元)</w:t>
            </w:r>
          </w:p>
        </w:tc>
        <w:tc>
          <w:tcPr>
            <w:tcW w:w="2181"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469"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年初预算数</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全年预算数</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全年执行数</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分值</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执行率</w:t>
            </w:r>
          </w:p>
        </w:tc>
        <w:tc>
          <w:tcPr>
            <w:tcW w:w="2758"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9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 xml:space="preserve">  年度资金总额：</w:t>
            </w:r>
          </w:p>
        </w:tc>
        <w:tc>
          <w:tcPr>
            <w:tcW w:w="1469"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100.0 %</w:t>
            </w:r>
          </w:p>
        </w:tc>
        <w:tc>
          <w:tcPr>
            <w:tcW w:w="2758"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9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财政拨款</w:t>
            </w:r>
          </w:p>
        </w:tc>
        <w:tc>
          <w:tcPr>
            <w:tcW w:w="1469"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100.0 %</w:t>
            </w:r>
          </w:p>
        </w:tc>
        <w:tc>
          <w:tcPr>
            <w:tcW w:w="2758"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9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财政专户管理资金</w:t>
            </w:r>
          </w:p>
        </w:tc>
        <w:tc>
          <w:tcPr>
            <w:tcW w:w="1469"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2758"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9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2181"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单位资金</w:t>
            </w:r>
          </w:p>
        </w:tc>
        <w:tc>
          <w:tcPr>
            <w:tcW w:w="1469"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2758"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96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资金管理情况</w:t>
            </w:r>
          </w:p>
        </w:tc>
        <w:tc>
          <w:tcPr>
            <w:tcW w:w="3650"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431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情况说明</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分值</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得分</w:t>
            </w:r>
          </w:p>
        </w:tc>
        <w:tc>
          <w:tcPr>
            <w:tcW w:w="2758"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9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安排科学性</w:t>
            </w:r>
          </w:p>
        </w:tc>
        <w:tc>
          <w:tcPr>
            <w:tcW w:w="431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按照单位预算编制和资金管理办法的要求，进行项目论证、评审、立项等必要程序。</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2758"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进一步规划资金使用，提高安排科学性。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0" w:hRule="atLeast"/>
        </w:trPr>
        <w:tc>
          <w:tcPr>
            <w:tcW w:w="19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拨付合规性</w:t>
            </w:r>
          </w:p>
        </w:tc>
        <w:tc>
          <w:tcPr>
            <w:tcW w:w="431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2758"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9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使用规范性</w:t>
            </w:r>
          </w:p>
        </w:tc>
        <w:tc>
          <w:tcPr>
            <w:tcW w:w="431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2758"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96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预算绩效管理情况</w:t>
            </w:r>
          </w:p>
        </w:tc>
        <w:tc>
          <w:tcPr>
            <w:tcW w:w="4317"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将资金纳入绩效管理，设置绩效目标，开展绩效监控。</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2758" w:type="dxa"/>
            <w:gridSpan w:val="2"/>
            <w:tcBorders>
              <w:top w:val="single" w:color="auto" w:sz="4" w:space="0"/>
              <w:left w:val="nil"/>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需要进一步完善绩效管理制度，规范资金使用，并严格遵守执行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年度总体目标</w:t>
            </w:r>
          </w:p>
        </w:tc>
        <w:tc>
          <w:tcPr>
            <w:tcW w:w="4973" w:type="dxa"/>
            <w:gridSpan w:val="3"/>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预期目标</w:t>
            </w:r>
          </w:p>
        </w:tc>
        <w:tc>
          <w:tcPr>
            <w:tcW w:w="8557" w:type="dxa"/>
            <w:gridSpan w:val="6"/>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8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4973" w:type="dxa"/>
            <w:gridSpan w:val="3"/>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全面完善药品监管安全体系，持续提升全省药品质量安全；不断完善和加强两品一械安全抽样检验工作和案件办理，加强两品一械企业监管力度。</w:t>
            </w:r>
          </w:p>
        </w:tc>
        <w:tc>
          <w:tcPr>
            <w:tcW w:w="8557" w:type="dxa"/>
            <w:gridSpan w:val="6"/>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全面推进药品医疗器械化妆品安全监管，全年开展日常检查和专项检查500余家次，开展药品监督抽检24批次，上报药械化不良反应报告1086例，发现药械化安全隐患61家次，责令改正61家次，立案25起，切实保障了辖区群众用药用械用妆安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174" w:type="dxa"/>
            <w:gridSpan w:val="10"/>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4174" w:type="dxa"/>
            <w:gridSpan w:val="10"/>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一级指标</w:t>
            </w:r>
          </w:p>
        </w:tc>
        <w:tc>
          <w:tcPr>
            <w:tcW w:w="1323"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二级指标</w:t>
            </w:r>
          </w:p>
        </w:tc>
        <w:tc>
          <w:tcPr>
            <w:tcW w:w="3650" w:type="dxa"/>
            <w:gridSpan w:val="2"/>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三级指标</w:t>
            </w:r>
          </w:p>
        </w:tc>
        <w:tc>
          <w:tcPr>
            <w:tcW w:w="2063"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年度指标值</w:t>
            </w:r>
          </w:p>
        </w:tc>
        <w:tc>
          <w:tcPr>
            <w:tcW w:w="2254"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实际值完成值</w:t>
            </w:r>
          </w:p>
        </w:tc>
        <w:tc>
          <w:tcPr>
            <w:tcW w:w="600"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分值</w:t>
            </w:r>
          </w:p>
        </w:tc>
        <w:tc>
          <w:tcPr>
            <w:tcW w:w="882"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得分</w:t>
            </w:r>
          </w:p>
        </w:tc>
        <w:tc>
          <w:tcPr>
            <w:tcW w:w="934"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偏差度</w:t>
            </w:r>
          </w:p>
        </w:tc>
        <w:tc>
          <w:tcPr>
            <w:tcW w:w="1824"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2063"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225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600"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882"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93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82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成本指标</w:t>
            </w:r>
          </w:p>
        </w:tc>
        <w:tc>
          <w:tcPr>
            <w:tcW w:w="132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经济成本指标</w:t>
            </w: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办公办案总成本</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≤20000元</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20000元</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产出指标</w:t>
            </w:r>
          </w:p>
        </w:tc>
        <w:tc>
          <w:tcPr>
            <w:tcW w:w="1323"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数量指标</w:t>
            </w: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药品监管企业数</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≥110个</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120个</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药品抽验批次</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≥20批次</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24批次</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药品法律法规基层宣传活动</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≥3次</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3次</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323"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质量指标</w:t>
            </w: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两品一械总体安全水平</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逐步提升</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两品一械监督检查的全面性</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全面</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4</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323"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时效指标</w:t>
            </w: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药品抽验工作及时性</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及时</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任务完成时间</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年度完成</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44"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效益指标</w:t>
            </w:r>
          </w:p>
        </w:tc>
        <w:tc>
          <w:tcPr>
            <w:tcW w:w="1323" w:type="dxa"/>
            <w:vMerge w:val="restart"/>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社会效益指标</w:t>
            </w: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药品市场经营秩序良好</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良好</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644"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323" w:type="dxa"/>
            <w:vMerge w:val="continue"/>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药品抽验合格率</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≥95%</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15</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64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满意度指标</w:t>
            </w:r>
          </w:p>
        </w:tc>
        <w:tc>
          <w:tcPr>
            <w:tcW w:w="132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服务对象满意度指标</w:t>
            </w:r>
          </w:p>
        </w:tc>
        <w:tc>
          <w:tcPr>
            <w:tcW w:w="3650" w:type="dxa"/>
            <w:gridSpan w:val="2"/>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人民群众对药品消费满意度</w:t>
            </w:r>
          </w:p>
        </w:tc>
        <w:tc>
          <w:tcPr>
            <w:tcW w:w="2063"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w:t>
            </w:r>
          </w:p>
        </w:tc>
        <w:tc>
          <w:tcPr>
            <w:tcW w:w="225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90%</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5</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0.00</w:t>
            </w: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9934" w:type="dxa"/>
            <w:gridSpan w:val="6"/>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总分</w:t>
            </w:r>
          </w:p>
        </w:tc>
        <w:tc>
          <w:tcPr>
            <w:tcW w:w="600"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100</w:t>
            </w:r>
          </w:p>
        </w:tc>
        <w:tc>
          <w:tcPr>
            <w:tcW w:w="882"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98</w:t>
            </w:r>
          </w:p>
        </w:tc>
        <w:tc>
          <w:tcPr>
            <w:tcW w:w="93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c>
          <w:tcPr>
            <w:tcW w:w="1824" w:type="dxa"/>
            <w:tcBorders>
              <w:top w:val="single" w:color="auto" w:sz="4" w:space="0"/>
              <w:left w:val="single" w:color="auto" w:sz="4" w:space="0"/>
              <w:bottom w:val="single" w:color="auto" w:sz="4" w:space="0"/>
              <w:right w:val="single" w:color="auto" w:sz="4" w:space="0"/>
            </w:tcBorders>
            <w:vAlign w:val="center"/>
          </w:tcPr>
          <w:p>
            <w:pPr>
              <w:pStyle w:val="22"/>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p>
        </w:tc>
      </w:tr>
    </w:tbl>
    <w:p>
      <w:pPr>
        <w:pStyle w:val="22"/>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lang w:val="en-US" w:eastAsia="zh-CN"/>
      </w:rPr>
    </w:pPr>
    <w:r>
      <w:rPr>
        <w:lang w:val="en-US"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mc:Fallback>
      </mc:AlternateContent>
    </w: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jc w:val="both"/>
                            <w:rPr>
                              <w:rFonts w:hint="eastAsia"/>
                              <w:lang w:val="en-US" w:eastAsia="zh-CN"/>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2cvmSsQEA&#10;AE4DAAAOAAAAAAAAAAEAIAAAAB4BAABkcnMvZTJvRG9jLnhtbFBLBQYAAAAABgAGAFkBAABBBQAA&#10;AAA=&#10;">
              <v:fill on="f" focussize="0,0"/>
              <v:stroke on="f"/>
              <v:imagedata o:title=""/>
              <o:lock v:ext="edit" aspectratio="f"/>
              <v:textbox inset="0mm,0mm,0mm,0mm" style="mso-fit-shape-to-text:t;">
                <w:txbxContent>
                  <w:p>
                    <w:pPr>
                      <w:jc w:val="both"/>
                      <w:rPr>
                        <w:rFonts w:hint="eastAsia"/>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lang w:val="en-US" w:eastAsia="zh-CN"/>
      </w:rPr>
    </w:pPr>
    <w:r>
      <w:rPr>
        <w:lang w:val="en-US"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62q44a8BAABL&#10;AwAADgAAAAAAAAABACAAAAAeAQAAZHJzL2Uyb0RvYy54bWxQSwUGAAAAAAYABgBZAQAAPwUAAAAA&#10;">
              <v:fill on="f" focussize="0,0"/>
              <v:stroke on="f"/>
              <v:imagedata o:title=""/>
              <o:lock v:ext="edit" aspectratio="f"/>
              <v:textbox inset="0mm,0mm,0mm,0mm" style="mso-fit-shape-to-text:t;">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chineseCounting"/>
      <w:suff w:val="nothing"/>
      <w:lvlText w:val="%1、"/>
      <w:lvlJc w:val="left"/>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4BDD"/>
    <w:rsid w:val="055410F2"/>
    <w:rsid w:val="084D31AF"/>
    <w:rsid w:val="0E933718"/>
    <w:rsid w:val="17B872D3"/>
    <w:rsid w:val="193B6E86"/>
    <w:rsid w:val="1C7C2C9B"/>
    <w:rsid w:val="1D5030CD"/>
    <w:rsid w:val="1E256308"/>
    <w:rsid w:val="203B0065"/>
    <w:rsid w:val="27E4098C"/>
    <w:rsid w:val="2F7470EF"/>
    <w:rsid w:val="2FE83639"/>
    <w:rsid w:val="30A734F4"/>
    <w:rsid w:val="30D00355"/>
    <w:rsid w:val="31617788"/>
    <w:rsid w:val="340D7B12"/>
    <w:rsid w:val="341B5D8B"/>
    <w:rsid w:val="345D63A4"/>
    <w:rsid w:val="35847960"/>
    <w:rsid w:val="382D42DF"/>
    <w:rsid w:val="3DB80AEF"/>
    <w:rsid w:val="3FCF2A62"/>
    <w:rsid w:val="46D65BE8"/>
    <w:rsid w:val="48F2260D"/>
    <w:rsid w:val="4BD80805"/>
    <w:rsid w:val="4DA83DE2"/>
    <w:rsid w:val="4F7E1BFB"/>
    <w:rsid w:val="562E5095"/>
    <w:rsid w:val="56B934B6"/>
    <w:rsid w:val="620677CB"/>
    <w:rsid w:val="6280036F"/>
    <w:rsid w:val="6BA239A2"/>
    <w:rsid w:val="6FCC3B2C"/>
    <w:rsid w:val="708B7819"/>
    <w:rsid w:val="715440AF"/>
    <w:rsid w:val="74575C64"/>
    <w:rsid w:val="78324A1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
    <w:name w:val="默认段落字体1"/>
    <w:unhideWhenUsed/>
    <w:qFormat/>
    <w:uiPriority w:val="1"/>
  </w:style>
  <w:style w:type="table" w:customStyle="1" w:styleId="6">
    <w:name w:val="普通表格1"/>
    <w:unhideWhenUsed/>
    <w:qFormat/>
    <w:uiPriority w:val="99"/>
    <w:tblPr>
      <w:tblLayout w:type="fixed"/>
      <w:tblCellMar>
        <w:top w:w="0" w:type="dxa"/>
        <w:left w:w="108" w:type="dxa"/>
        <w:bottom w:w="0" w:type="dxa"/>
        <w:right w:w="108" w:type="dxa"/>
      </w:tblCellMar>
    </w:tblPr>
  </w:style>
  <w:style w:type="paragraph" w:customStyle="1" w:styleId="7">
    <w:name w:val="批注框文本1"/>
    <w:basedOn w:val="1"/>
    <w:link w:val="8"/>
    <w:unhideWhenUsed/>
    <w:qFormat/>
    <w:uiPriority w:val="99"/>
    <w:pPr>
      <w:jc w:val="both"/>
    </w:pPr>
    <w:rPr>
      <w:sz w:val="18"/>
      <w:szCs w:val="18"/>
      <w:lang w:val="en-US" w:eastAsia="zh-CN"/>
    </w:rPr>
  </w:style>
  <w:style w:type="character" w:customStyle="1" w:styleId="8">
    <w:name w:val="批注框文本 Char"/>
    <w:link w:val="7"/>
    <w:semiHidden/>
    <w:qFormat/>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qFormat/>
    <w:uiPriority w:val="99"/>
    <w:rPr>
      <w:kern w:val="2"/>
      <w:sz w:val="18"/>
      <w:szCs w:val="18"/>
    </w:rPr>
  </w:style>
  <w:style w:type="paragraph" w:customStyle="1" w:styleId="11">
    <w:name w:val="页眉1"/>
    <w:basedOn w:val="1"/>
    <w:link w:val="12"/>
    <w:unhideWhenUsed/>
    <w:qFormat/>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qFormat/>
    <w:uiPriority w:val="99"/>
    <w:rPr>
      <w:kern w:val="2"/>
      <w:sz w:val="18"/>
      <w:szCs w:val="18"/>
    </w:rPr>
  </w:style>
  <w:style w:type="paragraph" w:customStyle="1" w:styleId="13">
    <w:name w:val="普通(网站)1"/>
    <w:basedOn w:val="1"/>
    <w:unhideWhenUsed/>
    <w:qFormat/>
    <w:uiPriority w:val="99"/>
    <w:pPr>
      <w:jc w:val="both"/>
    </w:pPr>
    <w:rPr>
      <w:sz w:val="24"/>
      <w:lang w:val="en-US" w:eastAsia="zh-CN"/>
    </w:rPr>
  </w:style>
  <w:style w:type="table" w:customStyle="1" w:styleId="14">
    <w:name w:val="网格型1"/>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已访问的超链接1"/>
    <w:unhideWhenUsed/>
    <w:qFormat/>
    <w:uiPriority w:val="99"/>
    <w:rPr>
      <w:color w:val="800080"/>
      <w:u w:val="single"/>
    </w:rPr>
  </w:style>
  <w:style w:type="character" w:customStyle="1" w:styleId="16">
    <w:name w:val="超链接1"/>
    <w:unhideWhenUsed/>
    <w:qFormat/>
    <w:uiPriority w:val="99"/>
    <w:rPr>
      <w:color w:val="0000FF"/>
      <w:u w:val="singl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21"/>
    <w:qFormat/>
    <w:uiPriority w:val="0"/>
    <w:rPr>
      <w:rFonts w:hint="eastAsia" w:ascii="宋体" w:hAnsi="宋体" w:eastAsia="宋体" w:cs="宋体"/>
      <w:color w:val="000000"/>
      <w:sz w:val="22"/>
      <w:szCs w:val="22"/>
      <w:u w:val="none"/>
    </w:rPr>
  </w:style>
  <w:style w:type="character" w:customStyle="1" w:styleId="19">
    <w:name w:val="font51"/>
    <w:qFormat/>
    <w:uiPriority w:val="0"/>
    <w:rPr>
      <w:rFonts w:hint="eastAsia" w:ascii="宋体" w:hAnsi="宋体" w:eastAsia="宋体" w:cs="宋体"/>
      <w:color w:val="000000"/>
      <w:sz w:val="24"/>
      <w:szCs w:val="24"/>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font41"/>
    <w:qFormat/>
    <w:uiPriority w:val="0"/>
    <w:rPr>
      <w:rFonts w:hint="eastAsia" w:ascii="宋体" w:hAnsi="宋体" w:eastAsia="宋体" w:cs="宋体"/>
      <w:color w:val="000000"/>
      <w:sz w:val="24"/>
      <w:szCs w:val="24"/>
      <w:u w:val="none"/>
    </w:rPr>
  </w:style>
  <w:style w:type="paragraph" w:customStyle="1" w:styleId="22">
    <w:name w:val="Normal_34b0ae1c-3ebd-4618-934b-bdfab63578cc"/>
    <w:qFormat/>
    <w:uiPriority w:val="0"/>
    <w:pPr>
      <w:widowControl w:val="0"/>
      <w:jc w:val="both"/>
    </w:pPr>
    <w:rPr>
      <w:rFonts w:ascii="Calibri" w:hAnsi="Calibri" w:eastAsia="宋体" w:cs="Times New Roman"/>
      <w:kern w:val="2"/>
      <w:sz w:val="21"/>
      <w:szCs w:val="24"/>
      <w:lang w:val="en-US" w:eastAsia="zh-CN" w:bidi="ar-SA"/>
    </w:rPr>
  </w:style>
  <w:style w:type="table" w:customStyle="1" w:styleId="23">
    <w:name w:val="普通表格_77378dbd-d71d-441b-96d5-cfb114c35830"/>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3777</Words>
  <Characters>5180</Characters>
  <Lines>70</Lines>
  <Paragraphs>19</Paragraphs>
  <TotalTime>0</TotalTime>
  <ScaleCrop>false</ScaleCrop>
  <LinksUpToDate>false</LinksUpToDate>
  <CharactersWithSpaces>5398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lenovo</cp:lastModifiedBy>
  <cp:lastPrinted>2025-07-31T08:04:00Z</cp:lastPrinted>
  <dcterms:modified xsi:type="dcterms:W3CDTF">2025-10-11T00:31:20Z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eyJoZGlkIjoiNWU5ZDJkZjhjN2VkOTIzYjM3OWExYTFiZmZlNjdkMWQiLCJ1c2VySWQiOiIxNDgyOTI3Nzg2In0=</vt:lpwstr>
  </property>
  <property fmtid="{D5CDD505-2E9C-101B-9397-08002B2CF9AE}" pid="4" name="ICV">
    <vt:lpwstr>4A6F67EA897C444A952DFECFA4B3C9E2_13</vt:lpwstr>
  </property>
</Properties>
</file>