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中国国民党革命委员会许昌市委员会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2016年度部门预算公开情况说明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一、单位基本情况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（一）部门机构设置、职能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中国国民党革命委员会许昌市委员会根据《中国国民党革命委员会许昌市委员会机关机构改革方案》（许办文【2002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25号）文件精神，主要职责是：充分发挥参政议政、民主监督的作用，贯彻执行中国共产党与各民主党派“长期共存、相互监督、肝胆相照、荣辱与共’’的方针，为推进改革开放和社会主义现代化建设，健全社会主义民主与法制，促进“一国两制”和平统一祖国贡献力量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（二）人员构成情况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中国国民党革命委员会许昌市委员会共有编制6人，其中：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行政编制4人，工勤编制2人；在职职工2人，离退休人2人。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（三）2016年度主要工作任务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一是继续深入学习贯彻中共十八届三中、四中全会精神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二是深入开展“坚持和发展中国特色社会主义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学习实践活动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切实加强政治思想建设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三是围绕中心，服务大局，发挥参政党应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的作用。四是按照上级党组织的规划和既定程序，认真做好组织发展工作，搞好班子建设和党员培训工作。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二、收入预算说明</w:t>
      </w:r>
    </w:p>
    <w:p>
      <w:pPr>
        <w:ind w:firstLine="6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2016年收入预算38.2万元，其中：财政拨款38.2万元。 </w:t>
      </w:r>
    </w:p>
    <w:p>
      <w:pPr>
        <w:ind w:firstLine="6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三、支出预算说明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2016年度支出预算38.2万元，按用途划分为：工资福利支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出13.56万元，占35.5%；对个人和家庭的补助10.45万元，占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27.36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%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商品服务支出4.19万元，占10.97%;项目支出1 0万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元，占26.18%。主要项目是：祖统联谊、社会服务、考察视察。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2016年政府采购预算安排5万元，主要用于办公设备购置、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考察调研、会议展览等。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四、“三公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经费预算增减变化原因说明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2016年因公出国（境）费用、公务接待费用、公务用车运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行维护费均与上年持平。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附件1：关于批复民革许昌市委会2016年市直单位部门预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算的通知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附件2：民革许昌市委会2016年支出明细表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附件3：民革许昌市委会201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</w:rPr>
        <w:t>6年“三公”经费预算统计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经典魏碑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64B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2016-07-29T08:00:54Z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