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B62" w:rsidRPr="00743113" w:rsidRDefault="00EB0F4F" w:rsidP="00102B62">
      <w:pPr>
        <w:adjustRightInd w:val="0"/>
        <w:snapToGrid w:val="0"/>
        <w:jc w:val="center"/>
        <w:rPr>
          <w:rFonts w:eastAsia="方正小标宋简体"/>
          <w:b/>
          <w:sz w:val="36"/>
          <w:szCs w:val="36"/>
        </w:rPr>
      </w:pPr>
      <w:r w:rsidRPr="00743113">
        <w:rPr>
          <w:rFonts w:eastAsia="方正小标宋简体" w:hint="eastAsia"/>
          <w:b/>
          <w:sz w:val="36"/>
          <w:szCs w:val="36"/>
        </w:rPr>
        <w:t>许昌市农业局</w:t>
      </w:r>
      <w:r w:rsidR="00102B62" w:rsidRPr="00743113">
        <w:rPr>
          <w:rFonts w:eastAsia="方正小标宋简体"/>
          <w:b/>
          <w:sz w:val="36"/>
          <w:szCs w:val="36"/>
        </w:rPr>
        <w:t>201</w:t>
      </w:r>
      <w:r w:rsidR="00102B62" w:rsidRPr="00743113">
        <w:rPr>
          <w:rFonts w:eastAsia="方正小标宋简体" w:hint="eastAsia"/>
          <w:b/>
          <w:sz w:val="36"/>
          <w:szCs w:val="36"/>
        </w:rPr>
        <w:t>7</w:t>
      </w:r>
      <w:r w:rsidR="00102B62" w:rsidRPr="00743113">
        <w:rPr>
          <w:rFonts w:eastAsia="方正小标宋简体"/>
          <w:b/>
          <w:sz w:val="36"/>
          <w:szCs w:val="36"/>
        </w:rPr>
        <w:t>年度部门</w:t>
      </w:r>
      <w:r w:rsidR="00102B62" w:rsidRPr="00743113">
        <w:rPr>
          <w:rFonts w:eastAsia="方正小标宋简体" w:hint="eastAsia"/>
          <w:b/>
          <w:sz w:val="36"/>
          <w:szCs w:val="36"/>
        </w:rPr>
        <w:t>预</w:t>
      </w:r>
      <w:r w:rsidR="00102B62" w:rsidRPr="00743113">
        <w:rPr>
          <w:rFonts w:eastAsia="方正小标宋简体"/>
          <w:b/>
          <w:sz w:val="36"/>
          <w:szCs w:val="36"/>
        </w:rPr>
        <w:t>算公开</w:t>
      </w:r>
      <w:r w:rsidR="00102B62" w:rsidRPr="00743113">
        <w:rPr>
          <w:rFonts w:eastAsia="方正小标宋简体" w:hint="eastAsia"/>
          <w:b/>
          <w:sz w:val="36"/>
          <w:szCs w:val="36"/>
        </w:rPr>
        <w:t>情况</w:t>
      </w:r>
      <w:r w:rsidR="00102B62" w:rsidRPr="00743113">
        <w:rPr>
          <w:rFonts w:eastAsia="方正小标宋简体"/>
          <w:b/>
          <w:sz w:val="36"/>
          <w:szCs w:val="36"/>
        </w:rPr>
        <w:t>说明</w:t>
      </w:r>
    </w:p>
    <w:p w:rsidR="00102B62" w:rsidRPr="005F7FB0" w:rsidRDefault="00102B62" w:rsidP="00102B62">
      <w:pPr>
        <w:adjustRightInd w:val="0"/>
        <w:snapToGrid w:val="0"/>
        <w:spacing w:line="360" w:lineRule="auto"/>
        <w:ind w:firstLine="640"/>
        <w:jc w:val="center"/>
        <w:rPr>
          <w:sz w:val="32"/>
          <w:szCs w:val="32"/>
        </w:rPr>
      </w:pPr>
    </w:p>
    <w:p w:rsidR="00102B62" w:rsidRDefault="00102B62" w:rsidP="00003478">
      <w:pPr>
        <w:adjustRightInd w:val="0"/>
        <w:snapToGrid w:val="0"/>
        <w:spacing w:line="600" w:lineRule="exact"/>
        <w:ind w:firstLine="640"/>
        <w:rPr>
          <w:rFonts w:eastAsia="黑体"/>
          <w:sz w:val="32"/>
          <w:szCs w:val="32"/>
        </w:rPr>
      </w:pPr>
      <w:r>
        <w:rPr>
          <w:rFonts w:eastAsia="黑体"/>
          <w:sz w:val="32"/>
          <w:szCs w:val="32"/>
        </w:rPr>
        <w:t>一、</w:t>
      </w:r>
      <w:r>
        <w:rPr>
          <w:rFonts w:eastAsia="黑体" w:hint="eastAsia"/>
          <w:sz w:val="32"/>
          <w:szCs w:val="32"/>
        </w:rPr>
        <w:t>本单位基本情况</w:t>
      </w:r>
    </w:p>
    <w:p w:rsidR="00003478" w:rsidRPr="00BC6C9D" w:rsidRDefault="00102B62" w:rsidP="00003478">
      <w:pPr>
        <w:adjustRightInd w:val="0"/>
        <w:snapToGrid w:val="0"/>
        <w:spacing w:line="600" w:lineRule="exact"/>
        <w:ind w:firstLine="640"/>
        <w:rPr>
          <w:rFonts w:ascii="楷体_GB2312" w:eastAsia="楷体_GB2312"/>
          <w:b/>
          <w:sz w:val="32"/>
          <w:szCs w:val="32"/>
        </w:rPr>
      </w:pPr>
      <w:r w:rsidRPr="00BC6C9D">
        <w:rPr>
          <w:rFonts w:ascii="楷体_GB2312" w:eastAsia="楷体_GB2312" w:hint="eastAsia"/>
          <w:b/>
          <w:sz w:val="32"/>
          <w:szCs w:val="32"/>
        </w:rPr>
        <w:t>（一）单位概况</w:t>
      </w:r>
      <w:bookmarkStart w:id="0" w:name="_GoBack"/>
      <w:bookmarkEnd w:id="0"/>
    </w:p>
    <w:p w:rsidR="00003478" w:rsidRDefault="00003478" w:rsidP="00003478">
      <w:pPr>
        <w:adjustRightInd w:val="0"/>
        <w:snapToGrid w:val="0"/>
        <w:spacing w:line="600" w:lineRule="exact"/>
        <w:ind w:firstLine="640"/>
        <w:rPr>
          <w:rFonts w:eastAsia="仿宋_GB2312"/>
          <w:sz w:val="32"/>
          <w:szCs w:val="32"/>
        </w:rPr>
      </w:pPr>
      <w:r>
        <w:rPr>
          <w:rFonts w:eastAsia="仿宋_GB2312" w:hint="eastAsia"/>
          <w:sz w:val="32"/>
          <w:szCs w:val="32"/>
        </w:rPr>
        <w:t>市农业局设办公室、综合科、行政审批科</w:t>
      </w:r>
      <w:r>
        <w:rPr>
          <w:rFonts w:eastAsia="仿宋_GB2312" w:hint="eastAsia"/>
          <w:sz w:val="32"/>
          <w:szCs w:val="32"/>
        </w:rPr>
        <w:t>(</w:t>
      </w:r>
      <w:r>
        <w:rPr>
          <w:rFonts w:eastAsia="仿宋_GB2312" w:hint="eastAsia"/>
          <w:sz w:val="32"/>
          <w:szCs w:val="32"/>
        </w:rPr>
        <w:t>产业政策与法规科</w:t>
      </w:r>
      <w:r>
        <w:rPr>
          <w:rFonts w:eastAsia="仿宋_GB2312" w:hint="eastAsia"/>
          <w:sz w:val="32"/>
          <w:szCs w:val="32"/>
        </w:rPr>
        <w:t>)</w:t>
      </w:r>
      <w:r>
        <w:rPr>
          <w:rFonts w:eastAsia="仿宋_GB2312" w:hint="eastAsia"/>
          <w:sz w:val="32"/>
          <w:szCs w:val="32"/>
        </w:rPr>
        <w:t>、农村经济体制与经营管理科</w:t>
      </w:r>
      <w:r>
        <w:rPr>
          <w:rFonts w:eastAsia="仿宋_GB2312" w:hint="eastAsia"/>
          <w:sz w:val="32"/>
          <w:szCs w:val="32"/>
        </w:rPr>
        <w:t>(</w:t>
      </w:r>
      <w:r>
        <w:rPr>
          <w:rFonts w:eastAsia="仿宋_GB2312" w:hint="eastAsia"/>
          <w:sz w:val="32"/>
          <w:szCs w:val="32"/>
        </w:rPr>
        <w:t>许昌市农民负担监督管理办公室</w:t>
      </w:r>
      <w:r>
        <w:rPr>
          <w:rFonts w:eastAsia="仿宋_GB2312" w:hint="eastAsia"/>
          <w:sz w:val="32"/>
          <w:szCs w:val="32"/>
        </w:rPr>
        <w:t>)</w:t>
      </w:r>
      <w:r>
        <w:rPr>
          <w:rFonts w:eastAsia="仿宋_GB2312" w:hint="eastAsia"/>
          <w:sz w:val="32"/>
          <w:szCs w:val="32"/>
        </w:rPr>
        <w:t>、发展计划科、科技教育科、种植业管理科、农产品质量安全监督管理科</w:t>
      </w:r>
      <w:r>
        <w:rPr>
          <w:rFonts w:eastAsia="仿宋_GB2312" w:hint="eastAsia"/>
          <w:sz w:val="32"/>
          <w:szCs w:val="32"/>
        </w:rPr>
        <w:t>(</w:t>
      </w:r>
      <w:r>
        <w:rPr>
          <w:rFonts w:eastAsia="仿宋_GB2312" w:hint="eastAsia"/>
          <w:sz w:val="32"/>
          <w:szCs w:val="32"/>
        </w:rPr>
        <w:t>市场与经济信息科</w:t>
      </w:r>
      <w:r>
        <w:rPr>
          <w:rFonts w:eastAsia="仿宋_GB2312" w:hint="eastAsia"/>
          <w:sz w:val="32"/>
          <w:szCs w:val="32"/>
        </w:rPr>
        <w:t>)</w:t>
      </w:r>
      <w:r>
        <w:rPr>
          <w:rFonts w:eastAsia="仿宋_GB2312" w:hint="eastAsia"/>
          <w:sz w:val="32"/>
          <w:szCs w:val="32"/>
        </w:rPr>
        <w:t>、水产渔政科、农业产业化办公室、农场管理科、扶贫开发办公室、人事科</w:t>
      </w:r>
      <w:r>
        <w:rPr>
          <w:rFonts w:eastAsia="仿宋_GB2312" w:hint="eastAsia"/>
          <w:sz w:val="32"/>
          <w:szCs w:val="32"/>
        </w:rPr>
        <w:t>(</w:t>
      </w:r>
      <w:r>
        <w:rPr>
          <w:rFonts w:eastAsia="仿宋_GB2312" w:hint="eastAsia"/>
          <w:sz w:val="32"/>
          <w:szCs w:val="32"/>
        </w:rPr>
        <w:t>党委办公室</w:t>
      </w:r>
      <w:r>
        <w:rPr>
          <w:rFonts w:eastAsia="仿宋_GB2312" w:hint="eastAsia"/>
          <w:sz w:val="32"/>
          <w:szCs w:val="32"/>
        </w:rPr>
        <w:t>)</w:t>
      </w:r>
      <w:r>
        <w:rPr>
          <w:rFonts w:eastAsia="仿宋_GB2312" w:hint="eastAsia"/>
          <w:sz w:val="32"/>
          <w:szCs w:val="32"/>
        </w:rPr>
        <w:t>等</w:t>
      </w:r>
      <w:r>
        <w:rPr>
          <w:rFonts w:eastAsia="仿宋_GB2312" w:hint="eastAsia"/>
          <w:sz w:val="32"/>
          <w:szCs w:val="32"/>
        </w:rPr>
        <w:t>13</w:t>
      </w:r>
      <w:r>
        <w:rPr>
          <w:rFonts w:eastAsia="仿宋_GB2312" w:hint="eastAsia"/>
          <w:sz w:val="32"/>
          <w:szCs w:val="32"/>
        </w:rPr>
        <w:t>个内设机构和离退休干部工作科。</w:t>
      </w:r>
    </w:p>
    <w:p w:rsidR="00003478" w:rsidRDefault="00003478" w:rsidP="00003478">
      <w:pPr>
        <w:adjustRightInd w:val="0"/>
        <w:snapToGrid w:val="0"/>
        <w:spacing w:line="600" w:lineRule="exact"/>
        <w:ind w:firstLine="640"/>
        <w:rPr>
          <w:rFonts w:eastAsia="仿宋_GB2312"/>
          <w:sz w:val="32"/>
          <w:szCs w:val="32"/>
        </w:rPr>
      </w:pPr>
      <w:r>
        <w:rPr>
          <w:rFonts w:eastAsia="仿宋_GB2312" w:hint="eastAsia"/>
          <w:sz w:val="32"/>
          <w:szCs w:val="32"/>
        </w:rPr>
        <w:t>根据《许昌市人民政府办公室关于印发许昌市农业局主要职责内设机构和人员编制规定的通知》（许政办〔</w:t>
      </w:r>
      <w:r>
        <w:rPr>
          <w:rFonts w:eastAsia="仿宋_GB2312" w:hint="eastAsia"/>
          <w:sz w:val="32"/>
          <w:szCs w:val="32"/>
        </w:rPr>
        <w:t>2015</w:t>
      </w:r>
      <w:r>
        <w:rPr>
          <w:rFonts w:eastAsia="仿宋_GB2312" w:hint="eastAsia"/>
          <w:sz w:val="32"/>
          <w:szCs w:val="32"/>
        </w:rPr>
        <w:t>〕</w:t>
      </w:r>
      <w:r>
        <w:rPr>
          <w:rFonts w:eastAsia="仿宋_GB2312" w:hint="eastAsia"/>
          <w:sz w:val="32"/>
          <w:szCs w:val="32"/>
        </w:rPr>
        <w:t>65</w:t>
      </w:r>
      <w:r>
        <w:rPr>
          <w:rFonts w:eastAsia="仿宋_GB2312" w:hint="eastAsia"/>
          <w:sz w:val="32"/>
          <w:szCs w:val="32"/>
        </w:rPr>
        <w:t>号），许昌市农业局主要职责是：</w:t>
      </w:r>
    </w:p>
    <w:p w:rsidR="00003478" w:rsidRDefault="00003478" w:rsidP="00003478">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1、贯彻执行中央和省委关于农村改革、发展的方针、政策和工作部署,指导全市“三农”工作,贯彻执行农村经济发展、农民增收、社会主义新农村建设等方面的重大政策；</w:t>
      </w:r>
    </w:p>
    <w:p w:rsidR="00003478" w:rsidRDefault="00003478" w:rsidP="00003478">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2、牵头协调全市农村改革、发展和社会主义新农村建设,综合协调涉农部门的有关工作；</w:t>
      </w:r>
    </w:p>
    <w:p w:rsidR="00003478" w:rsidRDefault="00003478" w:rsidP="00003478">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3、组织开展有关农村改革、发展等重大问题调查研究,及时掌握、反映“三农”工作动态与信息,总结推广典型经验；</w:t>
      </w:r>
    </w:p>
    <w:p w:rsidR="00003478" w:rsidRDefault="00003478" w:rsidP="00003478">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4、拟订全市种植业、渔业、乡镇企业、都市生态农业、农垦等农</w:t>
      </w:r>
      <w:r>
        <w:rPr>
          <w:rFonts w:eastAsia="仿宋_GB2312" w:hint="eastAsia"/>
          <w:sz w:val="32"/>
          <w:szCs w:val="32"/>
        </w:rPr>
        <w:t>业有关产业</w:t>
      </w:r>
      <w:r>
        <w:rPr>
          <w:rFonts w:eastAsia="仿宋_GB2312" w:hint="eastAsia"/>
          <w:sz w:val="32"/>
          <w:szCs w:val="32"/>
        </w:rPr>
        <w:t>(</w:t>
      </w:r>
      <w:r>
        <w:rPr>
          <w:rFonts w:eastAsia="仿宋_GB2312" w:hint="eastAsia"/>
          <w:sz w:val="32"/>
          <w:szCs w:val="32"/>
        </w:rPr>
        <w:t>以下简称农业</w:t>
      </w:r>
      <w:r>
        <w:rPr>
          <w:rFonts w:eastAsia="仿宋_GB2312" w:hint="eastAsia"/>
          <w:sz w:val="32"/>
          <w:szCs w:val="32"/>
        </w:rPr>
        <w:t>)</w:t>
      </w:r>
      <w:r>
        <w:rPr>
          <w:rFonts w:eastAsia="仿宋_GB2312" w:hint="eastAsia"/>
          <w:sz w:val="32"/>
          <w:szCs w:val="32"/>
        </w:rPr>
        <w:t>和农村经济发展政策、</w:t>
      </w:r>
      <w:r>
        <w:rPr>
          <w:rFonts w:eastAsia="仿宋_GB2312" w:hint="eastAsia"/>
          <w:sz w:val="32"/>
          <w:szCs w:val="32"/>
        </w:rPr>
        <w:lastRenderedPageBreak/>
        <w:t>发展</w:t>
      </w:r>
      <w:r>
        <w:rPr>
          <w:rFonts w:ascii="仿宋_GB2312" w:eastAsia="仿宋_GB2312" w:hAnsi="仿宋_GB2312" w:cs="仿宋_GB2312" w:hint="eastAsia"/>
          <w:sz w:val="32"/>
          <w:szCs w:val="32"/>
        </w:rPr>
        <w:t>战略、中长期发展规划并组织实施；</w:t>
      </w:r>
    </w:p>
    <w:p w:rsidR="00003478" w:rsidRDefault="00003478" w:rsidP="00003478">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5、承担完善全市农村经营管理体制的责任；</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6、指导全市粮食等主要农产品生产,组织落实促进粮食等主要农产品生产发展的相关政策措施,引导农业产业结构调整和产品品质改善;</w:t>
      </w:r>
    </w:p>
    <w:p w:rsidR="00003478" w:rsidRDefault="00003478" w:rsidP="00003478">
      <w:pPr>
        <w:spacing w:line="600" w:lineRule="exact"/>
        <w:jc w:val="left"/>
        <w:rPr>
          <w:rFonts w:eastAsia="仿宋_GB2312"/>
          <w:sz w:val="32"/>
          <w:szCs w:val="32"/>
        </w:rPr>
      </w:pPr>
      <w:r>
        <w:rPr>
          <w:rFonts w:ascii="仿宋_GB2312" w:eastAsia="仿宋_GB2312" w:hAnsi="仿宋_GB2312" w:cs="仿宋_GB2312" w:hint="eastAsia"/>
          <w:sz w:val="32"/>
          <w:szCs w:val="32"/>
        </w:rPr>
        <w:t xml:space="preserve">    7、承担农业防灾减灾责任；</w:t>
      </w:r>
    </w:p>
    <w:p w:rsidR="00003478" w:rsidRDefault="00003478" w:rsidP="00003478">
      <w:pPr>
        <w:spacing w:line="600" w:lineRule="exact"/>
        <w:jc w:val="left"/>
        <w:rPr>
          <w:rFonts w:ascii="仿宋_GB2312" w:eastAsia="仿宋_GB2312" w:hAnsi="仿宋_GB2312" w:cs="仿宋_GB2312"/>
          <w:sz w:val="32"/>
          <w:szCs w:val="32"/>
        </w:rPr>
      </w:pPr>
      <w:r>
        <w:rPr>
          <w:rFonts w:eastAsia="仿宋_GB2312" w:hint="eastAsia"/>
          <w:sz w:val="32"/>
          <w:szCs w:val="32"/>
        </w:rPr>
        <w:t xml:space="preserve">    </w:t>
      </w:r>
      <w:r>
        <w:rPr>
          <w:rFonts w:ascii="仿宋_GB2312" w:eastAsia="仿宋_GB2312" w:hAnsi="仿宋_GB2312" w:cs="仿宋_GB2312" w:hint="eastAsia"/>
          <w:sz w:val="32"/>
          <w:szCs w:val="32"/>
        </w:rPr>
        <w:t>8、促进农业产前、产中、产后一体化发展,拟订农业产业化经营发展规划与政策并组织实施；</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9、承担提升全市农产品质量安全水平的责任；</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10、组织、协调全市农业生产资料市场体系建设；</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11、负责全市农业信息化体系建设,参与拟订农业信息化发展规划、制度、规范；  </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12、拟订全市农业科技、教育、农技推广的规划、计划和有关规定并组织实施； </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13、会同有关部门拟订全市农业农村人才队伍建设规划并组织实施,指导农业教育和农业职业技能开发工作,参与实施农村实用人才培训工程；</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14、制定并实施全市农业生态建设规划,指导农村可再生能源综合开发与利用,指导农业生物质产业发展和农业农村节能减排,承担指导农业面源污染治理有关工作；</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15、组织全市农业资源区划工作,指导现代农业示范区建设； </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16、拟订农业扶贫开发规划并组织实施；</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17、拟订全市烟叶生产计划及有关烟叶生产发展的长期及年度规划和政策意见,指导全市烟叶生产工作；</w:t>
      </w:r>
    </w:p>
    <w:p w:rsidR="00003478" w:rsidRDefault="00003478" w:rsidP="00003478">
      <w:pPr>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18、承担政府间农业涉外事务,参与农业贸易洽谈,组织开展全市农业贸易促进和对外经济、技术交流与合作；</w:t>
      </w:r>
    </w:p>
    <w:p w:rsidR="00003478" w:rsidRDefault="00003478" w:rsidP="00003478">
      <w:pPr>
        <w:spacing w:line="600" w:lineRule="exact"/>
        <w:ind w:firstLine="63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19、承办市政府交办的其他事项；</w:t>
      </w:r>
    </w:p>
    <w:p w:rsidR="00BC6C9D" w:rsidRDefault="00102B62" w:rsidP="00BC6C9D">
      <w:pPr>
        <w:spacing w:line="600" w:lineRule="exact"/>
        <w:ind w:firstLineChars="200" w:firstLine="643"/>
        <w:rPr>
          <w:rFonts w:ascii="楷体_GB2312" w:eastAsia="楷体_GB2312"/>
          <w:b/>
          <w:sz w:val="32"/>
          <w:szCs w:val="32"/>
        </w:rPr>
      </w:pPr>
      <w:r w:rsidRPr="00BC6C9D">
        <w:rPr>
          <w:rFonts w:ascii="楷体_GB2312" w:eastAsia="楷体_GB2312" w:hint="eastAsia"/>
          <w:b/>
          <w:sz w:val="32"/>
          <w:szCs w:val="32"/>
        </w:rPr>
        <w:t>（二）人员构成情况</w:t>
      </w:r>
    </w:p>
    <w:p w:rsidR="00BC6C9D" w:rsidRDefault="00BC6C9D" w:rsidP="00BC6C9D">
      <w:pPr>
        <w:spacing w:line="600" w:lineRule="exact"/>
        <w:ind w:firstLineChars="200" w:firstLine="640"/>
        <w:rPr>
          <w:rFonts w:ascii="仿宋_GB2312" w:eastAsia="仿宋_GB2312"/>
          <w:sz w:val="32"/>
          <w:szCs w:val="32"/>
        </w:rPr>
      </w:pPr>
      <w:r>
        <w:rPr>
          <w:rFonts w:ascii="仿宋_GB2312" w:eastAsia="仿宋_GB2312" w:hint="eastAsia"/>
          <w:sz w:val="32"/>
          <w:szCs w:val="32"/>
        </w:rPr>
        <w:t>许昌市农业局共有编制48人，其中：行政编制46人，机关工勤人员编制2人；在职职工43人，离退休人员60人。</w:t>
      </w:r>
    </w:p>
    <w:p w:rsidR="00102B62" w:rsidRPr="00BC6C9D" w:rsidRDefault="00102B62" w:rsidP="00003478">
      <w:pPr>
        <w:adjustRightInd w:val="0"/>
        <w:snapToGrid w:val="0"/>
        <w:spacing w:line="600" w:lineRule="exact"/>
        <w:ind w:firstLine="640"/>
        <w:rPr>
          <w:rFonts w:ascii="楷体_GB2312" w:eastAsia="楷体_GB2312"/>
          <w:b/>
          <w:sz w:val="32"/>
          <w:szCs w:val="32"/>
        </w:rPr>
      </w:pPr>
      <w:r w:rsidRPr="00BC6C9D">
        <w:rPr>
          <w:rFonts w:ascii="楷体_GB2312" w:eastAsia="楷体_GB2312" w:hint="eastAsia"/>
          <w:b/>
          <w:sz w:val="32"/>
          <w:szCs w:val="32"/>
        </w:rPr>
        <w:t>（三）2017年度主要工作任务</w:t>
      </w:r>
    </w:p>
    <w:p w:rsidR="00DC0EBC" w:rsidRDefault="00DC0EBC" w:rsidP="004B157F">
      <w:pPr>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1、抓好粮食稳定增产。2、抓好都市生态农业发展。3、抓好农业产业集群建设。4、抓好新型经营主体培育。5、抓好农村扶贫开发工作。6、抓好农村土地确权颁证工作。</w:t>
      </w:r>
    </w:p>
    <w:p w:rsidR="00102B62" w:rsidRDefault="00102B62" w:rsidP="00003478">
      <w:pPr>
        <w:numPr>
          <w:ilvl w:val="0"/>
          <w:numId w:val="1"/>
        </w:numPr>
        <w:adjustRightInd w:val="0"/>
        <w:snapToGrid w:val="0"/>
        <w:spacing w:line="600" w:lineRule="exact"/>
        <w:ind w:firstLine="640"/>
        <w:rPr>
          <w:rFonts w:eastAsia="黑体"/>
          <w:sz w:val="32"/>
          <w:szCs w:val="32"/>
        </w:rPr>
      </w:pPr>
      <w:r>
        <w:rPr>
          <w:rFonts w:eastAsia="黑体" w:hint="eastAsia"/>
          <w:sz w:val="32"/>
          <w:szCs w:val="32"/>
        </w:rPr>
        <w:t>本单位收入预算说明</w:t>
      </w:r>
    </w:p>
    <w:p w:rsidR="00102B62" w:rsidRDefault="00102B62" w:rsidP="00003478">
      <w:pPr>
        <w:adjustRightInd w:val="0"/>
        <w:snapToGrid w:val="0"/>
        <w:spacing w:line="600" w:lineRule="exact"/>
        <w:ind w:firstLineChars="200" w:firstLine="640"/>
        <w:rPr>
          <w:rFonts w:eastAsia="黑体"/>
          <w:sz w:val="32"/>
          <w:szCs w:val="32"/>
        </w:rPr>
      </w:pPr>
      <w:r>
        <w:rPr>
          <w:rFonts w:eastAsia="仿宋_GB2312" w:hint="eastAsia"/>
          <w:sz w:val="32"/>
          <w:szCs w:val="32"/>
        </w:rPr>
        <w:t>2017</w:t>
      </w:r>
      <w:r>
        <w:rPr>
          <w:rFonts w:eastAsia="仿宋_GB2312" w:hint="eastAsia"/>
          <w:sz w:val="32"/>
          <w:szCs w:val="32"/>
        </w:rPr>
        <w:t>年，收入预算</w:t>
      </w:r>
      <w:r w:rsidR="00FD1863">
        <w:rPr>
          <w:rFonts w:eastAsia="仿宋_GB2312" w:hint="eastAsia"/>
          <w:sz w:val="32"/>
          <w:szCs w:val="32"/>
        </w:rPr>
        <w:t>819.47</w:t>
      </w:r>
      <w:r>
        <w:rPr>
          <w:rFonts w:eastAsia="仿宋_GB2312" w:hint="eastAsia"/>
          <w:sz w:val="32"/>
          <w:szCs w:val="32"/>
        </w:rPr>
        <w:t>万元，其中：财政拨款</w:t>
      </w:r>
      <w:r w:rsidR="00FD1863">
        <w:rPr>
          <w:rFonts w:eastAsia="仿宋_GB2312" w:hint="eastAsia"/>
          <w:sz w:val="32"/>
          <w:szCs w:val="32"/>
        </w:rPr>
        <w:t>804.47</w:t>
      </w:r>
      <w:r>
        <w:rPr>
          <w:rFonts w:eastAsia="仿宋_GB2312" w:hint="eastAsia"/>
          <w:sz w:val="32"/>
          <w:szCs w:val="32"/>
        </w:rPr>
        <w:t>万元；纳入预算管理的行政事业性收费</w:t>
      </w:r>
      <w:r w:rsidR="00FD1863">
        <w:rPr>
          <w:rFonts w:eastAsia="仿宋_GB2312" w:hint="eastAsia"/>
          <w:sz w:val="32"/>
          <w:szCs w:val="32"/>
        </w:rPr>
        <w:t>0</w:t>
      </w:r>
      <w:r>
        <w:rPr>
          <w:rFonts w:eastAsia="仿宋_GB2312" w:hint="eastAsia"/>
          <w:sz w:val="32"/>
          <w:szCs w:val="32"/>
        </w:rPr>
        <w:t>万元；专项收入</w:t>
      </w:r>
      <w:r w:rsidR="00FD1863">
        <w:rPr>
          <w:rFonts w:eastAsia="仿宋_GB2312" w:hint="eastAsia"/>
          <w:sz w:val="32"/>
          <w:szCs w:val="32"/>
        </w:rPr>
        <w:t>0</w:t>
      </w:r>
      <w:r>
        <w:rPr>
          <w:rFonts w:eastAsia="仿宋_GB2312" w:hint="eastAsia"/>
          <w:sz w:val="32"/>
          <w:szCs w:val="32"/>
        </w:rPr>
        <w:t xml:space="preserve">      </w:t>
      </w:r>
      <w:r>
        <w:rPr>
          <w:rFonts w:eastAsia="仿宋_GB2312" w:hint="eastAsia"/>
          <w:sz w:val="32"/>
          <w:szCs w:val="32"/>
        </w:rPr>
        <w:t>万元；国有资产资源有偿使用收入</w:t>
      </w:r>
      <w:r w:rsidR="00FD1863">
        <w:rPr>
          <w:rFonts w:eastAsia="仿宋_GB2312" w:hint="eastAsia"/>
          <w:sz w:val="32"/>
          <w:szCs w:val="32"/>
        </w:rPr>
        <w:t>15</w:t>
      </w:r>
      <w:r>
        <w:rPr>
          <w:rFonts w:eastAsia="仿宋_GB2312" w:hint="eastAsia"/>
          <w:sz w:val="32"/>
          <w:szCs w:val="32"/>
        </w:rPr>
        <w:t>万元；债务收入</w:t>
      </w:r>
      <w:r w:rsidR="00FD1863">
        <w:rPr>
          <w:rFonts w:eastAsia="仿宋_GB2312" w:hint="eastAsia"/>
          <w:sz w:val="32"/>
          <w:szCs w:val="32"/>
        </w:rPr>
        <w:t>0</w:t>
      </w:r>
      <w:r>
        <w:rPr>
          <w:rFonts w:eastAsia="仿宋_GB2312" w:hint="eastAsia"/>
          <w:sz w:val="32"/>
          <w:szCs w:val="32"/>
        </w:rPr>
        <w:t>万元；上级转移支付</w:t>
      </w:r>
      <w:r w:rsidR="00FD1863">
        <w:rPr>
          <w:rFonts w:eastAsia="仿宋_GB2312" w:hint="eastAsia"/>
          <w:sz w:val="32"/>
          <w:szCs w:val="32"/>
        </w:rPr>
        <w:t>0</w:t>
      </w:r>
      <w:r>
        <w:rPr>
          <w:rFonts w:eastAsia="仿宋_GB2312" w:hint="eastAsia"/>
          <w:sz w:val="32"/>
          <w:szCs w:val="32"/>
        </w:rPr>
        <w:t>万元；政府性基金</w:t>
      </w:r>
      <w:r w:rsidR="00FD1863">
        <w:rPr>
          <w:rFonts w:eastAsia="仿宋_GB2312" w:hint="eastAsia"/>
          <w:sz w:val="32"/>
          <w:szCs w:val="32"/>
        </w:rPr>
        <w:t>0</w:t>
      </w:r>
      <w:r>
        <w:rPr>
          <w:rFonts w:eastAsia="仿宋_GB2312" w:hint="eastAsia"/>
          <w:sz w:val="32"/>
          <w:szCs w:val="32"/>
        </w:rPr>
        <w:t>万元；专户管理的教育收费</w:t>
      </w:r>
      <w:r w:rsidR="00FD1863">
        <w:rPr>
          <w:rFonts w:eastAsia="仿宋_GB2312" w:hint="eastAsia"/>
          <w:sz w:val="32"/>
          <w:szCs w:val="32"/>
        </w:rPr>
        <w:t>0</w:t>
      </w:r>
      <w:r>
        <w:rPr>
          <w:rFonts w:eastAsia="仿宋_GB2312" w:hint="eastAsia"/>
          <w:sz w:val="32"/>
          <w:szCs w:val="32"/>
        </w:rPr>
        <w:t>万元；其他收入</w:t>
      </w:r>
      <w:r w:rsidR="00FD1863">
        <w:rPr>
          <w:rFonts w:eastAsia="仿宋_GB2312" w:hint="eastAsia"/>
          <w:sz w:val="32"/>
          <w:szCs w:val="32"/>
        </w:rPr>
        <w:t>0</w:t>
      </w:r>
      <w:r>
        <w:rPr>
          <w:rFonts w:eastAsia="仿宋_GB2312" w:hint="eastAsia"/>
          <w:sz w:val="32"/>
          <w:szCs w:val="32"/>
        </w:rPr>
        <w:t>万元；上年结转</w:t>
      </w:r>
      <w:r w:rsidR="00FD1863">
        <w:rPr>
          <w:rFonts w:eastAsia="仿宋_GB2312" w:hint="eastAsia"/>
          <w:sz w:val="32"/>
          <w:szCs w:val="32"/>
        </w:rPr>
        <w:t>0</w:t>
      </w:r>
      <w:r>
        <w:rPr>
          <w:rFonts w:eastAsia="仿宋_GB2312" w:hint="eastAsia"/>
          <w:sz w:val="32"/>
          <w:szCs w:val="32"/>
        </w:rPr>
        <w:t>万元。</w:t>
      </w:r>
    </w:p>
    <w:p w:rsidR="00102B62" w:rsidRDefault="00102B62" w:rsidP="00003478">
      <w:pPr>
        <w:adjustRightInd w:val="0"/>
        <w:snapToGrid w:val="0"/>
        <w:spacing w:line="600" w:lineRule="exact"/>
        <w:ind w:firstLine="640"/>
        <w:rPr>
          <w:rFonts w:eastAsia="黑体"/>
          <w:sz w:val="32"/>
          <w:szCs w:val="32"/>
        </w:rPr>
      </w:pPr>
      <w:r>
        <w:rPr>
          <w:rFonts w:eastAsia="黑体" w:hint="eastAsia"/>
          <w:sz w:val="32"/>
          <w:szCs w:val="32"/>
        </w:rPr>
        <w:t>三、本单位支出预算说明</w:t>
      </w:r>
    </w:p>
    <w:p w:rsidR="00102B62" w:rsidRDefault="00102B62" w:rsidP="00003478">
      <w:pPr>
        <w:adjustRightInd w:val="0"/>
        <w:snapToGrid w:val="0"/>
        <w:spacing w:line="600" w:lineRule="exact"/>
        <w:ind w:firstLineChars="199" w:firstLine="637"/>
        <w:rPr>
          <w:rFonts w:ascii="仿宋_GB2312" w:eastAsia="仿宋_GB2312" w:hAnsi="仿宋_GB2312" w:cs="仿宋_GB2312"/>
          <w:sz w:val="32"/>
          <w:szCs w:val="32"/>
        </w:rPr>
      </w:pPr>
      <w:r>
        <w:rPr>
          <w:rFonts w:eastAsia="仿宋_GB2312" w:hint="eastAsia"/>
          <w:sz w:val="32"/>
          <w:szCs w:val="32"/>
        </w:rPr>
        <w:t>2017</w:t>
      </w:r>
      <w:r>
        <w:rPr>
          <w:rFonts w:eastAsia="仿宋_GB2312"/>
          <w:sz w:val="32"/>
          <w:szCs w:val="32"/>
        </w:rPr>
        <w:t>年</w:t>
      </w:r>
      <w:r>
        <w:rPr>
          <w:rFonts w:eastAsia="仿宋_GB2312" w:hint="eastAsia"/>
          <w:sz w:val="32"/>
          <w:szCs w:val="32"/>
        </w:rPr>
        <w:t>，支出预算</w:t>
      </w:r>
      <w:r w:rsidR="00033233">
        <w:rPr>
          <w:rFonts w:eastAsia="仿宋_GB2312" w:hint="eastAsia"/>
          <w:sz w:val="32"/>
          <w:szCs w:val="32"/>
        </w:rPr>
        <w:t>819.47</w:t>
      </w:r>
      <w:r>
        <w:rPr>
          <w:rFonts w:eastAsia="仿宋_GB2312"/>
          <w:sz w:val="32"/>
          <w:szCs w:val="32"/>
        </w:rPr>
        <w:t>万元，</w:t>
      </w:r>
      <w:r>
        <w:rPr>
          <w:rFonts w:eastAsia="仿宋_GB2312" w:hint="eastAsia"/>
          <w:sz w:val="32"/>
          <w:szCs w:val="32"/>
        </w:rPr>
        <w:t>按用途划分为：工资福利支出</w:t>
      </w:r>
      <w:r w:rsidR="00A33469">
        <w:rPr>
          <w:rFonts w:eastAsia="仿宋_GB2312" w:hint="eastAsia"/>
          <w:sz w:val="32"/>
          <w:szCs w:val="32"/>
        </w:rPr>
        <w:t>457.97</w:t>
      </w:r>
      <w:r>
        <w:rPr>
          <w:rFonts w:eastAsia="仿宋_GB2312" w:hint="eastAsia"/>
          <w:sz w:val="32"/>
          <w:szCs w:val="32"/>
        </w:rPr>
        <w:t>万元，占</w:t>
      </w:r>
      <w:r w:rsidR="00A33469">
        <w:rPr>
          <w:rFonts w:eastAsia="仿宋_GB2312" w:hint="eastAsia"/>
          <w:sz w:val="32"/>
          <w:szCs w:val="32"/>
        </w:rPr>
        <w:t>55.89</w:t>
      </w:r>
      <w:r>
        <w:rPr>
          <w:rFonts w:eastAsia="仿宋_GB2312" w:hint="eastAsia"/>
          <w:sz w:val="32"/>
          <w:szCs w:val="32"/>
        </w:rPr>
        <w:t>%</w:t>
      </w:r>
      <w:r>
        <w:rPr>
          <w:rFonts w:eastAsia="仿宋_GB2312" w:hint="eastAsia"/>
          <w:sz w:val="32"/>
          <w:szCs w:val="32"/>
        </w:rPr>
        <w:t>；对个人和家庭的补助</w:t>
      </w:r>
      <w:r w:rsidR="00A33469">
        <w:rPr>
          <w:rFonts w:eastAsia="仿宋_GB2312" w:hint="eastAsia"/>
          <w:sz w:val="32"/>
          <w:szCs w:val="32"/>
        </w:rPr>
        <w:t>194.19</w:t>
      </w:r>
      <w:r>
        <w:rPr>
          <w:rFonts w:eastAsia="仿宋_GB2312" w:hint="eastAsia"/>
          <w:sz w:val="32"/>
          <w:szCs w:val="32"/>
        </w:rPr>
        <w:t>万元，占</w:t>
      </w:r>
      <w:r w:rsidR="00A33469">
        <w:rPr>
          <w:rFonts w:eastAsia="仿宋_GB2312" w:hint="eastAsia"/>
          <w:sz w:val="32"/>
          <w:szCs w:val="32"/>
        </w:rPr>
        <w:t>23.70</w:t>
      </w:r>
      <w:r>
        <w:rPr>
          <w:rFonts w:eastAsia="仿宋_GB2312" w:hint="eastAsia"/>
          <w:sz w:val="32"/>
          <w:szCs w:val="32"/>
        </w:rPr>
        <w:t>%</w:t>
      </w:r>
      <w:r>
        <w:rPr>
          <w:rFonts w:eastAsia="仿宋_GB2312" w:hint="eastAsia"/>
          <w:sz w:val="32"/>
          <w:szCs w:val="32"/>
        </w:rPr>
        <w:t>；商品服务支出</w:t>
      </w:r>
      <w:r w:rsidR="00A33469">
        <w:rPr>
          <w:rFonts w:eastAsia="仿宋_GB2312" w:hint="eastAsia"/>
          <w:sz w:val="32"/>
          <w:szCs w:val="32"/>
        </w:rPr>
        <w:t>83.11</w:t>
      </w:r>
      <w:r>
        <w:rPr>
          <w:rFonts w:eastAsia="仿宋_GB2312" w:hint="eastAsia"/>
          <w:sz w:val="32"/>
          <w:szCs w:val="32"/>
        </w:rPr>
        <w:t>万元，占</w:t>
      </w:r>
      <w:r w:rsidR="00A33469">
        <w:rPr>
          <w:rFonts w:eastAsia="仿宋_GB2312" w:hint="eastAsia"/>
          <w:sz w:val="32"/>
          <w:szCs w:val="32"/>
        </w:rPr>
        <w:t>10.14</w:t>
      </w:r>
      <w:r>
        <w:rPr>
          <w:rFonts w:eastAsia="仿宋_GB2312" w:hint="eastAsia"/>
          <w:sz w:val="32"/>
          <w:szCs w:val="32"/>
        </w:rPr>
        <w:t>%</w:t>
      </w:r>
      <w:r>
        <w:rPr>
          <w:rFonts w:eastAsia="仿宋_GB2312" w:hint="eastAsia"/>
          <w:sz w:val="32"/>
          <w:szCs w:val="32"/>
        </w:rPr>
        <w:t>；项目支出</w:t>
      </w:r>
      <w:r w:rsidR="00A33469">
        <w:rPr>
          <w:rFonts w:eastAsia="仿宋_GB2312" w:hint="eastAsia"/>
          <w:sz w:val="32"/>
          <w:szCs w:val="32"/>
        </w:rPr>
        <w:t>84.20</w:t>
      </w:r>
      <w:r>
        <w:rPr>
          <w:rFonts w:eastAsia="仿宋_GB2312" w:hint="eastAsia"/>
          <w:sz w:val="32"/>
          <w:szCs w:val="32"/>
        </w:rPr>
        <w:t>万元，占</w:t>
      </w:r>
      <w:r w:rsidR="00A33469">
        <w:rPr>
          <w:rFonts w:eastAsia="仿宋_GB2312" w:hint="eastAsia"/>
          <w:sz w:val="32"/>
          <w:szCs w:val="32"/>
        </w:rPr>
        <w:t>10.27</w:t>
      </w:r>
      <w:r>
        <w:rPr>
          <w:rFonts w:eastAsia="仿宋_GB2312" w:hint="eastAsia"/>
          <w:sz w:val="32"/>
          <w:szCs w:val="32"/>
        </w:rPr>
        <w:t>%</w:t>
      </w:r>
      <w:r>
        <w:rPr>
          <w:rFonts w:eastAsia="仿宋_GB2312" w:hint="eastAsia"/>
          <w:sz w:val="32"/>
          <w:szCs w:val="32"/>
        </w:rPr>
        <w:t>。主要项目是：</w:t>
      </w:r>
      <w:r w:rsidR="00EC1E57">
        <w:rPr>
          <w:rFonts w:ascii="仿宋_GB2312" w:eastAsia="仿宋_GB2312" w:hint="eastAsia"/>
          <w:sz w:val="32"/>
          <w:szCs w:val="32"/>
        </w:rPr>
        <w:t>现代农业建</w:t>
      </w:r>
      <w:r w:rsidR="00EC1E57">
        <w:rPr>
          <w:rFonts w:ascii="仿宋_GB2312" w:eastAsia="仿宋_GB2312" w:hint="eastAsia"/>
          <w:sz w:val="32"/>
          <w:szCs w:val="32"/>
        </w:rPr>
        <w:lastRenderedPageBreak/>
        <w:t>设、高标准粮田建设、</w:t>
      </w:r>
      <w:r w:rsidR="00B102F1">
        <w:rPr>
          <w:rFonts w:ascii="仿宋_GB2312" w:eastAsia="仿宋_GB2312" w:hint="eastAsia"/>
          <w:sz w:val="32"/>
          <w:szCs w:val="32"/>
        </w:rPr>
        <w:t>农产品质量安全监管、农村土地确权登记试点、农业产业化集群培育、</w:t>
      </w:r>
      <w:r w:rsidR="00EC1E57">
        <w:rPr>
          <w:rFonts w:ascii="仿宋_GB2312" w:eastAsia="仿宋_GB2312" w:hint="eastAsia"/>
          <w:sz w:val="32"/>
          <w:szCs w:val="32"/>
        </w:rPr>
        <w:t>烟办工作、农资监管工作、</w:t>
      </w:r>
      <w:r w:rsidR="00B102F1">
        <w:rPr>
          <w:rFonts w:ascii="仿宋_GB2312" w:eastAsia="仿宋_GB2312" w:hint="eastAsia"/>
          <w:sz w:val="32"/>
          <w:szCs w:val="32"/>
        </w:rPr>
        <w:t>农村人居环境建设、农民负担监管、</w:t>
      </w:r>
      <w:r w:rsidR="00EC1E57">
        <w:rPr>
          <w:rFonts w:ascii="仿宋_GB2312" w:eastAsia="仿宋_GB2312" w:hint="eastAsia"/>
          <w:sz w:val="32"/>
          <w:szCs w:val="32"/>
        </w:rPr>
        <w:t>土地承包经营权纠纷仲裁工作</w:t>
      </w:r>
      <w:r w:rsidR="00B102F1">
        <w:rPr>
          <w:rFonts w:ascii="仿宋_GB2312" w:eastAsia="仿宋_GB2312" w:hint="eastAsia"/>
          <w:sz w:val="32"/>
          <w:szCs w:val="32"/>
        </w:rPr>
        <w:t>等。</w:t>
      </w:r>
    </w:p>
    <w:p w:rsidR="00102B62" w:rsidRPr="00352079" w:rsidRDefault="00102B62" w:rsidP="00003478">
      <w:pPr>
        <w:adjustRightInd w:val="0"/>
        <w:snapToGrid w:val="0"/>
        <w:spacing w:line="600" w:lineRule="exact"/>
        <w:ind w:firstLineChars="199" w:firstLine="637"/>
        <w:rPr>
          <w:rFonts w:eastAsia="仿宋_GB2312"/>
          <w:sz w:val="32"/>
          <w:szCs w:val="32"/>
        </w:rPr>
      </w:pPr>
      <w:r w:rsidRPr="00352079">
        <w:rPr>
          <w:rFonts w:eastAsia="黑体" w:hint="eastAsia"/>
          <w:sz w:val="32"/>
          <w:szCs w:val="32"/>
        </w:rPr>
        <w:t>四、</w:t>
      </w:r>
      <w:r>
        <w:rPr>
          <w:rFonts w:eastAsia="黑体" w:hint="eastAsia"/>
          <w:sz w:val="32"/>
          <w:szCs w:val="32"/>
        </w:rPr>
        <w:t>本单位“三公”经费预算增减变化原因说明</w:t>
      </w:r>
    </w:p>
    <w:p w:rsidR="00AB163B" w:rsidRDefault="00102B62" w:rsidP="00003478">
      <w:pPr>
        <w:adjustRightInd w:val="0"/>
        <w:snapToGrid w:val="0"/>
        <w:spacing w:line="600" w:lineRule="exact"/>
        <w:ind w:firstLineChars="200" w:firstLine="640"/>
        <w:rPr>
          <w:rFonts w:ascii="仿宋_GB2312" w:eastAsia="仿宋_GB2312" w:hAnsi="仿宋_GB2312" w:cs="仿宋_GB2312"/>
          <w:sz w:val="32"/>
          <w:szCs w:val="32"/>
        </w:rPr>
      </w:pPr>
      <w:r w:rsidRPr="00081D04">
        <w:rPr>
          <w:rFonts w:ascii="仿宋_GB2312" w:eastAsia="仿宋_GB2312" w:hint="eastAsia"/>
          <w:sz w:val="32"/>
          <w:szCs w:val="32"/>
        </w:rPr>
        <w:t>2017</w:t>
      </w:r>
      <w:r w:rsidRPr="00081D04">
        <w:rPr>
          <w:rFonts w:ascii="仿宋_GB2312" w:eastAsia="仿宋_GB2312" w:hAnsi="仿宋_GB2312" w:hint="eastAsia"/>
          <w:sz w:val="32"/>
          <w:szCs w:val="32"/>
        </w:rPr>
        <w:t>年，</w:t>
      </w:r>
      <w:r w:rsidRPr="00A240DB">
        <w:rPr>
          <w:rFonts w:ascii="仿宋_GB2312" w:eastAsia="仿宋_GB2312" w:hAnsi="仿宋_GB2312" w:cs="仿宋_GB2312" w:hint="eastAsia"/>
          <w:sz w:val="32"/>
          <w:szCs w:val="32"/>
        </w:rPr>
        <w:t>因公出国（境）费用</w:t>
      </w:r>
      <w:r w:rsidR="00386F17" w:rsidRPr="00A240DB">
        <w:rPr>
          <w:rFonts w:ascii="仿宋_GB2312" w:eastAsia="仿宋_GB2312" w:hAnsi="仿宋_GB2312" w:cs="仿宋_GB2312" w:hint="eastAsia"/>
          <w:sz w:val="32"/>
          <w:szCs w:val="32"/>
        </w:rPr>
        <w:t>0</w:t>
      </w:r>
      <w:r w:rsidR="00E34D62" w:rsidRPr="00A240DB">
        <w:rPr>
          <w:rFonts w:ascii="仿宋_GB2312" w:eastAsia="仿宋_GB2312" w:hAnsi="仿宋_GB2312" w:cs="仿宋_GB2312" w:hint="eastAsia"/>
          <w:sz w:val="32"/>
          <w:szCs w:val="32"/>
        </w:rPr>
        <w:t>万元</w:t>
      </w:r>
      <w:r w:rsidR="00AC5779" w:rsidRPr="00A240DB">
        <w:rPr>
          <w:rFonts w:ascii="仿宋_GB2312" w:eastAsia="仿宋_GB2312" w:hAnsi="仿宋_GB2312" w:cs="仿宋_GB2312" w:hint="eastAsia"/>
          <w:sz w:val="32"/>
          <w:szCs w:val="32"/>
        </w:rPr>
        <w:t>。</w:t>
      </w:r>
    </w:p>
    <w:p w:rsidR="00102B62" w:rsidRPr="00081D04" w:rsidRDefault="00102B62" w:rsidP="00003478">
      <w:pPr>
        <w:adjustRightInd w:val="0"/>
        <w:snapToGrid w:val="0"/>
        <w:spacing w:line="600" w:lineRule="exact"/>
        <w:ind w:firstLineChars="200" w:firstLine="640"/>
        <w:rPr>
          <w:rFonts w:ascii="仿宋_GB2312" w:eastAsia="仿宋_GB2312" w:hAnsi="仿宋_GB2312" w:cs="仿宋_GB2312"/>
          <w:sz w:val="32"/>
          <w:szCs w:val="32"/>
        </w:rPr>
      </w:pPr>
      <w:r w:rsidRPr="00081D04">
        <w:rPr>
          <w:rFonts w:ascii="仿宋_GB2312" w:eastAsia="仿宋_GB2312" w:hint="eastAsia"/>
          <w:sz w:val="32"/>
          <w:szCs w:val="32"/>
        </w:rPr>
        <w:t>2017</w:t>
      </w:r>
      <w:r w:rsidRPr="00081D04">
        <w:rPr>
          <w:rFonts w:ascii="仿宋_GB2312" w:eastAsia="仿宋_GB2312" w:hAnsi="仿宋_GB2312" w:hint="eastAsia"/>
          <w:sz w:val="32"/>
          <w:szCs w:val="32"/>
        </w:rPr>
        <w:t>年，</w:t>
      </w:r>
      <w:r w:rsidRPr="00081D04">
        <w:rPr>
          <w:rFonts w:ascii="仿宋_GB2312" w:eastAsia="仿宋_GB2312" w:hAnsi="仿宋_GB2312" w:cs="仿宋_GB2312" w:hint="eastAsia"/>
          <w:sz w:val="32"/>
          <w:szCs w:val="32"/>
        </w:rPr>
        <w:t>公务接待费用</w:t>
      </w:r>
      <w:r w:rsidR="004B2D57">
        <w:rPr>
          <w:rFonts w:ascii="仿宋_GB2312" w:eastAsia="仿宋_GB2312" w:hAnsi="仿宋_GB2312" w:cs="仿宋_GB2312" w:hint="eastAsia"/>
          <w:sz w:val="32"/>
          <w:szCs w:val="32"/>
        </w:rPr>
        <w:t>7</w:t>
      </w:r>
      <w:r w:rsidR="00E34D62" w:rsidRPr="00081D04">
        <w:rPr>
          <w:rFonts w:ascii="仿宋_GB2312" w:eastAsia="仿宋_GB2312" w:hAnsi="仿宋_GB2312" w:cs="仿宋_GB2312" w:hint="eastAsia"/>
          <w:sz w:val="32"/>
          <w:szCs w:val="32"/>
        </w:rPr>
        <w:t>万元，</w:t>
      </w:r>
      <w:r w:rsidR="004B2D57" w:rsidRPr="00081D04">
        <w:rPr>
          <w:rFonts w:ascii="仿宋_GB2312" w:eastAsia="仿宋_GB2312" w:hAnsi="仿宋_GB2312" w:cs="仿宋_GB2312" w:hint="eastAsia"/>
          <w:sz w:val="32"/>
          <w:szCs w:val="32"/>
        </w:rPr>
        <w:t>比上年减少</w:t>
      </w:r>
      <w:r w:rsidR="004B2D57">
        <w:rPr>
          <w:rFonts w:ascii="仿宋_GB2312" w:eastAsia="仿宋_GB2312" w:hAnsi="仿宋_GB2312" w:cs="仿宋_GB2312" w:hint="eastAsia"/>
          <w:sz w:val="32"/>
          <w:szCs w:val="32"/>
        </w:rPr>
        <w:t>3.49</w:t>
      </w:r>
      <w:r w:rsidR="004B2D57" w:rsidRPr="00081D04">
        <w:rPr>
          <w:rFonts w:ascii="仿宋_GB2312" w:eastAsia="仿宋_GB2312" w:hAnsi="仿宋_GB2312" w:cs="仿宋_GB2312" w:hint="eastAsia"/>
          <w:sz w:val="32"/>
          <w:szCs w:val="32"/>
        </w:rPr>
        <w:t>万元。</w:t>
      </w:r>
    </w:p>
    <w:p w:rsidR="00AC5779" w:rsidRPr="00081D04" w:rsidRDefault="00102B62" w:rsidP="00003478">
      <w:pPr>
        <w:adjustRightInd w:val="0"/>
        <w:snapToGrid w:val="0"/>
        <w:spacing w:line="600" w:lineRule="exact"/>
        <w:ind w:firstLineChars="200" w:firstLine="640"/>
        <w:rPr>
          <w:rFonts w:ascii="仿宋_GB2312" w:eastAsia="仿宋_GB2312" w:hAnsi="仿宋_GB2312" w:cs="仿宋_GB2312"/>
          <w:sz w:val="32"/>
          <w:szCs w:val="32"/>
        </w:rPr>
      </w:pPr>
      <w:r w:rsidRPr="00081D04">
        <w:rPr>
          <w:rFonts w:ascii="仿宋_GB2312" w:eastAsia="仿宋_GB2312" w:hint="eastAsia"/>
          <w:sz w:val="32"/>
          <w:szCs w:val="32"/>
        </w:rPr>
        <w:t>2017</w:t>
      </w:r>
      <w:r w:rsidRPr="00081D04">
        <w:rPr>
          <w:rFonts w:ascii="仿宋_GB2312" w:eastAsia="仿宋_GB2312" w:hAnsi="仿宋_GB2312" w:hint="eastAsia"/>
          <w:sz w:val="32"/>
          <w:szCs w:val="32"/>
        </w:rPr>
        <w:t>年，</w:t>
      </w:r>
      <w:r w:rsidRPr="00081D04">
        <w:rPr>
          <w:rFonts w:ascii="仿宋_GB2312" w:eastAsia="仿宋_GB2312" w:hAnsi="仿宋_GB2312" w:cs="仿宋_GB2312" w:hint="eastAsia"/>
          <w:sz w:val="32"/>
          <w:szCs w:val="32"/>
        </w:rPr>
        <w:t>公务用车运行维护费</w:t>
      </w:r>
      <w:r w:rsidR="00E34D62" w:rsidRPr="00081D04">
        <w:rPr>
          <w:rFonts w:ascii="仿宋_GB2312" w:eastAsia="仿宋_GB2312" w:hAnsi="仿宋_GB2312" w:cs="仿宋_GB2312" w:hint="eastAsia"/>
          <w:sz w:val="32"/>
          <w:szCs w:val="32"/>
        </w:rPr>
        <w:t>16万元，</w:t>
      </w:r>
      <w:r w:rsidR="00AC5779" w:rsidRPr="00081D04">
        <w:rPr>
          <w:rFonts w:ascii="仿宋_GB2312" w:eastAsia="仿宋_GB2312" w:hAnsi="仿宋_GB2312" w:cs="仿宋_GB2312" w:hint="eastAsia"/>
          <w:sz w:val="32"/>
          <w:szCs w:val="32"/>
        </w:rPr>
        <w:t>与上年持平。</w:t>
      </w:r>
    </w:p>
    <w:p w:rsidR="00102B62" w:rsidRPr="00081D04" w:rsidRDefault="00102B62" w:rsidP="00003478">
      <w:pPr>
        <w:adjustRightInd w:val="0"/>
        <w:snapToGrid w:val="0"/>
        <w:spacing w:line="600" w:lineRule="exact"/>
        <w:ind w:firstLineChars="200" w:firstLine="640"/>
        <w:rPr>
          <w:rFonts w:ascii="仿宋_GB2312" w:eastAsia="仿宋_GB2312" w:hAnsi="仿宋_GB2312" w:cs="仿宋_GB2312"/>
          <w:sz w:val="32"/>
          <w:szCs w:val="32"/>
        </w:rPr>
      </w:pPr>
      <w:r w:rsidRPr="00081D04">
        <w:rPr>
          <w:rFonts w:ascii="仿宋_GB2312" w:eastAsia="仿宋_GB2312" w:hint="eastAsia"/>
          <w:sz w:val="32"/>
          <w:szCs w:val="32"/>
        </w:rPr>
        <w:t>2017</w:t>
      </w:r>
      <w:r w:rsidRPr="00081D04">
        <w:rPr>
          <w:rFonts w:ascii="仿宋_GB2312" w:eastAsia="仿宋_GB2312" w:hAnsi="仿宋_GB2312" w:hint="eastAsia"/>
          <w:sz w:val="32"/>
          <w:szCs w:val="32"/>
        </w:rPr>
        <w:t>年，</w:t>
      </w:r>
      <w:r w:rsidRPr="00081D04">
        <w:rPr>
          <w:rFonts w:ascii="仿宋_GB2312" w:eastAsia="仿宋_GB2312" w:hAnsi="仿宋_GB2312" w:cs="仿宋_GB2312" w:hint="eastAsia"/>
          <w:sz w:val="32"/>
          <w:szCs w:val="32"/>
        </w:rPr>
        <w:t>公务用车购置</w:t>
      </w:r>
      <w:r w:rsidR="00AC5779" w:rsidRPr="00081D04">
        <w:rPr>
          <w:rFonts w:ascii="仿宋_GB2312" w:eastAsia="仿宋_GB2312" w:hAnsi="仿宋_GB2312" w:cs="仿宋_GB2312" w:hint="eastAsia"/>
          <w:sz w:val="32"/>
          <w:szCs w:val="32"/>
        </w:rPr>
        <w:t>0</w:t>
      </w:r>
      <w:r w:rsidRPr="00081D04">
        <w:rPr>
          <w:rFonts w:ascii="仿宋_GB2312" w:eastAsia="仿宋_GB2312" w:hAnsi="仿宋_GB2312" w:cs="仿宋_GB2312" w:hint="eastAsia"/>
          <w:sz w:val="32"/>
          <w:szCs w:val="32"/>
        </w:rPr>
        <w:t>万元，</w:t>
      </w:r>
      <w:r w:rsidR="00AC5779" w:rsidRPr="00081D04">
        <w:rPr>
          <w:rFonts w:ascii="仿宋_GB2312" w:eastAsia="仿宋_GB2312" w:hAnsi="仿宋_GB2312" w:cs="仿宋_GB2312" w:hint="eastAsia"/>
          <w:sz w:val="32"/>
          <w:szCs w:val="32"/>
        </w:rPr>
        <w:t>与上年持平。</w:t>
      </w:r>
    </w:p>
    <w:p w:rsidR="00102B62" w:rsidRPr="00387283" w:rsidRDefault="00102B62" w:rsidP="00003478">
      <w:pPr>
        <w:adjustRightInd w:val="0"/>
        <w:snapToGrid w:val="0"/>
        <w:spacing w:line="600" w:lineRule="exact"/>
        <w:ind w:firstLineChars="200" w:firstLine="640"/>
        <w:rPr>
          <w:rFonts w:eastAsia="黑体"/>
          <w:sz w:val="32"/>
          <w:szCs w:val="32"/>
        </w:rPr>
      </w:pPr>
      <w:r w:rsidRPr="00387283">
        <w:rPr>
          <w:rFonts w:eastAsia="黑体" w:hint="eastAsia"/>
          <w:sz w:val="32"/>
          <w:szCs w:val="32"/>
        </w:rPr>
        <w:t>五、其他重要事项的情况说明</w:t>
      </w:r>
    </w:p>
    <w:p w:rsidR="00102B62" w:rsidRPr="00387283" w:rsidRDefault="00102B62" w:rsidP="00003478">
      <w:pPr>
        <w:adjustRightInd w:val="0"/>
        <w:snapToGrid w:val="0"/>
        <w:spacing w:line="600" w:lineRule="exact"/>
        <w:ind w:firstLineChars="200" w:firstLine="643"/>
        <w:rPr>
          <w:rFonts w:ascii="楷体_GB2312" w:eastAsia="楷体_GB2312" w:hAnsi="仿宋_GB2312" w:cs="仿宋_GB2312"/>
          <w:b/>
          <w:sz w:val="32"/>
          <w:szCs w:val="32"/>
        </w:rPr>
      </w:pPr>
      <w:r w:rsidRPr="00387283">
        <w:rPr>
          <w:rFonts w:ascii="楷体_GB2312" w:eastAsia="楷体_GB2312" w:hint="eastAsia"/>
          <w:b/>
          <w:sz w:val="32"/>
          <w:szCs w:val="32"/>
        </w:rPr>
        <w:t>（一）机关运行经费预算</w:t>
      </w:r>
    </w:p>
    <w:p w:rsidR="00102B62" w:rsidRPr="00387283" w:rsidRDefault="00102B62" w:rsidP="00003478">
      <w:pPr>
        <w:adjustRightInd w:val="0"/>
        <w:snapToGrid w:val="0"/>
        <w:spacing w:line="600" w:lineRule="exact"/>
        <w:ind w:firstLineChars="200" w:firstLine="640"/>
        <w:rPr>
          <w:rFonts w:eastAsia="仿宋_GB2312"/>
          <w:sz w:val="32"/>
          <w:szCs w:val="32"/>
        </w:rPr>
      </w:pPr>
      <w:r w:rsidRPr="00081D04">
        <w:rPr>
          <w:rFonts w:ascii="仿宋_GB2312" w:eastAsia="仿宋_GB2312"/>
          <w:sz w:val="32"/>
          <w:szCs w:val="32"/>
        </w:rPr>
        <w:t>2017</w:t>
      </w:r>
      <w:r w:rsidRPr="00387283">
        <w:rPr>
          <w:rFonts w:eastAsia="仿宋_GB2312"/>
          <w:sz w:val="32"/>
          <w:szCs w:val="32"/>
        </w:rPr>
        <w:t>年，机关运行经费</w:t>
      </w:r>
      <w:r w:rsidRPr="00EC1DDA">
        <w:rPr>
          <w:rFonts w:eastAsia="仿宋_GB2312"/>
          <w:sz w:val="32"/>
          <w:szCs w:val="32"/>
        </w:rPr>
        <w:t>支出预算</w:t>
      </w:r>
      <w:r w:rsidR="00965077" w:rsidRPr="00EC1DDA">
        <w:rPr>
          <w:rFonts w:ascii="仿宋_GB2312" w:eastAsia="仿宋_GB2312" w:hint="eastAsia"/>
          <w:sz w:val="32"/>
          <w:szCs w:val="32"/>
        </w:rPr>
        <w:t>128.77</w:t>
      </w:r>
      <w:r w:rsidRPr="00EC1DDA">
        <w:rPr>
          <w:rFonts w:eastAsia="仿宋_GB2312"/>
          <w:sz w:val="32"/>
          <w:szCs w:val="32"/>
        </w:rPr>
        <w:t>万元</w:t>
      </w:r>
      <w:r w:rsidRPr="00387283">
        <w:rPr>
          <w:rFonts w:eastAsia="仿宋_GB2312"/>
          <w:sz w:val="32"/>
          <w:szCs w:val="32"/>
        </w:rPr>
        <w:t>，主要用于</w:t>
      </w:r>
      <w:r w:rsidR="00081D04" w:rsidRPr="00387283">
        <w:rPr>
          <w:rFonts w:ascii="仿宋_GB2312" w:eastAsia="仿宋_GB2312" w:hint="eastAsia"/>
          <w:sz w:val="32"/>
          <w:szCs w:val="32"/>
        </w:rPr>
        <w:t>办公</w:t>
      </w:r>
      <w:r w:rsidR="00081D04">
        <w:rPr>
          <w:rFonts w:ascii="仿宋_GB2312" w:eastAsia="仿宋_GB2312" w:hint="eastAsia"/>
          <w:sz w:val="32"/>
          <w:szCs w:val="32"/>
        </w:rPr>
        <w:t>费、</w:t>
      </w:r>
      <w:r w:rsidR="00081D04" w:rsidRPr="00387283">
        <w:rPr>
          <w:rFonts w:ascii="仿宋_GB2312" w:eastAsia="仿宋_GB2312" w:hint="eastAsia"/>
          <w:sz w:val="32"/>
          <w:szCs w:val="32"/>
        </w:rPr>
        <w:t>印刷费、邮电费、差旅费、会议费、福利费、日常维修费</w:t>
      </w:r>
      <w:r w:rsidR="00081D04">
        <w:rPr>
          <w:rFonts w:ascii="仿宋_GB2312" w:eastAsia="仿宋_GB2312" w:hint="eastAsia"/>
          <w:sz w:val="32"/>
          <w:szCs w:val="32"/>
        </w:rPr>
        <w:t>、</w:t>
      </w:r>
      <w:r w:rsidR="00081D04">
        <w:rPr>
          <w:rFonts w:eastAsia="仿宋_GB2312" w:hint="eastAsia"/>
          <w:sz w:val="32"/>
          <w:szCs w:val="32"/>
        </w:rPr>
        <w:t>会议接待费、公车运行维护费、</w:t>
      </w:r>
      <w:r w:rsidR="00081D04" w:rsidRPr="00387283">
        <w:rPr>
          <w:rFonts w:ascii="仿宋_GB2312" w:eastAsia="仿宋_GB2312" w:hint="eastAsia"/>
          <w:sz w:val="32"/>
          <w:szCs w:val="32"/>
        </w:rPr>
        <w:t>一般设备购置费</w:t>
      </w:r>
      <w:r w:rsidR="00081D04">
        <w:rPr>
          <w:rFonts w:eastAsia="仿宋_GB2312" w:hint="eastAsia"/>
          <w:sz w:val="32"/>
          <w:szCs w:val="32"/>
        </w:rPr>
        <w:t>等。</w:t>
      </w:r>
    </w:p>
    <w:p w:rsidR="00102B62" w:rsidRPr="00387283" w:rsidRDefault="00102B62" w:rsidP="00003478">
      <w:pPr>
        <w:adjustRightInd w:val="0"/>
        <w:snapToGrid w:val="0"/>
        <w:spacing w:line="600" w:lineRule="exact"/>
        <w:ind w:firstLineChars="200" w:firstLine="643"/>
        <w:rPr>
          <w:rFonts w:ascii="楷体_GB2312" w:eastAsia="楷体_GB2312" w:hAnsi="仿宋_GB2312" w:cs="仿宋_GB2312"/>
          <w:b/>
          <w:sz w:val="32"/>
          <w:szCs w:val="32"/>
        </w:rPr>
      </w:pPr>
      <w:r w:rsidRPr="00387283">
        <w:rPr>
          <w:rFonts w:ascii="楷体_GB2312" w:eastAsia="楷体_GB2312" w:hint="eastAsia"/>
          <w:b/>
          <w:sz w:val="32"/>
          <w:szCs w:val="32"/>
        </w:rPr>
        <w:t>（二）政府采购支出预算</w:t>
      </w:r>
    </w:p>
    <w:p w:rsidR="00102B62" w:rsidRPr="00081D04" w:rsidRDefault="00102B62" w:rsidP="00003478">
      <w:pPr>
        <w:adjustRightInd w:val="0"/>
        <w:snapToGrid w:val="0"/>
        <w:spacing w:line="600" w:lineRule="exact"/>
        <w:ind w:firstLineChars="200" w:firstLine="640"/>
        <w:rPr>
          <w:rFonts w:ascii="仿宋_GB2312" w:eastAsia="仿宋_GB2312"/>
          <w:sz w:val="32"/>
          <w:szCs w:val="32"/>
        </w:rPr>
      </w:pPr>
      <w:r w:rsidRPr="00081D04">
        <w:rPr>
          <w:rFonts w:ascii="仿宋_GB2312" w:eastAsia="仿宋_GB2312"/>
          <w:sz w:val="32"/>
          <w:szCs w:val="32"/>
        </w:rPr>
        <w:t>2017年，政府采购预算</w:t>
      </w:r>
      <w:r w:rsidRPr="001643B7">
        <w:rPr>
          <w:rFonts w:ascii="仿宋_GB2312" w:eastAsia="仿宋_GB2312"/>
          <w:sz w:val="32"/>
          <w:szCs w:val="32"/>
        </w:rPr>
        <w:t>安排</w:t>
      </w:r>
      <w:r w:rsidR="00D82B7C" w:rsidRPr="001643B7">
        <w:rPr>
          <w:rFonts w:ascii="仿宋_GB2312" w:eastAsia="仿宋_GB2312" w:hint="eastAsia"/>
          <w:sz w:val="32"/>
          <w:szCs w:val="32"/>
        </w:rPr>
        <w:t>0</w:t>
      </w:r>
      <w:r w:rsidRPr="001643B7">
        <w:rPr>
          <w:rFonts w:ascii="仿宋_GB2312" w:eastAsia="仿宋_GB2312"/>
          <w:sz w:val="32"/>
          <w:szCs w:val="32"/>
        </w:rPr>
        <w:t>万元</w:t>
      </w:r>
      <w:r w:rsidR="001643B7">
        <w:rPr>
          <w:rFonts w:ascii="仿宋_GB2312" w:eastAsia="仿宋_GB2312" w:hint="eastAsia"/>
          <w:sz w:val="32"/>
          <w:szCs w:val="32"/>
        </w:rPr>
        <w:t>。</w:t>
      </w:r>
    </w:p>
    <w:p w:rsidR="00102B62" w:rsidRPr="00387283" w:rsidRDefault="00102B62" w:rsidP="00003478">
      <w:pPr>
        <w:adjustRightInd w:val="0"/>
        <w:snapToGrid w:val="0"/>
        <w:spacing w:line="600" w:lineRule="exact"/>
        <w:ind w:firstLineChars="200" w:firstLine="640"/>
        <w:rPr>
          <w:rFonts w:eastAsia="黑体"/>
          <w:sz w:val="32"/>
          <w:szCs w:val="32"/>
        </w:rPr>
      </w:pPr>
      <w:r w:rsidRPr="00387283">
        <w:rPr>
          <w:rFonts w:eastAsia="黑体" w:hint="eastAsia"/>
          <w:sz w:val="32"/>
          <w:szCs w:val="32"/>
        </w:rPr>
        <w:t>六、名词解释</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Pr="00387283">
        <w:rPr>
          <w:rFonts w:ascii="仿宋_GB2312" w:eastAsia="仿宋_GB2312" w:hint="eastAsia"/>
          <w:sz w:val="32"/>
          <w:szCs w:val="32"/>
        </w:rPr>
        <w:t>财政拨款收入：是指</w:t>
      </w:r>
      <w:r>
        <w:rPr>
          <w:rFonts w:ascii="仿宋_GB2312" w:eastAsia="仿宋_GB2312" w:hint="eastAsia"/>
          <w:sz w:val="32"/>
          <w:szCs w:val="32"/>
        </w:rPr>
        <w:t>市级</w:t>
      </w:r>
      <w:r w:rsidRPr="00387283">
        <w:rPr>
          <w:rFonts w:ascii="仿宋_GB2312" w:eastAsia="仿宋_GB2312" w:hint="eastAsia"/>
          <w:sz w:val="32"/>
          <w:szCs w:val="32"/>
        </w:rPr>
        <w:t>财政当年拨付的资金。</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Pr="00387283">
        <w:rPr>
          <w:rFonts w:ascii="仿宋_GB2312" w:eastAsia="仿宋_GB2312" w:hint="eastAsia"/>
          <w:sz w:val="32"/>
          <w:szCs w:val="32"/>
        </w:rPr>
        <w:t>事业收入：是指事业单位开展专业活动及辅助活动所取得的收入。</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Pr="00387283">
        <w:rPr>
          <w:rFonts w:ascii="仿宋_GB2312" w:eastAsia="仿宋_GB2312" w:hint="eastAsia"/>
          <w:sz w:val="32"/>
          <w:szCs w:val="32"/>
        </w:rPr>
        <w:t>其他收入：是指部门取得的除“财政拨款”、“事业收入”、“事业单位经营收入”等以外的收入。</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4、</w:t>
      </w:r>
      <w:r w:rsidRPr="00387283">
        <w:rPr>
          <w:rFonts w:ascii="仿宋_GB2312" w:eastAsia="仿宋_GB2312" w:hint="eastAsia"/>
          <w:sz w:val="32"/>
          <w:szCs w:val="32"/>
        </w:rPr>
        <w:t>基本支出：是指为保障机构正常运转、完成日常工作任务所必需的开支，其内容包括人员经费和日常公用经费两部分。</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5、</w:t>
      </w:r>
      <w:r w:rsidRPr="00387283">
        <w:rPr>
          <w:rFonts w:ascii="仿宋_GB2312" w:eastAsia="仿宋_GB2312" w:hint="eastAsia"/>
          <w:sz w:val="32"/>
          <w:szCs w:val="32"/>
        </w:rPr>
        <w:t>项目支出：是指在基本支出之外，为完成特定的行政工作任务或事业发展目标所发生的支出。</w:t>
      </w:r>
    </w:p>
    <w:p w:rsidR="00102B62" w:rsidRPr="00387283" w:rsidRDefault="00102B62" w:rsidP="00003478">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Pr="00387283">
        <w:rPr>
          <w:rFonts w:ascii="仿宋_GB2312" w:eastAsia="仿宋_GB2312" w:hint="eastAsia"/>
          <w:sz w:val="32"/>
          <w:szCs w:val="32"/>
        </w:rPr>
        <w:t>“三公”经费：是指纳入</w:t>
      </w:r>
      <w:r>
        <w:rPr>
          <w:rFonts w:ascii="仿宋_GB2312" w:eastAsia="仿宋_GB2312" w:hint="eastAsia"/>
          <w:sz w:val="32"/>
          <w:szCs w:val="32"/>
        </w:rPr>
        <w:t>市级</w:t>
      </w:r>
      <w:r w:rsidRPr="00387283">
        <w:rPr>
          <w:rFonts w:ascii="仿宋_GB2312" w:eastAsia="仿宋_GB2312" w:hint="eastAsia"/>
          <w:sz w:val="32"/>
          <w:szCs w:val="32"/>
        </w:rPr>
        <w:t>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等支出；公务接待费反映单位按规定开支的各类公务接待（含外宾接待）支出。</w:t>
      </w:r>
    </w:p>
    <w:p w:rsidR="00102B62" w:rsidRPr="00387283" w:rsidRDefault="00102B62" w:rsidP="00003478">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7、</w:t>
      </w:r>
      <w:r w:rsidRPr="00387283">
        <w:rPr>
          <w:rFonts w:ascii="仿宋_GB2312" w:eastAsia="仿宋_GB2312" w:hint="eastAsia"/>
          <w:sz w:val="32"/>
          <w:szCs w:val="32"/>
        </w:rPr>
        <w:t>机关运行经费：是指为保障单位</w:t>
      </w:r>
      <w:r>
        <w:rPr>
          <w:rFonts w:ascii="仿宋_GB2312" w:eastAsia="仿宋_GB2312" w:hint="eastAsia"/>
          <w:sz w:val="32"/>
          <w:szCs w:val="32"/>
        </w:rPr>
        <w:t>运行的</w:t>
      </w:r>
      <w:r w:rsidRPr="00387283">
        <w:rPr>
          <w:rFonts w:ascii="仿宋_GB2312" w:eastAsia="仿宋_GB2312" w:hint="eastAsia"/>
          <w:sz w:val="32"/>
          <w:szCs w:val="32"/>
        </w:rPr>
        <w:t>各项资金，包括办公及印刷费、邮电费、差旅费、会议费、福利费、日常维修费及一般设备购置费、办公用房水电费、办公用房取暖费、办公用房物业管理费、公务用车运行维护费以及其他费用。</w:t>
      </w:r>
    </w:p>
    <w:sectPr w:rsidR="00102B62" w:rsidRPr="00387283" w:rsidSect="001645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D7F" w:rsidRDefault="00CD7D7F" w:rsidP="00EB0F4F">
      <w:r>
        <w:separator/>
      </w:r>
    </w:p>
  </w:endnote>
  <w:endnote w:type="continuationSeparator" w:id="0">
    <w:p w:rsidR="00CD7D7F" w:rsidRDefault="00CD7D7F" w:rsidP="00EB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宋体"/>
    <w:charset w:val="86"/>
    <w:family w:val="auto"/>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D7F" w:rsidRDefault="00CD7D7F" w:rsidP="00EB0F4F">
      <w:r>
        <w:separator/>
      </w:r>
    </w:p>
  </w:footnote>
  <w:footnote w:type="continuationSeparator" w:id="0">
    <w:p w:rsidR="00CD7D7F" w:rsidRDefault="00CD7D7F" w:rsidP="00EB0F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38A15"/>
    <w:multiLevelType w:val="singleLevel"/>
    <w:tmpl w:val="57038A15"/>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B62"/>
    <w:rsid w:val="00003478"/>
    <w:rsid w:val="00033233"/>
    <w:rsid w:val="00075AE6"/>
    <w:rsid w:val="00081D04"/>
    <w:rsid w:val="000D523D"/>
    <w:rsid w:val="00102B62"/>
    <w:rsid w:val="0011568D"/>
    <w:rsid w:val="001643B7"/>
    <w:rsid w:val="001645B0"/>
    <w:rsid w:val="00217678"/>
    <w:rsid w:val="00243EB0"/>
    <w:rsid w:val="00275082"/>
    <w:rsid w:val="00351C4E"/>
    <w:rsid w:val="00362EFB"/>
    <w:rsid w:val="00386F17"/>
    <w:rsid w:val="004B157F"/>
    <w:rsid w:val="004B2D57"/>
    <w:rsid w:val="00561BD1"/>
    <w:rsid w:val="0063768A"/>
    <w:rsid w:val="00743113"/>
    <w:rsid w:val="007C39D9"/>
    <w:rsid w:val="007D760F"/>
    <w:rsid w:val="00851328"/>
    <w:rsid w:val="00856990"/>
    <w:rsid w:val="00965077"/>
    <w:rsid w:val="009B3C3C"/>
    <w:rsid w:val="00A240DB"/>
    <w:rsid w:val="00A33469"/>
    <w:rsid w:val="00AA5400"/>
    <w:rsid w:val="00AB163B"/>
    <w:rsid w:val="00AC5779"/>
    <w:rsid w:val="00B102F1"/>
    <w:rsid w:val="00B25DD4"/>
    <w:rsid w:val="00B54FC4"/>
    <w:rsid w:val="00BC6C9D"/>
    <w:rsid w:val="00C33845"/>
    <w:rsid w:val="00C65332"/>
    <w:rsid w:val="00C73C2E"/>
    <w:rsid w:val="00CD5ED5"/>
    <w:rsid w:val="00CD7D7F"/>
    <w:rsid w:val="00CE30F2"/>
    <w:rsid w:val="00CE6294"/>
    <w:rsid w:val="00D0099E"/>
    <w:rsid w:val="00D82B7C"/>
    <w:rsid w:val="00DC0EBC"/>
    <w:rsid w:val="00E11EEF"/>
    <w:rsid w:val="00E13EDF"/>
    <w:rsid w:val="00E34D62"/>
    <w:rsid w:val="00E46ABB"/>
    <w:rsid w:val="00EB0F4F"/>
    <w:rsid w:val="00EC1DDA"/>
    <w:rsid w:val="00EC1E57"/>
    <w:rsid w:val="00EF3ED0"/>
    <w:rsid w:val="00F43103"/>
    <w:rsid w:val="00FD1863"/>
    <w:rsid w:val="00FF1A48"/>
    <w:rsid w:val="00FF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B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0F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B0F4F"/>
    <w:rPr>
      <w:rFonts w:ascii="Times New Roman" w:eastAsia="宋体" w:hAnsi="Times New Roman" w:cs="Times New Roman"/>
      <w:sz w:val="18"/>
      <w:szCs w:val="18"/>
    </w:rPr>
  </w:style>
  <w:style w:type="paragraph" w:styleId="a4">
    <w:name w:val="footer"/>
    <w:basedOn w:val="a"/>
    <w:link w:val="Char0"/>
    <w:uiPriority w:val="99"/>
    <w:semiHidden/>
    <w:unhideWhenUsed/>
    <w:rsid w:val="00EB0F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B0F4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B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0F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B0F4F"/>
    <w:rPr>
      <w:rFonts w:ascii="Times New Roman" w:eastAsia="宋体" w:hAnsi="Times New Roman" w:cs="Times New Roman"/>
      <w:sz w:val="18"/>
      <w:szCs w:val="18"/>
    </w:rPr>
  </w:style>
  <w:style w:type="paragraph" w:styleId="a4">
    <w:name w:val="footer"/>
    <w:basedOn w:val="a"/>
    <w:link w:val="Char0"/>
    <w:uiPriority w:val="99"/>
    <w:semiHidden/>
    <w:unhideWhenUsed/>
    <w:rsid w:val="00EB0F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B0F4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34028">
      <w:bodyDiv w:val="1"/>
      <w:marLeft w:val="0"/>
      <w:marRight w:val="0"/>
      <w:marTop w:val="0"/>
      <w:marBottom w:val="0"/>
      <w:divBdr>
        <w:top w:val="none" w:sz="0" w:space="0" w:color="auto"/>
        <w:left w:val="none" w:sz="0" w:space="0" w:color="auto"/>
        <w:bottom w:val="none" w:sz="0" w:space="0" w:color="auto"/>
        <w:right w:val="none" w:sz="0" w:space="0" w:color="auto"/>
      </w:divBdr>
    </w:div>
    <w:div w:id="30212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362</Words>
  <Characters>2069</Characters>
  <Application>Microsoft Office Word</Application>
  <DocSecurity>0</DocSecurity>
  <Lines>17</Lines>
  <Paragraphs>4</Paragraphs>
  <ScaleCrop>false</ScaleCrop>
  <Company>china</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User</cp:lastModifiedBy>
  <cp:revision>2</cp:revision>
  <dcterms:created xsi:type="dcterms:W3CDTF">2017-06-22T08:43:00Z</dcterms:created>
  <dcterms:modified xsi:type="dcterms:W3CDTF">2017-06-22T08:43:00Z</dcterms:modified>
</cp:coreProperties>
</file>