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hint="default" w:ascii="Times New Roman" w:hAnsi="Times New Roman" w:eastAsia="黑体" w:cs="Times New Roman"/>
          <w:b w:val="0"/>
          <w:bCs w:val="0"/>
          <w:sz w:val="32"/>
          <w:szCs w:val="32"/>
          <w:lang w:val="en-US" w:eastAsia="zh-CN"/>
        </w:rPr>
      </w:pPr>
      <w:bookmarkStart w:id="0" w:name="_Toc4230237"/>
      <w:r>
        <w:rPr>
          <w:rFonts w:hint="default" w:ascii="Times New Roman" w:hAnsi="Times New Roman" w:eastAsia="黑体" w:cs="Times New Roman"/>
          <w:b w:val="0"/>
          <w:bCs w:val="0"/>
          <w:sz w:val="32"/>
          <w:szCs w:val="32"/>
          <w:lang w:eastAsia="zh-CN"/>
        </w:rPr>
        <w:t>附件</w:t>
      </w:r>
      <w:r>
        <w:rPr>
          <w:rFonts w:hint="default" w:ascii="Times New Roman" w:hAnsi="Times New Roman" w:eastAsia="黑体" w:cs="Times New Roman"/>
          <w:b w:val="0"/>
          <w:bCs w:val="0"/>
          <w:sz w:val="32"/>
          <w:szCs w:val="32"/>
          <w:lang w:val="en-US" w:eastAsia="zh-CN"/>
        </w:rPr>
        <w:t>1</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许昌市市本级集体建设用地</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基准地价内涵及成果表、地价图</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b w:val="0"/>
          <w:bCs/>
          <w:i w:val="0"/>
          <w:caps w:val="0"/>
          <w:color w:val="auto"/>
          <w:spacing w:val="0"/>
          <w:sz w:val="44"/>
          <w:szCs w:val="44"/>
          <w:shd w:val="clear" w:color="auto" w:fill="FFFFFF"/>
        </w:rPr>
        <w:t>（征求意见稿）</w:t>
      </w:r>
      <w:bookmarkStart w:id="1" w:name="_GoBack"/>
      <w:bookmarkEnd w:id="1"/>
    </w:p>
    <w:p>
      <w:pPr>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outlineLvl w:val="9"/>
        <w:rPr>
          <w:rFonts w:hint="default" w:ascii="Times New Roman" w:hAnsi="Times New Roman" w:eastAsia="黑体" w:cs="Times New Roman"/>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outlineLvl w:val="9"/>
        <w:rPr>
          <w:rFonts w:hint="default" w:ascii="Times New Roman" w:hAnsi="Times New Roman" w:eastAsia="仿宋_GB2312" w:cs="Times New Roman"/>
          <w:b w:val="0"/>
          <w:bCs w:val="0"/>
          <w:sz w:val="32"/>
          <w:szCs w:val="32"/>
        </w:rPr>
      </w:pPr>
      <w:r>
        <w:rPr>
          <w:rFonts w:hint="default" w:ascii="Times New Roman" w:hAnsi="Times New Roman" w:eastAsia="黑体" w:cs="Times New Roman"/>
          <w:b w:val="0"/>
          <w:bCs w:val="0"/>
          <w:sz w:val="32"/>
          <w:szCs w:val="32"/>
          <w:lang w:eastAsia="zh-CN"/>
        </w:rPr>
        <w:t>一、</w:t>
      </w:r>
      <w:r>
        <w:rPr>
          <w:rFonts w:hint="default" w:ascii="Times New Roman" w:hAnsi="Times New Roman" w:eastAsia="黑体" w:cs="Times New Roman"/>
          <w:b w:val="0"/>
          <w:bCs w:val="0"/>
          <w:sz w:val="32"/>
          <w:szCs w:val="32"/>
        </w:rPr>
        <w:t>集体建设用地基准地价内涵</w:t>
      </w:r>
      <w:bookmarkEnd w:id="0"/>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outlineLvl w:val="9"/>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（一）集体建设用地基准地价定义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集体建设用地基准地价是指对平均开发利用条件下，不同级别或不同均质地域的建设用地，按照商业服务业用地、工业用地、农村宅基地、公共管理与公共服务用地分别评估，并由政府发布的，某一估价期日法定最高使用年期土地权利的区域平均价格。</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outlineLvl w:val="9"/>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（二）集体建设用地基准地价内涵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类集体建设用地，各土地级别或均质地域，在一定的开发程度、一定的土地容积率、最高使用年限、某一估价基准日的同一土地利用类型完整土地使用权益的区域平均价格（宅基地在权能方面具有特定约束条件，其使用权价格仅适用于作为宅基地使用条件下）。</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outlineLvl w:val="9"/>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（三）土地开发程度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32"/>
          <w:szCs w:val="32"/>
        </w:rPr>
        <w:t>许昌市市本级集体建设用地的土地开发程度，按照中心城区内和中心城区外分别设定。“中心城区内”主要是指中心城区城市建成区范围以内的区域，包括三个区片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区片一北至永昌路、西至西外环路，南至南外环路，东至京港澳高速公路；区片二北至定级边界线、西至滨河路，南至永昌路，东至京港澳高速公路；区片三北至永昌路、西至京港澳高速公路，南至新兴路，东至中原路。各区片的具体范围详见土地级别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中心城区内为七通一平，即通路、通电、通讯、通上水、通下水、通暖、通气及土地平整；中心城区外为五通一平，即通路、通电、通讯、通上水、通下水及土地平整。</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4"/>
        </w:rPr>
      </w:pPr>
    </w:p>
    <w:p>
      <w:pPr>
        <w:spacing w:line="360" w:lineRule="auto"/>
        <w:jc w:val="center"/>
        <w:rPr>
          <w:rFonts w:hint="default" w:ascii="Times New Roman" w:hAnsi="Times New Roman" w:cs="Times New Roman"/>
          <w:sz w:val="24"/>
        </w:rPr>
      </w:pPr>
      <w:r>
        <w:rPr>
          <w:rFonts w:hint="default" w:ascii="Times New Roman" w:hAnsi="Times New Roman" w:cs="Times New Roman"/>
          <w:sz w:val="24"/>
        </w:rPr>
        <w:t>表1-1  许昌市市本级基础设施配套造价一览表（七通一平）</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663"/>
        <w:gridCol w:w="886"/>
        <w:gridCol w:w="886"/>
        <w:gridCol w:w="663"/>
        <w:gridCol w:w="663"/>
        <w:gridCol w:w="663"/>
        <w:gridCol w:w="663"/>
        <w:gridCol w:w="1108"/>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6"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设  施</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通路</w:t>
            </w:r>
          </w:p>
        </w:tc>
        <w:tc>
          <w:tcPr>
            <w:tcW w:w="520"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通上水</w:t>
            </w:r>
          </w:p>
        </w:tc>
        <w:tc>
          <w:tcPr>
            <w:tcW w:w="520"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通下水</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通电</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通讯</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通暖</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通气</w:t>
            </w:r>
          </w:p>
        </w:tc>
        <w:tc>
          <w:tcPr>
            <w:tcW w:w="650"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土地平整</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6"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费用（元/㎡）</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25</w:t>
            </w:r>
          </w:p>
        </w:tc>
        <w:tc>
          <w:tcPr>
            <w:tcW w:w="520"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20</w:t>
            </w:r>
          </w:p>
        </w:tc>
        <w:tc>
          <w:tcPr>
            <w:tcW w:w="520"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15</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10</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5</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25</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30</w:t>
            </w:r>
          </w:p>
        </w:tc>
        <w:tc>
          <w:tcPr>
            <w:tcW w:w="650"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5</w:t>
            </w:r>
          </w:p>
        </w:tc>
        <w:tc>
          <w:tcPr>
            <w:tcW w:w="389"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135</w:t>
            </w:r>
          </w:p>
        </w:tc>
      </w:tr>
    </w:tbl>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p>
      <w:pPr>
        <w:spacing w:line="360" w:lineRule="auto"/>
        <w:jc w:val="center"/>
        <w:rPr>
          <w:rFonts w:hint="default" w:ascii="Times New Roman" w:hAnsi="Times New Roman" w:cs="Times New Roman"/>
          <w:sz w:val="24"/>
        </w:rPr>
      </w:pPr>
      <w:r>
        <w:rPr>
          <w:rFonts w:hint="default" w:ascii="Times New Roman" w:hAnsi="Times New Roman" w:cs="Times New Roman"/>
          <w:sz w:val="24"/>
        </w:rPr>
        <w:t>表1-2  许昌市市本级基础设施配套造价一览表（五通一平）</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786"/>
        <w:gridCol w:w="1048"/>
        <w:gridCol w:w="1048"/>
        <w:gridCol w:w="786"/>
        <w:gridCol w:w="786"/>
        <w:gridCol w:w="1312"/>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6"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设  施</w:t>
            </w:r>
          </w:p>
        </w:tc>
        <w:tc>
          <w:tcPr>
            <w:tcW w:w="461"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通路</w:t>
            </w:r>
          </w:p>
        </w:tc>
        <w:tc>
          <w:tcPr>
            <w:tcW w:w="615"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通上水</w:t>
            </w:r>
          </w:p>
        </w:tc>
        <w:tc>
          <w:tcPr>
            <w:tcW w:w="615"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通下水</w:t>
            </w:r>
          </w:p>
        </w:tc>
        <w:tc>
          <w:tcPr>
            <w:tcW w:w="461"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通电</w:t>
            </w:r>
          </w:p>
        </w:tc>
        <w:tc>
          <w:tcPr>
            <w:tcW w:w="461"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通讯</w:t>
            </w:r>
          </w:p>
        </w:tc>
        <w:tc>
          <w:tcPr>
            <w:tcW w:w="770"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土地平整</w:t>
            </w:r>
          </w:p>
        </w:tc>
        <w:tc>
          <w:tcPr>
            <w:tcW w:w="461"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156"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费用（元/㎡）</w:t>
            </w:r>
          </w:p>
        </w:tc>
        <w:tc>
          <w:tcPr>
            <w:tcW w:w="461"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25</w:t>
            </w:r>
          </w:p>
        </w:tc>
        <w:tc>
          <w:tcPr>
            <w:tcW w:w="615"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20</w:t>
            </w:r>
          </w:p>
        </w:tc>
        <w:tc>
          <w:tcPr>
            <w:tcW w:w="615"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15</w:t>
            </w:r>
          </w:p>
        </w:tc>
        <w:tc>
          <w:tcPr>
            <w:tcW w:w="461"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10</w:t>
            </w:r>
          </w:p>
        </w:tc>
        <w:tc>
          <w:tcPr>
            <w:tcW w:w="461"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5</w:t>
            </w:r>
          </w:p>
        </w:tc>
        <w:tc>
          <w:tcPr>
            <w:tcW w:w="770"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5</w:t>
            </w:r>
          </w:p>
        </w:tc>
        <w:tc>
          <w:tcPr>
            <w:tcW w:w="461" w:type="pct"/>
            <w:vAlign w:val="center"/>
          </w:tcPr>
          <w:p>
            <w:pPr>
              <w:widowControl/>
              <w:jc w:val="center"/>
              <w:rPr>
                <w:rFonts w:hint="default" w:ascii="Times New Roman" w:hAnsi="Times New Roman" w:cs="Times New Roman"/>
                <w:kern w:val="0"/>
                <w:sz w:val="22"/>
                <w:szCs w:val="22"/>
              </w:rPr>
            </w:pPr>
            <w:r>
              <w:rPr>
                <w:rFonts w:hint="default" w:ascii="Times New Roman" w:hAnsi="Times New Roman" w:cs="Times New Roman"/>
                <w:kern w:val="0"/>
                <w:sz w:val="22"/>
                <w:szCs w:val="22"/>
              </w:rPr>
              <w:t>80</w:t>
            </w:r>
          </w:p>
        </w:tc>
      </w:tr>
    </w:tbl>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4"/>
        </w:rPr>
      </w:pPr>
    </w:p>
    <w:p>
      <w:pPr>
        <w:pageBreakBefore w:val="0"/>
        <w:widowControl w:val="0"/>
        <w:kinsoku/>
        <w:wordWrap/>
        <w:overflowPunct/>
        <w:topLinePunct w:val="0"/>
        <w:autoSpaceDE/>
        <w:autoSpaceDN/>
        <w:bidi w:val="0"/>
        <w:adjustRightInd/>
        <w:snapToGrid/>
        <w:spacing w:line="560" w:lineRule="exact"/>
        <w:ind w:firstLine="642" w:firstLineChars="200"/>
        <w:jc w:val="both"/>
        <w:textAlignment w:val="auto"/>
        <w:outlineLvl w:val="9"/>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（四）土地平均容积率</w:t>
      </w:r>
    </w:p>
    <w:p>
      <w:pPr>
        <w:spacing w:line="360" w:lineRule="auto"/>
        <w:jc w:val="center"/>
        <w:rPr>
          <w:rFonts w:hint="default" w:ascii="Times New Roman" w:hAnsi="Times New Roman" w:cs="Times New Roman"/>
          <w:sz w:val="24"/>
        </w:rPr>
      </w:pPr>
      <w:r>
        <w:rPr>
          <w:rFonts w:hint="default" w:ascii="Times New Roman" w:hAnsi="Times New Roman" w:cs="Times New Roman"/>
          <w:sz w:val="24"/>
        </w:rPr>
        <w:t>表1-3-1  土地平均容积率表（中心城区内）</w:t>
      </w:r>
    </w:p>
    <w:tbl>
      <w:tblPr>
        <w:tblStyle w:val="7"/>
        <w:tblW w:w="5000" w:type="pct"/>
        <w:tblInd w:w="0" w:type="dxa"/>
        <w:tblLayout w:type="autofit"/>
        <w:tblCellMar>
          <w:top w:w="0" w:type="dxa"/>
          <w:left w:w="108" w:type="dxa"/>
          <w:bottom w:w="0" w:type="dxa"/>
          <w:right w:w="108" w:type="dxa"/>
        </w:tblCellMar>
      </w:tblPr>
      <w:tblGrid>
        <w:gridCol w:w="3383"/>
        <w:gridCol w:w="5139"/>
      </w:tblGrid>
      <w:tr>
        <w:tblPrEx>
          <w:tblCellMar>
            <w:top w:w="0" w:type="dxa"/>
            <w:left w:w="108" w:type="dxa"/>
            <w:bottom w:w="0" w:type="dxa"/>
            <w:right w:w="108" w:type="dxa"/>
          </w:tblCellMar>
        </w:tblPrEx>
        <w:trPr>
          <w:trHeight w:val="397" w:hRule="exact"/>
        </w:trPr>
        <w:tc>
          <w:tcPr>
            <w:tcW w:w="19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用地类型 </w:t>
            </w:r>
          </w:p>
        </w:tc>
        <w:tc>
          <w:tcPr>
            <w:tcW w:w="301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容积率 </w:t>
            </w:r>
          </w:p>
        </w:tc>
      </w:tr>
      <w:tr>
        <w:tblPrEx>
          <w:tblCellMar>
            <w:top w:w="0" w:type="dxa"/>
            <w:left w:w="108" w:type="dxa"/>
            <w:bottom w:w="0" w:type="dxa"/>
            <w:right w:w="108" w:type="dxa"/>
          </w:tblCellMar>
        </w:tblPrEx>
        <w:trPr>
          <w:trHeight w:val="397" w:hRule="exact"/>
        </w:trPr>
        <w:tc>
          <w:tcPr>
            <w:tcW w:w="1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商业服务业用地</w:t>
            </w:r>
          </w:p>
        </w:tc>
        <w:tc>
          <w:tcPr>
            <w:tcW w:w="30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r>
      <w:tr>
        <w:tblPrEx>
          <w:tblCellMar>
            <w:top w:w="0" w:type="dxa"/>
            <w:left w:w="108" w:type="dxa"/>
            <w:bottom w:w="0" w:type="dxa"/>
            <w:right w:w="108" w:type="dxa"/>
          </w:tblCellMar>
        </w:tblPrEx>
        <w:trPr>
          <w:trHeight w:val="397" w:hRule="exact"/>
        </w:trPr>
        <w:tc>
          <w:tcPr>
            <w:tcW w:w="1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农村宅基地</w:t>
            </w:r>
          </w:p>
        </w:tc>
        <w:tc>
          <w:tcPr>
            <w:tcW w:w="30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2.5</w:t>
            </w:r>
          </w:p>
        </w:tc>
      </w:tr>
      <w:tr>
        <w:tblPrEx>
          <w:tblCellMar>
            <w:top w:w="0" w:type="dxa"/>
            <w:left w:w="108" w:type="dxa"/>
            <w:bottom w:w="0" w:type="dxa"/>
            <w:right w:w="108" w:type="dxa"/>
          </w:tblCellMar>
        </w:tblPrEx>
        <w:trPr>
          <w:trHeight w:val="397" w:hRule="exact"/>
        </w:trPr>
        <w:tc>
          <w:tcPr>
            <w:tcW w:w="1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工业用地</w:t>
            </w:r>
          </w:p>
        </w:tc>
        <w:tc>
          <w:tcPr>
            <w:tcW w:w="30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r>
      <w:tr>
        <w:tblPrEx>
          <w:tblCellMar>
            <w:top w:w="0" w:type="dxa"/>
            <w:left w:w="108" w:type="dxa"/>
            <w:bottom w:w="0" w:type="dxa"/>
            <w:right w:w="108" w:type="dxa"/>
          </w:tblCellMar>
        </w:tblPrEx>
        <w:trPr>
          <w:trHeight w:val="397" w:hRule="exact"/>
        </w:trPr>
        <w:tc>
          <w:tcPr>
            <w:tcW w:w="1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公共管理与公共服务用地</w:t>
            </w:r>
          </w:p>
        </w:tc>
        <w:tc>
          <w:tcPr>
            <w:tcW w:w="30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1.5</w:t>
            </w:r>
          </w:p>
        </w:tc>
      </w:tr>
    </w:tbl>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4"/>
        </w:rPr>
      </w:pPr>
    </w:p>
    <w:p>
      <w:pPr>
        <w:spacing w:line="360" w:lineRule="auto"/>
        <w:jc w:val="center"/>
        <w:rPr>
          <w:rFonts w:hint="default" w:ascii="Times New Roman" w:hAnsi="Times New Roman" w:cs="Times New Roman"/>
          <w:sz w:val="24"/>
        </w:rPr>
      </w:pPr>
      <w:r>
        <w:rPr>
          <w:rFonts w:hint="default" w:ascii="Times New Roman" w:hAnsi="Times New Roman" w:cs="Times New Roman"/>
          <w:sz w:val="24"/>
        </w:rPr>
        <w:t>表1-3-2  土地平均容积率表（中心城区外）</w:t>
      </w:r>
    </w:p>
    <w:tbl>
      <w:tblPr>
        <w:tblStyle w:val="7"/>
        <w:tblW w:w="5000" w:type="pct"/>
        <w:tblInd w:w="0" w:type="dxa"/>
        <w:tblLayout w:type="autofit"/>
        <w:tblCellMar>
          <w:top w:w="0" w:type="dxa"/>
          <w:left w:w="108" w:type="dxa"/>
          <w:bottom w:w="0" w:type="dxa"/>
          <w:right w:w="108" w:type="dxa"/>
        </w:tblCellMar>
      </w:tblPr>
      <w:tblGrid>
        <w:gridCol w:w="3383"/>
        <w:gridCol w:w="5139"/>
      </w:tblGrid>
      <w:tr>
        <w:tblPrEx>
          <w:tblCellMar>
            <w:top w:w="0" w:type="dxa"/>
            <w:left w:w="108" w:type="dxa"/>
            <w:bottom w:w="0" w:type="dxa"/>
            <w:right w:w="108" w:type="dxa"/>
          </w:tblCellMar>
        </w:tblPrEx>
        <w:trPr>
          <w:trHeight w:val="397" w:hRule="exact"/>
        </w:trPr>
        <w:tc>
          <w:tcPr>
            <w:tcW w:w="19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用地类型 </w:t>
            </w:r>
          </w:p>
        </w:tc>
        <w:tc>
          <w:tcPr>
            <w:tcW w:w="301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容积率 </w:t>
            </w:r>
          </w:p>
        </w:tc>
      </w:tr>
      <w:tr>
        <w:tblPrEx>
          <w:tblCellMar>
            <w:top w:w="0" w:type="dxa"/>
            <w:left w:w="108" w:type="dxa"/>
            <w:bottom w:w="0" w:type="dxa"/>
            <w:right w:w="108" w:type="dxa"/>
          </w:tblCellMar>
        </w:tblPrEx>
        <w:trPr>
          <w:trHeight w:val="397" w:hRule="exact"/>
        </w:trPr>
        <w:tc>
          <w:tcPr>
            <w:tcW w:w="1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商业服务业用地</w:t>
            </w:r>
          </w:p>
        </w:tc>
        <w:tc>
          <w:tcPr>
            <w:tcW w:w="30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1.8</w:t>
            </w:r>
          </w:p>
        </w:tc>
      </w:tr>
      <w:tr>
        <w:tblPrEx>
          <w:tblCellMar>
            <w:top w:w="0" w:type="dxa"/>
            <w:left w:w="108" w:type="dxa"/>
            <w:bottom w:w="0" w:type="dxa"/>
            <w:right w:w="108" w:type="dxa"/>
          </w:tblCellMar>
        </w:tblPrEx>
        <w:trPr>
          <w:trHeight w:val="397" w:hRule="exact"/>
        </w:trPr>
        <w:tc>
          <w:tcPr>
            <w:tcW w:w="1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农村宅基地</w:t>
            </w:r>
          </w:p>
        </w:tc>
        <w:tc>
          <w:tcPr>
            <w:tcW w:w="30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1.8</w:t>
            </w:r>
          </w:p>
        </w:tc>
      </w:tr>
      <w:tr>
        <w:tblPrEx>
          <w:tblCellMar>
            <w:top w:w="0" w:type="dxa"/>
            <w:left w:w="108" w:type="dxa"/>
            <w:bottom w:w="0" w:type="dxa"/>
            <w:right w:w="108" w:type="dxa"/>
          </w:tblCellMar>
        </w:tblPrEx>
        <w:trPr>
          <w:trHeight w:val="397" w:hRule="exact"/>
        </w:trPr>
        <w:tc>
          <w:tcPr>
            <w:tcW w:w="1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工业用地</w:t>
            </w:r>
          </w:p>
        </w:tc>
        <w:tc>
          <w:tcPr>
            <w:tcW w:w="30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r>
      <w:tr>
        <w:tblPrEx>
          <w:tblCellMar>
            <w:top w:w="0" w:type="dxa"/>
            <w:left w:w="108" w:type="dxa"/>
            <w:bottom w:w="0" w:type="dxa"/>
            <w:right w:w="108" w:type="dxa"/>
          </w:tblCellMar>
        </w:tblPrEx>
        <w:trPr>
          <w:trHeight w:val="397" w:hRule="exact"/>
        </w:trPr>
        <w:tc>
          <w:tcPr>
            <w:tcW w:w="1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公共管理与公共服务用地</w:t>
            </w:r>
          </w:p>
        </w:tc>
        <w:tc>
          <w:tcPr>
            <w:tcW w:w="3015"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1.5</w:t>
            </w:r>
          </w:p>
        </w:tc>
      </w:tr>
    </w:tbl>
    <w:p>
      <w:pPr>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lang w:val="en-US" w:eastAsia="zh-CN"/>
        </w:rPr>
        <w:t xml:space="preserve">    </w:t>
      </w:r>
      <w:r>
        <w:rPr>
          <w:rFonts w:hint="default" w:ascii="Times New Roman" w:hAnsi="Times New Roman" w:eastAsia="楷体" w:cs="Times New Roman"/>
          <w:b/>
          <w:bCs/>
          <w:sz w:val="32"/>
          <w:szCs w:val="32"/>
        </w:rPr>
        <w:t>（五）土地使用权年限</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4"/>
        </w:rPr>
      </w:pPr>
    </w:p>
    <w:p>
      <w:pPr>
        <w:spacing w:line="360" w:lineRule="auto"/>
        <w:jc w:val="center"/>
        <w:rPr>
          <w:rFonts w:hint="default" w:ascii="Times New Roman" w:hAnsi="Times New Roman" w:cs="Times New Roman"/>
          <w:sz w:val="24"/>
        </w:rPr>
      </w:pPr>
      <w:r>
        <w:rPr>
          <w:rFonts w:hint="default" w:ascii="Times New Roman" w:hAnsi="Times New Roman" w:cs="Times New Roman"/>
          <w:sz w:val="24"/>
        </w:rPr>
        <w:t>表1-4  集体建设用地使用权年限表</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2"/>
        <w:gridCol w:w="1423"/>
        <w:gridCol w:w="3404"/>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用地类型</w:t>
            </w:r>
          </w:p>
        </w:tc>
        <w:tc>
          <w:tcPr>
            <w:tcW w:w="835"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使用年限</w:t>
            </w:r>
          </w:p>
        </w:tc>
        <w:tc>
          <w:tcPr>
            <w:tcW w:w="1997"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用地类型</w:t>
            </w:r>
          </w:p>
        </w:tc>
        <w:tc>
          <w:tcPr>
            <w:tcW w:w="835"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使用年限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商业服务业用地</w:t>
            </w:r>
          </w:p>
        </w:tc>
        <w:tc>
          <w:tcPr>
            <w:tcW w:w="835"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40年</w:t>
            </w:r>
          </w:p>
        </w:tc>
        <w:tc>
          <w:tcPr>
            <w:tcW w:w="1997"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工业用地</w:t>
            </w:r>
          </w:p>
        </w:tc>
        <w:tc>
          <w:tcPr>
            <w:tcW w:w="835"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农村宅基地</w:t>
            </w:r>
          </w:p>
        </w:tc>
        <w:tc>
          <w:tcPr>
            <w:tcW w:w="835"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无限年期</w:t>
            </w:r>
          </w:p>
        </w:tc>
        <w:tc>
          <w:tcPr>
            <w:tcW w:w="1997"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公共管理与公共服务用地</w:t>
            </w:r>
          </w:p>
        </w:tc>
        <w:tc>
          <w:tcPr>
            <w:tcW w:w="835" w:type="pct"/>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50年</w:t>
            </w:r>
          </w:p>
        </w:tc>
      </w:tr>
    </w:tbl>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4"/>
        </w:rPr>
      </w:pPr>
    </w:p>
    <w:p>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jc w:val="both"/>
        <w:textAlignment w:val="auto"/>
        <w:outlineLvl w:val="9"/>
        <w:rPr>
          <w:rFonts w:hint="default" w:ascii="Times New Roman" w:hAnsi="Times New Roman" w:eastAsia="楷体" w:cs="Times New Roman"/>
          <w:b/>
          <w:bCs/>
          <w:color w:val="auto"/>
          <w:kern w:val="2"/>
          <w:sz w:val="32"/>
          <w:szCs w:val="32"/>
          <w:lang w:val="en-US" w:eastAsia="zh-CN" w:bidi="ar-SA"/>
        </w:rPr>
      </w:pPr>
      <w:r>
        <w:rPr>
          <w:rFonts w:hint="default" w:ascii="Times New Roman" w:hAnsi="Times New Roman" w:eastAsia="楷体" w:cs="Times New Roman"/>
          <w:b/>
          <w:bCs/>
          <w:color w:val="auto"/>
          <w:kern w:val="2"/>
          <w:sz w:val="32"/>
          <w:szCs w:val="32"/>
          <w:lang w:val="en-US" w:eastAsia="zh-CN" w:bidi="ar-SA"/>
        </w:rPr>
        <w:t>（六）土地权利类型</w:t>
      </w:r>
    </w:p>
    <w:p>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宋体" w:cs="Times New Roman"/>
          <w:color w:val="auto"/>
        </w:rPr>
      </w:pPr>
      <w:r>
        <w:rPr>
          <w:rFonts w:hint="default" w:ascii="Times New Roman" w:hAnsi="Times New Roman" w:eastAsia="仿宋_GB2312" w:cs="Times New Roman"/>
          <w:color w:val="auto"/>
          <w:sz w:val="32"/>
          <w:szCs w:val="32"/>
        </w:rPr>
        <w:t>对于集体经营性建设用地、集体公共服务用地设定为出让土地使用权，对于宅基地设定为宅基地使用权。</w:t>
      </w:r>
    </w:p>
    <w:p>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jc w:val="both"/>
        <w:textAlignment w:val="auto"/>
        <w:outlineLvl w:val="9"/>
        <w:rPr>
          <w:rFonts w:hint="default" w:ascii="Times New Roman" w:hAnsi="Times New Roman" w:eastAsia="楷体" w:cs="Times New Roman"/>
          <w:b/>
          <w:bCs/>
          <w:color w:val="auto"/>
          <w:kern w:val="2"/>
          <w:sz w:val="32"/>
          <w:szCs w:val="32"/>
          <w:lang w:val="en-US" w:eastAsia="zh-CN" w:bidi="ar-SA"/>
        </w:rPr>
      </w:pPr>
      <w:r>
        <w:rPr>
          <w:rFonts w:hint="default" w:ascii="Times New Roman" w:hAnsi="Times New Roman" w:eastAsia="楷体" w:cs="Times New Roman"/>
          <w:b/>
          <w:bCs/>
          <w:color w:val="auto"/>
          <w:kern w:val="2"/>
          <w:sz w:val="32"/>
          <w:szCs w:val="32"/>
          <w:lang w:val="en-US" w:eastAsia="zh-CN" w:bidi="ar-SA"/>
        </w:rPr>
        <w:t>（七）基准地价估价基准日</w:t>
      </w:r>
    </w:p>
    <w:p>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宋体" w:cs="Times New Roman"/>
          <w:color w:val="auto"/>
        </w:rPr>
      </w:pPr>
      <w:r>
        <w:rPr>
          <w:rFonts w:hint="default" w:ascii="Times New Roman" w:hAnsi="Times New Roman" w:eastAsia="仿宋_GB2312" w:cs="Times New Roman"/>
          <w:color w:val="auto"/>
          <w:sz w:val="32"/>
          <w:szCs w:val="32"/>
        </w:rPr>
        <w:t>本次集体建设用地基准地价评估的估价基准日为2020年1月1日。</w:t>
      </w:r>
    </w:p>
    <w:p>
      <w:pPr>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outlineLvl w:val="9"/>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二、集体建设用地基准地价成果表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4"/>
        </w:rPr>
      </w:pPr>
    </w:p>
    <w:p>
      <w:pPr>
        <w:spacing w:line="360" w:lineRule="auto"/>
        <w:jc w:val="center"/>
        <w:rPr>
          <w:rFonts w:hint="default" w:ascii="Times New Roman" w:hAnsi="Times New Roman" w:cs="Times New Roman"/>
          <w:sz w:val="24"/>
        </w:rPr>
      </w:pPr>
      <w:r>
        <w:rPr>
          <w:rFonts w:hint="default" w:ascii="Times New Roman" w:hAnsi="Times New Roman" w:cs="Times New Roman"/>
          <w:sz w:val="24"/>
        </w:rPr>
        <w:t xml:space="preserve">表1  许昌市市本级集体建设用地基准地价成果一览表    </w:t>
      </w:r>
    </w:p>
    <w:p>
      <w:pPr>
        <w:spacing w:line="360" w:lineRule="auto"/>
        <w:ind w:firstLine="525" w:firstLineChars="250"/>
        <w:jc w:val="right"/>
        <w:rPr>
          <w:rFonts w:hint="default" w:ascii="Times New Roman" w:hAnsi="Times New Roman" w:cs="Times New Roman"/>
          <w:szCs w:val="21"/>
        </w:rPr>
      </w:pPr>
      <w:r>
        <w:rPr>
          <w:rFonts w:hint="default" w:ascii="Times New Roman" w:hAnsi="Times New Roman" w:cs="Times New Roman"/>
          <w:szCs w:val="21"/>
        </w:rPr>
        <w:t>单位：元/㎡</w:t>
      </w:r>
    </w:p>
    <w:tbl>
      <w:tblPr>
        <w:tblStyle w:val="7"/>
        <w:tblW w:w="5000" w:type="pct"/>
        <w:tblInd w:w="0" w:type="dxa"/>
        <w:tblLayout w:type="autofit"/>
        <w:tblCellMar>
          <w:top w:w="0" w:type="dxa"/>
          <w:left w:w="108" w:type="dxa"/>
          <w:bottom w:w="0" w:type="dxa"/>
          <w:right w:w="108" w:type="dxa"/>
        </w:tblCellMar>
      </w:tblPr>
      <w:tblGrid>
        <w:gridCol w:w="1564"/>
        <w:gridCol w:w="1120"/>
        <w:gridCol w:w="1120"/>
        <w:gridCol w:w="675"/>
        <w:gridCol w:w="675"/>
        <w:gridCol w:w="675"/>
        <w:gridCol w:w="675"/>
        <w:gridCol w:w="675"/>
        <w:gridCol w:w="675"/>
        <w:gridCol w:w="668"/>
      </w:tblGrid>
      <w:tr>
        <w:tblPrEx>
          <w:tblCellMar>
            <w:top w:w="0" w:type="dxa"/>
            <w:left w:w="108" w:type="dxa"/>
            <w:bottom w:w="0" w:type="dxa"/>
            <w:right w:w="108" w:type="dxa"/>
          </w:tblCellMar>
        </w:tblPrEx>
        <w:trPr>
          <w:trHeight w:val="340" w:hRule="atLeast"/>
        </w:trPr>
        <w:tc>
          <w:tcPr>
            <w:tcW w:w="9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用地类型</w:t>
            </w:r>
          </w:p>
        </w:tc>
        <w:tc>
          <w:tcPr>
            <w:tcW w:w="6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中心城区</w:t>
            </w:r>
          </w:p>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内外</w:t>
            </w:r>
          </w:p>
        </w:tc>
        <w:tc>
          <w:tcPr>
            <w:tcW w:w="6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区间名称</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一级</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二级</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三级</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四级</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五级</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六级</w:t>
            </w:r>
          </w:p>
        </w:tc>
        <w:tc>
          <w:tcPr>
            <w:tcW w:w="39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七级</w:t>
            </w:r>
          </w:p>
        </w:tc>
      </w:tr>
      <w:tr>
        <w:tblPrEx>
          <w:tblCellMar>
            <w:top w:w="0" w:type="dxa"/>
            <w:left w:w="108" w:type="dxa"/>
            <w:bottom w:w="0" w:type="dxa"/>
            <w:right w:w="108" w:type="dxa"/>
          </w:tblCellMar>
        </w:tblPrEx>
        <w:trPr>
          <w:trHeight w:val="340" w:hRule="atLeast"/>
        </w:trPr>
        <w:tc>
          <w:tcPr>
            <w:tcW w:w="91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商业服务业</w:t>
            </w:r>
          </w:p>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用地</w:t>
            </w:r>
          </w:p>
        </w:tc>
        <w:tc>
          <w:tcPr>
            <w:tcW w:w="657"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城区内</w:t>
            </w: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上限</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3780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2640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1990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1465</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1160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1015</w:t>
            </w:r>
          </w:p>
        </w:tc>
        <w:tc>
          <w:tcPr>
            <w:tcW w:w="3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平均值</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3065</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2165</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1630</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1275</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1065</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940</w:t>
            </w: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下限</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2340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1680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1290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1090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965</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870</w:t>
            </w:r>
          </w:p>
        </w:tc>
        <w:tc>
          <w:tcPr>
            <w:tcW w:w="3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城区外</w:t>
            </w: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上限</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1050</w:t>
            </w: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900</w:t>
            </w:r>
          </w:p>
        </w:tc>
        <w:tc>
          <w:tcPr>
            <w:tcW w:w="392"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810</w:t>
            </w: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平均值</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960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835</w:t>
            </w:r>
          </w:p>
        </w:tc>
        <w:tc>
          <w:tcPr>
            <w:tcW w:w="392"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750</w:t>
            </w: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下限</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860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765</w:t>
            </w:r>
          </w:p>
        </w:tc>
        <w:tc>
          <w:tcPr>
            <w:tcW w:w="392"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690</w:t>
            </w:r>
          </w:p>
        </w:tc>
      </w:tr>
      <w:tr>
        <w:tblPrEx>
          <w:tblCellMar>
            <w:top w:w="0" w:type="dxa"/>
            <w:left w:w="108" w:type="dxa"/>
            <w:bottom w:w="0" w:type="dxa"/>
            <w:right w:w="108" w:type="dxa"/>
          </w:tblCellMar>
        </w:tblPrEx>
        <w:trPr>
          <w:trHeight w:val="340" w:hRule="atLeast"/>
        </w:trPr>
        <w:tc>
          <w:tcPr>
            <w:tcW w:w="91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农村宅基地</w:t>
            </w:r>
          </w:p>
        </w:tc>
        <w:tc>
          <w:tcPr>
            <w:tcW w:w="657"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城区内</w:t>
            </w: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上限</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2970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2060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1510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1175</w:t>
            </w:r>
          </w:p>
        </w:tc>
        <w:tc>
          <w:tcPr>
            <w:tcW w:w="3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平均值</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2370</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1710</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1320</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1090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下限</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1760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1350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1120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1005</w:t>
            </w:r>
          </w:p>
        </w:tc>
        <w:tc>
          <w:tcPr>
            <w:tcW w:w="3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城区外</w:t>
            </w: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上限</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1210</w:t>
            </w: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985</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860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780</w:t>
            </w: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平均值</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1070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915</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805</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735</w:t>
            </w: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下限</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940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835</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750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680</w:t>
            </w: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工业用地</w:t>
            </w:r>
          </w:p>
        </w:tc>
        <w:tc>
          <w:tcPr>
            <w:tcW w:w="657"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城区内</w:t>
            </w: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上限</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770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550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390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345</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平均值</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630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460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360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330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下限</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490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380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335</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320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城区外</w:t>
            </w: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上限</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330</w:t>
            </w:r>
          </w:p>
        </w:tc>
        <w:tc>
          <w:tcPr>
            <w:tcW w:w="396" w:type="pct"/>
            <w:tcBorders>
              <w:top w:val="nil"/>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290</w:t>
            </w:r>
          </w:p>
        </w:tc>
        <w:tc>
          <w:tcPr>
            <w:tcW w:w="396" w:type="pct"/>
            <w:tcBorders>
              <w:top w:val="nil"/>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270</w:t>
            </w:r>
          </w:p>
        </w:tc>
        <w:tc>
          <w:tcPr>
            <w:tcW w:w="3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平均值</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305</w:t>
            </w: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275</w:t>
            </w: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260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下限</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280</w:t>
            </w:r>
          </w:p>
        </w:tc>
        <w:tc>
          <w:tcPr>
            <w:tcW w:w="396" w:type="pct"/>
            <w:tcBorders>
              <w:top w:val="single" w:color="auto" w:sz="4" w:space="0"/>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265</w:t>
            </w:r>
          </w:p>
        </w:tc>
        <w:tc>
          <w:tcPr>
            <w:tcW w:w="396" w:type="pct"/>
            <w:tcBorders>
              <w:top w:val="single" w:color="auto" w:sz="4" w:space="0"/>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245</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公共管理与</w:t>
            </w:r>
          </w:p>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公共服务用地</w:t>
            </w:r>
          </w:p>
        </w:tc>
        <w:tc>
          <w:tcPr>
            <w:tcW w:w="657"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城区内</w:t>
            </w: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上限</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1105</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860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685</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540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平均值</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925</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730</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605</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510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下限</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750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610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520</w:t>
            </w:r>
          </w:p>
        </w:tc>
        <w:tc>
          <w:tcPr>
            <w:tcW w:w="396"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490</w:t>
            </w:r>
          </w:p>
        </w:tc>
        <w:tc>
          <w:tcPr>
            <w:tcW w:w="3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城区外</w:t>
            </w: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上限</w:t>
            </w: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600</w:t>
            </w: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480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425</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平均值</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530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440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400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r>
        <w:tblPrEx>
          <w:tblCellMar>
            <w:top w:w="0" w:type="dxa"/>
            <w:left w:w="108" w:type="dxa"/>
            <w:bottom w:w="0" w:type="dxa"/>
            <w:right w:w="108" w:type="dxa"/>
          </w:tblCellMar>
        </w:tblPrEx>
        <w:trPr>
          <w:trHeight w:val="340" w:hRule="atLeast"/>
        </w:trPr>
        <w:tc>
          <w:tcPr>
            <w:tcW w:w="918"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default" w:ascii="Times New Roman" w:hAnsi="Times New Roman" w:cs="Times New Roman"/>
                <w:color w:val="000000"/>
                <w:kern w:val="0"/>
                <w:szCs w:val="21"/>
              </w:rPr>
            </w:pPr>
          </w:p>
        </w:tc>
        <w:tc>
          <w:tcPr>
            <w:tcW w:w="65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下限</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450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410</w:t>
            </w:r>
          </w:p>
        </w:tc>
        <w:tc>
          <w:tcPr>
            <w:tcW w:w="396"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380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p>
        </w:tc>
      </w:tr>
    </w:tbl>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4"/>
        </w:rPr>
      </w:pPr>
    </w:p>
    <w:p>
      <w:pPr>
        <w:numPr>
          <w:ilvl w:val="0"/>
          <w:numId w:val="1"/>
        </w:numPr>
        <w:spacing w:line="360" w:lineRule="auto"/>
        <w:jc w:val="left"/>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地价图</w:t>
      </w:r>
    </w:p>
    <w:p>
      <w:pPr>
        <w:numPr>
          <w:ilvl w:val="0"/>
          <w:numId w:val="0"/>
        </w:numPr>
        <w:spacing w:line="360" w:lineRule="auto"/>
        <w:jc w:val="left"/>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drawing>
          <wp:anchor distT="0" distB="0" distL="114300" distR="114300" simplePos="0" relativeHeight="251659264" behindDoc="0" locked="0" layoutInCell="1" allowOverlap="1">
            <wp:simplePos x="0" y="0"/>
            <wp:positionH relativeFrom="column">
              <wp:posOffset>-10160</wp:posOffset>
            </wp:positionH>
            <wp:positionV relativeFrom="paragraph">
              <wp:posOffset>156210</wp:posOffset>
            </wp:positionV>
            <wp:extent cx="5249545" cy="6706235"/>
            <wp:effectExtent l="0" t="0" r="8255" b="18415"/>
            <wp:wrapNone/>
            <wp:docPr id="5" name="图片 5" descr="许昌市工业"/>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许昌市工业"/>
                    <pic:cNvPicPr>
                      <a:picLocks noChangeAspect="true"/>
                    </pic:cNvPicPr>
                  </pic:nvPicPr>
                  <pic:blipFill>
                    <a:blip r:embed="rId4"/>
                    <a:stretch>
                      <a:fillRect/>
                    </a:stretch>
                  </pic:blipFill>
                  <pic:spPr>
                    <a:xfrm>
                      <a:off x="0" y="0"/>
                      <a:ext cx="5249545" cy="6706235"/>
                    </a:xfrm>
                    <a:prstGeom prst="rect">
                      <a:avLst/>
                    </a:prstGeom>
                  </pic:spPr>
                </pic:pic>
              </a:graphicData>
            </a:graphic>
          </wp:anchor>
        </w:drawing>
      </w:r>
    </w:p>
    <w:p>
      <w:pPr>
        <w:pStyle w:val="5"/>
        <w:spacing w:line="360" w:lineRule="auto"/>
        <w:ind w:firstLine="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249545" cy="6706235"/>
            <wp:effectExtent l="0" t="0" r="8255" b="18415"/>
            <wp:docPr id="1" name="图片 1" descr="许昌市商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许昌市商服"/>
                    <pic:cNvPicPr>
                      <a:picLocks noChangeAspect="true"/>
                    </pic:cNvPicPr>
                  </pic:nvPicPr>
                  <pic:blipFill>
                    <a:blip r:embed="rId5"/>
                    <a:stretch>
                      <a:fillRect/>
                    </a:stretch>
                  </pic:blipFill>
                  <pic:spPr>
                    <a:xfrm>
                      <a:off x="0" y="0"/>
                      <a:ext cx="5249545" cy="6706235"/>
                    </a:xfrm>
                    <a:prstGeom prst="rect">
                      <a:avLst/>
                    </a:prstGeom>
                  </pic:spPr>
                </pic:pic>
              </a:graphicData>
            </a:graphic>
          </wp:inline>
        </w:drawing>
      </w:r>
    </w:p>
    <w:p>
      <w:pPr>
        <w:pStyle w:val="5"/>
        <w:spacing w:line="360" w:lineRule="auto"/>
        <w:ind w:firstLine="0"/>
        <w:rPr>
          <w:rFonts w:hint="default" w:ascii="Times New Roman" w:hAnsi="Times New Roman" w:eastAsia="宋体" w:cs="Times New Roman"/>
          <w:color w:val="auto"/>
          <w:lang w:eastAsia="zh-CN"/>
        </w:rPr>
      </w:pPr>
    </w:p>
    <w:p>
      <w:pPr>
        <w:pStyle w:val="5"/>
        <w:spacing w:line="360" w:lineRule="auto"/>
        <w:ind w:firstLine="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anchor distT="0" distB="0" distL="114300" distR="114300" simplePos="0" relativeHeight="251660288" behindDoc="0" locked="0" layoutInCell="1" allowOverlap="1">
            <wp:simplePos x="0" y="0"/>
            <wp:positionH relativeFrom="column">
              <wp:posOffset>19685</wp:posOffset>
            </wp:positionH>
            <wp:positionV relativeFrom="paragraph">
              <wp:posOffset>15240</wp:posOffset>
            </wp:positionV>
            <wp:extent cx="5249545" cy="6706235"/>
            <wp:effectExtent l="0" t="0" r="8255" b="18415"/>
            <wp:wrapNone/>
            <wp:docPr id="3" name="图片 3" descr="许昌市公共"/>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许昌市公共"/>
                    <pic:cNvPicPr>
                      <a:picLocks noChangeAspect="true"/>
                    </pic:cNvPicPr>
                  </pic:nvPicPr>
                  <pic:blipFill>
                    <a:blip r:embed="rId6"/>
                    <a:stretch>
                      <a:fillRect/>
                    </a:stretch>
                  </pic:blipFill>
                  <pic:spPr>
                    <a:xfrm>
                      <a:off x="0" y="0"/>
                      <a:ext cx="5249545" cy="6706235"/>
                    </a:xfrm>
                    <a:prstGeom prst="rect">
                      <a:avLst/>
                    </a:prstGeom>
                  </pic:spPr>
                </pic:pic>
              </a:graphicData>
            </a:graphic>
          </wp:anchor>
        </w:drawing>
      </w:r>
    </w:p>
    <w:p>
      <w:pPr>
        <w:pStyle w:val="5"/>
        <w:spacing w:line="360" w:lineRule="auto"/>
        <w:ind w:firstLine="0"/>
        <w:rPr>
          <w:rFonts w:hint="default" w:ascii="Times New Roman" w:hAnsi="Times New Roman" w:eastAsia="宋体" w:cs="Times New Roman"/>
          <w:color w:val="auto"/>
          <w:lang w:eastAsia="zh-CN"/>
        </w:rPr>
      </w:pPr>
    </w:p>
    <w:p>
      <w:pPr>
        <w:pStyle w:val="5"/>
        <w:spacing w:line="360" w:lineRule="auto"/>
        <w:ind w:firstLine="0"/>
        <w:rPr>
          <w:rFonts w:hint="default" w:ascii="Times New Roman" w:hAnsi="Times New Roman" w:eastAsia="宋体" w:cs="Times New Roman"/>
          <w:color w:val="auto"/>
          <w:lang w:eastAsia="zh-CN"/>
        </w:rPr>
      </w:pPr>
    </w:p>
    <w:p>
      <w:pPr>
        <w:pStyle w:val="5"/>
        <w:spacing w:line="360" w:lineRule="auto"/>
        <w:ind w:firstLine="0"/>
        <w:rPr>
          <w:rFonts w:hint="default" w:ascii="Times New Roman" w:hAnsi="Times New Roman" w:eastAsia="宋体" w:cs="Times New Roman"/>
          <w:color w:val="auto"/>
          <w:lang w:eastAsia="zh-CN"/>
        </w:rPr>
      </w:pPr>
    </w:p>
    <w:p>
      <w:pPr>
        <w:pStyle w:val="5"/>
        <w:spacing w:line="360" w:lineRule="auto"/>
        <w:ind w:firstLine="0"/>
        <w:rPr>
          <w:rFonts w:hint="default" w:ascii="Times New Roman" w:hAnsi="Times New Roman" w:eastAsia="宋体" w:cs="Times New Roman"/>
          <w:color w:val="auto"/>
        </w:rPr>
      </w:pPr>
    </w:p>
    <w:p>
      <w:pPr>
        <w:pStyle w:val="5"/>
        <w:spacing w:line="360" w:lineRule="auto"/>
        <w:ind w:firstLine="0"/>
        <w:rPr>
          <w:rFonts w:hint="default" w:ascii="Times New Roman" w:hAnsi="Times New Roman" w:eastAsia="宋体" w:cs="Times New Roman"/>
          <w:color w:val="auto"/>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eastAsia="宋体" w:cs="Times New Roman"/>
          <w:color w:val="auto"/>
          <w:lang w:eastAsia="zh-CN"/>
        </w:rPr>
        <w:drawing>
          <wp:anchor distT="0" distB="0" distL="114300" distR="114300" simplePos="0" relativeHeight="251661312" behindDoc="0" locked="0" layoutInCell="1" allowOverlap="1">
            <wp:simplePos x="0" y="0"/>
            <wp:positionH relativeFrom="column">
              <wp:posOffset>40640</wp:posOffset>
            </wp:positionH>
            <wp:positionV relativeFrom="paragraph">
              <wp:posOffset>177800</wp:posOffset>
            </wp:positionV>
            <wp:extent cx="5249545" cy="6706235"/>
            <wp:effectExtent l="0" t="0" r="8255" b="18415"/>
            <wp:wrapNone/>
            <wp:docPr id="4" name="图片 4" descr="许昌市住宅"/>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许昌市住宅"/>
                    <pic:cNvPicPr>
                      <a:picLocks noChangeAspect="true"/>
                    </pic:cNvPicPr>
                  </pic:nvPicPr>
                  <pic:blipFill>
                    <a:blip r:embed="rId7"/>
                    <a:stretch>
                      <a:fillRect/>
                    </a:stretch>
                  </pic:blipFill>
                  <pic:spPr>
                    <a:xfrm>
                      <a:off x="0" y="0"/>
                      <a:ext cx="5249545" cy="6706235"/>
                    </a:xfrm>
                    <a:prstGeom prst="rect">
                      <a:avLst/>
                    </a:prstGeom>
                  </pic:spPr>
                </pic:pic>
              </a:graphicData>
            </a:graphic>
          </wp:anchor>
        </w:drawing>
      </w:r>
    </w:p>
    <w:p>
      <w:pPr>
        <w:rPr>
          <w:rFonts w:hint="default" w:ascii="Times New Roman" w:hAnsi="Times New Roman" w:cs="Times New Roman"/>
        </w:rPr>
      </w:pPr>
    </w:p>
    <w:p>
      <w:pPr>
        <w:rPr>
          <w:rFonts w:hint="default"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5B8967"/>
    <w:multiLevelType w:val="singleLevel"/>
    <w:tmpl w:val="BF5B896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NjNDliZmY1NmM4M2Y2N2RmMzQyM2U2OTM3Y2Q4YjEifQ=="/>
  </w:docVars>
  <w:rsids>
    <w:rsidRoot w:val="00127AA5"/>
    <w:rsid w:val="00127AA5"/>
    <w:rsid w:val="00204C01"/>
    <w:rsid w:val="00432A2C"/>
    <w:rsid w:val="0050223E"/>
    <w:rsid w:val="008B55DB"/>
    <w:rsid w:val="00BC422A"/>
    <w:rsid w:val="00C64750"/>
    <w:rsid w:val="4BFD5F9F"/>
    <w:rsid w:val="57D333BE"/>
    <w:rsid w:val="67783D5E"/>
    <w:rsid w:val="8A7F911A"/>
    <w:rsid w:val="CF9EE600"/>
    <w:rsid w:val="F5CB6BB0"/>
    <w:rsid w:val="F8BFC1D9"/>
    <w:rsid w:val="FF5DB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
    <w:qFormat/>
    <w:uiPriority w:val="0"/>
    <w:pPr>
      <w:keepNext/>
      <w:keepLines/>
      <w:spacing w:before="340" w:after="330" w:line="360" w:lineRule="auto"/>
      <w:outlineLvl w:val="0"/>
    </w:pPr>
    <w:rPr>
      <w:rFonts w:eastAsia="楷体_GB2312"/>
      <w:b/>
      <w:bCs/>
      <w:kern w:val="44"/>
      <w:sz w:val="36"/>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
    <w:name w:val="Body Text Indent 3"/>
    <w:basedOn w:val="1"/>
    <w:link w:val="12"/>
    <w:qFormat/>
    <w:uiPriority w:val="0"/>
    <w:pPr>
      <w:spacing w:line="500" w:lineRule="exact"/>
      <w:ind w:firstLine="420"/>
    </w:pPr>
    <w:rPr>
      <w:rFonts w:ascii="仿宋_GB2312" w:eastAsia="仿宋_GB2312"/>
      <w:color w:val="FF0000"/>
      <w:sz w:val="24"/>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character" w:customStyle="1" w:styleId="11">
    <w:name w:val="标题 1 Char"/>
    <w:basedOn w:val="8"/>
    <w:link w:val="2"/>
    <w:qFormat/>
    <w:uiPriority w:val="0"/>
    <w:rPr>
      <w:rFonts w:ascii="Times New Roman" w:hAnsi="Times New Roman" w:eastAsia="楷体_GB2312" w:cs="Times New Roman"/>
      <w:b/>
      <w:bCs/>
      <w:kern w:val="44"/>
      <w:sz w:val="36"/>
      <w:szCs w:val="44"/>
    </w:rPr>
  </w:style>
  <w:style w:type="character" w:customStyle="1" w:styleId="12">
    <w:name w:val="正文文本缩进 3 Char"/>
    <w:basedOn w:val="8"/>
    <w:link w:val="5"/>
    <w:qFormat/>
    <w:uiPriority w:val="0"/>
    <w:rPr>
      <w:rFonts w:ascii="仿宋_GB2312" w:hAnsi="Times New Roman" w:eastAsia="仿宋_GB2312" w:cs="Times New Roman"/>
      <w:color w:val="FF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286</Words>
  <Characters>1634</Characters>
  <Lines>13</Lines>
  <Paragraphs>3</Paragraphs>
  <TotalTime>0</TotalTime>
  <ScaleCrop>false</ScaleCrop>
  <LinksUpToDate>false</LinksUpToDate>
  <CharactersWithSpaces>1917</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2022-06-27T17:13:00Z</dcterms:created>
  <dc:creator>Microsoft</dc:creator>
  <cp:lastModifiedBy>huanghe</cp:lastModifiedBy>
  <cp:lastPrinted>2023-12-12T17:25:00Z</cp:lastPrinted>
  <dcterms:modified xsi:type="dcterms:W3CDTF">2024-01-15T14:42:59Z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DF129F7F610744F18BA17AA61C6D203B_12</vt:lpwstr>
  </property>
</Properties>
</file>