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  <w:r>
        <w:rPr>
          <w:rFonts w:hint="eastAsia" w:ascii="Times New Roman" w:hAnsi="Times New Roman" w:eastAsia="华文中宋"/>
          <w:bCs/>
          <w:sz w:val="44"/>
          <w:szCs w:val="44"/>
        </w:rPr>
        <w:t>“许昌英才计</w:t>
      </w:r>
      <w:r>
        <w:rPr>
          <w:rFonts w:hint="eastAsia" w:ascii="Times New Roman" w:hAnsi="Times New Roman" w:eastAsia="华文中宋"/>
          <w:bCs/>
          <w:color w:val="auto"/>
          <w:sz w:val="44"/>
          <w:szCs w:val="44"/>
        </w:rPr>
        <w:t>划”第</w:t>
      </w:r>
      <w:r>
        <w:rPr>
          <w:rFonts w:hint="eastAsia" w:ascii="Times New Roman" w:hAnsi="Times New Roman" w:eastAsia="华文中宋"/>
          <w:bCs/>
          <w:color w:val="auto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华文中宋"/>
          <w:bCs/>
          <w:color w:val="auto"/>
          <w:sz w:val="44"/>
          <w:szCs w:val="44"/>
        </w:rPr>
        <w:t>批</w:t>
      </w:r>
      <w:r>
        <w:rPr>
          <w:rFonts w:hint="eastAsia" w:ascii="Times New Roman" w:hAnsi="Times New Roman" w:eastAsia="华文中宋"/>
          <w:bCs/>
          <w:sz w:val="44"/>
          <w:szCs w:val="44"/>
        </w:rPr>
        <w:t>创新创业人才（团队）</w:t>
      </w:r>
      <w:r>
        <w:rPr>
          <w:rFonts w:hint="eastAsia" w:ascii="Times New Roman" w:hAnsi="Times New Roman" w:eastAsia="华文中宋"/>
          <w:bCs/>
          <w:sz w:val="44"/>
          <w:szCs w:val="44"/>
          <w:lang w:eastAsia="zh-CN"/>
        </w:rPr>
        <w:t>拟认定人选</w:t>
      </w:r>
      <w:r>
        <w:rPr>
          <w:rFonts w:hint="eastAsia" w:ascii="Times New Roman" w:hAnsi="Times New Roman" w:eastAsia="华文中宋"/>
          <w:bCs/>
          <w:sz w:val="44"/>
          <w:szCs w:val="44"/>
        </w:rPr>
        <w:t>名单</w:t>
      </w:r>
    </w:p>
    <w:p>
      <w:pPr>
        <w:spacing w:line="320" w:lineRule="exact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spacing w:line="32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“创业”类项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个</w:t>
      </w:r>
    </w:p>
    <w:tbl>
      <w:tblPr>
        <w:tblStyle w:val="5"/>
        <w:tblW w:w="13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707"/>
        <w:gridCol w:w="2905"/>
        <w:gridCol w:w="3648"/>
        <w:gridCol w:w="1331"/>
        <w:gridCol w:w="2263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人才（团队）带头人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认定层次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实施项目名称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项目扶持资金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创办企业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徐世法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default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高节能低排放冷拌冷铺乳化沥青混合料研发及产业化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未注册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建安区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吴丽芳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高值花卉品种选育及智慧植物工厂繁育技术研发与应用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未注册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建安区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谷克仁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豆科植物紫荆天然产物提取及应用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未注册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鄢陵县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姚达毛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钢结构关键部件智能制造关键技术研究及产业化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许昌中科恒达高新技术研究院有限公司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禹州市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严春杰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建筑渣土深度处置技术及产业化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未注册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魏都区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朱兆武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含重金属废酸清洁生态循环关键技术开发与产业化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未注册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长葛市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李开贵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纳米硅胶体铝空气电池的研发与产业化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河南万多新能源智能科技有限公司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襄城县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陈鹏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工业互联网入网标识解析检测认证服务平台建设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中科信通（河南）科技有限公司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79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7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楚一兵</w:t>
            </w:r>
          </w:p>
        </w:tc>
        <w:tc>
          <w:tcPr>
            <w:tcW w:w="2905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648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全自动化闪存测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试系统</w:t>
            </w:r>
          </w:p>
        </w:tc>
        <w:tc>
          <w:tcPr>
            <w:tcW w:w="1331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河南领存智能制造有限公司</w:t>
            </w:r>
          </w:p>
        </w:tc>
        <w:tc>
          <w:tcPr>
            <w:tcW w:w="142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魏都区</w:t>
            </w:r>
          </w:p>
        </w:tc>
      </w:tr>
    </w:tbl>
    <w:p>
      <w:pPr>
        <w:adjustRightInd/>
        <w:snapToGrid/>
        <w:spacing w:after="0"/>
        <w:rPr>
          <w:rFonts w:hint="default" w:ascii="Times New Roman" w:hAnsi="Times New Roman" w:eastAsia="黑体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楷体_GB2312"/>
          <w:b/>
          <w:bCs/>
          <w:sz w:val="32"/>
          <w:szCs w:val="32"/>
          <w:u w:val="single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“创新”类项目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</w:p>
    <w:tbl>
      <w:tblPr>
        <w:tblStyle w:val="5"/>
        <w:tblW w:w="13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693"/>
        <w:gridCol w:w="2932"/>
        <w:gridCol w:w="3223"/>
        <w:gridCol w:w="1342"/>
        <w:gridCol w:w="2344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人才（团队）带头人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认定层次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实施项目名称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项目扶持资金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（万元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依托（合作）企业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张文武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5G用半导体热电致冷芯片关键材料Bi2Te3系合金材料技术应用及产业化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河南鸿昌电子有限公司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长葛市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张元波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烧结-高炉法协同处置多源铬渣与有机固废关键技术研发与应用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长葛市金汇再生金属研发有限公司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长葛市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张春晖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食用菌即食产品绿色关键技术研究与示范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河南世纪香食用菌开发有限公司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建安区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吴政卿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高层次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优质强筋小麦新品种郑麦119的繁育、示范与产业化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河南省许科种业有限公司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建安区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王良文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大尺寸高品质金刚石单晶制备开发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河南黄河旋风股份有限公司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长葛市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刘曙东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优良小麦新品种西农109的繁育、示范与推广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许昌农科种业有限公司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建安区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姚伦广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猪流行性腹泻病毒（PEDV）卵黄抗体的研制与应用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禹州市合同泰药业有限公司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禹州市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孙岩洲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配电设备物联网智能监测系统的应用与产业化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河南许智电力科技有限公司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襄城县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6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693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李洪杰</w:t>
            </w:r>
          </w:p>
        </w:tc>
        <w:tc>
          <w:tcPr>
            <w:tcW w:w="2932" w:type="dxa"/>
            <w:vAlign w:val="center"/>
          </w:tcPr>
          <w:p>
            <w:pPr>
              <w:adjustRightInd/>
              <w:snapToGrid/>
              <w:spacing w:after="0" w:line="2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  <w:t>紧缺型</w:t>
            </w:r>
          </w:p>
        </w:tc>
        <w:tc>
          <w:tcPr>
            <w:tcW w:w="3223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电缆综合检测关键技术研究及装置研制产业化</w:t>
            </w:r>
          </w:p>
        </w:tc>
        <w:tc>
          <w:tcPr>
            <w:tcW w:w="1342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44" w:type="dxa"/>
            <w:vAlign w:val="center"/>
          </w:tcPr>
          <w:p>
            <w:pPr>
              <w:adjustRightInd/>
              <w:snapToGrid/>
              <w:spacing w:after="0" w:line="280" w:lineRule="exact"/>
              <w:jc w:val="left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河南四达检测技术有限公司</w:t>
            </w:r>
          </w:p>
        </w:tc>
        <w:tc>
          <w:tcPr>
            <w:tcW w:w="1646" w:type="dxa"/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示范区</w:t>
            </w:r>
          </w:p>
        </w:tc>
      </w:tr>
    </w:tbl>
    <w:p/>
    <w:sectPr>
      <w:footerReference r:id="rId5" w:type="default"/>
      <w:pgSz w:w="16838" w:h="11906" w:orient="landscape"/>
      <w:pgMar w:top="1191" w:right="1418" w:bottom="1191" w:left="1418" w:header="567" w:footer="567" w:gutter="0"/>
      <w:pgNumType w:start="3"/>
      <w:cols w:space="720" w:num="1"/>
      <w:docGrid w:type="linesAndChar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1544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7A2"/>
    <w:rsid w:val="00056A54"/>
    <w:rsid w:val="002A0FAC"/>
    <w:rsid w:val="003C08AB"/>
    <w:rsid w:val="005567A2"/>
    <w:rsid w:val="005F1E86"/>
    <w:rsid w:val="00612393"/>
    <w:rsid w:val="006D0BC7"/>
    <w:rsid w:val="007E47E2"/>
    <w:rsid w:val="00901552"/>
    <w:rsid w:val="0090752B"/>
    <w:rsid w:val="00B86B57"/>
    <w:rsid w:val="00C15E62"/>
    <w:rsid w:val="00E550A4"/>
    <w:rsid w:val="00EF32E6"/>
    <w:rsid w:val="00F14F49"/>
    <w:rsid w:val="07A9C8E3"/>
    <w:rsid w:val="0EDE22A1"/>
    <w:rsid w:val="176D83B3"/>
    <w:rsid w:val="187F0A5D"/>
    <w:rsid w:val="1BDDD570"/>
    <w:rsid w:val="1DEB86A1"/>
    <w:rsid w:val="1DFE9BC4"/>
    <w:rsid w:val="1FED3752"/>
    <w:rsid w:val="21ED8C56"/>
    <w:rsid w:val="27DB8DA2"/>
    <w:rsid w:val="2EAFA649"/>
    <w:rsid w:val="2FF11765"/>
    <w:rsid w:val="2FF21179"/>
    <w:rsid w:val="2FF6D849"/>
    <w:rsid w:val="2FF74AEF"/>
    <w:rsid w:val="31C3D7F8"/>
    <w:rsid w:val="33BF265C"/>
    <w:rsid w:val="34DB56ED"/>
    <w:rsid w:val="365F66FD"/>
    <w:rsid w:val="37BF83A3"/>
    <w:rsid w:val="3975A4D1"/>
    <w:rsid w:val="3AFFC12F"/>
    <w:rsid w:val="3BA563AB"/>
    <w:rsid w:val="3BE380D8"/>
    <w:rsid w:val="3CDE81AF"/>
    <w:rsid w:val="3CFF3568"/>
    <w:rsid w:val="3D5BCA37"/>
    <w:rsid w:val="3ED306B8"/>
    <w:rsid w:val="3EEFAB82"/>
    <w:rsid w:val="3EF58FAA"/>
    <w:rsid w:val="3EFE3F16"/>
    <w:rsid w:val="3F7780D3"/>
    <w:rsid w:val="3F77A16D"/>
    <w:rsid w:val="3F7A25B7"/>
    <w:rsid w:val="3F7E857F"/>
    <w:rsid w:val="3FCFDE6F"/>
    <w:rsid w:val="3FF62490"/>
    <w:rsid w:val="3FF75523"/>
    <w:rsid w:val="3FFB4360"/>
    <w:rsid w:val="3FFBEE15"/>
    <w:rsid w:val="4DDD1F8F"/>
    <w:rsid w:val="4DF340DA"/>
    <w:rsid w:val="4FDF3E93"/>
    <w:rsid w:val="4FF5E304"/>
    <w:rsid w:val="532FC218"/>
    <w:rsid w:val="577D1679"/>
    <w:rsid w:val="57F7A411"/>
    <w:rsid w:val="584D2823"/>
    <w:rsid w:val="58FF3F3D"/>
    <w:rsid w:val="59CFD0FF"/>
    <w:rsid w:val="5ADBF57B"/>
    <w:rsid w:val="5ADD07B0"/>
    <w:rsid w:val="5AF7C9C8"/>
    <w:rsid w:val="5AFFA727"/>
    <w:rsid w:val="5C0B70C0"/>
    <w:rsid w:val="5C9F3077"/>
    <w:rsid w:val="5D5ED2C1"/>
    <w:rsid w:val="5DEFE793"/>
    <w:rsid w:val="5DF52ED0"/>
    <w:rsid w:val="5EDF2506"/>
    <w:rsid w:val="5EF91D1B"/>
    <w:rsid w:val="5F5CFAAE"/>
    <w:rsid w:val="5F7B1680"/>
    <w:rsid w:val="5F9FBEAE"/>
    <w:rsid w:val="5FA5B213"/>
    <w:rsid w:val="5FAC9EAB"/>
    <w:rsid w:val="5FDCA468"/>
    <w:rsid w:val="5FE509F4"/>
    <w:rsid w:val="5FED49D6"/>
    <w:rsid w:val="5FEFDF96"/>
    <w:rsid w:val="5FFF6C01"/>
    <w:rsid w:val="632470A1"/>
    <w:rsid w:val="639FFCDF"/>
    <w:rsid w:val="645F2F6F"/>
    <w:rsid w:val="64FF390B"/>
    <w:rsid w:val="65656AF9"/>
    <w:rsid w:val="6772D544"/>
    <w:rsid w:val="67DEAB51"/>
    <w:rsid w:val="67EB54F3"/>
    <w:rsid w:val="67ED4F37"/>
    <w:rsid w:val="67F3215A"/>
    <w:rsid w:val="693DB78F"/>
    <w:rsid w:val="69DC4877"/>
    <w:rsid w:val="6A6FE39B"/>
    <w:rsid w:val="6A87E5F9"/>
    <w:rsid w:val="6BB9D1CE"/>
    <w:rsid w:val="6BD1F850"/>
    <w:rsid w:val="6BEFD6C4"/>
    <w:rsid w:val="6CBFED42"/>
    <w:rsid w:val="6D6D35E2"/>
    <w:rsid w:val="6D73EA6D"/>
    <w:rsid w:val="6DDCFEF8"/>
    <w:rsid w:val="6DF5C0F1"/>
    <w:rsid w:val="6DFE0442"/>
    <w:rsid w:val="6E3D17CD"/>
    <w:rsid w:val="6E9FA9A3"/>
    <w:rsid w:val="6F7BC2BB"/>
    <w:rsid w:val="6F7EE190"/>
    <w:rsid w:val="6FCD38FC"/>
    <w:rsid w:val="6FDF163F"/>
    <w:rsid w:val="6FDF74AB"/>
    <w:rsid w:val="6FEF404C"/>
    <w:rsid w:val="6FEFDF10"/>
    <w:rsid w:val="6FF25C71"/>
    <w:rsid w:val="6FFEAA2B"/>
    <w:rsid w:val="6FFF1D7D"/>
    <w:rsid w:val="714FDB81"/>
    <w:rsid w:val="71DF9DDC"/>
    <w:rsid w:val="71FFC90E"/>
    <w:rsid w:val="72FEED66"/>
    <w:rsid w:val="733EED78"/>
    <w:rsid w:val="74BF2AC1"/>
    <w:rsid w:val="755D70F9"/>
    <w:rsid w:val="75FD5EE5"/>
    <w:rsid w:val="75FE123C"/>
    <w:rsid w:val="75FF2EEC"/>
    <w:rsid w:val="76DB4A04"/>
    <w:rsid w:val="771FC81E"/>
    <w:rsid w:val="777FFC47"/>
    <w:rsid w:val="77AF9EDD"/>
    <w:rsid w:val="77BCC657"/>
    <w:rsid w:val="77CFFFF1"/>
    <w:rsid w:val="77D7F209"/>
    <w:rsid w:val="77FBC2E7"/>
    <w:rsid w:val="77FBDC1C"/>
    <w:rsid w:val="77FEF600"/>
    <w:rsid w:val="77FFC69C"/>
    <w:rsid w:val="77FFEDED"/>
    <w:rsid w:val="794F710A"/>
    <w:rsid w:val="795F91CB"/>
    <w:rsid w:val="79CB6B27"/>
    <w:rsid w:val="79F3043E"/>
    <w:rsid w:val="7ADF834F"/>
    <w:rsid w:val="7AFBBE15"/>
    <w:rsid w:val="7AFE4F49"/>
    <w:rsid w:val="7B39D91D"/>
    <w:rsid w:val="7B3FCB45"/>
    <w:rsid w:val="7B5CEAFB"/>
    <w:rsid w:val="7B62B029"/>
    <w:rsid w:val="7B6F0AA5"/>
    <w:rsid w:val="7B7E6401"/>
    <w:rsid w:val="7BB91F7E"/>
    <w:rsid w:val="7BBBAD63"/>
    <w:rsid w:val="7BCFD30E"/>
    <w:rsid w:val="7BD7832B"/>
    <w:rsid w:val="7BFDE7C4"/>
    <w:rsid w:val="7BFE03BB"/>
    <w:rsid w:val="7BFEB6B2"/>
    <w:rsid w:val="7BFF2513"/>
    <w:rsid w:val="7CBD2214"/>
    <w:rsid w:val="7CCB205A"/>
    <w:rsid w:val="7CDEF242"/>
    <w:rsid w:val="7CFB4D0D"/>
    <w:rsid w:val="7D1F16E8"/>
    <w:rsid w:val="7D512BE6"/>
    <w:rsid w:val="7D9A11F1"/>
    <w:rsid w:val="7DDE24DC"/>
    <w:rsid w:val="7DDE5FC4"/>
    <w:rsid w:val="7DE31287"/>
    <w:rsid w:val="7DE6B904"/>
    <w:rsid w:val="7DEE5983"/>
    <w:rsid w:val="7DFD16E7"/>
    <w:rsid w:val="7DFFAE33"/>
    <w:rsid w:val="7ECD83C3"/>
    <w:rsid w:val="7ECF0919"/>
    <w:rsid w:val="7EDB0218"/>
    <w:rsid w:val="7EDF1E0B"/>
    <w:rsid w:val="7EE1547F"/>
    <w:rsid w:val="7EEF3AAE"/>
    <w:rsid w:val="7EF5E48F"/>
    <w:rsid w:val="7EFB7725"/>
    <w:rsid w:val="7F5FB959"/>
    <w:rsid w:val="7F792713"/>
    <w:rsid w:val="7F7B6F4F"/>
    <w:rsid w:val="7F7DD5D0"/>
    <w:rsid w:val="7F7F61A3"/>
    <w:rsid w:val="7F9B8B75"/>
    <w:rsid w:val="7FA55052"/>
    <w:rsid w:val="7FBF55F7"/>
    <w:rsid w:val="7FE74776"/>
    <w:rsid w:val="7FF945C5"/>
    <w:rsid w:val="7FF97C34"/>
    <w:rsid w:val="7FFD7564"/>
    <w:rsid w:val="7FFECFC7"/>
    <w:rsid w:val="7FFF0164"/>
    <w:rsid w:val="8DD31600"/>
    <w:rsid w:val="8FBDE476"/>
    <w:rsid w:val="8FED62E8"/>
    <w:rsid w:val="939BB5B6"/>
    <w:rsid w:val="97FE9A39"/>
    <w:rsid w:val="9EDF2417"/>
    <w:rsid w:val="9FBF78E3"/>
    <w:rsid w:val="9FFF13D6"/>
    <w:rsid w:val="A2AE40D9"/>
    <w:rsid w:val="A3CE4648"/>
    <w:rsid w:val="A7FF270A"/>
    <w:rsid w:val="AB7BF938"/>
    <w:rsid w:val="ADF1FF89"/>
    <w:rsid w:val="AED51D73"/>
    <w:rsid w:val="AFBE1CFD"/>
    <w:rsid w:val="AFFA3A15"/>
    <w:rsid w:val="AFFED4C7"/>
    <w:rsid w:val="B67F8458"/>
    <w:rsid w:val="B67F903E"/>
    <w:rsid w:val="B77F96BC"/>
    <w:rsid w:val="B7DF43DA"/>
    <w:rsid w:val="B7F77FE3"/>
    <w:rsid w:val="B8EF4068"/>
    <w:rsid w:val="B94EC8DE"/>
    <w:rsid w:val="B9BFBB9B"/>
    <w:rsid w:val="B9FDE2EF"/>
    <w:rsid w:val="BA6B5469"/>
    <w:rsid w:val="BAAED4A9"/>
    <w:rsid w:val="BAB1A732"/>
    <w:rsid w:val="BBFBA351"/>
    <w:rsid w:val="BBFDCE2C"/>
    <w:rsid w:val="BCCEEC43"/>
    <w:rsid w:val="BCF7CEEB"/>
    <w:rsid w:val="BD5B7C86"/>
    <w:rsid w:val="BDE698BE"/>
    <w:rsid w:val="BEBFEE95"/>
    <w:rsid w:val="BF9F5B30"/>
    <w:rsid w:val="BFBF43E1"/>
    <w:rsid w:val="BFDF2A7A"/>
    <w:rsid w:val="BFE66B73"/>
    <w:rsid w:val="BFEB57A5"/>
    <w:rsid w:val="BFF7C649"/>
    <w:rsid w:val="BFFB2D7D"/>
    <w:rsid w:val="BFFF720D"/>
    <w:rsid w:val="C3DBA4A5"/>
    <w:rsid w:val="CEE4D3F8"/>
    <w:rsid w:val="CEFB1C1C"/>
    <w:rsid w:val="CF1B20CC"/>
    <w:rsid w:val="CFB5942A"/>
    <w:rsid w:val="D3FF590B"/>
    <w:rsid w:val="D416B33F"/>
    <w:rsid w:val="D4747F7C"/>
    <w:rsid w:val="D4BDA8BA"/>
    <w:rsid w:val="D57317C0"/>
    <w:rsid w:val="D5FF21C0"/>
    <w:rsid w:val="D766E3C1"/>
    <w:rsid w:val="D7BE1A93"/>
    <w:rsid w:val="D7F50BA8"/>
    <w:rsid w:val="D9F7BA34"/>
    <w:rsid w:val="DA9FC2AC"/>
    <w:rsid w:val="DBB85C49"/>
    <w:rsid w:val="DBD19AFC"/>
    <w:rsid w:val="DBF7323E"/>
    <w:rsid w:val="DC736D70"/>
    <w:rsid w:val="DCF77899"/>
    <w:rsid w:val="DDD50F91"/>
    <w:rsid w:val="DDF71003"/>
    <w:rsid w:val="DDFF99F3"/>
    <w:rsid w:val="DDFF9D95"/>
    <w:rsid w:val="DE9FCCC0"/>
    <w:rsid w:val="DEFEBCA0"/>
    <w:rsid w:val="DF2FDF52"/>
    <w:rsid w:val="DF43B278"/>
    <w:rsid w:val="DFC75D13"/>
    <w:rsid w:val="DFCFCFA7"/>
    <w:rsid w:val="DFFC9E89"/>
    <w:rsid w:val="DFFF8544"/>
    <w:rsid w:val="DFFFAA0B"/>
    <w:rsid w:val="E1BCC2A5"/>
    <w:rsid w:val="E5BF9080"/>
    <w:rsid w:val="E7BF2DA3"/>
    <w:rsid w:val="E7EFB70C"/>
    <w:rsid w:val="EAFF6569"/>
    <w:rsid w:val="EBDFE5CB"/>
    <w:rsid w:val="EBFF74FB"/>
    <w:rsid w:val="EC6FF139"/>
    <w:rsid w:val="ECED0206"/>
    <w:rsid w:val="ECF1AF58"/>
    <w:rsid w:val="ED4EBAA3"/>
    <w:rsid w:val="EDBF2003"/>
    <w:rsid w:val="EDEB92AA"/>
    <w:rsid w:val="EE0FEA17"/>
    <w:rsid w:val="EEBFC5AB"/>
    <w:rsid w:val="EECE6719"/>
    <w:rsid w:val="EEEF0CDB"/>
    <w:rsid w:val="EEFDC2FB"/>
    <w:rsid w:val="EF7FEB67"/>
    <w:rsid w:val="EFBFAEAE"/>
    <w:rsid w:val="EFF785E4"/>
    <w:rsid w:val="EFFEC793"/>
    <w:rsid w:val="EFFFD19E"/>
    <w:rsid w:val="F0EFDC9C"/>
    <w:rsid w:val="F28F0CF2"/>
    <w:rsid w:val="F3E7764A"/>
    <w:rsid w:val="F5592734"/>
    <w:rsid w:val="F57D6261"/>
    <w:rsid w:val="F5BDE38F"/>
    <w:rsid w:val="F5CE7684"/>
    <w:rsid w:val="F641E622"/>
    <w:rsid w:val="F67F5CBF"/>
    <w:rsid w:val="F67F8792"/>
    <w:rsid w:val="F6BDED61"/>
    <w:rsid w:val="F73FDCAD"/>
    <w:rsid w:val="F7770739"/>
    <w:rsid w:val="F78F129B"/>
    <w:rsid w:val="F78F7B6C"/>
    <w:rsid w:val="F7BFA2C3"/>
    <w:rsid w:val="F7DF9231"/>
    <w:rsid w:val="F7EFE9FA"/>
    <w:rsid w:val="F7FB67F8"/>
    <w:rsid w:val="F9766391"/>
    <w:rsid w:val="F9EEF183"/>
    <w:rsid w:val="F9FE9CE2"/>
    <w:rsid w:val="FAC7B9AA"/>
    <w:rsid w:val="FAEF8997"/>
    <w:rsid w:val="FAFDC106"/>
    <w:rsid w:val="FB3FDF38"/>
    <w:rsid w:val="FB7D54A3"/>
    <w:rsid w:val="FB7EC7B8"/>
    <w:rsid w:val="FB7F76A5"/>
    <w:rsid w:val="FB9F704B"/>
    <w:rsid w:val="FBEFABFF"/>
    <w:rsid w:val="FC7E3DE7"/>
    <w:rsid w:val="FCFD2CCF"/>
    <w:rsid w:val="FD6FA699"/>
    <w:rsid w:val="FDCD0FA7"/>
    <w:rsid w:val="FDEB075E"/>
    <w:rsid w:val="FDEB7951"/>
    <w:rsid w:val="FDEB8B6C"/>
    <w:rsid w:val="FDEDC8E1"/>
    <w:rsid w:val="FDF1C782"/>
    <w:rsid w:val="FDF377AA"/>
    <w:rsid w:val="FDF48677"/>
    <w:rsid w:val="FDFB2978"/>
    <w:rsid w:val="FDFC526B"/>
    <w:rsid w:val="FE63FB8D"/>
    <w:rsid w:val="FE65DA70"/>
    <w:rsid w:val="FE6D83D6"/>
    <w:rsid w:val="FEB3A231"/>
    <w:rsid w:val="FEB79538"/>
    <w:rsid w:val="FEDE696D"/>
    <w:rsid w:val="FEF71EF0"/>
    <w:rsid w:val="FEFD7E1D"/>
    <w:rsid w:val="FEFE8AAF"/>
    <w:rsid w:val="FEFEF003"/>
    <w:rsid w:val="FEFFE48D"/>
    <w:rsid w:val="FF13C824"/>
    <w:rsid w:val="FF1AEB02"/>
    <w:rsid w:val="FF1F5B9D"/>
    <w:rsid w:val="FF6708D7"/>
    <w:rsid w:val="FF775AA6"/>
    <w:rsid w:val="FF7B2D72"/>
    <w:rsid w:val="FF9314C1"/>
    <w:rsid w:val="FF94DFDB"/>
    <w:rsid w:val="FF971B21"/>
    <w:rsid w:val="FFA97179"/>
    <w:rsid w:val="FFBF06AE"/>
    <w:rsid w:val="FFD60F84"/>
    <w:rsid w:val="FFDB4301"/>
    <w:rsid w:val="FFDFCCB1"/>
    <w:rsid w:val="FFE36169"/>
    <w:rsid w:val="FFE6DF0E"/>
    <w:rsid w:val="FFE7F000"/>
    <w:rsid w:val="FFF284EE"/>
    <w:rsid w:val="FFF40E41"/>
    <w:rsid w:val="FFF4FE88"/>
    <w:rsid w:val="FFF741F6"/>
    <w:rsid w:val="FFF7997A"/>
    <w:rsid w:val="FFF7FEB3"/>
    <w:rsid w:val="FFFBC90A"/>
    <w:rsid w:val="FFFBD569"/>
    <w:rsid w:val="FFFD2099"/>
    <w:rsid w:val="FFFE7629"/>
    <w:rsid w:val="FF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firstLine="0" w:firstLineChars="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rFonts w:eastAsia="仿宋_GB2312" w:cs="Calibr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2577</Words>
  <Characters>14689</Characters>
  <Lines>122</Lines>
  <Paragraphs>34</Paragraphs>
  <TotalTime>0</TotalTime>
  <ScaleCrop>false</ScaleCrop>
  <LinksUpToDate>false</LinksUpToDate>
  <CharactersWithSpaces>17232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2018-05-10T01:33:00Z</dcterms:created>
  <dc:creator>dell</dc:creator>
  <cp:lastModifiedBy>huanghe</cp:lastModifiedBy>
  <dcterms:modified xsi:type="dcterms:W3CDTF">2021-12-22T16:38:05Z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